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D6C421" w14:textId="77777777" w:rsidR="00B57A82" w:rsidRDefault="00B57A82" w:rsidP="00760363">
      <w:pPr>
        <w:spacing w:line="240" w:lineRule="auto"/>
        <w:ind w:firstLine="720"/>
      </w:pPr>
      <w:bookmarkStart w:id="0" w:name="_GoBack"/>
      <w:bookmarkEnd w:id="0"/>
      <w:r w:rsidRPr="006A3158">
        <w:rPr>
          <w:rFonts w:ascii="Arial" w:hAnsi="Arial" w:cs="Arial"/>
          <w:b/>
          <w:noProof/>
          <w:sz w:val="24"/>
          <w:szCs w:val="24"/>
          <w:lang w:eastAsia="es-CO"/>
        </w:rPr>
        <w:drawing>
          <wp:anchor distT="0" distB="0" distL="114300" distR="114300" simplePos="0" relativeHeight="251662336" behindDoc="1" locked="0" layoutInCell="1" allowOverlap="1" wp14:anchorId="534B7BDA" wp14:editId="0ADCB3AE">
            <wp:simplePos x="0" y="0"/>
            <wp:positionH relativeFrom="page">
              <wp:posOffset>0</wp:posOffset>
            </wp:positionH>
            <wp:positionV relativeFrom="paragraph">
              <wp:posOffset>-1035354</wp:posOffset>
            </wp:positionV>
            <wp:extent cx="7870750" cy="10165715"/>
            <wp:effectExtent l="0" t="0" r="0" b="6985"/>
            <wp:wrapNone/>
            <wp:docPr id="2019224718" name="Imagen 2019224718"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224718" name="Imagen 2019224718" descr="Imagen que contiene Gráfico&#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70750" cy="10165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3158">
        <w:rPr>
          <w:rFonts w:ascii="Arial" w:hAnsi="Arial" w:cs="Arial"/>
          <w:b/>
          <w:noProof/>
          <w:sz w:val="24"/>
          <w:szCs w:val="24"/>
          <w:lang w:eastAsia="es-CO"/>
        </w:rPr>
        <w:drawing>
          <wp:anchor distT="0" distB="0" distL="114300" distR="114300" simplePos="0" relativeHeight="251659264" behindDoc="1" locked="0" layoutInCell="1" allowOverlap="1" wp14:anchorId="2364D80E" wp14:editId="6EC14396">
            <wp:simplePos x="0" y="0"/>
            <wp:positionH relativeFrom="page">
              <wp:align>left</wp:align>
            </wp:positionH>
            <wp:positionV relativeFrom="paragraph">
              <wp:posOffset>-914400</wp:posOffset>
            </wp:positionV>
            <wp:extent cx="7757795" cy="6093460"/>
            <wp:effectExtent l="0" t="0" r="0" b="254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2">
                      <a:extLst>
                        <a:ext uri="{28A0092B-C50C-407E-A947-70E740481C1C}">
                          <a14:useLocalDpi xmlns:a14="http://schemas.microsoft.com/office/drawing/2010/main" val="0"/>
                        </a:ext>
                      </a:extLst>
                    </a:blip>
                    <a:srcRect r="8859"/>
                    <a:stretch/>
                  </pic:blipFill>
                  <pic:spPr bwMode="auto">
                    <a:xfrm>
                      <a:off x="0" y="0"/>
                      <a:ext cx="7757795" cy="6093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2ED280" w14:textId="77777777" w:rsidR="00B57A82" w:rsidRDefault="00B57A82" w:rsidP="00760363">
      <w:pPr>
        <w:spacing w:line="240" w:lineRule="auto"/>
        <w:ind w:firstLine="720"/>
      </w:pPr>
    </w:p>
    <w:p w14:paraId="354E27EE" w14:textId="77777777" w:rsidR="00B57A82" w:rsidRDefault="00B57A82" w:rsidP="00760363">
      <w:pPr>
        <w:spacing w:line="240" w:lineRule="auto"/>
        <w:ind w:firstLine="720"/>
      </w:pPr>
    </w:p>
    <w:p w14:paraId="125EAE7B" w14:textId="77777777" w:rsidR="00B57A82" w:rsidRDefault="00B57A82" w:rsidP="00760363">
      <w:pPr>
        <w:spacing w:line="240" w:lineRule="auto"/>
        <w:ind w:firstLine="720"/>
      </w:pPr>
    </w:p>
    <w:p w14:paraId="55585011" w14:textId="77777777" w:rsidR="00B57A82" w:rsidRDefault="00B57A82" w:rsidP="00760363">
      <w:pPr>
        <w:spacing w:line="240" w:lineRule="auto"/>
        <w:ind w:firstLine="720"/>
      </w:pPr>
    </w:p>
    <w:p w14:paraId="38047C89" w14:textId="77777777" w:rsidR="00B57A82" w:rsidRDefault="00B57A82" w:rsidP="00760363">
      <w:pPr>
        <w:spacing w:line="240" w:lineRule="auto"/>
        <w:ind w:firstLine="720"/>
      </w:pPr>
    </w:p>
    <w:p w14:paraId="1F2A5DE0" w14:textId="77777777" w:rsidR="00B57A82" w:rsidRDefault="00B57A82" w:rsidP="00760363">
      <w:pPr>
        <w:spacing w:line="240" w:lineRule="auto"/>
        <w:ind w:firstLine="720"/>
      </w:pPr>
    </w:p>
    <w:p w14:paraId="37602681" w14:textId="1373FEBF" w:rsidR="00B57A82" w:rsidRDefault="00B57A82" w:rsidP="00760363">
      <w:pPr>
        <w:spacing w:line="240" w:lineRule="auto"/>
        <w:ind w:firstLine="720"/>
      </w:pPr>
    </w:p>
    <w:p w14:paraId="7EB1EB51" w14:textId="1558F945" w:rsidR="00B57A82" w:rsidRDefault="00B57A82" w:rsidP="00760363">
      <w:pPr>
        <w:spacing w:line="240" w:lineRule="auto"/>
        <w:ind w:firstLine="720"/>
      </w:pPr>
    </w:p>
    <w:p w14:paraId="0A9D7512" w14:textId="77777777" w:rsidR="00B57A82" w:rsidRDefault="00B57A82" w:rsidP="00760363">
      <w:pPr>
        <w:spacing w:line="240" w:lineRule="auto"/>
        <w:ind w:firstLine="720"/>
      </w:pPr>
    </w:p>
    <w:p w14:paraId="55A0E3B8" w14:textId="48B2DCA1" w:rsidR="00B57A82" w:rsidRDefault="00B57A82" w:rsidP="00760363">
      <w:pPr>
        <w:spacing w:line="240" w:lineRule="auto"/>
        <w:ind w:firstLine="720"/>
      </w:pPr>
    </w:p>
    <w:p w14:paraId="184CDBD1" w14:textId="0166D8B5" w:rsidR="00B57A82" w:rsidRDefault="00B57A82" w:rsidP="00760363">
      <w:pPr>
        <w:spacing w:line="240" w:lineRule="auto"/>
        <w:ind w:firstLine="720"/>
      </w:pPr>
    </w:p>
    <w:p w14:paraId="5799AFD3" w14:textId="5DD7D6A9" w:rsidR="00B57A82" w:rsidRDefault="00B57A82" w:rsidP="00760363">
      <w:pPr>
        <w:spacing w:line="240" w:lineRule="auto"/>
        <w:ind w:firstLine="720"/>
      </w:pPr>
    </w:p>
    <w:p w14:paraId="3DFB15C2" w14:textId="36C77927" w:rsidR="00B57A82" w:rsidRDefault="00B57A82" w:rsidP="00760363">
      <w:pPr>
        <w:spacing w:line="240" w:lineRule="auto"/>
        <w:ind w:firstLine="720"/>
      </w:pPr>
    </w:p>
    <w:p w14:paraId="647E80BA" w14:textId="77777777" w:rsidR="00B57A82" w:rsidRDefault="00B57A82" w:rsidP="00760363">
      <w:pPr>
        <w:spacing w:line="240" w:lineRule="auto"/>
        <w:ind w:firstLine="720"/>
      </w:pPr>
    </w:p>
    <w:p w14:paraId="641D43D3" w14:textId="0BD21BD7" w:rsidR="00B57A82" w:rsidRDefault="00B57A82" w:rsidP="00760363">
      <w:pPr>
        <w:spacing w:line="240" w:lineRule="auto"/>
        <w:ind w:firstLine="720"/>
      </w:pPr>
    </w:p>
    <w:p w14:paraId="51BFD0D7" w14:textId="524B30E5" w:rsidR="00B57A82" w:rsidRDefault="00B57A82" w:rsidP="00760363">
      <w:pPr>
        <w:spacing w:line="240" w:lineRule="auto"/>
        <w:ind w:firstLine="720"/>
      </w:pPr>
    </w:p>
    <w:p w14:paraId="46BBA41E" w14:textId="3E2271F0" w:rsidR="00B57A82" w:rsidRDefault="00B57A82" w:rsidP="00760363">
      <w:pPr>
        <w:spacing w:line="240" w:lineRule="auto"/>
        <w:ind w:firstLine="720"/>
      </w:pPr>
    </w:p>
    <w:p w14:paraId="2793EED6" w14:textId="05A2E42B" w:rsidR="00B57A82" w:rsidRDefault="00DD6D83" w:rsidP="00760363">
      <w:pPr>
        <w:spacing w:line="240" w:lineRule="auto"/>
        <w:ind w:firstLine="720"/>
      </w:pPr>
      <w:r w:rsidRPr="008B1EC9">
        <w:rPr>
          <w:rFonts w:ascii="Arial MT" w:eastAsia="Arial MT" w:hAnsi="Arial MT" w:cs="Arial MT"/>
          <w:noProof/>
          <w:lang w:eastAsia="es-CO"/>
        </w:rPr>
        <mc:AlternateContent>
          <mc:Choice Requires="wps">
            <w:drawing>
              <wp:anchor distT="45720" distB="45720" distL="114300" distR="114300" simplePos="0" relativeHeight="251661312" behindDoc="0" locked="0" layoutInCell="1" allowOverlap="1" wp14:anchorId="074ABBAB" wp14:editId="123AD716">
                <wp:simplePos x="0" y="0"/>
                <wp:positionH relativeFrom="page">
                  <wp:posOffset>198264</wp:posOffset>
                </wp:positionH>
                <wp:positionV relativeFrom="paragraph">
                  <wp:posOffset>280191</wp:posOffset>
                </wp:positionV>
                <wp:extent cx="3493698" cy="272796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698" cy="2727960"/>
                        </a:xfrm>
                        <a:prstGeom prst="rect">
                          <a:avLst/>
                        </a:prstGeom>
                        <a:noFill/>
                        <a:ln w="9525">
                          <a:noFill/>
                          <a:miter lim="800000"/>
                          <a:headEnd/>
                          <a:tailEnd/>
                        </a:ln>
                      </wps:spPr>
                      <wps:txbx>
                        <w:txbxContent>
                          <w:p w14:paraId="4A02E9C8" w14:textId="77777777" w:rsidR="00383E67" w:rsidRPr="00C23138" w:rsidRDefault="00383E67" w:rsidP="00C23138">
                            <w:pPr>
                              <w:jc w:val="center"/>
                              <w:rPr>
                                <w:rFonts w:ascii="Cambria" w:hAnsi="Cambria" w:cs="Cambria"/>
                                <w:b/>
                                <w:color w:val="FFFFFF"/>
                                <w:sz w:val="36"/>
                                <w:szCs w:val="36"/>
                              </w:rPr>
                            </w:pPr>
                            <w:r w:rsidRPr="00C23138">
                              <w:rPr>
                                <w:rFonts w:ascii="Cambria" w:hAnsi="Cambria" w:cs="Cambria"/>
                                <w:b/>
                                <w:color w:val="FFFFFF"/>
                                <w:sz w:val="36"/>
                                <w:szCs w:val="36"/>
                              </w:rPr>
                              <w:t xml:space="preserve">INFORME DE GESTIÓN Y RESULTADOS  </w:t>
                            </w:r>
                          </w:p>
                          <w:p w14:paraId="58141D14" w14:textId="1D9A54D2" w:rsidR="00383E67" w:rsidRDefault="00383E67" w:rsidP="009E00DA">
                            <w:pPr>
                              <w:jc w:val="center"/>
                              <w:rPr>
                                <w:rFonts w:ascii="Cambria" w:hAnsi="Cambria" w:cs="Cambria"/>
                                <w:b/>
                                <w:color w:val="FFFFFF"/>
                                <w:sz w:val="36"/>
                                <w:szCs w:val="36"/>
                              </w:rPr>
                            </w:pPr>
                            <w:r w:rsidRPr="00C23138">
                              <w:rPr>
                                <w:rFonts w:ascii="Cambria" w:hAnsi="Cambria" w:cs="Cambria"/>
                                <w:b/>
                                <w:color w:val="FFFFFF"/>
                                <w:sz w:val="36"/>
                                <w:szCs w:val="36"/>
                              </w:rPr>
                              <w:t>2022</w:t>
                            </w:r>
                            <w:bookmarkStart w:id="1" w:name="_Hlk126141488"/>
                          </w:p>
                          <w:p w14:paraId="44B4C51F" w14:textId="77777777" w:rsidR="00383E67" w:rsidRPr="00C23138" w:rsidRDefault="00383E67" w:rsidP="009E00DA">
                            <w:pPr>
                              <w:jc w:val="center"/>
                              <w:rPr>
                                <w:rFonts w:ascii="Cambria" w:hAnsi="Cambria" w:cs="Cambria"/>
                                <w:b/>
                                <w:color w:val="FFFFFF"/>
                                <w:sz w:val="36"/>
                                <w:szCs w:val="36"/>
                              </w:rPr>
                            </w:pPr>
                          </w:p>
                          <w:bookmarkEnd w:id="1"/>
                          <w:p w14:paraId="6E14394A" w14:textId="38A9A0DA" w:rsidR="00383E67" w:rsidRPr="00C23138" w:rsidRDefault="00383E67" w:rsidP="009E00DA">
                            <w:pPr>
                              <w:ind w:firstLine="284"/>
                              <w:rPr>
                                <w:rFonts w:ascii="Cambria" w:hAnsi="Cambria" w:cs="Cambria"/>
                                <w:b/>
                                <w:color w:val="FFFFFF"/>
                                <w:sz w:val="36"/>
                                <w:szCs w:val="36"/>
                              </w:rPr>
                            </w:pPr>
                            <w:r>
                              <w:rPr>
                                <w:rFonts w:ascii="Cambria" w:hAnsi="Cambria" w:cs="Cambria"/>
                                <w:b/>
                                <w:color w:val="FFFFFF"/>
                                <w:sz w:val="36"/>
                                <w:szCs w:val="36"/>
                              </w:rPr>
                              <w:t xml:space="preserve">                  </w:t>
                            </w:r>
                            <w:r w:rsidRPr="00C23138">
                              <w:rPr>
                                <w:rFonts w:ascii="Cambria" w:hAnsi="Cambria" w:cs="Cambria"/>
                                <w:b/>
                                <w:color w:val="FFFFFF"/>
                                <w:sz w:val="36"/>
                                <w:szCs w:val="36"/>
                              </w:rPr>
                              <w:t>CBN-1090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4ABBAB" id="_x0000_t202" coordsize="21600,21600" o:spt="202" path="m,l,21600r21600,l21600,xe">
                <v:stroke joinstyle="miter"/>
                <v:path gradientshapeok="t" o:connecttype="rect"/>
              </v:shapetype>
              <v:shape id="Cuadro de texto 2" o:spid="_x0000_s1026" type="#_x0000_t202" style="position:absolute;left:0;text-align:left;margin-left:15.6pt;margin-top:22.05pt;width:275.1pt;height:214.8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" filled="f" stroked="f">
                <v:textbox>
                  <w:txbxContent>
                    <w:p w14:paraId="4A02E9C8" w14:textId="77777777" w:rsidR="00383E67" w:rsidRPr="00C23138" w:rsidRDefault="00383E67" w:rsidP="00C23138">
                      <w:pPr>
                        <w:jc w:val="center"/>
                        <w:rPr>
                          <w:rFonts w:ascii="Cambria" w:hAnsi="Cambria" w:cs="Cambria"/>
                          <w:b/>
                          <w:color w:val="FFFFFF"/>
                          <w:sz w:val="36"/>
                          <w:szCs w:val="36"/>
                        </w:rPr>
                      </w:pPr>
                      <w:r w:rsidRPr="00C23138">
                        <w:rPr>
                          <w:rFonts w:ascii="Cambria" w:hAnsi="Cambria" w:cs="Cambria"/>
                          <w:b/>
                          <w:color w:val="FFFFFF"/>
                          <w:sz w:val="36"/>
                          <w:szCs w:val="36"/>
                        </w:rPr>
                        <w:t xml:space="preserve">INFORME DE GESTIÓN Y RESULTADOS  </w:t>
                      </w:r>
                    </w:p>
                    <w:p w14:paraId="58141D14" w14:textId="1D9A54D2" w:rsidR="00383E67" w:rsidRDefault="00383E67" w:rsidP="009E00DA">
                      <w:pPr>
                        <w:jc w:val="center"/>
                        <w:rPr>
                          <w:rFonts w:ascii="Cambria" w:hAnsi="Cambria" w:cs="Cambria"/>
                          <w:b/>
                          <w:color w:val="FFFFFF"/>
                          <w:sz w:val="36"/>
                          <w:szCs w:val="36"/>
                        </w:rPr>
                      </w:pPr>
                      <w:r w:rsidRPr="00C23138">
                        <w:rPr>
                          <w:rFonts w:ascii="Cambria" w:hAnsi="Cambria" w:cs="Cambria"/>
                          <w:b/>
                          <w:color w:val="FFFFFF"/>
                          <w:sz w:val="36"/>
                          <w:szCs w:val="36"/>
                        </w:rPr>
                        <w:t>2022</w:t>
                      </w:r>
                      <w:bookmarkStart w:id="1" w:name="_Hlk126141488"/>
                    </w:p>
                    <w:p w14:paraId="44B4C51F" w14:textId="77777777" w:rsidR="00383E67" w:rsidRPr="00C23138" w:rsidRDefault="00383E67" w:rsidP="009E00DA">
                      <w:pPr>
                        <w:jc w:val="center"/>
                        <w:rPr>
                          <w:rFonts w:ascii="Cambria" w:hAnsi="Cambria" w:cs="Cambria"/>
                          <w:b/>
                          <w:color w:val="FFFFFF"/>
                          <w:sz w:val="36"/>
                          <w:szCs w:val="36"/>
                        </w:rPr>
                      </w:pPr>
                    </w:p>
                    <w:bookmarkEnd w:id="1"/>
                    <w:p w14:paraId="6E14394A" w14:textId="38A9A0DA" w:rsidR="00383E67" w:rsidRPr="00C23138" w:rsidRDefault="00383E67" w:rsidP="009E00DA">
                      <w:pPr>
                        <w:ind w:firstLine="284"/>
                        <w:rPr>
                          <w:rFonts w:ascii="Cambria" w:hAnsi="Cambria" w:cs="Cambria"/>
                          <w:b/>
                          <w:color w:val="FFFFFF"/>
                          <w:sz w:val="36"/>
                          <w:szCs w:val="36"/>
                        </w:rPr>
                      </w:pPr>
                      <w:r>
                        <w:rPr>
                          <w:rFonts w:ascii="Cambria" w:hAnsi="Cambria" w:cs="Cambria"/>
                          <w:b/>
                          <w:color w:val="FFFFFF"/>
                          <w:sz w:val="36"/>
                          <w:szCs w:val="36"/>
                        </w:rPr>
                        <w:t xml:space="preserve">                  </w:t>
                      </w:r>
                      <w:r w:rsidRPr="00C23138">
                        <w:rPr>
                          <w:rFonts w:ascii="Cambria" w:hAnsi="Cambria" w:cs="Cambria"/>
                          <w:b/>
                          <w:color w:val="FFFFFF"/>
                          <w:sz w:val="36"/>
                          <w:szCs w:val="36"/>
                        </w:rPr>
                        <w:t>CBN-1090</w:t>
                      </w:r>
                    </w:p>
                  </w:txbxContent>
                </v:textbox>
                <w10:wrap anchorx="page"/>
              </v:shape>
            </w:pict>
          </mc:Fallback>
        </mc:AlternateContent>
      </w:r>
      <w:r w:rsidR="00B57A82">
        <w:rPr>
          <w:noProof/>
          <w:lang w:eastAsia="es-CO"/>
        </w:rPr>
        <mc:AlternateContent>
          <mc:Choice Requires="wps">
            <w:drawing>
              <wp:anchor distT="0" distB="0" distL="114300" distR="114300" simplePos="0" relativeHeight="251660288" behindDoc="1" locked="0" layoutInCell="1" allowOverlap="1" wp14:anchorId="1556DFA6" wp14:editId="6DA408BC">
                <wp:simplePos x="0" y="0"/>
                <wp:positionH relativeFrom="column">
                  <wp:posOffset>1574800</wp:posOffset>
                </wp:positionH>
                <wp:positionV relativeFrom="paragraph">
                  <wp:posOffset>34925</wp:posOffset>
                </wp:positionV>
                <wp:extent cx="5267960" cy="2446431"/>
                <wp:effectExtent l="0" t="0" r="8890" b="0"/>
                <wp:wrapNone/>
                <wp:docPr id="9" name="Rectángulo 9"/>
                <wp:cNvGraphicFramePr/>
                <a:graphic xmlns:a="http://schemas.openxmlformats.org/drawingml/2006/main">
                  <a:graphicData uri="http://schemas.microsoft.com/office/word/2010/wordprocessingShape">
                    <wps:wsp>
                      <wps:cNvSpPr/>
                      <wps:spPr>
                        <a:xfrm>
                          <a:off x="0" y="0"/>
                          <a:ext cx="5267960" cy="2446431"/>
                        </a:xfrm>
                        <a:prstGeom prst="rect">
                          <a:avLst/>
                        </a:prstGeom>
                        <a:solidFill>
                          <a:srgbClr val="75902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6E5FBF5" id="Rectángulo 9" o:spid="_x0000_s1026" style="position:absolute;margin-left:124pt;margin-top:2.75pt;width:414.8pt;height:192.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" fillcolor="#759020" stroked="f" strokeweight=".5pt"/>
            </w:pict>
          </mc:Fallback>
        </mc:AlternateContent>
      </w:r>
    </w:p>
    <w:p w14:paraId="713E5CB5" w14:textId="08C282EE" w:rsidR="00B57A82" w:rsidRDefault="00B57A82" w:rsidP="00760363">
      <w:pPr>
        <w:spacing w:line="240" w:lineRule="auto"/>
        <w:ind w:firstLine="720"/>
      </w:pPr>
    </w:p>
    <w:p w14:paraId="00778B36" w14:textId="0024E0E3" w:rsidR="00B57A82" w:rsidRDefault="00B57A82" w:rsidP="00760363">
      <w:pPr>
        <w:spacing w:line="240" w:lineRule="auto"/>
        <w:ind w:firstLine="720"/>
      </w:pPr>
    </w:p>
    <w:p w14:paraId="0524490C" w14:textId="044E5360" w:rsidR="00B57A82" w:rsidRDefault="00B57A82" w:rsidP="00760363">
      <w:pPr>
        <w:spacing w:line="240" w:lineRule="auto"/>
        <w:ind w:firstLine="720"/>
      </w:pPr>
    </w:p>
    <w:p w14:paraId="5C130E33" w14:textId="131BD954" w:rsidR="00B57A82" w:rsidRDefault="00B57A82" w:rsidP="00760363">
      <w:pPr>
        <w:spacing w:line="240" w:lineRule="auto"/>
        <w:ind w:firstLine="720"/>
      </w:pPr>
    </w:p>
    <w:p w14:paraId="6214B2BE" w14:textId="6E21E0BD" w:rsidR="00B57A82" w:rsidRDefault="00B57A82" w:rsidP="00760363">
      <w:pPr>
        <w:spacing w:line="240" w:lineRule="auto"/>
        <w:ind w:firstLine="720"/>
      </w:pPr>
    </w:p>
    <w:p w14:paraId="4F1A1969" w14:textId="77777777" w:rsidR="00B57A82" w:rsidRDefault="00B57A82" w:rsidP="00760363">
      <w:pPr>
        <w:spacing w:line="240" w:lineRule="auto"/>
        <w:ind w:firstLine="720"/>
      </w:pPr>
    </w:p>
    <w:p w14:paraId="374DAAAF" w14:textId="77777777" w:rsidR="00B57A82" w:rsidRDefault="00B57A82" w:rsidP="00760363">
      <w:pPr>
        <w:spacing w:line="240" w:lineRule="auto"/>
        <w:ind w:firstLine="720"/>
      </w:pPr>
    </w:p>
    <w:p w14:paraId="3999D7BD" w14:textId="77777777" w:rsidR="00B57A82" w:rsidRDefault="00B57A82" w:rsidP="00760363">
      <w:pPr>
        <w:spacing w:line="240" w:lineRule="auto"/>
        <w:ind w:firstLine="720"/>
      </w:pPr>
    </w:p>
    <w:p w14:paraId="5DF6312B" w14:textId="77777777" w:rsidR="00B57A82" w:rsidRDefault="00B57A82" w:rsidP="00760363">
      <w:pPr>
        <w:spacing w:line="240" w:lineRule="auto"/>
        <w:ind w:firstLine="720"/>
      </w:pPr>
    </w:p>
    <w:p w14:paraId="48C931B6" w14:textId="77777777" w:rsidR="00B57A82" w:rsidRDefault="00B57A82" w:rsidP="00760363">
      <w:pPr>
        <w:spacing w:line="240" w:lineRule="auto"/>
        <w:ind w:firstLine="720"/>
      </w:pPr>
    </w:p>
    <w:sdt>
      <w:sdtPr>
        <w:rPr>
          <w:rFonts w:ascii="Arial" w:eastAsiaTheme="minorHAnsi" w:hAnsi="Arial" w:cs="Arial"/>
          <w:b/>
          <w:bCs/>
          <w:color w:val="auto"/>
          <w:sz w:val="28"/>
          <w:szCs w:val="28"/>
          <w:lang w:val="es-ES" w:eastAsia="en-US"/>
        </w:rPr>
        <w:id w:val="1931552417"/>
        <w:docPartObj>
          <w:docPartGallery w:val="Table of Contents"/>
          <w:docPartUnique/>
        </w:docPartObj>
      </w:sdtPr>
      <w:sdtEndPr>
        <w:rPr>
          <w:rFonts w:asciiTheme="minorHAnsi" w:hAnsiTheme="minorHAnsi" w:cstheme="minorBidi"/>
          <w:sz w:val="22"/>
          <w:szCs w:val="22"/>
        </w:rPr>
      </w:sdtEndPr>
      <w:sdtContent>
        <w:p w14:paraId="6984ECF4" w14:textId="162A5119" w:rsidR="00B57A82" w:rsidRPr="004E21FC" w:rsidRDefault="00B73A38" w:rsidP="00B73A38">
          <w:pPr>
            <w:pStyle w:val="TtuloTDC"/>
            <w:spacing w:line="240" w:lineRule="auto"/>
            <w:ind w:firstLine="720"/>
            <w:jc w:val="center"/>
            <w:rPr>
              <w:rFonts w:asciiTheme="minorHAnsi" w:hAnsiTheme="minorHAnsi" w:cstheme="minorHAnsi"/>
              <w:b/>
              <w:bCs/>
              <w:color w:val="auto"/>
              <w:sz w:val="28"/>
              <w:szCs w:val="28"/>
              <w:lang w:val="es-ES"/>
            </w:rPr>
          </w:pPr>
          <w:r w:rsidRPr="004E21FC">
            <w:rPr>
              <w:rFonts w:asciiTheme="minorHAnsi" w:hAnsiTheme="minorHAnsi" w:cstheme="minorHAnsi"/>
              <w:b/>
              <w:bCs/>
              <w:color w:val="auto"/>
              <w:sz w:val="28"/>
              <w:szCs w:val="28"/>
              <w:lang w:val="es-ES"/>
            </w:rPr>
            <w:t>Índice</w:t>
          </w:r>
        </w:p>
        <w:p w14:paraId="2B8344AD" w14:textId="77777777" w:rsidR="00B57A82" w:rsidRPr="001B1270" w:rsidRDefault="00B57A82" w:rsidP="00760363">
          <w:pPr>
            <w:spacing w:line="240" w:lineRule="auto"/>
            <w:ind w:firstLine="720"/>
            <w:rPr>
              <w:lang w:val="es-ES" w:eastAsia="es-CO"/>
            </w:rPr>
          </w:pPr>
        </w:p>
        <w:p w14:paraId="6BA4598D" w14:textId="45E6493A" w:rsidR="00D7627A" w:rsidRDefault="002F0114">
          <w:pPr>
            <w:pStyle w:val="TDC1"/>
            <w:tabs>
              <w:tab w:val="left" w:pos="567"/>
              <w:tab w:val="right" w:leader="dot" w:pos="9350"/>
            </w:tabs>
            <w:rPr>
              <w:rFonts w:eastAsiaTheme="minorEastAsia"/>
              <w:noProof/>
              <w:lang w:eastAsia="es-CO"/>
            </w:rPr>
          </w:pPr>
          <w:r>
            <w:fldChar w:fldCharType="begin"/>
          </w:r>
          <w:r>
            <w:instrText xml:space="preserve"> TOC \o "1-4" \h \z \u </w:instrText>
          </w:r>
          <w:r>
            <w:fldChar w:fldCharType="separate"/>
          </w:r>
          <w:hyperlink w:anchor="_Toc126309019" w:history="1">
            <w:r w:rsidR="00D7627A" w:rsidRPr="00E0438A">
              <w:rPr>
                <w:rStyle w:val="Hipervnculo"/>
                <w:noProof/>
              </w:rPr>
              <w:t>1</w:t>
            </w:r>
            <w:r w:rsidR="00D7627A">
              <w:rPr>
                <w:rFonts w:eastAsiaTheme="minorEastAsia"/>
                <w:noProof/>
                <w:lang w:eastAsia="es-CO"/>
              </w:rPr>
              <w:tab/>
            </w:r>
            <w:r w:rsidR="00D7627A" w:rsidRPr="00E0438A">
              <w:rPr>
                <w:rStyle w:val="Hipervnculo"/>
                <w:noProof/>
              </w:rPr>
              <w:t>PRESENTACIÓN DE LA ENTIDAD</w:t>
            </w:r>
            <w:r w:rsidR="00D7627A">
              <w:rPr>
                <w:noProof/>
                <w:webHidden/>
              </w:rPr>
              <w:tab/>
            </w:r>
            <w:r w:rsidR="00D7627A">
              <w:rPr>
                <w:noProof/>
                <w:webHidden/>
              </w:rPr>
              <w:fldChar w:fldCharType="begin"/>
            </w:r>
            <w:r w:rsidR="00D7627A">
              <w:rPr>
                <w:noProof/>
                <w:webHidden/>
              </w:rPr>
              <w:instrText xml:space="preserve"> PAGEREF _Toc126309019 \h </w:instrText>
            </w:r>
            <w:r w:rsidR="00D7627A">
              <w:rPr>
                <w:noProof/>
                <w:webHidden/>
              </w:rPr>
            </w:r>
            <w:r w:rsidR="00D7627A">
              <w:rPr>
                <w:noProof/>
                <w:webHidden/>
              </w:rPr>
              <w:fldChar w:fldCharType="separate"/>
            </w:r>
            <w:r w:rsidR="00A10449">
              <w:rPr>
                <w:noProof/>
                <w:webHidden/>
              </w:rPr>
              <w:t>1</w:t>
            </w:r>
            <w:r w:rsidR="00D7627A">
              <w:rPr>
                <w:noProof/>
                <w:webHidden/>
              </w:rPr>
              <w:fldChar w:fldCharType="end"/>
            </w:r>
          </w:hyperlink>
        </w:p>
        <w:p w14:paraId="1B0C5A1B" w14:textId="61BF7A3B" w:rsidR="00D7627A" w:rsidRDefault="00812C87">
          <w:pPr>
            <w:pStyle w:val="TDC1"/>
            <w:tabs>
              <w:tab w:val="left" w:pos="567"/>
              <w:tab w:val="right" w:leader="dot" w:pos="9350"/>
            </w:tabs>
            <w:rPr>
              <w:rFonts w:eastAsiaTheme="minorEastAsia"/>
              <w:noProof/>
              <w:lang w:eastAsia="es-CO"/>
            </w:rPr>
          </w:pPr>
          <w:hyperlink w:anchor="_Toc126309020" w:history="1">
            <w:r w:rsidR="00D7627A" w:rsidRPr="00E0438A">
              <w:rPr>
                <w:rStyle w:val="Hipervnculo"/>
                <w:noProof/>
              </w:rPr>
              <w:t>1.1</w:t>
            </w:r>
            <w:r w:rsidR="00D7627A">
              <w:rPr>
                <w:rFonts w:eastAsiaTheme="minorEastAsia"/>
                <w:noProof/>
                <w:lang w:eastAsia="es-CO"/>
              </w:rPr>
              <w:tab/>
            </w:r>
            <w:r w:rsidR="00D7627A" w:rsidRPr="00E0438A">
              <w:rPr>
                <w:rStyle w:val="Hipervnculo"/>
                <w:noProof/>
              </w:rPr>
              <w:t>Misión</w:t>
            </w:r>
            <w:r w:rsidR="00D7627A">
              <w:rPr>
                <w:noProof/>
                <w:webHidden/>
              </w:rPr>
              <w:tab/>
            </w:r>
            <w:r w:rsidR="00D7627A">
              <w:rPr>
                <w:noProof/>
                <w:webHidden/>
              </w:rPr>
              <w:fldChar w:fldCharType="begin"/>
            </w:r>
            <w:r w:rsidR="00D7627A">
              <w:rPr>
                <w:noProof/>
                <w:webHidden/>
              </w:rPr>
              <w:instrText xml:space="preserve"> PAGEREF _Toc126309020 \h </w:instrText>
            </w:r>
            <w:r w:rsidR="00D7627A">
              <w:rPr>
                <w:noProof/>
                <w:webHidden/>
              </w:rPr>
            </w:r>
            <w:r w:rsidR="00D7627A">
              <w:rPr>
                <w:noProof/>
                <w:webHidden/>
              </w:rPr>
              <w:fldChar w:fldCharType="separate"/>
            </w:r>
            <w:r w:rsidR="00A10449">
              <w:rPr>
                <w:noProof/>
                <w:webHidden/>
              </w:rPr>
              <w:t>2</w:t>
            </w:r>
            <w:r w:rsidR="00D7627A">
              <w:rPr>
                <w:noProof/>
                <w:webHidden/>
              </w:rPr>
              <w:fldChar w:fldCharType="end"/>
            </w:r>
          </w:hyperlink>
        </w:p>
        <w:p w14:paraId="43E9763B" w14:textId="51D48A7B" w:rsidR="00D7627A" w:rsidRDefault="00812C87">
          <w:pPr>
            <w:pStyle w:val="TDC1"/>
            <w:tabs>
              <w:tab w:val="left" w:pos="567"/>
              <w:tab w:val="right" w:leader="dot" w:pos="9350"/>
            </w:tabs>
            <w:rPr>
              <w:rFonts w:eastAsiaTheme="minorEastAsia"/>
              <w:noProof/>
              <w:lang w:eastAsia="es-CO"/>
            </w:rPr>
          </w:pPr>
          <w:hyperlink w:anchor="_Toc126309021" w:history="1">
            <w:r w:rsidR="00D7627A" w:rsidRPr="00E0438A">
              <w:rPr>
                <w:rStyle w:val="Hipervnculo"/>
                <w:noProof/>
              </w:rPr>
              <w:t>1.2</w:t>
            </w:r>
            <w:r w:rsidR="00D7627A">
              <w:rPr>
                <w:rFonts w:eastAsiaTheme="minorEastAsia"/>
                <w:noProof/>
                <w:lang w:eastAsia="es-CO"/>
              </w:rPr>
              <w:tab/>
            </w:r>
            <w:r w:rsidR="00D7627A" w:rsidRPr="00E0438A">
              <w:rPr>
                <w:rStyle w:val="Hipervnculo"/>
                <w:noProof/>
              </w:rPr>
              <w:t>Visión:</w:t>
            </w:r>
            <w:r w:rsidR="00D7627A">
              <w:rPr>
                <w:noProof/>
                <w:webHidden/>
              </w:rPr>
              <w:tab/>
            </w:r>
            <w:r w:rsidR="00D7627A">
              <w:rPr>
                <w:noProof/>
                <w:webHidden/>
              </w:rPr>
              <w:fldChar w:fldCharType="begin"/>
            </w:r>
            <w:r w:rsidR="00D7627A">
              <w:rPr>
                <w:noProof/>
                <w:webHidden/>
              </w:rPr>
              <w:instrText xml:space="preserve"> PAGEREF _Toc126309021 \h </w:instrText>
            </w:r>
            <w:r w:rsidR="00D7627A">
              <w:rPr>
                <w:noProof/>
                <w:webHidden/>
              </w:rPr>
            </w:r>
            <w:r w:rsidR="00D7627A">
              <w:rPr>
                <w:noProof/>
                <w:webHidden/>
              </w:rPr>
              <w:fldChar w:fldCharType="separate"/>
            </w:r>
            <w:r w:rsidR="00A10449">
              <w:rPr>
                <w:noProof/>
                <w:webHidden/>
              </w:rPr>
              <w:t>2</w:t>
            </w:r>
            <w:r w:rsidR="00D7627A">
              <w:rPr>
                <w:noProof/>
                <w:webHidden/>
              </w:rPr>
              <w:fldChar w:fldCharType="end"/>
            </w:r>
          </w:hyperlink>
        </w:p>
        <w:p w14:paraId="6E6986A7" w14:textId="3C9F6971" w:rsidR="00D7627A" w:rsidRDefault="00812C87">
          <w:pPr>
            <w:pStyle w:val="TDC1"/>
            <w:tabs>
              <w:tab w:val="left" w:pos="567"/>
              <w:tab w:val="right" w:leader="dot" w:pos="9350"/>
            </w:tabs>
            <w:rPr>
              <w:rFonts w:eastAsiaTheme="minorEastAsia"/>
              <w:noProof/>
              <w:lang w:eastAsia="es-CO"/>
            </w:rPr>
          </w:pPr>
          <w:hyperlink w:anchor="_Toc126309022" w:history="1">
            <w:r w:rsidR="00D7627A" w:rsidRPr="00E0438A">
              <w:rPr>
                <w:rStyle w:val="Hipervnculo"/>
                <w:noProof/>
              </w:rPr>
              <w:t>1.3</w:t>
            </w:r>
            <w:r w:rsidR="00D7627A">
              <w:rPr>
                <w:rFonts w:eastAsiaTheme="minorEastAsia"/>
                <w:noProof/>
                <w:lang w:eastAsia="es-CO"/>
              </w:rPr>
              <w:tab/>
            </w:r>
            <w:r w:rsidR="00D7627A" w:rsidRPr="00E0438A">
              <w:rPr>
                <w:rStyle w:val="Hipervnculo"/>
                <w:noProof/>
              </w:rPr>
              <w:t>Objetivos Institucionales:</w:t>
            </w:r>
            <w:r w:rsidR="00D7627A">
              <w:rPr>
                <w:noProof/>
                <w:webHidden/>
              </w:rPr>
              <w:tab/>
            </w:r>
            <w:r w:rsidR="00D7627A">
              <w:rPr>
                <w:noProof/>
                <w:webHidden/>
              </w:rPr>
              <w:fldChar w:fldCharType="begin"/>
            </w:r>
            <w:r w:rsidR="00D7627A">
              <w:rPr>
                <w:noProof/>
                <w:webHidden/>
              </w:rPr>
              <w:instrText xml:space="preserve"> PAGEREF _Toc126309022 \h </w:instrText>
            </w:r>
            <w:r w:rsidR="00D7627A">
              <w:rPr>
                <w:noProof/>
                <w:webHidden/>
              </w:rPr>
            </w:r>
            <w:r w:rsidR="00D7627A">
              <w:rPr>
                <w:noProof/>
                <w:webHidden/>
              </w:rPr>
              <w:fldChar w:fldCharType="separate"/>
            </w:r>
            <w:r w:rsidR="00A10449">
              <w:rPr>
                <w:noProof/>
                <w:webHidden/>
              </w:rPr>
              <w:t>3</w:t>
            </w:r>
            <w:r w:rsidR="00D7627A">
              <w:rPr>
                <w:noProof/>
                <w:webHidden/>
              </w:rPr>
              <w:fldChar w:fldCharType="end"/>
            </w:r>
          </w:hyperlink>
        </w:p>
        <w:p w14:paraId="615FB0F9" w14:textId="032DE0AF" w:rsidR="00D7627A" w:rsidRDefault="00812C87">
          <w:pPr>
            <w:pStyle w:val="TDC1"/>
            <w:tabs>
              <w:tab w:val="left" w:pos="567"/>
              <w:tab w:val="right" w:leader="dot" w:pos="9350"/>
            </w:tabs>
            <w:rPr>
              <w:rFonts w:eastAsiaTheme="minorEastAsia"/>
              <w:noProof/>
              <w:lang w:eastAsia="es-CO"/>
            </w:rPr>
          </w:pPr>
          <w:hyperlink w:anchor="_Toc126309023" w:history="1">
            <w:r w:rsidR="00D7627A" w:rsidRPr="00E0438A">
              <w:rPr>
                <w:rStyle w:val="Hipervnculo"/>
                <w:noProof/>
              </w:rPr>
              <w:t>2</w:t>
            </w:r>
            <w:r w:rsidR="00D7627A">
              <w:rPr>
                <w:rFonts w:eastAsiaTheme="minorEastAsia"/>
                <w:noProof/>
                <w:lang w:eastAsia="es-CO"/>
              </w:rPr>
              <w:tab/>
            </w:r>
            <w:r w:rsidR="00D7627A" w:rsidRPr="00E0438A">
              <w:rPr>
                <w:rStyle w:val="Hipervnculo"/>
                <w:noProof/>
              </w:rPr>
              <w:t>LOGROS Y RESULTADOS DE LA VIGENCIA 2022</w:t>
            </w:r>
            <w:r w:rsidR="00D7627A">
              <w:rPr>
                <w:noProof/>
                <w:webHidden/>
              </w:rPr>
              <w:tab/>
            </w:r>
            <w:r w:rsidR="00D7627A">
              <w:rPr>
                <w:noProof/>
                <w:webHidden/>
              </w:rPr>
              <w:fldChar w:fldCharType="begin"/>
            </w:r>
            <w:r w:rsidR="00D7627A">
              <w:rPr>
                <w:noProof/>
                <w:webHidden/>
              </w:rPr>
              <w:instrText xml:space="preserve"> PAGEREF _Toc126309023 \h </w:instrText>
            </w:r>
            <w:r w:rsidR="00D7627A">
              <w:rPr>
                <w:noProof/>
                <w:webHidden/>
              </w:rPr>
            </w:r>
            <w:r w:rsidR="00D7627A">
              <w:rPr>
                <w:noProof/>
                <w:webHidden/>
              </w:rPr>
              <w:fldChar w:fldCharType="separate"/>
            </w:r>
            <w:r w:rsidR="00A10449">
              <w:rPr>
                <w:noProof/>
                <w:webHidden/>
              </w:rPr>
              <w:t>4</w:t>
            </w:r>
            <w:r w:rsidR="00D7627A">
              <w:rPr>
                <w:noProof/>
                <w:webHidden/>
              </w:rPr>
              <w:fldChar w:fldCharType="end"/>
            </w:r>
          </w:hyperlink>
        </w:p>
        <w:p w14:paraId="2F15277C" w14:textId="3B0271B4" w:rsidR="00D7627A" w:rsidRDefault="00812C87">
          <w:pPr>
            <w:pStyle w:val="TDC2"/>
            <w:rPr>
              <w:rFonts w:eastAsiaTheme="minorEastAsia"/>
              <w:noProof/>
              <w:lang w:eastAsia="es-CO"/>
            </w:rPr>
          </w:pPr>
          <w:hyperlink w:anchor="_Toc126309024" w:history="1">
            <w:r w:rsidR="00D7627A" w:rsidRPr="00E0438A">
              <w:rPr>
                <w:rStyle w:val="Hipervnculo"/>
                <w:noProof/>
              </w:rPr>
              <w:t>2.1</w:t>
            </w:r>
            <w:r w:rsidR="00D7627A">
              <w:rPr>
                <w:rFonts w:eastAsiaTheme="minorEastAsia"/>
                <w:noProof/>
                <w:lang w:eastAsia="es-CO"/>
              </w:rPr>
              <w:tab/>
            </w:r>
            <w:r w:rsidR="00D7627A" w:rsidRPr="00E0438A">
              <w:rPr>
                <w:rStyle w:val="Hipervnculo"/>
                <w:noProof/>
              </w:rPr>
              <w:t>Direccionamiento</w:t>
            </w:r>
            <w:r w:rsidR="00D7627A" w:rsidRPr="00E0438A">
              <w:rPr>
                <w:rStyle w:val="Hipervnculo"/>
                <w:noProof/>
                <w:spacing w:val="47"/>
              </w:rPr>
              <w:t xml:space="preserve"> </w:t>
            </w:r>
            <w:r w:rsidR="00D7627A" w:rsidRPr="00E0438A">
              <w:rPr>
                <w:rStyle w:val="Hipervnculo"/>
                <w:noProof/>
              </w:rPr>
              <w:t>Estratégico</w:t>
            </w:r>
            <w:r w:rsidR="00D7627A" w:rsidRPr="00E0438A">
              <w:rPr>
                <w:rStyle w:val="Hipervnculo"/>
                <w:noProof/>
                <w:spacing w:val="48"/>
              </w:rPr>
              <w:t xml:space="preserve"> </w:t>
            </w:r>
            <w:r w:rsidR="00D7627A" w:rsidRPr="00E0438A">
              <w:rPr>
                <w:rStyle w:val="Hipervnculo"/>
                <w:noProof/>
              </w:rPr>
              <w:t>e</w:t>
            </w:r>
            <w:r w:rsidR="00D7627A" w:rsidRPr="00E0438A">
              <w:rPr>
                <w:rStyle w:val="Hipervnculo"/>
                <w:noProof/>
                <w:spacing w:val="46"/>
              </w:rPr>
              <w:t xml:space="preserve"> </w:t>
            </w:r>
            <w:r w:rsidR="00D7627A" w:rsidRPr="00E0438A">
              <w:rPr>
                <w:rStyle w:val="Hipervnculo"/>
                <w:noProof/>
              </w:rPr>
              <w:t>Innovación</w:t>
            </w:r>
            <w:r w:rsidR="00D7627A">
              <w:rPr>
                <w:noProof/>
                <w:webHidden/>
              </w:rPr>
              <w:tab/>
            </w:r>
            <w:r w:rsidR="00D7627A">
              <w:rPr>
                <w:noProof/>
                <w:webHidden/>
              </w:rPr>
              <w:fldChar w:fldCharType="begin"/>
            </w:r>
            <w:r w:rsidR="00D7627A">
              <w:rPr>
                <w:noProof/>
                <w:webHidden/>
              </w:rPr>
              <w:instrText xml:space="preserve"> PAGEREF _Toc126309024 \h </w:instrText>
            </w:r>
            <w:r w:rsidR="00D7627A">
              <w:rPr>
                <w:noProof/>
                <w:webHidden/>
              </w:rPr>
            </w:r>
            <w:r w:rsidR="00D7627A">
              <w:rPr>
                <w:noProof/>
                <w:webHidden/>
              </w:rPr>
              <w:fldChar w:fldCharType="separate"/>
            </w:r>
            <w:r w:rsidR="00A10449">
              <w:rPr>
                <w:noProof/>
                <w:webHidden/>
              </w:rPr>
              <w:t>4</w:t>
            </w:r>
            <w:r w:rsidR="00D7627A">
              <w:rPr>
                <w:noProof/>
                <w:webHidden/>
              </w:rPr>
              <w:fldChar w:fldCharType="end"/>
            </w:r>
          </w:hyperlink>
        </w:p>
        <w:p w14:paraId="59989085" w14:textId="50122D51" w:rsidR="00D7627A" w:rsidRDefault="00812C87">
          <w:pPr>
            <w:pStyle w:val="TDC1"/>
            <w:tabs>
              <w:tab w:val="right" w:leader="dot" w:pos="9350"/>
            </w:tabs>
            <w:rPr>
              <w:rFonts w:eastAsiaTheme="minorEastAsia"/>
              <w:noProof/>
              <w:lang w:eastAsia="es-CO"/>
            </w:rPr>
          </w:pPr>
          <w:hyperlink w:anchor="_Toc126309025" w:history="1">
            <w:r w:rsidR="00D7627A" w:rsidRPr="00E0438A">
              <w:rPr>
                <w:rStyle w:val="Hipervnculo"/>
                <w:noProof/>
              </w:rPr>
              <w:t>Planeación</w:t>
            </w:r>
            <w:r w:rsidR="00D7627A" w:rsidRPr="00E0438A">
              <w:rPr>
                <w:rStyle w:val="Hipervnculo"/>
                <w:noProof/>
                <w:spacing w:val="50"/>
              </w:rPr>
              <w:t xml:space="preserve"> </w:t>
            </w:r>
            <w:r w:rsidR="00D7627A" w:rsidRPr="00E0438A">
              <w:rPr>
                <w:rStyle w:val="Hipervnculo"/>
                <w:noProof/>
              </w:rPr>
              <w:t>Estratégica</w:t>
            </w:r>
            <w:r w:rsidR="00D7627A">
              <w:rPr>
                <w:noProof/>
                <w:webHidden/>
              </w:rPr>
              <w:tab/>
            </w:r>
            <w:r w:rsidR="00D7627A">
              <w:rPr>
                <w:noProof/>
                <w:webHidden/>
              </w:rPr>
              <w:fldChar w:fldCharType="begin"/>
            </w:r>
            <w:r w:rsidR="00D7627A">
              <w:rPr>
                <w:noProof/>
                <w:webHidden/>
              </w:rPr>
              <w:instrText xml:space="preserve"> PAGEREF _Toc126309025 \h </w:instrText>
            </w:r>
            <w:r w:rsidR="00D7627A">
              <w:rPr>
                <w:noProof/>
                <w:webHidden/>
              </w:rPr>
            </w:r>
            <w:r w:rsidR="00D7627A">
              <w:rPr>
                <w:noProof/>
                <w:webHidden/>
              </w:rPr>
              <w:fldChar w:fldCharType="separate"/>
            </w:r>
            <w:r w:rsidR="00A10449">
              <w:rPr>
                <w:noProof/>
                <w:webHidden/>
              </w:rPr>
              <w:t>4</w:t>
            </w:r>
            <w:r w:rsidR="00D7627A">
              <w:rPr>
                <w:noProof/>
                <w:webHidden/>
              </w:rPr>
              <w:fldChar w:fldCharType="end"/>
            </w:r>
          </w:hyperlink>
        </w:p>
        <w:p w14:paraId="4CED1B4D" w14:textId="0598FBFB" w:rsidR="00D7627A" w:rsidRDefault="00812C87">
          <w:pPr>
            <w:pStyle w:val="TDC3"/>
            <w:tabs>
              <w:tab w:val="left" w:pos="1728"/>
              <w:tab w:val="right" w:leader="dot" w:pos="9350"/>
            </w:tabs>
            <w:rPr>
              <w:rFonts w:eastAsiaTheme="minorEastAsia"/>
              <w:noProof/>
              <w:lang w:eastAsia="es-CO"/>
            </w:rPr>
          </w:pPr>
          <w:hyperlink w:anchor="_Toc126309026" w:history="1">
            <w:r w:rsidR="00D7627A" w:rsidRPr="00E0438A">
              <w:rPr>
                <w:rStyle w:val="Hipervnculo"/>
                <w:noProof/>
                <w:lang w:val="es-ES"/>
              </w:rPr>
              <w:t>1.1.1</w:t>
            </w:r>
            <w:r w:rsidR="00D7627A">
              <w:rPr>
                <w:rFonts w:eastAsiaTheme="minorEastAsia"/>
                <w:noProof/>
                <w:lang w:eastAsia="es-CO"/>
              </w:rPr>
              <w:tab/>
            </w:r>
            <w:r w:rsidR="00D7627A" w:rsidRPr="00E0438A">
              <w:rPr>
                <w:rStyle w:val="Hipervnculo"/>
                <w:noProof/>
                <w:lang w:val="es-ES"/>
              </w:rPr>
              <w:t>Resultados de los Objetivos Institucionales 2022.</w:t>
            </w:r>
            <w:r w:rsidR="00D7627A">
              <w:rPr>
                <w:noProof/>
                <w:webHidden/>
              </w:rPr>
              <w:tab/>
            </w:r>
            <w:r w:rsidR="00D7627A">
              <w:rPr>
                <w:noProof/>
                <w:webHidden/>
              </w:rPr>
              <w:fldChar w:fldCharType="begin"/>
            </w:r>
            <w:r w:rsidR="00D7627A">
              <w:rPr>
                <w:noProof/>
                <w:webHidden/>
              </w:rPr>
              <w:instrText xml:space="preserve"> PAGEREF _Toc126309026 \h </w:instrText>
            </w:r>
            <w:r w:rsidR="00D7627A">
              <w:rPr>
                <w:noProof/>
                <w:webHidden/>
              </w:rPr>
            </w:r>
            <w:r w:rsidR="00D7627A">
              <w:rPr>
                <w:noProof/>
                <w:webHidden/>
              </w:rPr>
              <w:fldChar w:fldCharType="separate"/>
            </w:r>
            <w:r w:rsidR="00A10449">
              <w:rPr>
                <w:noProof/>
                <w:webHidden/>
              </w:rPr>
              <w:t>5</w:t>
            </w:r>
            <w:r w:rsidR="00D7627A">
              <w:rPr>
                <w:noProof/>
                <w:webHidden/>
              </w:rPr>
              <w:fldChar w:fldCharType="end"/>
            </w:r>
          </w:hyperlink>
        </w:p>
        <w:p w14:paraId="3F3D42C6" w14:textId="11A7B1D3" w:rsidR="00D7627A" w:rsidRDefault="00812C87">
          <w:pPr>
            <w:pStyle w:val="TDC3"/>
            <w:tabs>
              <w:tab w:val="left" w:pos="1728"/>
              <w:tab w:val="right" w:leader="dot" w:pos="9350"/>
            </w:tabs>
            <w:rPr>
              <w:rFonts w:eastAsiaTheme="minorEastAsia"/>
              <w:noProof/>
              <w:lang w:eastAsia="es-CO"/>
            </w:rPr>
          </w:pPr>
          <w:hyperlink w:anchor="_Toc126309027" w:history="1">
            <w:r w:rsidR="00D7627A" w:rsidRPr="00E0438A">
              <w:rPr>
                <w:rStyle w:val="Hipervnculo"/>
                <w:noProof/>
              </w:rPr>
              <w:t>2.1.1</w:t>
            </w:r>
            <w:r w:rsidR="00D7627A">
              <w:rPr>
                <w:rFonts w:eastAsiaTheme="minorEastAsia"/>
                <w:noProof/>
                <w:lang w:eastAsia="es-CO"/>
              </w:rPr>
              <w:tab/>
            </w:r>
            <w:r w:rsidR="00D7627A" w:rsidRPr="00E0438A">
              <w:rPr>
                <w:rStyle w:val="Hipervnculo"/>
                <w:noProof/>
              </w:rPr>
              <w:t>Plan de Acción.</w:t>
            </w:r>
            <w:r w:rsidR="00D7627A">
              <w:rPr>
                <w:noProof/>
                <w:webHidden/>
              </w:rPr>
              <w:tab/>
            </w:r>
            <w:r w:rsidR="00D7627A">
              <w:rPr>
                <w:noProof/>
                <w:webHidden/>
              </w:rPr>
              <w:fldChar w:fldCharType="begin"/>
            </w:r>
            <w:r w:rsidR="00D7627A">
              <w:rPr>
                <w:noProof/>
                <w:webHidden/>
              </w:rPr>
              <w:instrText xml:space="preserve"> PAGEREF _Toc126309027 \h </w:instrText>
            </w:r>
            <w:r w:rsidR="00D7627A">
              <w:rPr>
                <w:noProof/>
                <w:webHidden/>
              </w:rPr>
            </w:r>
            <w:r w:rsidR="00D7627A">
              <w:rPr>
                <w:noProof/>
                <w:webHidden/>
              </w:rPr>
              <w:fldChar w:fldCharType="separate"/>
            </w:r>
            <w:r w:rsidR="00A10449">
              <w:rPr>
                <w:noProof/>
                <w:webHidden/>
              </w:rPr>
              <w:t>6</w:t>
            </w:r>
            <w:r w:rsidR="00D7627A">
              <w:rPr>
                <w:noProof/>
                <w:webHidden/>
              </w:rPr>
              <w:fldChar w:fldCharType="end"/>
            </w:r>
          </w:hyperlink>
        </w:p>
        <w:p w14:paraId="2C376BB1" w14:textId="4A9FA4C7" w:rsidR="00D7627A" w:rsidRDefault="00812C87">
          <w:pPr>
            <w:pStyle w:val="TDC3"/>
            <w:tabs>
              <w:tab w:val="left" w:pos="1728"/>
              <w:tab w:val="right" w:leader="dot" w:pos="9350"/>
            </w:tabs>
            <w:rPr>
              <w:rFonts w:eastAsiaTheme="minorEastAsia"/>
              <w:noProof/>
              <w:lang w:eastAsia="es-CO"/>
            </w:rPr>
          </w:pPr>
          <w:hyperlink w:anchor="_Toc126309028" w:history="1">
            <w:r w:rsidR="00D7627A" w:rsidRPr="00E0438A">
              <w:rPr>
                <w:rStyle w:val="Hipervnculo"/>
                <w:noProof/>
                <w:lang w:val="es-ES"/>
              </w:rPr>
              <w:t>2.1.2</w:t>
            </w:r>
            <w:r w:rsidR="00D7627A">
              <w:rPr>
                <w:rFonts w:eastAsiaTheme="minorEastAsia"/>
                <w:noProof/>
                <w:lang w:eastAsia="es-CO"/>
              </w:rPr>
              <w:tab/>
            </w:r>
            <w:r w:rsidR="00D7627A" w:rsidRPr="00E0438A">
              <w:rPr>
                <w:rStyle w:val="Hipervnculo"/>
                <w:noProof/>
                <w:lang w:val="es-ES"/>
              </w:rPr>
              <w:t>Modelo Integrado de Planeación y Gestión – MIPG.</w:t>
            </w:r>
            <w:r w:rsidR="00D7627A">
              <w:rPr>
                <w:noProof/>
                <w:webHidden/>
              </w:rPr>
              <w:tab/>
            </w:r>
            <w:r w:rsidR="00D7627A">
              <w:rPr>
                <w:noProof/>
                <w:webHidden/>
              </w:rPr>
              <w:fldChar w:fldCharType="begin"/>
            </w:r>
            <w:r w:rsidR="00D7627A">
              <w:rPr>
                <w:noProof/>
                <w:webHidden/>
              </w:rPr>
              <w:instrText xml:space="preserve"> PAGEREF _Toc126309028 \h </w:instrText>
            </w:r>
            <w:r w:rsidR="00D7627A">
              <w:rPr>
                <w:noProof/>
                <w:webHidden/>
              </w:rPr>
            </w:r>
            <w:r w:rsidR="00D7627A">
              <w:rPr>
                <w:noProof/>
                <w:webHidden/>
              </w:rPr>
              <w:fldChar w:fldCharType="separate"/>
            </w:r>
            <w:r w:rsidR="00A10449">
              <w:rPr>
                <w:noProof/>
                <w:webHidden/>
              </w:rPr>
              <w:t>7</w:t>
            </w:r>
            <w:r w:rsidR="00D7627A">
              <w:rPr>
                <w:noProof/>
                <w:webHidden/>
              </w:rPr>
              <w:fldChar w:fldCharType="end"/>
            </w:r>
          </w:hyperlink>
        </w:p>
        <w:p w14:paraId="652B1CE5" w14:textId="1DA0345F" w:rsidR="00D7627A" w:rsidRDefault="00812C87">
          <w:pPr>
            <w:pStyle w:val="TDC3"/>
            <w:tabs>
              <w:tab w:val="left" w:pos="1728"/>
              <w:tab w:val="right" w:leader="dot" w:pos="9350"/>
            </w:tabs>
            <w:rPr>
              <w:rFonts w:eastAsiaTheme="minorEastAsia"/>
              <w:noProof/>
              <w:lang w:eastAsia="es-CO"/>
            </w:rPr>
          </w:pPr>
          <w:hyperlink w:anchor="_Toc126309029" w:history="1">
            <w:r w:rsidR="00D7627A" w:rsidRPr="00E0438A">
              <w:rPr>
                <w:rStyle w:val="Hipervnculo"/>
                <w:noProof/>
              </w:rPr>
              <w:t>2.1.3</w:t>
            </w:r>
            <w:r w:rsidR="00D7627A">
              <w:rPr>
                <w:rFonts w:eastAsiaTheme="minorEastAsia"/>
                <w:noProof/>
                <w:lang w:eastAsia="es-CO"/>
              </w:rPr>
              <w:tab/>
            </w:r>
            <w:r w:rsidR="00D7627A" w:rsidRPr="00E0438A">
              <w:rPr>
                <w:rStyle w:val="Hipervnculo"/>
                <w:noProof/>
              </w:rPr>
              <w:t>Indicadores.</w:t>
            </w:r>
            <w:r w:rsidR="00D7627A">
              <w:rPr>
                <w:noProof/>
                <w:webHidden/>
              </w:rPr>
              <w:tab/>
            </w:r>
            <w:r w:rsidR="00D7627A">
              <w:rPr>
                <w:noProof/>
                <w:webHidden/>
              </w:rPr>
              <w:fldChar w:fldCharType="begin"/>
            </w:r>
            <w:r w:rsidR="00D7627A">
              <w:rPr>
                <w:noProof/>
                <w:webHidden/>
              </w:rPr>
              <w:instrText xml:space="preserve"> PAGEREF _Toc126309029 \h </w:instrText>
            </w:r>
            <w:r w:rsidR="00D7627A">
              <w:rPr>
                <w:noProof/>
                <w:webHidden/>
              </w:rPr>
            </w:r>
            <w:r w:rsidR="00D7627A">
              <w:rPr>
                <w:noProof/>
                <w:webHidden/>
              </w:rPr>
              <w:fldChar w:fldCharType="separate"/>
            </w:r>
            <w:r w:rsidR="00A10449">
              <w:rPr>
                <w:noProof/>
                <w:webHidden/>
              </w:rPr>
              <w:t>9</w:t>
            </w:r>
            <w:r w:rsidR="00D7627A">
              <w:rPr>
                <w:noProof/>
                <w:webHidden/>
              </w:rPr>
              <w:fldChar w:fldCharType="end"/>
            </w:r>
          </w:hyperlink>
        </w:p>
        <w:p w14:paraId="420074DA" w14:textId="4BFAFC0B" w:rsidR="00D7627A" w:rsidRDefault="00812C87">
          <w:pPr>
            <w:pStyle w:val="TDC3"/>
            <w:tabs>
              <w:tab w:val="left" w:pos="1728"/>
              <w:tab w:val="right" w:leader="dot" w:pos="9350"/>
            </w:tabs>
            <w:rPr>
              <w:rFonts w:eastAsiaTheme="minorEastAsia"/>
              <w:noProof/>
              <w:lang w:eastAsia="es-CO"/>
            </w:rPr>
          </w:pPr>
          <w:hyperlink w:anchor="_Toc126309030" w:history="1">
            <w:r w:rsidR="00D7627A" w:rsidRPr="00E0438A">
              <w:rPr>
                <w:rStyle w:val="Hipervnculo"/>
                <w:noProof/>
              </w:rPr>
              <w:t>2.1.4</w:t>
            </w:r>
            <w:r w:rsidR="00D7627A">
              <w:rPr>
                <w:rFonts w:eastAsiaTheme="minorEastAsia"/>
                <w:noProof/>
                <w:lang w:eastAsia="es-CO"/>
              </w:rPr>
              <w:tab/>
            </w:r>
            <w:r w:rsidR="00D7627A" w:rsidRPr="00E0438A">
              <w:rPr>
                <w:rStyle w:val="Hipervnculo"/>
                <w:noProof/>
              </w:rPr>
              <w:t>Indicadores Institucionales</w:t>
            </w:r>
            <w:r w:rsidR="00D7627A">
              <w:rPr>
                <w:noProof/>
                <w:webHidden/>
              </w:rPr>
              <w:tab/>
            </w:r>
            <w:r w:rsidR="00D7627A">
              <w:rPr>
                <w:noProof/>
                <w:webHidden/>
              </w:rPr>
              <w:fldChar w:fldCharType="begin"/>
            </w:r>
            <w:r w:rsidR="00D7627A">
              <w:rPr>
                <w:noProof/>
                <w:webHidden/>
              </w:rPr>
              <w:instrText xml:space="preserve"> PAGEREF _Toc126309030 \h </w:instrText>
            </w:r>
            <w:r w:rsidR="00D7627A">
              <w:rPr>
                <w:noProof/>
                <w:webHidden/>
              </w:rPr>
            </w:r>
            <w:r w:rsidR="00D7627A">
              <w:rPr>
                <w:noProof/>
                <w:webHidden/>
              </w:rPr>
              <w:fldChar w:fldCharType="separate"/>
            </w:r>
            <w:r w:rsidR="00A10449">
              <w:rPr>
                <w:noProof/>
                <w:webHidden/>
              </w:rPr>
              <w:t>9</w:t>
            </w:r>
            <w:r w:rsidR="00D7627A">
              <w:rPr>
                <w:noProof/>
                <w:webHidden/>
              </w:rPr>
              <w:fldChar w:fldCharType="end"/>
            </w:r>
          </w:hyperlink>
        </w:p>
        <w:p w14:paraId="268FAC1C" w14:textId="0E4463F8" w:rsidR="00D7627A" w:rsidRDefault="00812C87">
          <w:pPr>
            <w:pStyle w:val="TDC3"/>
            <w:tabs>
              <w:tab w:val="left" w:pos="1728"/>
              <w:tab w:val="right" w:leader="dot" w:pos="9350"/>
            </w:tabs>
            <w:rPr>
              <w:rFonts w:eastAsiaTheme="minorEastAsia"/>
              <w:noProof/>
              <w:lang w:eastAsia="es-CO"/>
            </w:rPr>
          </w:pPr>
          <w:hyperlink w:anchor="_Toc126309031" w:history="1">
            <w:r w:rsidR="00D7627A" w:rsidRPr="00E0438A">
              <w:rPr>
                <w:rStyle w:val="Hipervnculo"/>
                <w:noProof/>
                <w:lang w:val="es-ES"/>
              </w:rPr>
              <w:t>2.1.5</w:t>
            </w:r>
            <w:r w:rsidR="00D7627A">
              <w:rPr>
                <w:rFonts w:eastAsiaTheme="minorEastAsia"/>
                <w:noProof/>
                <w:lang w:eastAsia="es-CO"/>
              </w:rPr>
              <w:tab/>
            </w:r>
            <w:r w:rsidR="00D7627A" w:rsidRPr="00E0438A">
              <w:rPr>
                <w:rStyle w:val="Hipervnculo"/>
                <w:noProof/>
                <w:lang w:val="es-ES"/>
              </w:rPr>
              <w:t>Indicadores estratégicos</w:t>
            </w:r>
            <w:r w:rsidR="00D7627A">
              <w:rPr>
                <w:noProof/>
                <w:webHidden/>
              </w:rPr>
              <w:tab/>
            </w:r>
            <w:r w:rsidR="00D7627A">
              <w:rPr>
                <w:noProof/>
                <w:webHidden/>
              </w:rPr>
              <w:fldChar w:fldCharType="begin"/>
            </w:r>
            <w:r w:rsidR="00D7627A">
              <w:rPr>
                <w:noProof/>
                <w:webHidden/>
              </w:rPr>
              <w:instrText xml:space="preserve"> PAGEREF _Toc126309031 \h </w:instrText>
            </w:r>
            <w:r w:rsidR="00D7627A">
              <w:rPr>
                <w:noProof/>
                <w:webHidden/>
              </w:rPr>
            </w:r>
            <w:r w:rsidR="00D7627A">
              <w:rPr>
                <w:noProof/>
                <w:webHidden/>
              </w:rPr>
              <w:fldChar w:fldCharType="separate"/>
            </w:r>
            <w:r w:rsidR="00A10449">
              <w:rPr>
                <w:noProof/>
                <w:webHidden/>
              </w:rPr>
              <w:t>14</w:t>
            </w:r>
            <w:r w:rsidR="00D7627A">
              <w:rPr>
                <w:noProof/>
                <w:webHidden/>
              </w:rPr>
              <w:fldChar w:fldCharType="end"/>
            </w:r>
          </w:hyperlink>
        </w:p>
        <w:p w14:paraId="70CA6AA3" w14:textId="7274A416" w:rsidR="00D7627A" w:rsidRDefault="00812C87">
          <w:pPr>
            <w:pStyle w:val="TDC3"/>
            <w:tabs>
              <w:tab w:val="left" w:pos="1728"/>
              <w:tab w:val="right" w:leader="dot" w:pos="9350"/>
            </w:tabs>
            <w:rPr>
              <w:rFonts w:eastAsiaTheme="minorEastAsia"/>
              <w:noProof/>
              <w:lang w:eastAsia="es-CO"/>
            </w:rPr>
          </w:pPr>
          <w:hyperlink w:anchor="_Toc126309032" w:history="1">
            <w:r w:rsidR="00D7627A" w:rsidRPr="00E0438A">
              <w:rPr>
                <w:rStyle w:val="Hipervnculo"/>
                <w:noProof/>
              </w:rPr>
              <w:t>2.1.6</w:t>
            </w:r>
            <w:r w:rsidR="00D7627A">
              <w:rPr>
                <w:rFonts w:eastAsiaTheme="minorEastAsia"/>
                <w:noProof/>
                <w:lang w:eastAsia="es-CO"/>
              </w:rPr>
              <w:tab/>
            </w:r>
            <w:r w:rsidR="00D7627A" w:rsidRPr="00E0438A">
              <w:rPr>
                <w:rStyle w:val="Hipervnculo"/>
                <w:noProof/>
              </w:rPr>
              <w:t>Indicadores de proceso</w:t>
            </w:r>
            <w:r w:rsidR="00D7627A">
              <w:rPr>
                <w:noProof/>
                <w:webHidden/>
              </w:rPr>
              <w:tab/>
            </w:r>
            <w:r w:rsidR="00D7627A">
              <w:rPr>
                <w:noProof/>
                <w:webHidden/>
              </w:rPr>
              <w:fldChar w:fldCharType="begin"/>
            </w:r>
            <w:r w:rsidR="00D7627A">
              <w:rPr>
                <w:noProof/>
                <w:webHidden/>
              </w:rPr>
              <w:instrText xml:space="preserve"> PAGEREF _Toc126309032 \h </w:instrText>
            </w:r>
            <w:r w:rsidR="00D7627A">
              <w:rPr>
                <w:noProof/>
                <w:webHidden/>
              </w:rPr>
            </w:r>
            <w:r w:rsidR="00D7627A">
              <w:rPr>
                <w:noProof/>
                <w:webHidden/>
              </w:rPr>
              <w:fldChar w:fldCharType="separate"/>
            </w:r>
            <w:r w:rsidR="00A10449">
              <w:rPr>
                <w:noProof/>
                <w:webHidden/>
              </w:rPr>
              <w:t>22</w:t>
            </w:r>
            <w:r w:rsidR="00D7627A">
              <w:rPr>
                <w:noProof/>
                <w:webHidden/>
              </w:rPr>
              <w:fldChar w:fldCharType="end"/>
            </w:r>
          </w:hyperlink>
        </w:p>
        <w:p w14:paraId="2069DF76" w14:textId="2F334F78" w:rsidR="00D7627A" w:rsidRDefault="00812C87">
          <w:pPr>
            <w:pStyle w:val="TDC3"/>
            <w:tabs>
              <w:tab w:val="left" w:pos="1728"/>
              <w:tab w:val="right" w:leader="dot" w:pos="9350"/>
            </w:tabs>
            <w:rPr>
              <w:rFonts w:eastAsiaTheme="minorEastAsia"/>
              <w:noProof/>
              <w:lang w:eastAsia="es-CO"/>
            </w:rPr>
          </w:pPr>
          <w:hyperlink w:anchor="_Toc126309033" w:history="1">
            <w:r w:rsidR="00D7627A" w:rsidRPr="00E0438A">
              <w:rPr>
                <w:rStyle w:val="Hipervnculo"/>
                <w:noProof/>
                <w:lang w:val="es-ES"/>
              </w:rPr>
              <w:t>2.1.7</w:t>
            </w:r>
            <w:r w:rsidR="00D7627A">
              <w:rPr>
                <w:rFonts w:eastAsiaTheme="minorEastAsia"/>
                <w:noProof/>
                <w:lang w:eastAsia="es-CO"/>
              </w:rPr>
              <w:tab/>
            </w:r>
            <w:r w:rsidR="00D7627A" w:rsidRPr="00E0438A">
              <w:rPr>
                <w:rStyle w:val="Hipervnculo"/>
                <w:noProof/>
                <w:lang w:val="es-ES"/>
              </w:rPr>
              <w:t>Rendición de Cuentas.</w:t>
            </w:r>
            <w:r w:rsidR="00D7627A">
              <w:rPr>
                <w:noProof/>
                <w:webHidden/>
              </w:rPr>
              <w:tab/>
            </w:r>
            <w:r w:rsidR="00D7627A">
              <w:rPr>
                <w:noProof/>
                <w:webHidden/>
              </w:rPr>
              <w:fldChar w:fldCharType="begin"/>
            </w:r>
            <w:r w:rsidR="00D7627A">
              <w:rPr>
                <w:noProof/>
                <w:webHidden/>
              </w:rPr>
              <w:instrText xml:space="preserve"> PAGEREF _Toc126309033 \h </w:instrText>
            </w:r>
            <w:r w:rsidR="00D7627A">
              <w:rPr>
                <w:noProof/>
                <w:webHidden/>
              </w:rPr>
            </w:r>
            <w:r w:rsidR="00D7627A">
              <w:rPr>
                <w:noProof/>
                <w:webHidden/>
              </w:rPr>
              <w:fldChar w:fldCharType="separate"/>
            </w:r>
            <w:r w:rsidR="00A10449">
              <w:rPr>
                <w:noProof/>
                <w:webHidden/>
              </w:rPr>
              <w:t>26</w:t>
            </w:r>
            <w:r w:rsidR="00D7627A">
              <w:rPr>
                <w:noProof/>
                <w:webHidden/>
              </w:rPr>
              <w:fldChar w:fldCharType="end"/>
            </w:r>
          </w:hyperlink>
        </w:p>
        <w:p w14:paraId="18AE693E" w14:textId="66FE84DC" w:rsidR="00D7627A" w:rsidRDefault="00812C87">
          <w:pPr>
            <w:pStyle w:val="TDC3"/>
            <w:tabs>
              <w:tab w:val="left" w:pos="1728"/>
              <w:tab w:val="right" w:leader="dot" w:pos="9350"/>
            </w:tabs>
            <w:rPr>
              <w:rFonts w:eastAsiaTheme="minorEastAsia"/>
              <w:noProof/>
              <w:lang w:eastAsia="es-CO"/>
            </w:rPr>
          </w:pPr>
          <w:hyperlink w:anchor="_Toc126309034" w:history="1">
            <w:r w:rsidR="00D7627A" w:rsidRPr="00E0438A">
              <w:rPr>
                <w:rStyle w:val="Hipervnculo"/>
                <w:noProof/>
              </w:rPr>
              <w:t>2.1.8</w:t>
            </w:r>
            <w:r w:rsidR="00D7627A">
              <w:rPr>
                <w:rFonts w:eastAsiaTheme="minorEastAsia"/>
                <w:noProof/>
                <w:lang w:eastAsia="es-CO"/>
              </w:rPr>
              <w:tab/>
            </w:r>
            <w:r w:rsidR="00D7627A" w:rsidRPr="00E0438A">
              <w:rPr>
                <w:rStyle w:val="Hipervnculo"/>
                <w:noProof/>
              </w:rPr>
              <w:t>Gestión del conocimiento y la innovación.</w:t>
            </w:r>
            <w:r w:rsidR="00D7627A">
              <w:rPr>
                <w:noProof/>
                <w:webHidden/>
              </w:rPr>
              <w:tab/>
            </w:r>
            <w:r w:rsidR="00D7627A">
              <w:rPr>
                <w:noProof/>
                <w:webHidden/>
              </w:rPr>
              <w:fldChar w:fldCharType="begin"/>
            </w:r>
            <w:r w:rsidR="00D7627A">
              <w:rPr>
                <w:noProof/>
                <w:webHidden/>
              </w:rPr>
              <w:instrText xml:space="preserve"> PAGEREF _Toc126309034 \h </w:instrText>
            </w:r>
            <w:r w:rsidR="00D7627A">
              <w:rPr>
                <w:noProof/>
                <w:webHidden/>
              </w:rPr>
            </w:r>
            <w:r w:rsidR="00D7627A">
              <w:rPr>
                <w:noProof/>
                <w:webHidden/>
              </w:rPr>
              <w:fldChar w:fldCharType="separate"/>
            </w:r>
            <w:r w:rsidR="00A10449">
              <w:rPr>
                <w:noProof/>
                <w:webHidden/>
              </w:rPr>
              <w:t>31</w:t>
            </w:r>
            <w:r w:rsidR="00D7627A">
              <w:rPr>
                <w:noProof/>
                <w:webHidden/>
              </w:rPr>
              <w:fldChar w:fldCharType="end"/>
            </w:r>
          </w:hyperlink>
        </w:p>
        <w:p w14:paraId="76082BEA" w14:textId="0E7C9DB3" w:rsidR="00D7627A" w:rsidRDefault="00812C87">
          <w:pPr>
            <w:pStyle w:val="TDC3"/>
            <w:tabs>
              <w:tab w:val="left" w:pos="1728"/>
              <w:tab w:val="right" w:leader="dot" w:pos="9350"/>
            </w:tabs>
            <w:rPr>
              <w:rFonts w:eastAsiaTheme="minorEastAsia"/>
              <w:noProof/>
              <w:lang w:eastAsia="es-CO"/>
            </w:rPr>
          </w:pPr>
          <w:hyperlink w:anchor="_Toc126309035" w:history="1">
            <w:r w:rsidR="00D7627A" w:rsidRPr="00E0438A">
              <w:rPr>
                <w:rStyle w:val="Hipervnculo"/>
                <w:rFonts w:eastAsia="Arial"/>
                <w:noProof/>
              </w:rPr>
              <w:t>2.1.9</w:t>
            </w:r>
            <w:r w:rsidR="00D7627A">
              <w:rPr>
                <w:rFonts w:eastAsiaTheme="minorEastAsia"/>
                <w:noProof/>
                <w:lang w:eastAsia="es-CO"/>
              </w:rPr>
              <w:tab/>
            </w:r>
            <w:r w:rsidR="00D7627A" w:rsidRPr="00E0438A">
              <w:rPr>
                <w:rStyle w:val="Hipervnculo"/>
                <w:rFonts w:eastAsia="Arial"/>
                <w:noProof/>
              </w:rPr>
              <w:t>Equilibrar funciones de la PMO</w:t>
            </w:r>
            <w:r w:rsidR="00D7627A">
              <w:rPr>
                <w:noProof/>
                <w:webHidden/>
              </w:rPr>
              <w:tab/>
            </w:r>
            <w:r w:rsidR="00D7627A">
              <w:rPr>
                <w:noProof/>
                <w:webHidden/>
              </w:rPr>
              <w:fldChar w:fldCharType="begin"/>
            </w:r>
            <w:r w:rsidR="00D7627A">
              <w:rPr>
                <w:noProof/>
                <w:webHidden/>
              </w:rPr>
              <w:instrText xml:space="preserve"> PAGEREF _Toc126309035 \h </w:instrText>
            </w:r>
            <w:r w:rsidR="00D7627A">
              <w:rPr>
                <w:noProof/>
                <w:webHidden/>
              </w:rPr>
            </w:r>
            <w:r w:rsidR="00D7627A">
              <w:rPr>
                <w:noProof/>
                <w:webHidden/>
              </w:rPr>
              <w:fldChar w:fldCharType="separate"/>
            </w:r>
            <w:r w:rsidR="00A10449">
              <w:rPr>
                <w:noProof/>
                <w:webHidden/>
              </w:rPr>
              <w:t>36</w:t>
            </w:r>
            <w:r w:rsidR="00D7627A">
              <w:rPr>
                <w:noProof/>
                <w:webHidden/>
              </w:rPr>
              <w:fldChar w:fldCharType="end"/>
            </w:r>
          </w:hyperlink>
        </w:p>
        <w:p w14:paraId="32899949" w14:textId="570F3154" w:rsidR="00D7627A" w:rsidRDefault="00812C87">
          <w:pPr>
            <w:pStyle w:val="TDC3"/>
            <w:tabs>
              <w:tab w:val="left" w:pos="1728"/>
              <w:tab w:val="right" w:leader="dot" w:pos="9350"/>
            </w:tabs>
            <w:rPr>
              <w:rFonts w:eastAsiaTheme="minorEastAsia"/>
              <w:noProof/>
              <w:lang w:eastAsia="es-CO"/>
            </w:rPr>
          </w:pPr>
          <w:hyperlink w:anchor="_Toc126309036" w:history="1">
            <w:r w:rsidR="00D7627A" w:rsidRPr="00E0438A">
              <w:rPr>
                <w:rStyle w:val="Hipervnculo"/>
                <w:noProof/>
              </w:rPr>
              <w:t>2.1.10</w:t>
            </w:r>
            <w:r w:rsidR="00D7627A">
              <w:rPr>
                <w:rFonts w:eastAsiaTheme="minorEastAsia"/>
                <w:noProof/>
                <w:lang w:eastAsia="es-CO"/>
              </w:rPr>
              <w:tab/>
            </w:r>
            <w:r w:rsidR="00D7627A" w:rsidRPr="00E0438A">
              <w:rPr>
                <w:rStyle w:val="Hipervnculo"/>
                <w:noProof/>
              </w:rPr>
              <w:t>Definir las competencias de la PMO</w:t>
            </w:r>
            <w:r w:rsidR="00D7627A">
              <w:rPr>
                <w:noProof/>
                <w:webHidden/>
              </w:rPr>
              <w:tab/>
            </w:r>
            <w:r w:rsidR="00D7627A">
              <w:rPr>
                <w:noProof/>
                <w:webHidden/>
              </w:rPr>
              <w:fldChar w:fldCharType="begin"/>
            </w:r>
            <w:r w:rsidR="00D7627A">
              <w:rPr>
                <w:noProof/>
                <w:webHidden/>
              </w:rPr>
              <w:instrText xml:space="preserve"> PAGEREF _Toc126309036 \h </w:instrText>
            </w:r>
            <w:r w:rsidR="00D7627A">
              <w:rPr>
                <w:noProof/>
                <w:webHidden/>
              </w:rPr>
            </w:r>
            <w:r w:rsidR="00D7627A">
              <w:rPr>
                <w:noProof/>
                <w:webHidden/>
              </w:rPr>
              <w:fldChar w:fldCharType="separate"/>
            </w:r>
            <w:r w:rsidR="00A10449">
              <w:rPr>
                <w:noProof/>
                <w:webHidden/>
              </w:rPr>
              <w:t>37</w:t>
            </w:r>
            <w:r w:rsidR="00D7627A">
              <w:rPr>
                <w:noProof/>
                <w:webHidden/>
              </w:rPr>
              <w:fldChar w:fldCharType="end"/>
            </w:r>
          </w:hyperlink>
        </w:p>
        <w:p w14:paraId="63CA40F0" w14:textId="5F682BCF" w:rsidR="00D7627A" w:rsidRDefault="00812C87">
          <w:pPr>
            <w:pStyle w:val="TDC3"/>
            <w:tabs>
              <w:tab w:val="left" w:pos="1728"/>
              <w:tab w:val="right" w:leader="dot" w:pos="9350"/>
            </w:tabs>
            <w:rPr>
              <w:rFonts w:eastAsiaTheme="minorEastAsia"/>
              <w:noProof/>
              <w:lang w:eastAsia="es-CO"/>
            </w:rPr>
          </w:pPr>
          <w:hyperlink w:anchor="_Toc126309037" w:history="1">
            <w:r w:rsidR="00D7627A" w:rsidRPr="00E0438A">
              <w:rPr>
                <w:rStyle w:val="Hipervnculo"/>
                <w:noProof/>
              </w:rPr>
              <w:t>2.1.11</w:t>
            </w:r>
            <w:r w:rsidR="00D7627A">
              <w:rPr>
                <w:rFonts w:eastAsiaTheme="minorEastAsia"/>
                <w:noProof/>
                <w:lang w:eastAsia="es-CO"/>
              </w:rPr>
              <w:tab/>
            </w:r>
            <w:r w:rsidR="00D7627A" w:rsidRPr="00E0438A">
              <w:rPr>
                <w:rStyle w:val="Hipervnculo"/>
                <w:noProof/>
              </w:rPr>
              <w:t>Cooperación Internacional UMV</w:t>
            </w:r>
            <w:r w:rsidR="00D7627A">
              <w:rPr>
                <w:noProof/>
                <w:webHidden/>
              </w:rPr>
              <w:tab/>
            </w:r>
            <w:r w:rsidR="00D7627A">
              <w:rPr>
                <w:noProof/>
                <w:webHidden/>
              </w:rPr>
              <w:fldChar w:fldCharType="begin"/>
            </w:r>
            <w:r w:rsidR="00D7627A">
              <w:rPr>
                <w:noProof/>
                <w:webHidden/>
              </w:rPr>
              <w:instrText xml:space="preserve"> PAGEREF _Toc126309037 \h </w:instrText>
            </w:r>
            <w:r w:rsidR="00D7627A">
              <w:rPr>
                <w:noProof/>
                <w:webHidden/>
              </w:rPr>
            </w:r>
            <w:r w:rsidR="00D7627A">
              <w:rPr>
                <w:noProof/>
                <w:webHidden/>
              </w:rPr>
              <w:fldChar w:fldCharType="separate"/>
            </w:r>
            <w:r w:rsidR="00A10449">
              <w:rPr>
                <w:noProof/>
                <w:webHidden/>
              </w:rPr>
              <w:t>37</w:t>
            </w:r>
            <w:r w:rsidR="00D7627A">
              <w:rPr>
                <w:noProof/>
                <w:webHidden/>
              </w:rPr>
              <w:fldChar w:fldCharType="end"/>
            </w:r>
          </w:hyperlink>
        </w:p>
        <w:p w14:paraId="612A1299" w14:textId="65A374A5" w:rsidR="00D7627A" w:rsidRDefault="00812C87">
          <w:pPr>
            <w:pStyle w:val="TDC3"/>
            <w:tabs>
              <w:tab w:val="left" w:pos="1728"/>
              <w:tab w:val="right" w:leader="dot" w:pos="9350"/>
            </w:tabs>
            <w:rPr>
              <w:rFonts w:eastAsiaTheme="minorEastAsia"/>
              <w:noProof/>
              <w:lang w:eastAsia="es-CO"/>
            </w:rPr>
          </w:pPr>
          <w:hyperlink w:anchor="_Toc126309038" w:history="1">
            <w:r w:rsidR="00D7627A" w:rsidRPr="00E0438A">
              <w:rPr>
                <w:rStyle w:val="Hipervnculo"/>
                <w:noProof/>
              </w:rPr>
              <w:t>2.1.12</w:t>
            </w:r>
            <w:r w:rsidR="00D7627A">
              <w:rPr>
                <w:rFonts w:eastAsiaTheme="minorEastAsia"/>
                <w:noProof/>
                <w:lang w:eastAsia="es-CO"/>
              </w:rPr>
              <w:tab/>
            </w:r>
            <w:r w:rsidR="00D7627A" w:rsidRPr="00E0438A">
              <w:rPr>
                <w:rStyle w:val="Hipervnculo"/>
                <w:noProof/>
              </w:rPr>
              <w:t>Plan anticorrupción y atención al ciudadano – PAAC</w:t>
            </w:r>
            <w:r w:rsidR="00D7627A">
              <w:rPr>
                <w:noProof/>
                <w:webHidden/>
              </w:rPr>
              <w:tab/>
            </w:r>
            <w:r w:rsidR="00D7627A">
              <w:rPr>
                <w:noProof/>
                <w:webHidden/>
              </w:rPr>
              <w:fldChar w:fldCharType="begin"/>
            </w:r>
            <w:r w:rsidR="00D7627A">
              <w:rPr>
                <w:noProof/>
                <w:webHidden/>
              </w:rPr>
              <w:instrText xml:space="preserve"> PAGEREF _Toc126309038 \h </w:instrText>
            </w:r>
            <w:r w:rsidR="00D7627A">
              <w:rPr>
                <w:noProof/>
                <w:webHidden/>
              </w:rPr>
            </w:r>
            <w:r w:rsidR="00D7627A">
              <w:rPr>
                <w:noProof/>
                <w:webHidden/>
              </w:rPr>
              <w:fldChar w:fldCharType="separate"/>
            </w:r>
            <w:r w:rsidR="00A10449">
              <w:rPr>
                <w:noProof/>
                <w:webHidden/>
              </w:rPr>
              <w:t>38</w:t>
            </w:r>
            <w:r w:rsidR="00D7627A">
              <w:rPr>
                <w:noProof/>
                <w:webHidden/>
              </w:rPr>
              <w:fldChar w:fldCharType="end"/>
            </w:r>
          </w:hyperlink>
        </w:p>
        <w:p w14:paraId="26186880" w14:textId="12C27824" w:rsidR="00D7627A" w:rsidRDefault="00812C87">
          <w:pPr>
            <w:pStyle w:val="TDC3"/>
            <w:tabs>
              <w:tab w:val="left" w:pos="1728"/>
              <w:tab w:val="right" w:leader="dot" w:pos="9350"/>
            </w:tabs>
            <w:rPr>
              <w:rFonts w:eastAsiaTheme="minorEastAsia"/>
              <w:noProof/>
              <w:lang w:eastAsia="es-CO"/>
            </w:rPr>
          </w:pPr>
          <w:hyperlink w:anchor="_Toc126309039" w:history="1">
            <w:r w:rsidR="00D7627A" w:rsidRPr="00E0438A">
              <w:rPr>
                <w:rStyle w:val="Hipervnculo"/>
                <w:noProof/>
              </w:rPr>
              <w:t>2.1.13</w:t>
            </w:r>
            <w:r w:rsidR="00D7627A">
              <w:rPr>
                <w:rFonts w:eastAsiaTheme="minorEastAsia"/>
                <w:noProof/>
                <w:lang w:eastAsia="es-CO"/>
              </w:rPr>
              <w:tab/>
            </w:r>
            <w:r w:rsidR="00D7627A" w:rsidRPr="00E0438A">
              <w:rPr>
                <w:rStyle w:val="Hipervnculo"/>
                <w:noProof/>
              </w:rPr>
              <w:t>Transparencia, acceso a la información pública y lucha contra la corrupción</w:t>
            </w:r>
            <w:r w:rsidR="00D7627A">
              <w:rPr>
                <w:noProof/>
                <w:webHidden/>
              </w:rPr>
              <w:tab/>
            </w:r>
            <w:r w:rsidR="00D7627A">
              <w:rPr>
                <w:noProof/>
                <w:webHidden/>
              </w:rPr>
              <w:fldChar w:fldCharType="begin"/>
            </w:r>
            <w:r w:rsidR="00D7627A">
              <w:rPr>
                <w:noProof/>
                <w:webHidden/>
              </w:rPr>
              <w:instrText xml:space="preserve"> PAGEREF _Toc126309039 \h </w:instrText>
            </w:r>
            <w:r w:rsidR="00D7627A">
              <w:rPr>
                <w:noProof/>
                <w:webHidden/>
              </w:rPr>
            </w:r>
            <w:r w:rsidR="00D7627A">
              <w:rPr>
                <w:noProof/>
                <w:webHidden/>
              </w:rPr>
              <w:fldChar w:fldCharType="separate"/>
            </w:r>
            <w:r w:rsidR="00A10449">
              <w:rPr>
                <w:noProof/>
                <w:webHidden/>
              </w:rPr>
              <w:t>39</w:t>
            </w:r>
            <w:r w:rsidR="00D7627A">
              <w:rPr>
                <w:noProof/>
                <w:webHidden/>
              </w:rPr>
              <w:fldChar w:fldCharType="end"/>
            </w:r>
          </w:hyperlink>
        </w:p>
        <w:p w14:paraId="116DC614" w14:textId="75BB0730" w:rsidR="00D7627A" w:rsidRDefault="00812C87">
          <w:pPr>
            <w:pStyle w:val="TDC3"/>
            <w:tabs>
              <w:tab w:val="left" w:pos="1728"/>
              <w:tab w:val="right" w:leader="dot" w:pos="9350"/>
            </w:tabs>
            <w:rPr>
              <w:rFonts w:eastAsiaTheme="minorEastAsia"/>
              <w:noProof/>
              <w:lang w:eastAsia="es-CO"/>
            </w:rPr>
          </w:pPr>
          <w:hyperlink w:anchor="_Toc126309040" w:history="1">
            <w:r w:rsidR="00D7627A" w:rsidRPr="00E0438A">
              <w:rPr>
                <w:rStyle w:val="Hipervnculo"/>
                <w:noProof/>
              </w:rPr>
              <w:t>2.1.14</w:t>
            </w:r>
            <w:r w:rsidR="00D7627A">
              <w:rPr>
                <w:rFonts w:eastAsiaTheme="minorEastAsia"/>
                <w:noProof/>
                <w:lang w:eastAsia="es-CO"/>
              </w:rPr>
              <w:tab/>
            </w:r>
            <w:r w:rsidR="00D7627A" w:rsidRPr="00E0438A">
              <w:rPr>
                <w:rStyle w:val="Hipervnculo"/>
                <w:noProof/>
              </w:rPr>
              <w:t>Riesgos</w:t>
            </w:r>
            <w:r w:rsidR="00D7627A">
              <w:rPr>
                <w:noProof/>
                <w:webHidden/>
              </w:rPr>
              <w:tab/>
            </w:r>
            <w:r w:rsidR="00D7627A">
              <w:rPr>
                <w:noProof/>
                <w:webHidden/>
              </w:rPr>
              <w:fldChar w:fldCharType="begin"/>
            </w:r>
            <w:r w:rsidR="00D7627A">
              <w:rPr>
                <w:noProof/>
                <w:webHidden/>
              </w:rPr>
              <w:instrText xml:space="preserve"> PAGEREF _Toc126309040 \h </w:instrText>
            </w:r>
            <w:r w:rsidR="00D7627A">
              <w:rPr>
                <w:noProof/>
                <w:webHidden/>
              </w:rPr>
            </w:r>
            <w:r w:rsidR="00D7627A">
              <w:rPr>
                <w:noProof/>
                <w:webHidden/>
              </w:rPr>
              <w:fldChar w:fldCharType="separate"/>
            </w:r>
            <w:r w:rsidR="00A10449">
              <w:rPr>
                <w:noProof/>
                <w:webHidden/>
              </w:rPr>
              <w:t>41</w:t>
            </w:r>
            <w:r w:rsidR="00D7627A">
              <w:rPr>
                <w:noProof/>
                <w:webHidden/>
              </w:rPr>
              <w:fldChar w:fldCharType="end"/>
            </w:r>
          </w:hyperlink>
        </w:p>
        <w:p w14:paraId="3B549CFF" w14:textId="2991A1B2" w:rsidR="00D7627A" w:rsidRDefault="00812C87">
          <w:pPr>
            <w:pStyle w:val="TDC2"/>
            <w:rPr>
              <w:rFonts w:eastAsiaTheme="minorEastAsia"/>
              <w:noProof/>
              <w:lang w:eastAsia="es-CO"/>
            </w:rPr>
          </w:pPr>
          <w:hyperlink w:anchor="_Toc126309041" w:history="1">
            <w:r w:rsidR="00D7627A" w:rsidRPr="00E0438A">
              <w:rPr>
                <w:rStyle w:val="Hipervnculo"/>
                <w:noProof/>
              </w:rPr>
              <w:t>2.2</w:t>
            </w:r>
            <w:r w:rsidR="00D7627A">
              <w:rPr>
                <w:rFonts w:eastAsiaTheme="minorEastAsia"/>
                <w:noProof/>
                <w:lang w:eastAsia="es-CO"/>
              </w:rPr>
              <w:tab/>
            </w:r>
            <w:r w:rsidR="00D7627A" w:rsidRPr="00E0438A">
              <w:rPr>
                <w:rStyle w:val="Hipervnculo"/>
                <w:noProof/>
              </w:rPr>
              <w:t>Atención</w:t>
            </w:r>
            <w:r w:rsidR="00D7627A" w:rsidRPr="00E0438A">
              <w:rPr>
                <w:rStyle w:val="Hipervnculo"/>
                <w:noProof/>
                <w:spacing w:val="-4"/>
              </w:rPr>
              <w:t xml:space="preserve"> </w:t>
            </w:r>
            <w:r w:rsidR="00D7627A" w:rsidRPr="00E0438A">
              <w:rPr>
                <w:rStyle w:val="Hipervnculo"/>
                <w:noProof/>
              </w:rPr>
              <w:t>a</w:t>
            </w:r>
            <w:r w:rsidR="00D7627A" w:rsidRPr="00E0438A">
              <w:rPr>
                <w:rStyle w:val="Hipervnculo"/>
                <w:noProof/>
                <w:spacing w:val="-5"/>
              </w:rPr>
              <w:t xml:space="preserve"> </w:t>
            </w:r>
            <w:r w:rsidR="00D7627A" w:rsidRPr="00E0438A">
              <w:rPr>
                <w:rStyle w:val="Hipervnculo"/>
                <w:noProof/>
              </w:rPr>
              <w:t>partes</w:t>
            </w:r>
            <w:r w:rsidR="00D7627A" w:rsidRPr="00E0438A">
              <w:rPr>
                <w:rStyle w:val="Hipervnculo"/>
                <w:noProof/>
                <w:spacing w:val="-5"/>
              </w:rPr>
              <w:t xml:space="preserve"> </w:t>
            </w:r>
            <w:r w:rsidR="00D7627A" w:rsidRPr="00E0438A">
              <w:rPr>
                <w:rStyle w:val="Hipervnculo"/>
                <w:noProof/>
              </w:rPr>
              <w:t>interesadas</w:t>
            </w:r>
            <w:r w:rsidR="00D7627A" w:rsidRPr="00E0438A">
              <w:rPr>
                <w:rStyle w:val="Hipervnculo"/>
                <w:noProof/>
                <w:spacing w:val="-5"/>
              </w:rPr>
              <w:t xml:space="preserve"> </w:t>
            </w:r>
            <w:r w:rsidR="00D7627A" w:rsidRPr="00E0438A">
              <w:rPr>
                <w:rStyle w:val="Hipervnculo"/>
                <w:noProof/>
              </w:rPr>
              <w:t>y</w:t>
            </w:r>
            <w:r w:rsidR="00D7627A" w:rsidRPr="00E0438A">
              <w:rPr>
                <w:rStyle w:val="Hipervnculo"/>
                <w:noProof/>
                <w:spacing w:val="-5"/>
              </w:rPr>
              <w:t xml:space="preserve"> </w:t>
            </w:r>
            <w:r w:rsidR="00D7627A" w:rsidRPr="00E0438A">
              <w:rPr>
                <w:rStyle w:val="Hipervnculo"/>
                <w:noProof/>
              </w:rPr>
              <w:t>comunicaciones.</w:t>
            </w:r>
            <w:r w:rsidR="00D7627A">
              <w:rPr>
                <w:noProof/>
                <w:webHidden/>
              </w:rPr>
              <w:tab/>
            </w:r>
            <w:r w:rsidR="00D7627A">
              <w:rPr>
                <w:noProof/>
                <w:webHidden/>
              </w:rPr>
              <w:fldChar w:fldCharType="begin"/>
            </w:r>
            <w:r w:rsidR="00D7627A">
              <w:rPr>
                <w:noProof/>
                <w:webHidden/>
              </w:rPr>
              <w:instrText xml:space="preserve"> PAGEREF _Toc126309041 \h </w:instrText>
            </w:r>
            <w:r w:rsidR="00D7627A">
              <w:rPr>
                <w:noProof/>
                <w:webHidden/>
              </w:rPr>
            </w:r>
            <w:r w:rsidR="00D7627A">
              <w:rPr>
                <w:noProof/>
                <w:webHidden/>
              </w:rPr>
              <w:fldChar w:fldCharType="separate"/>
            </w:r>
            <w:r w:rsidR="00A10449">
              <w:rPr>
                <w:noProof/>
                <w:webHidden/>
              </w:rPr>
              <w:t>41</w:t>
            </w:r>
            <w:r w:rsidR="00D7627A">
              <w:rPr>
                <w:noProof/>
                <w:webHidden/>
              </w:rPr>
              <w:fldChar w:fldCharType="end"/>
            </w:r>
          </w:hyperlink>
        </w:p>
        <w:p w14:paraId="3817B12A" w14:textId="18D148DD" w:rsidR="00D7627A" w:rsidRDefault="00812C87">
          <w:pPr>
            <w:pStyle w:val="TDC3"/>
            <w:tabs>
              <w:tab w:val="left" w:pos="1728"/>
              <w:tab w:val="right" w:leader="dot" w:pos="9350"/>
            </w:tabs>
            <w:rPr>
              <w:rFonts w:eastAsiaTheme="minorEastAsia"/>
              <w:noProof/>
              <w:lang w:eastAsia="es-CO"/>
            </w:rPr>
          </w:pPr>
          <w:hyperlink w:anchor="_Toc126309042" w:history="1">
            <w:r w:rsidR="00D7627A" w:rsidRPr="00E0438A">
              <w:rPr>
                <w:rStyle w:val="Hipervnculo"/>
                <w:noProof/>
              </w:rPr>
              <w:t>2.2.1</w:t>
            </w:r>
            <w:r w:rsidR="00D7627A">
              <w:rPr>
                <w:rFonts w:eastAsiaTheme="minorEastAsia"/>
                <w:noProof/>
                <w:lang w:eastAsia="es-CO"/>
              </w:rPr>
              <w:tab/>
            </w:r>
            <w:r w:rsidR="00D7627A" w:rsidRPr="00E0438A">
              <w:rPr>
                <w:rStyle w:val="Hipervnculo"/>
                <w:noProof/>
              </w:rPr>
              <w:t>Avances y logros alcanzados</w:t>
            </w:r>
            <w:r w:rsidR="00D7627A">
              <w:rPr>
                <w:noProof/>
                <w:webHidden/>
              </w:rPr>
              <w:tab/>
            </w:r>
            <w:r w:rsidR="00D7627A">
              <w:rPr>
                <w:noProof/>
                <w:webHidden/>
              </w:rPr>
              <w:fldChar w:fldCharType="begin"/>
            </w:r>
            <w:r w:rsidR="00D7627A">
              <w:rPr>
                <w:noProof/>
                <w:webHidden/>
              </w:rPr>
              <w:instrText xml:space="preserve"> PAGEREF _Toc126309042 \h </w:instrText>
            </w:r>
            <w:r w:rsidR="00D7627A">
              <w:rPr>
                <w:noProof/>
                <w:webHidden/>
              </w:rPr>
            </w:r>
            <w:r w:rsidR="00D7627A">
              <w:rPr>
                <w:noProof/>
                <w:webHidden/>
              </w:rPr>
              <w:fldChar w:fldCharType="separate"/>
            </w:r>
            <w:r w:rsidR="00A10449">
              <w:rPr>
                <w:noProof/>
                <w:webHidden/>
              </w:rPr>
              <w:t>42</w:t>
            </w:r>
            <w:r w:rsidR="00D7627A">
              <w:rPr>
                <w:noProof/>
                <w:webHidden/>
              </w:rPr>
              <w:fldChar w:fldCharType="end"/>
            </w:r>
          </w:hyperlink>
        </w:p>
        <w:p w14:paraId="7FF45984" w14:textId="7E292130" w:rsidR="00D7627A" w:rsidRDefault="00812C87">
          <w:pPr>
            <w:pStyle w:val="TDC2"/>
            <w:rPr>
              <w:rFonts w:eastAsiaTheme="minorEastAsia"/>
              <w:noProof/>
              <w:lang w:eastAsia="es-CO"/>
            </w:rPr>
          </w:pPr>
          <w:hyperlink w:anchor="_Toc126309043" w:history="1">
            <w:r w:rsidR="00D7627A" w:rsidRPr="00E0438A">
              <w:rPr>
                <w:rStyle w:val="Hipervnculo"/>
                <w:noProof/>
              </w:rPr>
              <w:t>2.3</w:t>
            </w:r>
            <w:r w:rsidR="00D7627A">
              <w:rPr>
                <w:rFonts w:eastAsiaTheme="minorEastAsia"/>
                <w:noProof/>
                <w:lang w:eastAsia="es-CO"/>
              </w:rPr>
              <w:tab/>
            </w:r>
            <w:r w:rsidR="00D7627A" w:rsidRPr="00E0438A">
              <w:rPr>
                <w:rStyle w:val="Hipervnculo"/>
                <w:noProof/>
              </w:rPr>
              <w:t>Estrategia</w:t>
            </w:r>
            <w:r w:rsidR="00D7627A" w:rsidRPr="00E0438A">
              <w:rPr>
                <w:rStyle w:val="Hipervnculo"/>
                <w:noProof/>
                <w:spacing w:val="-3"/>
              </w:rPr>
              <w:t xml:space="preserve"> </w:t>
            </w:r>
            <w:r w:rsidR="00D7627A" w:rsidRPr="00E0438A">
              <w:rPr>
                <w:rStyle w:val="Hipervnculo"/>
                <w:noProof/>
              </w:rPr>
              <w:t>y</w:t>
            </w:r>
            <w:r w:rsidR="00D7627A" w:rsidRPr="00E0438A">
              <w:rPr>
                <w:rStyle w:val="Hipervnculo"/>
                <w:noProof/>
                <w:spacing w:val="-2"/>
              </w:rPr>
              <w:t xml:space="preserve"> </w:t>
            </w:r>
            <w:r w:rsidR="00D7627A" w:rsidRPr="00E0438A">
              <w:rPr>
                <w:rStyle w:val="Hipervnculo"/>
                <w:noProof/>
              </w:rPr>
              <w:t>Gobierno</w:t>
            </w:r>
            <w:r w:rsidR="00D7627A" w:rsidRPr="00E0438A">
              <w:rPr>
                <w:rStyle w:val="Hipervnculo"/>
                <w:noProof/>
                <w:spacing w:val="-2"/>
              </w:rPr>
              <w:t xml:space="preserve"> </w:t>
            </w:r>
            <w:r w:rsidR="00D7627A" w:rsidRPr="00E0438A">
              <w:rPr>
                <w:rStyle w:val="Hipervnculo"/>
                <w:noProof/>
              </w:rPr>
              <w:t>de</w:t>
            </w:r>
            <w:r w:rsidR="00D7627A" w:rsidRPr="00E0438A">
              <w:rPr>
                <w:rStyle w:val="Hipervnculo"/>
                <w:noProof/>
                <w:spacing w:val="-3"/>
              </w:rPr>
              <w:t xml:space="preserve"> </w:t>
            </w:r>
            <w:r w:rsidR="00D7627A" w:rsidRPr="00E0438A">
              <w:rPr>
                <w:rStyle w:val="Hipervnculo"/>
                <w:noProof/>
              </w:rPr>
              <w:t>TI</w:t>
            </w:r>
            <w:r w:rsidR="00D7627A">
              <w:rPr>
                <w:noProof/>
                <w:webHidden/>
              </w:rPr>
              <w:tab/>
            </w:r>
            <w:r w:rsidR="00D7627A">
              <w:rPr>
                <w:noProof/>
                <w:webHidden/>
              </w:rPr>
              <w:fldChar w:fldCharType="begin"/>
            </w:r>
            <w:r w:rsidR="00D7627A">
              <w:rPr>
                <w:noProof/>
                <w:webHidden/>
              </w:rPr>
              <w:instrText xml:space="preserve"> PAGEREF _Toc126309043 \h </w:instrText>
            </w:r>
            <w:r w:rsidR="00D7627A">
              <w:rPr>
                <w:noProof/>
                <w:webHidden/>
              </w:rPr>
            </w:r>
            <w:r w:rsidR="00D7627A">
              <w:rPr>
                <w:noProof/>
                <w:webHidden/>
              </w:rPr>
              <w:fldChar w:fldCharType="separate"/>
            </w:r>
            <w:r w:rsidR="00A10449">
              <w:rPr>
                <w:noProof/>
                <w:webHidden/>
              </w:rPr>
              <w:t>48</w:t>
            </w:r>
            <w:r w:rsidR="00D7627A">
              <w:rPr>
                <w:noProof/>
                <w:webHidden/>
              </w:rPr>
              <w:fldChar w:fldCharType="end"/>
            </w:r>
          </w:hyperlink>
        </w:p>
        <w:p w14:paraId="5C1B252C" w14:textId="7D9F61C5" w:rsidR="00D7627A" w:rsidRDefault="00812C87">
          <w:pPr>
            <w:pStyle w:val="TDC3"/>
            <w:tabs>
              <w:tab w:val="left" w:pos="1728"/>
              <w:tab w:val="right" w:leader="dot" w:pos="9350"/>
            </w:tabs>
            <w:rPr>
              <w:rFonts w:eastAsiaTheme="minorEastAsia"/>
              <w:noProof/>
              <w:lang w:eastAsia="es-CO"/>
            </w:rPr>
          </w:pPr>
          <w:hyperlink w:anchor="_Toc126309044" w:history="1">
            <w:r w:rsidR="00D7627A" w:rsidRPr="00E0438A">
              <w:rPr>
                <w:rStyle w:val="Hipervnculo"/>
                <w:rFonts w:eastAsia="Arial"/>
                <w:noProof/>
              </w:rPr>
              <w:t>2.3.1</w:t>
            </w:r>
            <w:r w:rsidR="00D7627A">
              <w:rPr>
                <w:rFonts w:eastAsiaTheme="minorEastAsia"/>
                <w:noProof/>
                <w:lang w:eastAsia="es-CO"/>
              </w:rPr>
              <w:tab/>
            </w:r>
            <w:r w:rsidR="00D7627A" w:rsidRPr="00E0438A">
              <w:rPr>
                <w:rStyle w:val="Hipervnculo"/>
                <w:rFonts w:eastAsia="Arial"/>
                <w:noProof/>
              </w:rPr>
              <w:t>Avances y Logros Alcanzados</w:t>
            </w:r>
            <w:r w:rsidR="00D7627A">
              <w:rPr>
                <w:noProof/>
                <w:webHidden/>
              </w:rPr>
              <w:tab/>
            </w:r>
            <w:r w:rsidR="00D7627A">
              <w:rPr>
                <w:noProof/>
                <w:webHidden/>
              </w:rPr>
              <w:fldChar w:fldCharType="begin"/>
            </w:r>
            <w:r w:rsidR="00D7627A">
              <w:rPr>
                <w:noProof/>
                <w:webHidden/>
              </w:rPr>
              <w:instrText xml:space="preserve"> PAGEREF _Toc126309044 \h </w:instrText>
            </w:r>
            <w:r w:rsidR="00D7627A">
              <w:rPr>
                <w:noProof/>
                <w:webHidden/>
              </w:rPr>
            </w:r>
            <w:r w:rsidR="00D7627A">
              <w:rPr>
                <w:noProof/>
                <w:webHidden/>
              </w:rPr>
              <w:fldChar w:fldCharType="separate"/>
            </w:r>
            <w:r w:rsidR="00A10449">
              <w:rPr>
                <w:noProof/>
                <w:webHidden/>
              </w:rPr>
              <w:t>48</w:t>
            </w:r>
            <w:r w:rsidR="00D7627A">
              <w:rPr>
                <w:noProof/>
                <w:webHidden/>
              </w:rPr>
              <w:fldChar w:fldCharType="end"/>
            </w:r>
          </w:hyperlink>
        </w:p>
        <w:p w14:paraId="186DEB85" w14:textId="741AFCE5" w:rsidR="00D7627A" w:rsidRDefault="00812C87">
          <w:pPr>
            <w:pStyle w:val="TDC2"/>
            <w:rPr>
              <w:rFonts w:eastAsiaTheme="minorEastAsia"/>
              <w:noProof/>
              <w:lang w:eastAsia="es-CO"/>
            </w:rPr>
          </w:pPr>
          <w:hyperlink w:anchor="_Toc126309045" w:history="1">
            <w:r w:rsidR="00D7627A" w:rsidRPr="00E0438A">
              <w:rPr>
                <w:rStyle w:val="Hipervnculo"/>
                <w:noProof/>
              </w:rPr>
              <w:t>2.4</w:t>
            </w:r>
            <w:r w:rsidR="00D7627A">
              <w:rPr>
                <w:rFonts w:eastAsiaTheme="minorEastAsia"/>
                <w:noProof/>
                <w:lang w:eastAsia="es-CO"/>
              </w:rPr>
              <w:tab/>
            </w:r>
            <w:r w:rsidR="00D7627A" w:rsidRPr="00E0438A">
              <w:rPr>
                <w:rStyle w:val="Hipervnculo"/>
                <w:noProof/>
              </w:rPr>
              <w:t>Planificación de la Intervención Vial. Subdirección técnica de mejoramiento malla vial.</w:t>
            </w:r>
            <w:r w:rsidR="00D7627A">
              <w:rPr>
                <w:noProof/>
                <w:webHidden/>
              </w:rPr>
              <w:tab/>
            </w:r>
            <w:r w:rsidR="00D7627A">
              <w:rPr>
                <w:noProof/>
                <w:webHidden/>
              </w:rPr>
              <w:fldChar w:fldCharType="begin"/>
            </w:r>
            <w:r w:rsidR="00D7627A">
              <w:rPr>
                <w:noProof/>
                <w:webHidden/>
              </w:rPr>
              <w:instrText xml:space="preserve"> PAGEREF _Toc126309045 \h </w:instrText>
            </w:r>
            <w:r w:rsidR="00D7627A">
              <w:rPr>
                <w:noProof/>
                <w:webHidden/>
              </w:rPr>
            </w:r>
            <w:r w:rsidR="00D7627A">
              <w:rPr>
                <w:noProof/>
                <w:webHidden/>
              </w:rPr>
              <w:fldChar w:fldCharType="separate"/>
            </w:r>
            <w:r w:rsidR="00A10449">
              <w:rPr>
                <w:noProof/>
                <w:webHidden/>
              </w:rPr>
              <w:t>56</w:t>
            </w:r>
            <w:r w:rsidR="00D7627A">
              <w:rPr>
                <w:noProof/>
                <w:webHidden/>
              </w:rPr>
              <w:fldChar w:fldCharType="end"/>
            </w:r>
          </w:hyperlink>
        </w:p>
        <w:p w14:paraId="4BF0FB52" w14:textId="1A0CE356" w:rsidR="00D7627A" w:rsidRDefault="00812C87">
          <w:pPr>
            <w:pStyle w:val="TDC3"/>
            <w:tabs>
              <w:tab w:val="left" w:pos="1728"/>
              <w:tab w:val="right" w:leader="dot" w:pos="9350"/>
            </w:tabs>
            <w:rPr>
              <w:rFonts w:eastAsiaTheme="minorEastAsia"/>
              <w:noProof/>
              <w:lang w:eastAsia="es-CO"/>
            </w:rPr>
          </w:pPr>
          <w:hyperlink w:anchor="_Toc126309046" w:history="1">
            <w:r w:rsidR="00D7627A" w:rsidRPr="00E0438A">
              <w:rPr>
                <w:rStyle w:val="Hipervnculo"/>
                <w:noProof/>
              </w:rPr>
              <w:t>2.4.1</w:t>
            </w:r>
            <w:r w:rsidR="00D7627A">
              <w:rPr>
                <w:rFonts w:eastAsiaTheme="minorEastAsia"/>
                <w:noProof/>
                <w:lang w:eastAsia="es-CO"/>
              </w:rPr>
              <w:tab/>
            </w:r>
            <w:r w:rsidR="00D7627A" w:rsidRPr="00E0438A">
              <w:rPr>
                <w:rStyle w:val="Hipervnculo"/>
                <w:noProof/>
              </w:rPr>
              <w:t>Descripción de los avances y logros alcanzados:</w:t>
            </w:r>
            <w:r w:rsidR="00D7627A">
              <w:rPr>
                <w:noProof/>
                <w:webHidden/>
              </w:rPr>
              <w:tab/>
            </w:r>
            <w:r w:rsidR="00D7627A">
              <w:rPr>
                <w:noProof/>
                <w:webHidden/>
              </w:rPr>
              <w:fldChar w:fldCharType="begin"/>
            </w:r>
            <w:r w:rsidR="00D7627A">
              <w:rPr>
                <w:noProof/>
                <w:webHidden/>
              </w:rPr>
              <w:instrText xml:space="preserve"> PAGEREF _Toc126309046 \h </w:instrText>
            </w:r>
            <w:r w:rsidR="00D7627A">
              <w:rPr>
                <w:noProof/>
                <w:webHidden/>
              </w:rPr>
            </w:r>
            <w:r w:rsidR="00D7627A">
              <w:rPr>
                <w:noProof/>
                <w:webHidden/>
              </w:rPr>
              <w:fldChar w:fldCharType="separate"/>
            </w:r>
            <w:r w:rsidR="00A10449">
              <w:rPr>
                <w:noProof/>
                <w:webHidden/>
              </w:rPr>
              <w:t>56</w:t>
            </w:r>
            <w:r w:rsidR="00D7627A">
              <w:rPr>
                <w:noProof/>
                <w:webHidden/>
              </w:rPr>
              <w:fldChar w:fldCharType="end"/>
            </w:r>
          </w:hyperlink>
        </w:p>
        <w:p w14:paraId="76E666DB" w14:textId="157E313C" w:rsidR="00D7627A" w:rsidRDefault="00812C87">
          <w:pPr>
            <w:pStyle w:val="TDC2"/>
            <w:rPr>
              <w:rFonts w:eastAsiaTheme="minorEastAsia"/>
              <w:noProof/>
              <w:lang w:eastAsia="es-CO"/>
            </w:rPr>
          </w:pPr>
          <w:hyperlink w:anchor="_Toc126309047" w:history="1">
            <w:r w:rsidR="00D7627A" w:rsidRPr="00E0438A">
              <w:rPr>
                <w:rStyle w:val="Hipervnculo"/>
                <w:noProof/>
              </w:rPr>
              <w:t>2.5</w:t>
            </w:r>
            <w:r w:rsidR="00D7627A">
              <w:rPr>
                <w:rFonts w:eastAsiaTheme="minorEastAsia"/>
                <w:noProof/>
                <w:lang w:eastAsia="es-CO"/>
              </w:rPr>
              <w:tab/>
            </w:r>
            <w:r w:rsidR="00D7627A" w:rsidRPr="00E0438A">
              <w:rPr>
                <w:rStyle w:val="Hipervnculo"/>
                <w:noProof/>
              </w:rPr>
              <w:t>Producción de Mezcla Asfáltica y Provisión de Maquinaria de Equipo. Gerencia de producción.</w:t>
            </w:r>
            <w:r w:rsidR="00D7627A">
              <w:rPr>
                <w:noProof/>
                <w:webHidden/>
              </w:rPr>
              <w:tab/>
            </w:r>
            <w:r w:rsidR="00D7627A">
              <w:rPr>
                <w:noProof/>
                <w:webHidden/>
              </w:rPr>
              <w:fldChar w:fldCharType="begin"/>
            </w:r>
            <w:r w:rsidR="00D7627A">
              <w:rPr>
                <w:noProof/>
                <w:webHidden/>
              </w:rPr>
              <w:instrText xml:space="preserve"> PAGEREF _Toc126309047 \h </w:instrText>
            </w:r>
            <w:r w:rsidR="00D7627A">
              <w:rPr>
                <w:noProof/>
                <w:webHidden/>
              </w:rPr>
            </w:r>
            <w:r w:rsidR="00D7627A">
              <w:rPr>
                <w:noProof/>
                <w:webHidden/>
              </w:rPr>
              <w:fldChar w:fldCharType="separate"/>
            </w:r>
            <w:r w:rsidR="00A10449">
              <w:rPr>
                <w:noProof/>
                <w:webHidden/>
              </w:rPr>
              <w:t>60</w:t>
            </w:r>
            <w:r w:rsidR="00D7627A">
              <w:rPr>
                <w:noProof/>
                <w:webHidden/>
              </w:rPr>
              <w:fldChar w:fldCharType="end"/>
            </w:r>
          </w:hyperlink>
        </w:p>
        <w:p w14:paraId="0004D93F" w14:textId="4243E354" w:rsidR="00D7627A" w:rsidRDefault="00812C87">
          <w:pPr>
            <w:pStyle w:val="TDC3"/>
            <w:tabs>
              <w:tab w:val="left" w:pos="1728"/>
              <w:tab w:val="right" w:leader="dot" w:pos="9350"/>
            </w:tabs>
            <w:rPr>
              <w:rFonts w:eastAsiaTheme="minorEastAsia"/>
              <w:noProof/>
              <w:lang w:eastAsia="es-CO"/>
            </w:rPr>
          </w:pPr>
          <w:hyperlink w:anchor="_Toc126309048" w:history="1">
            <w:r w:rsidR="00D7627A" w:rsidRPr="00E0438A">
              <w:rPr>
                <w:rStyle w:val="Hipervnculo"/>
                <w:noProof/>
                <w:lang w:val="es-ES"/>
              </w:rPr>
              <w:t>2.5.1</w:t>
            </w:r>
            <w:r w:rsidR="00D7627A">
              <w:rPr>
                <w:rFonts w:eastAsiaTheme="minorEastAsia"/>
                <w:noProof/>
                <w:lang w:eastAsia="es-CO"/>
              </w:rPr>
              <w:tab/>
            </w:r>
            <w:r w:rsidR="00D7627A" w:rsidRPr="00E0438A">
              <w:rPr>
                <w:rStyle w:val="Hipervnculo"/>
                <w:noProof/>
                <w:lang w:val="es-ES"/>
              </w:rPr>
              <w:t>Avances y Logros Alcanzados</w:t>
            </w:r>
            <w:r w:rsidR="00D7627A">
              <w:rPr>
                <w:noProof/>
                <w:webHidden/>
              </w:rPr>
              <w:tab/>
            </w:r>
            <w:r w:rsidR="00D7627A">
              <w:rPr>
                <w:noProof/>
                <w:webHidden/>
              </w:rPr>
              <w:fldChar w:fldCharType="begin"/>
            </w:r>
            <w:r w:rsidR="00D7627A">
              <w:rPr>
                <w:noProof/>
                <w:webHidden/>
              </w:rPr>
              <w:instrText xml:space="preserve"> PAGEREF _Toc126309048 \h </w:instrText>
            </w:r>
            <w:r w:rsidR="00D7627A">
              <w:rPr>
                <w:noProof/>
                <w:webHidden/>
              </w:rPr>
            </w:r>
            <w:r w:rsidR="00D7627A">
              <w:rPr>
                <w:noProof/>
                <w:webHidden/>
              </w:rPr>
              <w:fldChar w:fldCharType="separate"/>
            </w:r>
            <w:r w:rsidR="00A10449">
              <w:rPr>
                <w:noProof/>
                <w:webHidden/>
              </w:rPr>
              <w:t>60</w:t>
            </w:r>
            <w:r w:rsidR="00D7627A">
              <w:rPr>
                <w:noProof/>
                <w:webHidden/>
              </w:rPr>
              <w:fldChar w:fldCharType="end"/>
            </w:r>
          </w:hyperlink>
        </w:p>
        <w:p w14:paraId="550EF8C3" w14:textId="3BBCECAA" w:rsidR="00D7627A" w:rsidRDefault="00812C87">
          <w:pPr>
            <w:pStyle w:val="TDC2"/>
            <w:rPr>
              <w:rFonts w:eastAsiaTheme="minorEastAsia"/>
              <w:noProof/>
              <w:lang w:eastAsia="es-CO"/>
            </w:rPr>
          </w:pPr>
          <w:hyperlink w:anchor="_Toc126309049" w:history="1">
            <w:r w:rsidR="00D7627A" w:rsidRPr="00E0438A">
              <w:rPr>
                <w:rStyle w:val="Hipervnculo"/>
                <w:noProof/>
              </w:rPr>
              <w:t>2.6</w:t>
            </w:r>
            <w:r w:rsidR="00D7627A">
              <w:rPr>
                <w:rFonts w:eastAsiaTheme="minorEastAsia"/>
                <w:noProof/>
                <w:lang w:eastAsia="es-CO"/>
              </w:rPr>
              <w:tab/>
            </w:r>
            <w:r w:rsidR="00D7627A" w:rsidRPr="00E0438A">
              <w:rPr>
                <w:rStyle w:val="Hipervnculo"/>
                <w:noProof/>
              </w:rPr>
              <w:t>Intervención de la Malla Vial</w:t>
            </w:r>
            <w:r w:rsidR="00D7627A">
              <w:rPr>
                <w:noProof/>
                <w:webHidden/>
              </w:rPr>
              <w:tab/>
            </w:r>
            <w:r w:rsidR="00D7627A">
              <w:rPr>
                <w:noProof/>
                <w:webHidden/>
              </w:rPr>
              <w:fldChar w:fldCharType="begin"/>
            </w:r>
            <w:r w:rsidR="00D7627A">
              <w:rPr>
                <w:noProof/>
                <w:webHidden/>
              </w:rPr>
              <w:instrText xml:space="preserve"> PAGEREF _Toc126309049 \h </w:instrText>
            </w:r>
            <w:r w:rsidR="00D7627A">
              <w:rPr>
                <w:noProof/>
                <w:webHidden/>
              </w:rPr>
            </w:r>
            <w:r w:rsidR="00D7627A">
              <w:rPr>
                <w:noProof/>
                <w:webHidden/>
              </w:rPr>
              <w:fldChar w:fldCharType="separate"/>
            </w:r>
            <w:r w:rsidR="00A10449">
              <w:rPr>
                <w:noProof/>
                <w:webHidden/>
              </w:rPr>
              <w:t>74</w:t>
            </w:r>
            <w:r w:rsidR="00D7627A">
              <w:rPr>
                <w:noProof/>
                <w:webHidden/>
              </w:rPr>
              <w:fldChar w:fldCharType="end"/>
            </w:r>
          </w:hyperlink>
        </w:p>
        <w:p w14:paraId="3A6A377E" w14:textId="1C66841A" w:rsidR="00D7627A" w:rsidRDefault="00812C87">
          <w:pPr>
            <w:pStyle w:val="TDC3"/>
            <w:tabs>
              <w:tab w:val="left" w:pos="1728"/>
              <w:tab w:val="right" w:leader="dot" w:pos="9350"/>
            </w:tabs>
            <w:rPr>
              <w:rFonts w:eastAsiaTheme="minorEastAsia"/>
              <w:noProof/>
              <w:lang w:eastAsia="es-CO"/>
            </w:rPr>
          </w:pPr>
          <w:hyperlink w:anchor="_Toc126309050" w:history="1">
            <w:r w:rsidR="00D7627A" w:rsidRPr="00E0438A">
              <w:rPr>
                <w:rStyle w:val="Hipervnculo"/>
                <w:noProof/>
              </w:rPr>
              <w:t>2.6.1</w:t>
            </w:r>
            <w:r w:rsidR="00D7627A">
              <w:rPr>
                <w:rFonts w:eastAsiaTheme="minorEastAsia"/>
                <w:noProof/>
                <w:lang w:eastAsia="es-CO"/>
              </w:rPr>
              <w:tab/>
            </w:r>
            <w:r w:rsidR="00D7627A" w:rsidRPr="00E0438A">
              <w:rPr>
                <w:rStyle w:val="Hipervnculo"/>
                <w:noProof/>
              </w:rPr>
              <w:t>Avances y Logros Alcanzados</w:t>
            </w:r>
            <w:r w:rsidR="00D7627A">
              <w:rPr>
                <w:noProof/>
                <w:webHidden/>
              </w:rPr>
              <w:tab/>
            </w:r>
            <w:r w:rsidR="00D7627A">
              <w:rPr>
                <w:noProof/>
                <w:webHidden/>
              </w:rPr>
              <w:fldChar w:fldCharType="begin"/>
            </w:r>
            <w:r w:rsidR="00D7627A">
              <w:rPr>
                <w:noProof/>
                <w:webHidden/>
              </w:rPr>
              <w:instrText xml:space="preserve"> PAGEREF _Toc126309050 \h </w:instrText>
            </w:r>
            <w:r w:rsidR="00D7627A">
              <w:rPr>
                <w:noProof/>
                <w:webHidden/>
              </w:rPr>
            </w:r>
            <w:r w:rsidR="00D7627A">
              <w:rPr>
                <w:noProof/>
                <w:webHidden/>
              </w:rPr>
              <w:fldChar w:fldCharType="separate"/>
            </w:r>
            <w:r w:rsidR="00A10449">
              <w:rPr>
                <w:noProof/>
                <w:webHidden/>
              </w:rPr>
              <w:t>74</w:t>
            </w:r>
            <w:r w:rsidR="00D7627A">
              <w:rPr>
                <w:noProof/>
                <w:webHidden/>
              </w:rPr>
              <w:fldChar w:fldCharType="end"/>
            </w:r>
          </w:hyperlink>
        </w:p>
        <w:p w14:paraId="17DFBEA2" w14:textId="6364D59B" w:rsidR="00D7627A" w:rsidRDefault="00812C87">
          <w:pPr>
            <w:pStyle w:val="TDC2"/>
            <w:rPr>
              <w:rFonts w:eastAsiaTheme="minorEastAsia"/>
              <w:noProof/>
              <w:lang w:eastAsia="es-CO"/>
            </w:rPr>
          </w:pPr>
          <w:hyperlink w:anchor="_Toc126309051" w:history="1">
            <w:r w:rsidR="00D7627A" w:rsidRPr="00E0438A">
              <w:rPr>
                <w:rStyle w:val="Hipervnculo"/>
                <w:noProof/>
              </w:rPr>
              <w:t>2.7</w:t>
            </w:r>
            <w:r w:rsidR="00D7627A">
              <w:rPr>
                <w:rFonts w:eastAsiaTheme="minorEastAsia"/>
                <w:noProof/>
                <w:lang w:eastAsia="es-CO"/>
              </w:rPr>
              <w:tab/>
            </w:r>
            <w:r w:rsidR="00D7627A" w:rsidRPr="00E0438A">
              <w:rPr>
                <w:rStyle w:val="Hipervnculo"/>
                <w:noProof/>
              </w:rPr>
              <w:t>Gestión</w:t>
            </w:r>
            <w:r w:rsidR="00D7627A" w:rsidRPr="00E0438A">
              <w:rPr>
                <w:rStyle w:val="Hipervnculo"/>
                <w:noProof/>
                <w:spacing w:val="-5"/>
              </w:rPr>
              <w:t xml:space="preserve"> </w:t>
            </w:r>
            <w:r w:rsidR="00D7627A" w:rsidRPr="00E0438A">
              <w:rPr>
                <w:rStyle w:val="Hipervnculo"/>
                <w:noProof/>
              </w:rPr>
              <w:t>de</w:t>
            </w:r>
            <w:r w:rsidR="00D7627A" w:rsidRPr="00E0438A">
              <w:rPr>
                <w:rStyle w:val="Hipervnculo"/>
                <w:noProof/>
                <w:spacing w:val="-4"/>
              </w:rPr>
              <w:t xml:space="preserve"> </w:t>
            </w:r>
            <w:r w:rsidR="00D7627A" w:rsidRPr="00E0438A">
              <w:rPr>
                <w:rStyle w:val="Hipervnculo"/>
                <w:noProof/>
              </w:rPr>
              <w:t>Servicios</w:t>
            </w:r>
            <w:r w:rsidR="00D7627A" w:rsidRPr="00E0438A">
              <w:rPr>
                <w:rStyle w:val="Hipervnculo"/>
                <w:noProof/>
                <w:spacing w:val="-4"/>
              </w:rPr>
              <w:t xml:space="preserve"> </w:t>
            </w:r>
            <w:r w:rsidR="00D7627A" w:rsidRPr="00E0438A">
              <w:rPr>
                <w:rStyle w:val="Hipervnculo"/>
                <w:noProof/>
              </w:rPr>
              <w:t>de</w:t>
            </w:r>
            <w:r w:rsidR="00D7627A" w:rsidRPr="00E0438A">
              <w:rPr>
                <w:rStyle w:val="Hipervnculo"/>
                <w:noProof/>
                <w:spacing w:val="-4"/>
              </w:rPr>
              <w:t xml:space="preserve"> </w:t>
            </w:r>
            <w:r w:rsidR="00D7627A" w:rsidRPr="00E0438A">
              <w:rPr>
                <w:rStyle w:val="Hipervnculo"/>
                <w:noProof/>
              </w:rPr>
              <w:t>Infraestructura</w:t>
            </w:r>
            <w:r w:rsidR="00D7627A" w:rsidRPr="00E0438A">
              <w:rPr>
                <w:rStyle w:val="Hipervnculo"/>
                <w:noProof/>
                <w:spacing w:val="-4"/>
              </w:rPr>
              <w:t xml:space="preserve"> </w:t>
            </w:r>
            <w:r w:rsidR="00D7627A" w:rsidRPr="00E0438A">
              <w:rPr>
                <w:rStyle w:val="Hipervnculo"/>
                <w:noProof/>
              </w:rPr>
              <w:t>Tecnológica.</w:t>
            </w:r>
            <w:r w:rsidR="00D7627A">
              <w:rPr>
                <w:noProof/>
                <w:webHidden/>
              </w:rPr>
              <w:tab/>
            </w:r>
            <w:r w:rsidR="00D7627A">
              <w:rPr>
                <w:noProof/>
                <w:webHidden/>
              </w:rPr>
              <w:fldChar w:fldCharType="begin"/>
            </w:r>
            <w:r w:rsidR="00D7627A">
              <w:rPr>
                <w:noProof/>
                <w:webHidden/>
              </w:rPr>
              <w:instrText xml:space="preserve"> PAGEREF _Toc126309051 \h </w:instrText>
            </w:r>
            <w:r w:rsidR="00D7627A">
              <w:rPr>
                <w:noProof/>
                <w:webHidden/>
              </w:rPr>
            </w:r>
            <w:r w:rsidR="00D7627A">
              <w:rPr>
                <w:noProof/>
                <w:webHidden/>
              </w:rPr>
              <w:fldChar w:fldCharType="separate"/>
            </w:r>
            <w:r w:rsidR="00A10449">
              <w:rPr>
                <w:noProof/>
                <w:webHidden/>
              </w:rPr>
              <w:t>82</w:t>
            </w:r>
            <w:r w:rsidR="00D7627A">
              <w:rPr>
                <w:noProof/>
                <w:webHidden/>
              </w:rPr>
              <w:fldChar w:fldCharType="end"/>
            </w:r>
          </w:hyperlink>
        </w:p>
        <w:p w14:paraId="7DA108DE" w14:textId="3A4CB090" w:rsidR="00D7627A" w:rsidRDefault="00812C87">
          <w:pPr>
            <w:pStyle w:val="TDC3"/>
            <w:tabs>
              <w:tab w:val="left" w:pos="1728"/>
              <w:tab w:val="right" w:leader="dot" w:pos="9350"/>
            </w:tabs>
            <w:rPr>
              <w:rFonts w:eastAsiaTheme="minorEastAsia"/>
              <w:noProof/>
              <w:lang w:eastAsia="es-CO"/>
            </w:rPr>
          </w:pPr>
          <w:hyperlink w:anchor="_Toc126309052" w:history="1">
            <w:r w:rsidR="00D7627A" w:rsidRPr="00E0438A">
              <w:rPr>
                <w:rStyle w:val="Hipervnculo"/>
                <w:rFonts w:cs="Arial"/>
                <w:noProof/>
              </w:rPr>
              <w:t>2.7.1</w:t>
            </w:r>
            <w:r w:rsidR="00D7627A">
              <w:rPr>
                <w:rFonts w:eastAsiaTheme="minorEastAsia"/>
                <w:noProof/>
                <w:lang w:eastAsia="es-CO"/>
              </w:rPr>
              <w:tab/>
            </w:r>
            <w:r w:rsidR="00D7627A" w:rsidRPr="00E0438A">
              <w:rPr>
                <w:rStyle w:val="Hipervnculo"/>
                <w:rFonts w:cs="Arial"/>
                <w:noProof/>
                <w:w w:val="105"/>
              </w:rPr>
              <w:t>Avances</w:t>
            </w:r>
            <w:r w:rsidR="00D7627A" w:rsidRPr="00E0438A">
              <w:rPr>
                <w:rStyle w:val="Hipervnculo"/>
                <w:rFonts w:cs="Arial"/>
                <w:noProof/>
                <w:spacing w:val="-5"/>
                <w:w w:val="105"/>
              </w:rPr>
              <w:t xml:space="preserve"> </w:t>
            </w:r>
            <w:r w:rsidR="00D7627A" w:rsidRPr="00E0438A">
              <w:rPr>
                <w:rStyle w:val="Hipervnculo"/>
                <w:rFonts w:cs="Arial"/>
                <w:noProof/>
                <w:w w:val="105"/>
              </w:rPr>
              <w:t>y</w:t>
            </w:r>
            <w:r w:rsidR="00D7627A" w:rsidRPr="00E0438A">
              <w:rPr>
                <w:rStyle w:val="Hipervnculo"/>
                <w:rFonts w:cs="Arial"/>
                <w:noProof/>
                <w:spacing w:val="-5"/>
                <w:w w:val="105"/>
              </w:rPr>
              <w:t xml:space="preserve"> </w:t>
            </w:r>
            <w:r w:rsidR="00D7627A" w:rsidRPr="00E0438A">
              <w:rPr>
                <w:rStyle w:val="Hipervnculo"/>
                <w:rFonts w:cs="Arial"/>
                <w:noProof/>
                <w:w w:val="105"/>
              </w:rPr>
              <w:t>Logros</w:t>
            </w:r>
            <w:r w:rsidR="00D7627A" w:rsidRPr="00E0438A">
              <w:rPr>
                <w:rStyle w:val="Hipervnculo"/>
                <w:rFonts w:cs="Arial"/>
                <w:noProof/>
                <w:spacing w:val="-5"/>
                <w:w w:val="105"/>
              </w:rPr>
              <w:t xml:space="preserve"> </w:t>
            </w:r>
            <w:r w:rsidR="00D7627A" w:rsidRPr="00E0438A">
              <w:rPr>
                <w:rStyle w:val="Hipervnculo"/>
                <w:rFonts w:cs="Arial"/>
                <w:noProof/>
                <w:w w:val="105"/>
              </w:rPr>
              <w:t>Alcanzados</w:t>
            </w:r>
            <w:r w:rsidR="00D7627A">
              <w:rPr>
                <w:noProof/>
                <w:webHidden/>
              </w:rPr>
              <w:tab/>
            </w:r>
            <w:r w:rsidR="00D7627A">
              <w:rPr>
                <w:noProof/>
                <w:webHidden/>
              </w:rPr>
              <w:fldChar w:fldCharType="begin"/>
            </w:r>
            <w:r w:rsidR="00D7627A">
              <w:rPr>
                <w:noProof/>
                <w:webHidden/>
              </w:rPr>
              <w:instrText xml:space="preserve"> PAGEREF _Toc126309052 \h </w:instrText>
            </w:r>
            <w:r w:rsidR="00D7627A">
              <w:rPr>
                <w:noProof/>
                <w:webHidden/>
              </w:rPr>
            </w:r>
            <w:r w:rsidR="00D7627A">
              <w:rPr>
                <w:noProof/>
                <w:webHidden/>
              </w:rPr>
              <w:fldChar w:fldCharType="separate"/>
            </w:r>
            <w:r w:rsidR="00A10449">
              <w:rPr>
                <w:noProof/>
                <w:webHidden/>
              </w:rPr>
              <w:t>82</w:t>
            </w:r>
            <w:r w:rsidR="00D7627A">
              <w:rPr>
                <w:noProof/>
                <w:webHidden/>
              </w:rPr>
              <w:fldChar w:fldCharType="end"/>
            </w:r>
          </w:hyperlink>
        </w:p>
        <w:p w14:paraId="25DE1972" w14:textId="43DE7492" w:rsidR="00D7627A" w:rsidRDefault="00812C87">
          <w:pPr>
            <w:pStyle w:val="TDC2"/>
            <w:rPr>
              <w:rFonts w:eastAsiaTheme="minorEastAsia"/>
              <w:noProof/>
              <w:lang w:eastAsia="es-CO"/>
            </w:rPr>
          </w:pPr>
          <w:hyperlink w:anchor="_Toc126309053" w:history="1">
            <w:r w:rsidR="00D7627A" w:rsidRPr="00E0438A">
              <w:rPr>
                <w:rStyle w:val="Hipervnculo"/>
                <w:noProof/>
              </w:rPr>
              <w:t>2.8</w:t>
            </w:r>
            <w:r w:rsidR="00D7627A">
              <w:rPr>
                <w:rFonts w:eastAsiaTheme="minorEastAsia"/>
                <w:noProof/>
                <w:lang w:eastAsia="es-CO"/>
              </w:rPr>
              <w:tab/>
            </w:r>
            <w:r w:rsidR="00D7627A" w:rsidRPr="00E0438A">
              <w:rPr>
                <w:rStyle w:val="Hipervnculo"/>
                <w:noProof/>
              </w:rPr>
              <w:t xml:space="preserve"> Gestión</w:t>
            </w:r>
            <w:r w:rsidR="00D7627A" w:rsidRPr="00E0438A">
              <w:rPr>
                <w:rStyle w:val="Hipervnculo"/>
                <w:noProof/>
                <w:spacing w:val="-4"/>
              </w:rPr>
              <w:t xml:space="preserve"> </w:t>
            </w:r>
            <w:r w:rsidR="00D7627A" w:rsidRPr="00E0438A">
              <w:rPr>
                <w:rStyle w:val="Hipervnculo"/>
                <w:noProof/>
              </w:rPr>
              <w:t>de</w:t>
            </w:r>
            <w:r w:rsidR="00D7627A" w:rsidRPr="00E0438A">
              <w:rPr>
                <w:rStyle w:val="Hipervnculo"/>
                <w:noProof/>
                <w:spacing w:val="-3"/>
              </w:rPr>
              <w:t xml:space="preserve"> </w:t>
            </w:r>
            <w:r w:rsidR="00D7627A" w:rsidRPr="00E0438A">
              <w:rPr>
                <w:rStyle w:val="Hipervnculo"/>
                <w:noProof/>
              </w:rPr>
              <w:t>Recursos</w:t>
            </w:r>
            <w:r w:rsidR="00D7627A" w:rsidRPr="00E0438A">
              <w:rPr>
                <w:rStyle w:val="Hipervnculo"/>
                <w:noProof/>
                <w:spacing w:val="-3"/>
              </w:rPr>
              <w:t xml:space="preserve"> </w:t>
            </w:r>
            <w:r w:rsidR="00D7627A" w:rsidRPr="00E0438A">
              <w:rPr>
                <w:rStyle w:val="Hipervnculo"/>
                <w:noProof/>
              </w:rPr>
              <w:t>físicos</w:t>
            </w:r>
            <w:r w:rsidR="00D7627A">
              <w:rPr>
                <w:noProof/>
                <w:webHidden/>
              </w:rPr>
              <w:tab/>
            </w:r>
            <w:r w:rsidR="00D7627A">
              <w:rPr>
                <w:noProof/>
                <w:webHidden/>
              </w:rPr>
              <w:fldChar w:fldCharType="begin"/>
            </w:r>
            <w:r w:rsidR="00D7627A">
              <w:rPr>
                <w:noProof/>
                <w:webHidden/>
              </w:rPr>
              <w:instrText xml:space="preserve"> PAGEREF _Toc126309053 \h </w:instrText>
            </w:r>
            <w:r w:rsidR="00D7627A">
              <w:rPr>
                <w:noProof/>
                <w:webHidden/>
              </w:rPr>
            </w:r>
            <w:r w:rsidR="00D7627A">
              <w:rPr>
                <w:noProof/>
                <w:webHidden/>
              </w:rPr>
              <w:fldChar w:fldCharType="separate"/>
            </w:r>
            <w:r w:rsidR="00A10449">
              <w:rPr>
                <w:noProof/>
                <w:webHidden/>
              </w:rPr>
              <w:t>87</w:t>
            </w:r>
            <w:r w:rsidR="00D7627A">
              <w:rPr>
                <w:noProof/>
                <w:webHidden/>
              </w:rPr>
              <w:fldChar w:fldCharType="end"/>
            </w:r>
          </w:hyperlink>
        </w:p>
        <w:p w14:paraId="5482FA5D" w14:textId="2CCF90C7" w:rsidR="00D7627A" w:rsidRDefault="00812C87">
          <w:pPr>
            <w:pStyle w:val="TDC3"/>
            <w:tabs>
              <w:tab w:val="left" w:pos="1728"/>
              <w:tab w:val="right" w:leader="dot" w:pos="9350"/>
            </w:tabs>
            <w:rPr>
              <w:rFonts w:eastAsiaTheme="minorEastAsia"/>
              <w:noProof/>
              <w:lang w:eastAsia="es-CO"/>
            </w:rPr>
          </w:pPr>
          <w:hyperlink w:anchor="_Toc126309054" w:history="1">
            <w:r w:rsidR="00D7627A" w:rsidRPr="00E0438A">
              <w:rPr>
                <w:rStyle w:val="Hipervnculo"/>
                <w:rFonts w:eastAsia="Arial Nova" w:cs="Arial"/>
                <w:noProof/>
              </w:rPr>
              <w:t>2.8.1</w:t>
            </w:r>
            <w:r w:rsidR="00D7627A">
              <w:rPr>
                <w:rFonts w:eastAsiaTheme="minorEastAsia"/>
                <w:noProof/>
                <w:lang w:eastAsia="es-CO"/>
              </w:rPr>
              <w:tab/>
            </w:r>
            <w:r w:rsidR="00D7627A" w:rsidRPr="00E0438A">
              <w:rPr>
                <w:rStyle w:val="Hipervnculo"/>
                <w:rFonts w:eastAsia="Arial Nova" w:cs="Arial"/>
                <w:noProof/>
              </w:rPr>
              <w:t>Avances y Logros Alcanzados</w:t>
            </w:r>
            <w:r w:rsidR="00D7627A">
              <w:rPr>
                <w:noProof/>
                <w:webHidden/>
              </w:rPr>
              <w:tab/>
            </w:r>
            <w:r w:rsidR="00D7627A">
              <w:rPr>
                <w:noProof/>
                <w:webHidden/>
              </w:rPr>
              <w:fldChar w:fldCharType="begin"/>
            </w:r>
            <w:r w:rsidR="00D7627A">
              <w:rPr>
                <w:noProof/>
                <w:webHidden/>
              </w:rPr>
              <w:instrText xml:space="preserve"> PAGEREF _Toc126309054 \h </w:instrText>
            </w:r>
            <w:r w:rsidR="00D7627A">
              <w:rPr>
                <w:noProof/>
                <w:webHidden/>
              </w:rPr>
            </w:r>
            <w:r w:rsidR="00D7627A">
              <w:rPr>
                <w:noProof/>
                <w:webHidden/>
              </w:rPr>
              <w:fldChar w:fldCharType="separate"/>
            </w:r>
            <w:r w:rsidR="00A10449">
              <w:rPr>
                <w:noProof/>
                <w:webHidden/>
              </w:rPr>
              <w:t>87</w:t>
            </w:r>
            <w:r w:rsidR="00D7627A">
              <w:rPr>
                <w:noProof/>
                <w:webHidden/>
              </w:rPr>
              <w:fldChar w:fldCharType="end"/>
            </w:r>
          </w:hyperlink>
        </w:p>
        <w:p w14:paraId="3FCB945B" w14:textId="29AD89AF" w:rsidR="00D7627A" w:rsidRDefault="00812C87">
          <w:pPr>
            <w:pStyle w:val="TDC2"/>
            <w:rPr>
              <w:rFonts w:eastAsiaTheme="minorEastAsia"/>
              <w:noProof/>
              <w:lang w:eastAsia="es-CO"/>
            </w:rPr>
          </w:pPr>
          <w:hyperlink w:anchor="_Toc126309055" w:history="1">
            <w:r w:rsidR="00D7627A" w:rsidRPr="00E0438A">
              <w:rPr>
                <w:rStyle w:val="Hipervnculo"/>
                <w:rFonts w:cstheme="majorBidi"/>
                <w:noProof/>
              </w:rPr>
              <w:t>2.9</w:t>
            </w:r>
            <w:r w:rsidR="00D7627A">
              <w:rPr>
                <w:rFonts w:eastAsiaTheme="minorEastAsia"/>
                <w:noProof/>
                <w:lang w:eastAsia="es-CO"/>
              </w:rPr>
              <w:tab/>
            </w:r>
            <w:r w:rsidR="00D7627A" w:rsidRPr="00E0438A">
              <w:rPr>
                <w:rStyle w:val="Hipervnculo"/>
                <w:noProof/>
              </w:rPr>
              <w:t>Gestión</w:t>
            </w:r>
            <w:r w:rsidR="00D7627A" w:rsidRPr="00E0438A">
              <w:rPr>
                <w:rStyle w:val="Hipervnculo"/>
                <w:noProof/>
                <w:spacing w:val="-5"/>
              </w:rPr>
              <w:t xml:space="preserve"> </w:t>
            </w:r>
            <w:r w:rsidR="00D7627A" w:rsidRPr="00E0438A">
              <w:rPr>
                <w:rStyle w:val="Hipervnculo"/>
                <w:noProof/>
              </w:rPr>
              <w:t>contractual</w:t>
            </w:r>
            <w:r w:rsidR="00D7627A">
              <w:rPr>
                <w:noProof/>
                <w:webHidden/>
              </w:rPr>
              <w:tab/>
            </w:r>
            <w:r w:rsidR="00D7627A">
              <w:rPr>
                <w:noProof/>
                <w:webHidden/>
              </w:rPr>
              <w:fldChar w:fldCharType="begin"/>
            </w:r>
            <w:r w:rsidR="00D7627A">
              <w:rPr>
                <w:noProof/>
                <w:webHidden/>
              </w:rPr>
              <w:instrText xml:space="preserve"> PAGEREF _Toc126309055 \h </w:instrText>
            </w:r>
            <w:r w:rsidR="00D7627A">
              <w:rPr>
                <w:noProof/>
                <w:webHidden/>
              </w:rPr>
            </w:r>
            <w:r w:rsidR="00D7627A">
              <w:rPr>
                <w:noProof/>
                <w:webHidden/>
              </w:rPr>
              <w:fldChar w:fldCharType="separate"/>
            </w:r>
            <w:r w:rsidR="00A10449">
              <w:rPr>
                <w:noProof/>
                <w:webHidden/>
              </w:rPr>
              <w:t>92</w:t>
            </w:r>
            <w:r w:rsidR="00D7627A">
              <w:rPr>
                <w:noProof/>
                <w:webHidden/>
              </w:rPr>
              <w:fldChar w:fldCharType="end"/>
            </w:r>
          </w:hyperlink>
        </w:p>
        <w:p w14:paraId="00074758" w14:textId="4F981971" w:rsidR="00D7627A" w:rsidRDefault="00812C87">
          <w:pPr>
            <w:pStyle w:val="TDC3"/>
            <w:tabs>
              <w:tab w:val="left" w:pos="1728"/>
              <w:tab w:val="right" w:leader="dot" w:pos="9350"/>
            </w:tabs>
            <w:rPr>
              <w:rFonts w:eastAsiaTheme="minorEastAsia"/>
              <w:noProof/>
              <w:lang w:eastAsia="es-CO"/>
            </w:rPr>
          </w:pPr>
          <w:hyperlink w:anchor="_Toc126309056" w:history="1">
            <w:r w:rsidR="00D7627A" w:rsidRPr="00E0438A">
              <w:rPr>
                <w:rStyle w:val="Hipervnculo"/>
                <w:noProof/>
                <w:lang w:val="es-ES"/>
              </w:rPr>
              <w:t>2.9.1</w:t>
            </w:r>
            <w:r w:rsidR="00D7627A">
              <w:rPr>
                <w:rFonts w:eastAsiaTheme="minorEastAsia"/>
                <w:noProof/>
                <w:lang w:eastAsia="es-CO"/>
              </w:rPr>
              <w:tab/>
            </w:r>
            <w:r w:rsidR="00D7627A" w:rsidRPr="00E0438A">
              <w:rPr>
                <w:rStyle w:val="Hipervnculo"/>
                <w:noProof/>
                <w:lang w:val="es-ES"/>
              </w:rPr>
              <w:t>Avances y Logros Alcanzados</w:t>
            </w:r>
            <w:r w:rsidR="00D7627A">
              <w:rPr>
                <w:noProof/>
                <w:webHidden/>
              </w:rPr>
              <w:tab/>
            </w:r>
            <w:r w:rsidR="00D7627A">
              <w:rPr>
                <w:noProof/>
                <w:webHidden/>
              </w:rPr>
              <w:fldChar w:fldCharType="begin"/>
            </w:r>
            <w:r w:rsidR="00D7627A">
              <w:rPr>
                <w:noProof/>
                <w:webHidden/>
              </w:rPr>
              <w:instrText xml:space="preserve"> PAGEREF _Toc126309056 \h </w:instrText>
            </w:r>
            <w:r w:rsidR="00D7627A">
              <w:rPr>
                <w:noProof/>
                <w:webHidden/>
              </w:rPr>
            </w:r>
            <w:r w:rsidR="00D7627A">
              <w:rPr>
                <w:noProof/>
                <w:webHidden/>
              </w:rPr>
              <w:fldChar w:fldCharType="separate"/>
            </w:r>
            <w:r w:rsidR="00A10449">
              <w:rPr>
                <w:noProof/>
                <w:webHidden/>
              </w:rPr>
              <w:t>92</w:t>
            </w:r>
            <w:r w:rsidR="00D7627A">
              <w:rPr>
                <w:noProof/>
                <w:webHidden/>
              </w:rPr>
              <w:fldChar w:fldCharType="end"/>
            </w:r>
          </w:hyperlink>
        </w:p>
        <w:p w14:paraId="3248BE1B" w14:textId="53EFAA2A" w:rsidR="00D7627A" w:rsidRDefault="00812C87">
          <w:pPr>
            <w:pStyle w:val="TDC2"/>
            <w:rPr>
              <w:rFonts w:eastAsiaTheme="minorEastAsia"/>
              <w:noProof/>
              <w:lang w:eastAsia="es-CO"/>
            </w:rPr>
          </w:pPr>
          <w:hyperlink w:anchor="_Toc126309057" w:history="1">
            <w:r w:rsidR="00D7627A" w:rsidRPr="00E0438A">
              <w:rPr>
                <w:rStyle w:val="Hipervnculo"/>
                <w:noProof/>
              </w:rPr>
              <w:t>2.10</w:t>
            </w:r>
            <w:r w:rsidR="00D7627A">
              <w:rPr>
                <w:rFonts w:eastAsiaTheme="minorEastAsia"/>
                <w:noProof/>
                <w:lang w:eastAsia="es-CO"/>
              </w:rPr>
              <w:tab/>
            </w:r>
            <w:r w:rsidR="00D7627A" w:rsidRPr="00E0438A">
              <w:rPr>
                <w:rStyle w:val="Hipervnculo"/>
                <w:noProof/>
              </w:rPr>
              <w:t>Gestión Financiera</w:t>
            </w:r>
            <w:r w:rsidR="00D7627A">
              <w:rPr>
                <w:noProof/>
                <w:webHidden/>
              </w:rPr>
              <w:tab/>
            </w:r>
            <w:r w:rsidR="00D7627A">
              <w:rPr>
                <w:noProof/>
                <w:webHidden/>
              </w:rPr>
              <w:fldChar w:fldCharType="begin"/>
            </w:r>
            <w:r w:rsidR="00D7627A">
              <w:rPr>
                <w:noProof/>
                <w:webHidden/>
              </w:rPr>
              <w:instrText xml:space="preserve"> PAGEREF _Toc126309057 \h </w:instrText>
            </w:r>
            <w:r w:rsidR="00D7627A">
              <w:rPr>
                <w:noProof/>
                <w:webHidden/>
              </w:rPr>
            </w:r>
            <w:r w:rsidR="00D7627A">
              <w:rPr>
                <w:noProof/>
                <w:webHidden/>
              </w:rPr>
              <w:fldChar w:fldCharType="separate"/>
            </w:r>
            <w:r w:rsidR="00A10449">
              <w:rPr>
                <w:noProof/>
                <w:webHidden/>
              </w:rPr>
              <w:t>95</w:t>
            </w:r>
            <w:r w:rsidR="00D7627A">
              <w:rPr>
                <w:noProof/>
                <w:webHidden/>
              </w:rPr>
              <w:fldChar w:fldCharType="end"/>
            </w:r>
          </w:hyperlink>
        </w:p>
        <w:p w14:paraId="2BB1E20F" w14:textId="795EF727" w:rsidR="00D7627A" w:rsidRDefault="00812C87">
          <w:pPr>
            <w:pStyle w:val="TDC3"/>
            <w:tabs>
              <w:tab w:val="left" w:pos="1728"/>
              <w:tab w:val="right" w:leader="dot" w:pos="9350"/>
            </w:tabs>
            <w:rPr>
              <w:rFonts w:eastAsiaTheme="minorEastAsia"/>
              <w:noProof/>
              <w:lang w:eastAsia="es-CO"/>
            </w:rPr>
          </w:pPr>
          <w:hyperlink w:anchor="_Toc126309058" w:history="1">
            <w:r w:rsidR="00D7627A" w:rsidRPr="00E0438A">
              <w:rPr>
                <w:rStyle w:val="Hipervnculo"/>
                <w:noProof/>
                <w:lang w:val="es-ES"/>
              </w:rPr>
              <w:t>2.10.1</w:t>
            </w:r>
            <w:r w:rsidR="00D7627A">
              <w:rPr>
                <w:rFonts w:eastAsiaTheme="minorEastAsia"/>
                <w:noProof/>
                <w:lang w:eastAsia="es-CO"/>
              </w:rPr>
              <w:tab/>
            </w:r>
            <w:r w:rsidR="00D7627A" w:rsidRPr="00E0438A">
              <w:rPr>
                <w:rStyle w:val="Hipervnculo"/>
                <w:noProof/>
                <w:lang w:val="es-ES"/>
              </w:rPr>
              <w:t>Avances y Logros Alcanzados</w:t>
            </w:r>
            <w:r w:rsidR="00D7627A">
              <w:rPr>
                <w:noProof/>
                <w:webHidden/>
              </w:rPr>
              <w:tab/>
            </w:r>
            <w:r w:rsidR="00D7627A">
              <w:rPr>
                <w:noProof/>
                <w:webHidden/>
              </w:rPr>
              <w:fldChar w:fldCharType="begin"/>
            </w:r>
            <w:r w:rsidR="00D7627A">
              <w:rPr>
                <w:noProof/>
                <w:webHidden/>
              </w:rPr>
              <w:instrText xml:space="preserve"> PAGEREF _Toc126309058 \h </w:instrText>
            </w:r>
            <w:r w:rsidR="00D7627A">
              <w:rPr>
                <w:noProof/>
                <w:webHidden/>
              </w:rPr>
            </w:r>
            <w:r w:rsidR="00D7627A">
              <w:rPr>
                <w:noProof/>
                <w:webHidden/>
              </w:rPr>
              <w:fldChar w:fldCharType="separate"/>
            </w:r>
            <w:r w:rsidR="00A10449">
              <w:rPr>
                <w:noProof/>
                <w:webHidden/>
              </w:rPr>
              <w:t>95</w:t>
            </w:r>
            <w:r w:rsidR="00D7627A">
              <w:rPr>
                <w:noProof/>
                <w:webHidden/>
              </w:rPr>
              <w:fldChar w:fldCharType="end"/>
            </w:r>
          </w:hyperlink>
        </w:p>
        <w:p w14:paraId="623A2F2A" w14:textId="6B8FF078" w:rsidR="00D7627A" w:rsidRDefault="00812C87">
          <w:pPr>
            <w:pStyle w:val="TDC2"/>
            <w:rPr>
              <w:rFonts w:eastAsiaTheme="minorEastAsia"/>
              <w:noProof/>
              <w:lang w:eastAsia="es-CO"/>
            </w:rPr>
          </w:pPr>
          <w:hyperlink w:anchor="_Toc126309059" w:history="1">
            <w:r w:rsidR="00D7627A" w:rsidRPr="00E0438A">
              <w:rPr>
                <w:rStyle w:val="Hipervnculo"/>
                <w:noProof/>
              </w:rPr>
              <w:t>2.11</w:t>
            </w:r>
            <w:r w:rsidR="00D7627A">
              <w:rPr>
                <w:rFonts w:eastAsiaTheme="minorEastAsia"/>
                <w:noProof/>
                <w:lang w:eastAsia="es-CO"/>
              </w:rPr>
              <w:tab/>
            </w:r>
            <w:r w:rsidR="00D7627A" w:rsidRPr="00E0438A">
              <w:rPr>
                <w:rStyle w:val="Hipervnculo"/>
                <w:noProof/>
              </w:rPr>
              <w:t>Gestión</w:t>
            </w:r>
            <w:r w:rsidR="00D7627A" w:rsidRPr="00E0438A">
              <w:rPr>
                <w:rStyle w:val="Hipervnculo"/>
                <w:noProof/>
                <w:spacing w:val="-4"/>
              </w:rPr>
              <w:t xml:space="preserve"> </w:t>
            </w:r>
            <w:r w:rsidR="00D7627A" w:rsidRPr="00E0438A">
              <w:rPr>
                <w:rStyle w:val="Hipervnculo"/>
                <w:noProof/>
              </w:rPr>
              <w:t>de</w:t>
            </w:r>
            <w:r w:rsidR="00D7627A" w:rsidRPr="00E0438A">
              <w:rPr>
                <w:rStyle w:val="Hipervnculo"/>
                <w:noProof/>
                <w:spacing w:val="-4"/>
              </w:rPr>
              <w:t xml:space="preserve"> </w:t>
            </w:r>
            <w:r w:rsidR="00D7627A" w:rsidRPr="00E0438A">
              <w:rPr>
                <w:rStyle w:val="Hipervnculo"/>
                <w:noProof/>
              </w:rPr>
              <w:t>Laboratorio</w:t>
            </w:r>
            <w:r w:rsidR="00D7627A">
              <w:rPr>
                <w:noProof/>
                <w:webHidden/>
              </w:rPr>
              <w:tab/>
            </w:r>
            <w:r w:rsidR="00D7627A">
              <w:rPr>
                <w:noProof/>
                <w:webHidden/>
              </w:rPr>
              <w:fldChar w:fldCharType="begin"/>
            </w:r>
            <w:r w:rsidR="00D7627A">
              <w:rPr>
                <w:noProof/>
                <w:webHidden/>
              </w:rPr>
              <w:instrText xml:space="preserve"> PAGEREF _Toc126309059 \h </w:instrText>
            </w:r>
            <w:r w:rsidR="00D7627A">
              <w:rPr>
                <w:noProof/>
                <w:webHidden/>
              </w:rPr>
            </w:r>
            <w:r w:rsidR="00D7627A">
              <w:rPr>
                <w:noProof/>
                <w:webHidden/>
              </w:rPr>
              <w:fldChar w:fldCharType="separate"/>
            </w:r>
            <w:r w:rsidR="00A10449">
              <w:rPr>
                <w:noProof/>
                <w:webHidden/>
              </w:rPr>
              <w:t>102</w:t>
            </w:r>
            <w:r w:rsidR="00D7627A">
              <w:rPr>
                <w:noProof/>
                <w:webHidden/>
              </w:rPr>
              <w:fldChar w:fldCharType="end"/>
            </w:r>
          </w:hyperlink>
        </w:p>
        <w:p w14:paraId="6D3056AA" w14:textId="54E539D2" w:rsidR="00D7627A" w:rsidRDefault="00812C87">
          <w:pPr>
            <w:pStyle w:val="TDC3"/>
            <w:tabs>
              <w:tab w:val="left" w:pos="1728"/>
              <w:tab w:val="right" w:leader="dot" w:pos="9350"/>
            </w:tabs>
            <w:rPr>
              <w:rFonts w:eastAsiaTheme="minorEastAsia"/>
              <w:noProof/>
              <w:lang w:eastAsia="es-CO"/>
            </w:rPr>
          </w:pPr>
          <w:hyperlink w:anchor="_Toc126309060" w:history="1">
            <w:r w:rsidR="00D7627A" w:rsidRPr="00E0438A">
              <w:rPr>
                <w:rStyle w:val="Hipervnculo"/>
                <w:noProof/>
              </w:rPr>
              <w:t>2.11.1</w:t>
            </w:r>
            <w:r w:rsidR="00D7627A">
              <w:rPr>
                <w:rFonts w:eastAsiaTheme="minorEastAsia"/>
                <w:noProof/>
                <w:lang w:eastAsia="es-CO"/>
              </w:rPr>
              <w:tab/>
            </w:r>
            <w:r w:rsidR="00D7627A" w:rsidRPr="00E0438A">
              <w:rPr>
                <w:rStyle w:val="Hipervnculo"/>
                <w:noProof/>
              </w:rPr>
              <w:t>Avances y Logros Alcanzados</w:t>
            </w:r>
            <w:r w:rsidR="00D7627A">
              <w:rPr>
                <w:noProof/>
                <w:webHidden/>
              </w:rPr>
              <w:tab/>
            </w:r>
            <w:r w:rsidR="00D7627A">
              <w:rPr>
                <w:noProof/>
                <w:webHidden/>
              </w:rPr>
              <w:fldChar w:fldCharType="begin"/>
            </w:r>
            <w:r w:rsidR="00D7627A">
              <w:rPr>
                <w:noProof/>
                <w:webHidden/>
              </w:rPr>
              <w:instrText xml:space="preserve"> PAGEREF _Toc126309060 \h </w:instrText>
            </w:r>
            <w:r w:rsidR="00D7627A">
              <w:rPr>
                <w:noProof/>
                <w:webHidden/>
              </w:rPr>
            </w:r>
            <w:r w:rsidR="00D7627A">
              <w:rPr>
                <w:noProof/>
                <w:webHidden/>
              </w:rPr>
              <w:fldChar w:fldCharType="separate"/>
            </w:r>
            <w:r w:rsidR="00A10449">
              <w:rPr>
                <w:noProof/>
                <w:webHidden/>
              </w:rPr>
              <w:t>102</w:t>
            </w:r>
            <w:r w:rsidR="00D7627A">
              <w:rPr>
                <w:noProof/>
                <w:webHidden/>
              </w:rPr>
              <w:fldChar w:fldCharType="end"/>
            </w:r>
          </w:hyperlink>
        </w:p>
        <w:p w14:paraId="7279B3FC" w14:textId="7A7FD679" w:rsidR="00D7627A" w:rsidRDefault="00812C87">
          <w:pPr>
            <w:pStyle w:val="TDC2"/>
            <w:rPr>
              <w:rFonts w:eastAsiaTheme="minorEastAsia"/>
              <w:noProof/>
              <w:lang w:eastAsia="es-CO"/>
            </w:rPr>
          </w:pPr>
          <w:hyperlink w:anchor="_Toc126309061" w:history="1">
            <w:r w:rsidR="00D7627A" w:rsidRPr="00E0438A">
              <w:rPr>
                <w:rStyle w:val="Hipervnculo"/>
                <w:noProof/>
                <w:lang w:val="es-ES"/>
              </w:rPr>
              <w:t>2.12</w:t>
            </w:r>
            <w:r w:rsidR="00D7627A">
              <w:rPr>
                <w:rFonts w:eastAsiaTheme="minorEastAsia"/>
                <w:noProof/>
                <w:lang w:eastAsia="es-CO"/>
              </w:rPr>
              <w:tab/>
            </w:r>
            <w:r w:rsidR="00D7627A" w:rsidRPr="00E0438A">
              <w:rPr>
                <w:rStyle w:val="Hipervnculo"/>
                <w:noProof/>
                <w:lang w:val="es-ES"/>
              </w:rPr>
              <w:t>Gestión del Talento Humano</w:t>
            </w:r>
            <w:r w:rsidR="00D7627A">
              <w:rPr>
                <w:noProof/>
                <w:webHidden/>
              </w:rPr>
              <w:tab/>
            </w:r>
            <w:r w:rsidR="00D7627A">
              <w:rPr>
                <w:noProof/>
                <w:webHidden/>
              </w:rPr>
              <w:fldChar w:fldCharType="begin"/>
            </w:r>
            <w:r w:rsidR="00D7627A">
              <w:rPr>
                <w:noProof/>
                <w:webHidden/>
              </w:rPr>
              <w:instrText xml:space="preserve"> PAGEREF _Toc126309061 \h </w:instrText>
            </w:r>
            <w:r w:rsidR="00D7627A">
              <w:rPr>
                <w:noProof/>
                <w:webHidden/>
              </w:rPr>
            </w:r>
            <w:r w:rsidR="00D7627A">
              <w:rPr>
                <w:noProof/>
                <w:webHidden/>
              </w:rPr>
              <w:fldChar w:fldCharType="separate"/>
            </w:r>
            <w:r w:rsidR="00A10449">
              <w:rPr>
                <w:noProof/>
                <w:webHidden/>
              </w:rPr>
              <w:t>104</w:t>
            </w:r>
            <w:r w:rsidR="00D7627A">
              <w:rPr>
                <w:noProof/>
                <w:webHidden/>
              </w:rPr>
              <w:fldChar w:fldCharType="end"/>
            </w:r>
          </w:hyperlink>
        </w:p>
        <w:p w14:paraId="41FAD10B" w14:textId="4D3B9D1B" w:rsidR="00D7627A" w:rsidRDefault="00812C87">
          <w:pPr>
            <w:pStyle w:val="TDC3"/>
            <w:tabs>
              <w:tab w:val="left" w:pos="1728"/>
              <w:tab w:val="right" w:leader="dot" w:pos="9350"/>
            </w:tabs>
            <w:rPr>
              <w:rFonts w:eastAsiaTheme="minorEastAsia"/>
              <w:noProof/>
              <w:lang w:eastAsia="es-CO"/>
            </w:rPr>
          </w:pPr>
          <w:hyperlink w:anchor="_Toc126309062" w:history="1">
            <w:r w:rsidR="00D7627A" w:rsidRPr="00E0438A">
              <w:rPr>
                <w:rStyle w:val="Hipervnculo"/>
                <w:noProof/>
                <w:lang w:val="es-ES"/>
              </w:rPr>
              <w:t>2.12.1</w:t>
            </w:r>
            <w:r w:rsidR="00D7627A">
              <w:rPr>
                <w:rFonts w:eastAsiaTheme="minorEastAsia"/>
                <w:noProof/>
                <w:lang w:eastAsia="es-CO"/>
              </w:rPr>
              <w:tab/>
            </w:r>
            <w:r w:rsidR="00D7627A" w:rsidRPr="00E0438A">
              <w:rPr>
                <w:rStyle w:val="Hipervnculo"/>
                <w:noProof/>
                <w:lang w:val="es-ES"/>
              </w:rPr>
              <w:t>Avances y Logros Alcanzados</w:t>
            </w:r>
            <w:r w:rsidR="00D7627A">
              <w:rPr>
                <w:noProof/>
                <w:webHidden/>
              </w:rPr>
              <w:tab/>
            </w:r>
            <w:r w:rsidR="00D7627A">
              <w:rPr>
                <w:noProof/>
                <w:webHidden/>
              </w:rPr>
              <w:fldChar w:fldCharType="begin"/>
            </w:r>
            <w:r w:rsidR="00D7627A">
              <w:rPr>
                <w:noProof/>
                <w:webHidden/>
              </w:rPr>
              <w:instrText xml:space="preserve"> PAGEREF _Toc126309062 \h </w:instrText>
            </w:r>
            <w:r w:rsidR="00D7627A">
              <w:rPr>
                <w:noProof/>
                <w:webHidden/>
              </w:rPr>
            </w:r>
            <w:r w:rsidR="00D7627A">
              <w:rPr>
                <w:noProof/>
                <w:webHidden/>
              </w:rPr>
              <w:fldChar w:fldCharType="separate"/>
            </w:r>
            <w:r w:rsidR="00A10449">
              <w:rPr>
                <w:noProof/>
                <w:webHidden/>
              </w:rPr>
              <w:t>104</w:t>
            </w:r>
            <w:r w:rsidR="00D7627A">
              <w:rPr>
                <w:noProof/>
                <w:webHidden/>
              </w:rPr>
              <w:fldChar w:fldCharType="end"/>
            </w:r>
          </w:hyperlink>
        </w:p>
        <w:p w14:paraId="4E326EA2" w14:textId="3F1A6427" w:rsidR="00D7627A" w:rsidRDefault="00812C87">
          <w:pPr>
            <w:pStyle w:val="TDC2"/>
            <w:rPr>
              <w:rFonts w:eastAsiaTheme="minorEastAsia"/>
              <w:noProof/>
              <w:lang w:eastAsia="es-CO"/>
            </w:rPr>
          </w:pPr>
          <w:hyperlink w:anchor="_Toc126309063" w:history="1">
            <w:r w:rsidR="00D7627A" w:rsidRPr="00E0438A">
              <w:rPr>
                <w:rStyle w:val="Hipervnculo"/>
                <w:noProof/>
              </w:rPr>
              <w:t>2.13</w:t>
            </w:r>
            <w:r w:rsidR="00D7627A">
              <w:rPr>
                <w:rFonts w:eastAsiaTheme="minorEastAsia"/>
                <w:noProof/>
                <w:lang w:eastAsia="es-CO"/>
              </w:rPr>
              <w:tab/>
            </w:r>
            <w:r w:rsidR="00D7627A" w:rsidRPr="00E0438A">
              <w:rPr>
                <w:rStyle w:val="Hipervnculo"/>
                <w:noProof/>
              </w:rPr>
              <w:t>Gestión</w:t>
            </w:r>
            <w:r w:rsidR="00D7627A" w:rsidRPr="00E0438A">
              <w:rPr>
                <w:rStyle w:val="Hipervnculo"/>
                <w:noProof/>
                <w:spacing w:val="-4"/>
              </w:rPr>
              <w:t xml:space="preserve"> </w:t>
            </w:r>
            <w:r w:rsidR="00D7627A" w:rsidRPr="00E0438A">
              <w:rPr>
                <w:rStyle w:val="Hipervnculo"/>
                <w:noProof/>
              </w:rPr>
              <w:t>Ambiental- GASA.</w:t>
            </w:r>
            <w:r w:rsidR="00D7627A">
              <w:rPr>
                <w:noProof/>
                <w:webHidden/>
              </w:rPr>
              <w:tab/>
            </w:r>
            <w:r w:rsidR="00D7627A">
              <w:rPr>
                <w:noProof/>
                <w:webHidden/>
              </w:rPr>
              <w:fldChar w:fldCharType="begin"/>
            </w:r>
            <w:r w:rsidR="00D7627A">
              <w:rPr>
                <w:noProof/>
                <w:webHidden/>
              </w:rPr>
              <w:instrText xml:space="preserve"> PAGEREF _Toc126309063 \h </w:instrText>
            </w:r>
            <w:r w:rsidR="00D7627A">
              <w:rPr>
                <w:noProof/>
                <w:webHidden/>
              </w:rPr>
            </w:r>
            <w:r w:rsidR="00D7627A">
              <w:rPr>
                <w:noProof/>
                <w:webHidden/>
              </w:rPr>
              <w:fldChar w:fldCharType="separate"/>
            </w:r>
            <w:r w:rsidR="00A10449">
              <w:rPr>
                <w:noProof/>
                <w:webHidden/>
              </w:rPr>
              <w:t>106</w:t>
            </w:r>
            <w:r w:rsidR="00D7627A">
              <w:rPr>
                <w:noProof/>
                <w:webHidden/>
              </w:rPr>
              <w:fldChar w:fldCharType="end"/>
            </w:r>
          </w:hyperlink>
        </w:p>
        <w:p w14:paraId="7FCB1C4E" w14:textId="5C267403" w:rsidR="00D7627A" w:rsidRDefault="00812C87">
          <w:pPr>
            <w:pStyle w:val="TDC2"/>
            <w:rPr>
              <w:rFonts w:eastAsiaTheme="minorEastAsia"/>
              <w:noProof/>
              <w:lang w:eastAsia="es-CO"/>
            </w:rPr>
          </w:pPr>
          <w:hyperlink w:anchor="_Toc126309064" w:history="1">
            <w:r w:rsidR="00D7627A" w:rsidRPr="00E0438A">
              <w:rPr>
                <w:rStyle w:val="Hipervnculo"/>
                <w:noProof/>
              </w:rPr>
              <w:t>2.14</w:t>
            </w:r>
            <w:r w:rsidR="00D7627A">
              <w:rPr>
                <w:rFonts w:eastAsiaTheme="minorEastAsia"/>
                <w:noProof/>
                <w:lang w:eastAsia="es-CO"/>
              </w:rPr>
              <w:tab/>
            </w:r>
            <w:r w:rsidR="00D7627A" w:rsidRPr="00E0438A">
              <w:rPr>
                <w:rStyle w:val="Hipervnculo"/>
                <w:noProof/>
              </w:rPr>
              <w:t>Gestión Documental</w:t>
            </w:r>
            <w:r w:rsidR="00D7627A">
              <w:rPr>
                <w:noProof/>
                <w:webHidden/>
              </w:rPr>
              <w:tab/>
            </w:r>
            <w:r w:rsidR="00D7627A">
              <w:rPr>
                <w:noProof/>
                <w:webHidden/>
              </w:rPr>
              <w:fldChar w:fldCharType="begin"/>
            </w:r>
            <w:r w:rsidR="00D7627A">
              <w:rPr>
                <w:noProof/>
                <w:webHidden/>
              </w:rPr>
              <w:instrText xml:space="preserve"> PAGEREF _Toc126309064 \h </w:instrText>
            </w:r>
            <w:r w:rsidR="00D7627A">
              <w:rPr>
                <w:noProof/>
                <w:webHidden/>
              </w:rPr>
            </w:r>
            <w:r w:rsidR="00D7627A">
              <w:rPr>
                <w:noProof/>
                <w:webHidden/>
              </w:rPr>
              <w:fldChar w:fldCharType="separate"/>
            </w:r>
            <w:r w:rsidR="00A10449">
              <w:rPr>
                <w:noProof/>
                <w:webHidden/>
              </w:rPr>
              <w:t>114</w:t>
            </w:r>
            <w:r w:rsidR="00D7627A">
              <w:rPr>
                <w:noProof/>
                <w:webHidden/>
              </w:rPr>
              <w:fldChar w:fldCharType="end"/>
            </w:r>
          </w:hyperlink>
        </w:p>
        <w:p w14:paraId="2E09EC46" w14:textId="31F42E34" w:rsidR="00D7627A" w:rsidRDefault="00812C87">
          <w:pPr>
            <w:pStyle w:val="TDC3"/>
            <w:tabs>
              <w:tab w:val="left" w:pos="1728"/>
              <w:tab w:val="right" w:leader="dot" w:pos="9350"/>
            </w:tabs>
            <w:rPr>
              <w:rFonts w:eastAsiaTheme="minorEastAsia"/>
              <w:noProof/>
              <w:lang w:eastAsia="es-CO"/>
            </w:rPr>
          </w:pPr>
          <w:hyperlink w:anchor="_Toc126309065" w:history="1">
            <w:r w:rsidR="00D7627A" w:rsidRPr="00E0438A">
              <w:rPr>
                <w:rStyle w:val="Hipervnculo"/>
                <w:noProof/>
                <w:lang w:val="es-ES"/>
              </w:rPr>
              <w:t>2.14.1</w:t>
            </w:r>
            <w:r w:rsidR="00D7627A">
              <w:rPr>
                <w:rFonts w:eastAsiaTheme="minorEastAsia"/>
                <w:noProof/>
                <w:lang w:eastAsia="es-CO"/>
              </w:rPr>
              <w:tab/>
            </w:r>
            <w:r w:rsidR="00D7627A" w:rsidRPr="00E0438A">
              <w:rPr>
                <w:rStyle w:val="Hipervnculo"/>
                <w:noProof/>
                <w:lang w:val="es-ES"/>
              </w:rPr>
              <w:t>Avances y Logros Alcanzados</w:t>
            </w:r>
            <w:r w:rsidR="00D7627A">
              <w:rPr>
                <w:noProof/>
                <w:webHidden/>
              </w:rPr>
              <w:tab/>
            </w:r>
            <w:r w:rsidR="00D7627A">
              <w:rPr>
                <w:noProof/>
                <w:webHidden/>
              </w:rPr>
              <w:fldChar w:fldCharType="begin"/>
            </w:r>
            <w:r w:rsidR="00D7627A">
              <w:rPr>
                <w:noProof/>
                <w:webHidden/>
              </w:rPr>
              <w:instrText xml:space="preserve"> PAGEREF _Toc126309065 \h </w:instrText>
            </w:r>
            <w:r w:rsidR="00D7627A">
              <w:rPr>
                <w:noProof/>
                <w:webHidden/>
              </w:rPr>
            </w:r>
            <w:r w:rsidR="00D7627A">
              <w:rPr>
                <w:noProof/>
                <w:webHidden/>
              </w:rPr>
              <w:fldChar w:fldCharType="separate"/>
            </w:r>
            <w:r w:rsidR="00A10449">
              <w:rPr>
                <w:noProof/>
                <w:webHidden/>
              </w:rPr>
              <w:t>114</w:t>
            </w:r>
            <w:r w:rsidR="00D7627A">
              <w:rPr>
                <w:noProof/>
                <w:webHidden/>
              </w:rPr>
              <w:fldChar w:fldCharType="end"/>
            </w:r>
          </w:hyperlink>
        </w:p>
        <w:p w14:paraId="4DBA10B8" w14:textId="50FF5D01" w:rsidR="00D7627A" w:rsidRDefault="00812C87">
          <w:pPr>
            <w:pStyle w:val="TDC2"/>
            <w:rPr>
              <w:rFonts w:eastAsiaTheme="minorEastAsia"/>
              <w:noProof/>
              <w:lang w:eastAsia="es-CO"/>
            </w:rPr>
          </w:pPr>
          <w:hyperlink w:anchor="_Toc126309066" w:history="1">
            <w:r w:rsidR="00D7627A" w:rsidRPr="00E0438A">
              <w:rPr>
                <w:rStyle w:val="Hipervnculo"/>
                <w:noProof/>
                <w:lang w:val="es-ES"/>
              </w:rPr>
              <w:t>2.15</w:t>
            </w:r>
            <w:r w:rsidR="00D7627A">
              <w:rPr>
                <w:rFonts w:eastAsiaTheme="minorEastAsia"/>
                <w:noProof/>
                <w:lang w:eastAsia="es-CO"/>
              </w:rPr>
              <w:tab/>
            </w:r>
            <w:r w:rsidR="00D7627A" w:rsidRPr="00E0438A">
              <w:rPr>
                <w:rStyle w:val="Hipervnculo"/>
                <w:noProof/>
                <w:lang w:val="es-ES"/>
              </w:rPr>
              <w:t>Gestión Jurídica</w:t>
            </w:r>
            <w:r w:rsidR="00D7627A">
              <w:rPr>
                <w:noProof/>
                <w:webHidden/>
              </w:rPr>
              <w:tab/>
            </w:r>
            <w:r w:rsidR="00D7627A">
              <w:rPr>
                <w:noProof/>
                <w:webHidden/>
              </w:rPr>
              <w:fldChar w:fldCharType="begin"/>
            </w:r>
            <w:r w:rsidR="00D7627A">
              <w:rPr>
                <w:noProof/>
                <w:webHidden/>
              </w:rPr>
              <w:instrText xml:space="preserve"> PAGEREF _Toc126309066 \h </w:instrText>
            </w:r>
            <w:r w:rsidR="00D7627A">
              <w:rPr>
                <w:noProof/>
                <w:webHidden/>
              </w:rPr>
            </w:r>
            <w:r w:rsidR="00D7627A">
              <w:rPr>
                <w:noProof/>
                <w:webHidden/>
              </w:rPr>
              <w:fldChar w:fldCharType="separate"/>
            </w:r>
            <w:r w:rsidR="00A10449">
              <w:rPr>
                <w:noProof/>
                <w:webHidden/>
              </w:rPr>
              <w:t>121</w:t>
            </w:r>
            <w:r w:rsidR="00D7627A">
              <w:rPr>
                <w:noProof/>
                <w:webHidden/>
              </w:rPr>
              <w:fldChar w:fldCharType="end"/>
            </w:r>
          </w:hyperlink>
        </w:p>
        <w:p w14:paraId="76205422" w14:textId="608C1AD6" w:rsidR="00D7627A" w:rsidRDefault="00812C87">
          <w:pPr>
            <w:pStyle w:val="TDC3"/>
            <w:tabs>
              <w:tab w:val="left" w:pos="1728"/>
              <w:tab w:val="right" w:leader="dot" w:pos="9350"/>
            </w:tabs>
            <w:rPr>
              <w:rFonts w:eastAsiaTheme="minorEastAsia"/>
              <w:noProof/>
              <w:lang w:eastAsia="es-CO"/>
            </w:rPr>
          </w:pPr>
          <w:hyperlink w:anchor="_Toc126309067" w:history="1">
            <w:r w:rsidR="00D7627A" w:rsidRPr="00E0438A">
              <w:rPr>
                <w:rStyle w:val="Hipervnculo"/>
                <w:noProof/>
                <w:lang w:val="es-ES"/>
              </w:rPr>
              <w:t>2.15.1</w:t>
            </w:r>
            <w:r w:rsidR="00D7627A">
              <w:rPr>
                <w:rFonts w:eastAsiaTheme="minorEastAsia"/>
                <w:noProof/>
                <w:lang w:eastAsia="es-CO"/>
              </w:rPr>
              <w:tab/>
            </w:r>
            <w:r w:rsidR="00D7627A" w:rsidRPr="00E0438A">
              <w:rPr>
                <w:rStyle w:val="Hipervnculo"/>
                <w:noProof/>
                <w:lang w:val="es-ES"/>
              </w:rPr>
              <w:t>Avances y Logros Alcanzados</w:t>
            </w:r>
            <w:r w:rsidR="00D7627A">
              <w:rPr>
                <w:noProof/>
                <w:webHidden/>
              </w:rPr>
              <w:tab/>
            </w:r>
            <w:r w:rsidR="00D7627A">
              <w:rPr>
                <w:noProof/>
                <w:webHidden/>
              </w:rPr>
              <w:fldChar w:fldCharType="begin"/>
            </w:r>
            <w:r w:rsidR="00D7627A">
              <w:rPr>
                <w:noProof/>
                <w:webHidden/>
              </w:rPr>
              <w:instrText xml:space="preserve"> PAGEREF _Toc126309067 \h </w:instrText>
            </w:r>
            <w:r w:rsidR="00D7627A">
              <w:rPr>
                <w:noProof/>
                <w:webHidden/>
              </w:rPr>
            </w:r>
            <w:r w:rsidR="00D7627A">
              <w:rPr>
                <w:noProof/>
                <w:webHidden/>
              </w:rPr>
              <w:fldChar w:fldCharType="separate"/>
            </w:r>
            <w:r w:rsidR="00A10449">
              <w:rPr>
                <w:noProof/>
                <w:webHidden/>
              </w:rPr>
              <w:t>122</w:t>
            </w:r>
            <w:r w:rsidR="00D7627A">
              <w:rPr>
                <w:noProof/>
                <w:webHidden/>
              </w:rPr>
              <w:fldChar w:fldCharType="end"/>
            </w:r>
          </w:hyperlink>
        </w:p>
        <w:p w14:paraId="51488EC4" w14:textId="4ADED3E7" w:rsidR="00D7627A" w:rsidRDefault="00812C87">
          <w:pPr>
            <w:pStyle w:val="TDC2"/>
            <w:rPr>
              <w:rFonts w:eastAsiaTheme="minorEastAsia"/>
              <w:noProof/>
              <w:lang w:eastAsia="es-CO"/>
            </w:rPr>
          </w:pPr>
          <w:hyperlink w:anchor="_Toc126309068" w:history="1">
            <w:r w:rsidR="00D7627A" w:rsidRPr="00E0438A">
              <w:rPr>
                <w:rStyle w:val="Hipervnculo"/>
                <w:noProof/>
                <w:lang w:val="es-ES"/>
              </w:rPr>
              <w:t>2.16</w:t>
            </w:r>
            <w:r w:rsidR="00D7627A">
              <w:rPr>
                <w:rFonts w:eastAsiaTheme="minorEastAsia"/>
                <w:noProof/>
                <w:lang w:eastAsia="es-CO"/>
              </w:rPr>
              <w:tab/>
            </w:r>
            <w:r w:rsidR="00D7627A" w:rsidRPr="00E0438A">
              <w:rPr>
                <w:rStyle w:val="Hipervnculo"/>
                <w:noProof/>
                <w:lang w:val="es-ES"/>
              </w:rPr>
              <w:t>Control Disciplinario Interno</w:t>
            </w:r>
            <w:r w:rsidR="00D7627A">
              <w:rPr>
                <w:noProof/>
                <w:webHidden/>
              </w:rPr>
              <w:tab/>
            </w:r>
            <w:r w:rsidR="00D7627A">
              <w:rPr>
                <w:noProof/>
                <w:webHidden/>
              </w:rPr>
              <w:fldChar w:fldCharType="begin"/>
            </w:r>
            <w:r w:rsidR="00D7627A">
              <w:rPr>
                <w:noProof/>
                <w:webHidden/>
              </w:rPr>
              <w:instrText xml:space="preserve"> PAGEREF _Toc126309068 \h </w:instrText>
            </w:r>
            <w:r w:rsidR="00D7627A">
              <w:rPr>
                <w:noProof/>
                <w:webHidden/>
              </w:rPr>
            </w:r>
            <w:r w:rsidR="00D7627A">
              <w:rPr>
                <w:noProof/>
                <w:webHidden/>
              </w:rPr>
              <w:fldChar w:fldCharType="separate"/>
            </w:r>
            <w:r w:rsidR="00A10449">
              <w:rPr>
                <w:noProof/>
                <w:webHidden/>
              </w:rPr>
              <w:t>125</w:t>
            </w:r>
            <w:r w:rsidR="00D7627A">
              <w:rPr>
                <w:noProof/>
                <w:webHidden/>
              </w:rPr>
              <w:fldChar w:fldCharType="end"/>
            </w:r>
          </w:hyperlink>
        </w:p>
        <w:p w14:paraId="6799DD20" w14:textId="3CC7616D" w:rsidR="00D7627A" w:rsidRDefault="00812C87">
          <w:pPr>
            <w:pStyle w:val="TDC3"/>
            <w:tabs>
              <w:tab w:val="left" w:pos="1728"/>
              <w:tab w:val="right" w:leader="dot" w:pos="9350"/>
            </w:tabs>
            <w:rPr>
              <w:rFonts w:eastAsiaTheme="minorEastAsia"/>
              <w:noProof/>
              <w:lang w:eastAsia="es-CO"/>
            </w:rPr>
          </w:pPr>
          <w:hyperlink w:anchor="_Toc126309069" w:history="1">
            <w:r w:rsidR="00D7627A" w:rsidRPr="00E0438A">
              <w:rPr>
                <w:rStyle w:val="Hipervnculo"/>
                <w:noProof/>
                <w:lang w:val="es-ES"/>
              </w:rPr>
              <w:t>2.16.1</w:t>
            </w:r>
            <w:r w:rsidR="00D7627A">
              <w:rPr>
                <w:rFonts w:eastAsiaTheme="minorEastAsia"/>
                <w:noProof/>
                <w:lang w:eastAsia="es-CO"/>
              </w:rPr>
              <w:tab/>
            </w:r>
            <w:r w:rsidR="00D7627A" w:rsidRPr="00E0438A">
              <w:rPr>
                <w:rStyle w:val="Hipervnculo"/>
                <w:noProof/>
                <w:lang w:val="es-ES"/>
              </w:rPr>
              <w:t>Avances y Logros Alcanzados</w:t>
            </w:r>
            <w:r w:rsidR="00D7627A">
              <w:rPr>
                <w:noProof/>
                <w:webHidden/>
              </w:rPr>
              <w:tab/>
            </w:r>
            <w:r w:rsidR="00D7627A">
              <w:rPr>
                <w:noProof/>
                <w:webHidden/>
              </w:rPr>
              <w:fldChar w:fldCharType="begin"/>
            </w:r>
            <w:r w:rsidR="00D7627A">
              <w:rPr>
                <w:noProof/>
                <w:webHidden/>
              </w:rPr>
              <w:instrText xml:space="preserve"> PAGEREF _Toc126309069 \h </w:instrText>
            </w:r>
            <w:r w:rsidR="00D7627A">
              <w:rPr>
                <w:noProof/>
                <w:webHidden/>
              </w:rPr>
            </w:r>
            <w:r w:rsidR="00D7627A">
              <w:rPr>
                <w:noProof/>
                <w:webHidden/>
              </w:rPr>
              <w:fldChar w:fldCharType="separate"/>
            </w:r>
            <w:r w:rsidR="00A10449">
              <w:rPr>
                <w:noProof/>
                <w:webHidden/>
              </w:rPr>
              <w:t>125</w:t>
            </w:r>
            <w:r w:rsidR="00D7627A">
              <w:rPr>
                <w:noProof/>
                <w:webHidden/>
              </w:rPr>
              <w:fldChar w:fldCharType="end"/>
            </w:r>
          </w:hyperlink>
        </w:p>
        <w:p w14:paraId="14C5125C" w14:textId="15B700E5" w:rsidR="00D7627A" w:rsidRDefault="00812C87">
          <w:pPr>
            <w:pStyle w:val="TDC2"/>
            <w:rPr>
              <w:rFonts w:eastAsiaTheme="minorEastAsia"/>
              <w:noProof/>
              <w:lang w:eastAsia="es-CO"/>
            </w:rPr>
          </w:pPr>
          <w:hyperlink w:anchor="_Toc126309070" w:history="1">
            <w:r w:rsidR="00D7627A" w:rsidRPr="00E0438A">
              <w:rPr>
                <w:rStyle w:val="Hipervnculo"/>
                <w:noProof/>
                <w:lang w:val="es-ES"/>
              </w:rPr>
              <w:t>2.17</w:t>
            </w:r>
            <w:r w:rsidR="00D7627A">
              <w:rPr>
                <w:rFonts w:eastAsiaTheme="minorEastAsia"/>
                <w:noProof/>
                <w:lang w:eastAsia="es-CO"/>
              </w:rPr>
              <w:tab/>
            </w:r>
            <w:r w:rsidR="00D7627A" w:rsidRPr="00E0438A">
              <w:rPr>
                <w:rStyle w:val="Hipervnculo"/>
                <w:noProof/>
                <w:lang w:val="es-ES"/>
              </w:rPr>
              <w:t>Control, Evaluación y Mejora de la Gestión- OCI.</w:t>
            </w:r>
            <w:r w:rsidR="00D7627A">
              <w:rPr>
                <w:noProof/>
                <w:webHidden/>
              </w:rPr>
              <w:tab/>
            </w:r>
            <w:r w:rsidR="00D7627A">
              <w:rPr>
                <w:noProof/>
                <w:webHidden/>
              </w:rPr>
              <w:fldChar w:fldCharType="begin"/>
            </w:r>
            <w:r w:rsidR="00D7627A">
              <w:rPr>
                <w:noProof/>
                <w:webHidden/>
              </w:rPr>
              <w:instrText xml:space="preserve"> PAGEREF _Toc126309070 \h </w:instrText>
            </w:r>
            <w:r w:rsidR="00D7627A">
              <w:rPr>
                <w:noProof/>
                <w:webHidden/>
              </w:rPr>
            </w:r>
            <w:r w:rsidR="00D7627A">
              <w:rPr>
                <w:noProof/>
                <w:webHidden/>
              </w:rPr>
              <w:fldChar w:fldCharType="separate"/>
            </w:r>
            <w:r w:rsidR="00A10449">
              <w:rPr>
                <w:noProof/>
                <w:webHidden/>
              </w:rPr>
              <w:t>127</w:t>
            </w:r>
            <w:r w:rsidR="00D7627A">
              <w:rPr>
                <w:noProof/>
                <w:webHidden/>
              </w:rPr>
              <w:fldChar w:fldCharType="end"/>
            </w:r>
          </w:hyperlink>
        </w:p>
        <w:p w14:paraId="675DFEF4" w14:textId="1E67DB73" w:rsidR="00D7627A" w:rsidRDefault="00812C87">
          <w:pPr>
            <w:pStyle w:val="TDC3"/>
            <w:tabs>
              <w:tab w:val="left" w:pos="1728"/>
              <w:tab w:val="right" w:leader="dot" w:pos="9350"/>
            </w:tabs>
            <w:rPr>
              <w:rFonts w:eastAsiaTheme="minorEastAsia"/>
              <w:noProof/>
              <w:lang w:eastAsia="es-CO"/>
            </w:rPr>
          </w:pPr>
          <w:hyperlink w:anchor="_Toc126309071" w:history="1">
            <w:r w:rsidR="00D7627A" w:rsidRPr="00E0438A">
              <w:rPr>
                <w:rStyle w:val="Hipervnculo"/>
                <w:rFonts w:eastAsia="Arial"/>
                <w:noProof/>
                <w:lang w:val="es-MX"/>
              </w:rPr>
              <w:t>2.17.1</w:t>
            </w:r>
            <w:r w:rsidR="00D7627A">
              <w:rPr>
                <w:rFonts w:eastAsiaTheme="minorEastAsia"/>
                <w:noProof/>
                <w:lang w:eastAsia="es-CO"/>
              </w:rPr>
              <w:tab/>
            </w:r>
            <w:r w:rsidR="00D7627A" w:rsidRPr="00E0438A">
              <w:rPr>
                <w:rStyle w:val="Hipervnculo"/>
                <w:rFonts w:eastAsia="Arial"/>
                <w:noProof/>
                <w:lang w:val="es-MX"/>
              </w:rPr>
              <w:t>Rol de Evaluación y Seguimiento</w:t>
            </w:r>
            <w:r w:rsidR="00D7627A">
              <w:rPr>
                <w:noProof/>
                <w:webHidden/>
              </w:rPr>
              <w:tab/>
            </w:r>
            <w:r w:rsidR="00D7627A">
              <w:rPr>
                <w:noProof/>
                <w:webHidden/>
              </w:rPr>
              <w:fldChar w:fldCharType="begin"/>
            </w:r>
            <w:r w:rsidR="00D7627A">
              <w:rPr>
                <w:noProof/>
                <w:webHidden/>
              </w:rPr>
              <w:instrText xml:space="preserve"> PAGEREF _Toc126309071 \h </w:instrText>
            </w:r>
            <w:r w:rsidR="00D7627A">
              <w:rPr>
                <w:noProof/>
                <w:webHidden/>
              </w:rPr>
            </w:r>
            <w:r w:rsidR="00D7627A">
              <w:rPr>
                <w:noProof/>
                <w:webHidden/>
              </w:rPr>
              <w:fldChar w:fldCharType="separate"/>
            </w:r>
            <w:r w:rsidR="00A10449">
              <w:rPr>
                <w:noProof/>
                <w:webHidden/>
              </w:rPr>
              <w:t>128</w:t>
            </w:r>
            <w:r w:rsidR="00D7627A">
              <w:rPr>
                <w:noProof/>
                <w:webHidden/>
              </w:rPr>
              <w:fldChar w:fldCharType="end"/>
            </w:r>
          </w:hyperlink>
        </w:p>
        <w:p w14:paraId="1C0AC4F0" w14:textId="59EEFB29" w:rsidR="00D7627A" w:rsidRDefault="00812C87">
          <w:pPr>
            <w:pStyle w:val="TDC3"/>
            <w:tabs>
              <w:tab w:val="left" w:pos="1728"/>
              <w:tab w:val="right" w:leader="dot" w:pos="9350"/>
            </w:tabs>
            <w:rPr>
              <w:rFonts w:eastAsiaTheme="minorEastAsia"/>
              <w:noProof/>
              <w:lang w:eastAsia="es-CO"/>
            </w:rPr>
          </w:pPr>
          <w:hyperlink w:anchor="_Toc126309072" w:history="1">
            <w:r w:rsidR="00D7627A" w:rsidRPr="00E0438A">
              <w:rPr>
                <w:rStyle w:val="Hipervnculo"/>
                <w:noProof/>
              </w:rPr>
              <w:t>2.17.2</w:t>
            </w:r>
            <w:r w:rsidR="00D7627A">
              <w:rPr>
                <w:rFonts w:eastAsiaTheme="minorEastAsia"/>
                <w:noProof/>
                <w:lang w:eastAsia="es-CO"/>
              </w:rPr>
              <w:tab/>
            </w:r>
            <w:r w:rsidR="00D7627A" w:rsidRPr="00E0438A">
              <w:rPr>
                <w:rStyle w:val="Hipervnculo"/>
                <w:rFonts w:eastAsia="Arial"/>
                <w:noProof/>
                <w:lang w:val="es-MX"/>
              </w:rPr>
              <w:t xml:space="preserve">Rol </w:t>
            </w:r>
            <w:r w:rsidR="00D7627A" w:rsidRPr="00E0438A">
              <w:rPr>
                <w:rStyle w:val="Hipervnculo"/>
                <w:rFonts w:eastAsia="Arial"/>
                <w:noProof/>
              </w:rPr>
              <w:t>de Evaluación de la Gestión del Riesgo</w:t>
            </w:r>
            <w:r w:rsidR="00D7627A">
              <w:rPr>
                <w:noProof/>
                <w:webHidden/>
              </w:rPr>
              <w:tab/>
            </w:r>
            <w:r w:rsidR="00D7627A">
              <w:rPr>
                <w:noProof/>
                <w:webHidden/>
              </w:rPr>
              <w:fldChar w:fldCharType="begin"/>
            </w:r>
            <w:r w:rsidR="00D7627A">
              <w:rPr>
                <w:noProof/>
                <w:webHidden/>
              </w:rPr>
              <w:instrText xml:space="preserve"> PAGEREF _Toc126309072 \h </w:instrText>
            </w:r>
            <w:r w:rsidR="00D7627A">
              <w:rPr>
                <w:noProof/>
                <w:webHidden/>
              </w:rPr>
            </w:r>
            <w:r w:rsidR="00D7627A">
              <w:rPr>
                <w:noProof/>
                <w:webHidden/>
              </w:rPr>
              <w:fldChar w:fldCharType="separate"/>
            </w:r>
            <w:r w:rsidR="00A10449">
              <w:rPr>
                <w:noProof/>
                <w:webHidden/>
              </w:rPr>
              <w:t>128</w:t>
            </w:r>
            <w:r w:rsidR="00D7627A">
              <w:rPr>
                <w:noProof/>
                <w:webHidden/>
              </w:rPr>
              <w:fldChar w:fldCharType="end"/>
            </w:r>
          </w:hyperlink>
        </w:p>
        <w:p w14:paraId="6431ED0C" w14:textId="155EC3D5" w:rsidR="00D7627A" w:rsidRDefault="00812C87">
          <w:pPr>
            <w:pStyle w:val="TDC3"/>
            <w:tabs>
              <w:tab w:val="left" w:pos="1728"/>
              <w:tab w:val="right" w:leader="dot" w:pos="9350"/>
            </w:tabs>
            <w:rPr>
              <w:rFonts w:eastAsiaTheme="minorEastAsia"/>
              <w:noProof/>
              <w:lang w:eastAsia="es-CO"/>
            </w:rPr>
          </w:pPr>
          <w:hyperlink w:anchor="_Toc126309073" w:history="1">
            <w:r w:rsidR="00D7627A" w:rsidRPr="00E0438A">
              <w:rPr>
                <w:rStyle w:val="Hipervnculo"/>
                <w:rFonts w:eastAsia="Arial"/>
                <w:noProof/>
                <w:lang w:val="es-ES"/>
              </w:rPr>
              <w:t>2.17.3</w:t>
            </w:r>
            <w:r w:rsidR="00D7627A">
              <w:rPr>
                <w:rFonts w:eastAsiaTheme="minorEastAsia"/>
                <w:noProof/>
                <w:lang w:eastAsia="es-CO"/>
              </w:rPr>
              <w:tab/>
            </w:r>
            <w:r w:rsidR="00D7627A" w:rsidRPr="00E0438A">
              <w:rPr>
                <w:rStyle w:val="Hipervnculo"/>
                <w:rFonts w:eastAsia="Arial"/>
                <w:noProof/>
                <w:lang w:val="es-MX"/>
              </w:rPr>
              <w:t>Rol de Liderazgo Estratégico</w:t>
            </w:r>
            <w:r w:rsidR="00D7627A">
              <w:rPr>
                <w:noProof/>
                <w:webHidden/>
              </w:rPr>
              <w:tab/>
            </w:r>
            <w:r w:rsidR="00D7627A">
              <w:rPr>
                <w:noProof/>
                <w:webHidden/>
              </w:rPr>
              <w:fldChar w:fldCharType="begin"/>
            </w:r>
            <w:r w:rsidR="00D7627A">
              <w:rPr>
                <w:noProof/>
                <w:webHidden/>
              </w:rPr>
              <w:instrText xml:space="preserve"> PAGEREF _Toc126309073 \h </w:instrText>
            </w:r>
            <w:r w:rsidR="00D7627A">
              <w:rPr>
                <w:noProof/>
                <w:webHidden/>
              </w:rPr>
            </w:r>
            <w:r w:rsidR="00D7627A">
              <w:rPr>
                <w:noProof/>
                <w:webHidden/>
              </w:rPr>
              <w:fldChar w:fldCharType="separate"/>
            </w:r>
            <w:r w:rsidR="00A10449">
              <w:rPr>
                <w:noProof/>
                <w:webHidden/>
              </w:rPr>
              <w:t>130</w:t>
            </w:r>
            <w:r w:rsidR="00D7627A">
              <w:rPr>
                <w:noProof/>
                <w:webHidden/>
              </w:rPr>
              <w:fldChar w:fldCharType="end"/>
            </w:r>
          </w:hyperlink>
        </w:p>
        <w:p w14:paraId="6A5FD899" w14:textId="54B95E48" w:rsidR="00D7627A" w:rsidRDefault="00812C87">
          <w:pPr>
            <w:pStyle w:val="TDC3"/>
            <w:tabs>
              <w:tab w:val="left" w:pos="1728"/>
              <w:tab w:val="right" w:leader="dot" w:pos="9350"/>
            </w:tabs>
            <w:rPr>
              <w:rFonts w:eastAsiaTheme="minorEastAsia"/>
              <w:noProof/>
              <w:lang w:eastAsia="es-CO"/>
            </w:rPr>
          </w:pPr>
          <w:hyperlink w:anchor="_Toc126309074" w:history="1">
            <w:r w:rsidR="00D7627A" w:rsidRPr="00E0438A">
              <w:rPr>
                <w:rStyle w:val="Hipervnculo"/>
                <w:rFonts w:eastAsia="Arial"/>
                <w:noProof/>
                <w:lang w:val="es-ES"/>
              </w:rPr>
              <w:t>2.17.4</w:t>
            </w:r>
            <w:r w:rsidR="00D7627A">
              <w:rPr>
                <w:rFonts w:eastAsiaTheme="minorEastAsia"/>
                <w:noProof/>
                <w:lang w:eastAsia="es-CO"/>
              </w:rPr>
              <w:tab/>
            </w:r>
            <w:r w:rsidR="00D7627A" w:rsidRPr="00E0438A">
              <w:rPr>
                <w:rStyle w:val="Hipervnculo"/>
                <w:rFonts w:eastAsia="Arial"/>
                <w:noProof/>
                <w:lang w:val="es-ES"/>
              </w:rPr>
              <w:t>Rol de Enfoque Hacia la Prevención</w:t>
            </w:r>
            <w:r w:rsidR="00D7627A">
              <w:rPr>
                <w:noProof/>
                <w:webHidden/>
              </w:rPr>
              <w:tab/>
            </w:r>
            <w:r w:rsidR="00D7627A">
              <w:rPr>
                <w:noProof/>
                <w:webHidden/>
              </w:rPr>
              <w:fldChar w:fldCharType="begin"/>
            </w:r>
            <w:r w:rsidR="00D7627A">
              <w:rPr>
                <w:noProof/>
                <w:webHidden/>
              </w:rPr>
              <w:instrText xml:space="preserve"> PAGEREF _Toc126309074 \h </w:instrText>
            </w:r>
            <w:r w:rsidR="00D7627A">
              <w:rPr>
                <w:noProof/>
                <w:webHidden/>
              </w:rPr>
            </w:r>
            <w:r w:rsidR="00D7627A">
              <w:rPr>
                <w:noProof/>
                <w:webHidden/>
              </w:rPr>
              <w:fldChar w:fldCharType="separate"/>
            </w:r>
            <w:r w:rsidR="00A10449">
              <w:rPr>
                <w:noProof/>
                <w:webHidden/>
              </w:rPr>
              <w:t>131</w:t>
            </w:r>
            <w:r w:rsidR="00D7627A">
              <w:rPr>
                <w:noProof/>
                <w:webHidden/>
              </w:rPr>
              <w:fldChar w:fldCharType="end"/>
            </w:r>
          </w:hyperlink>
        </w:p>
        <w:p w14:paraId="7A054D5B" w14:textId="77310A34" w:rsidR="00D7627A" w:rsidRDefault="00812C87">
          <w:pPr>
            <w:pStyle w:val="TDC3"/>
            <w:tabs>
              <w:tab w:val="left" w:pos="1728"/>
              <w:tab w:val="right" w:leader="dot" w:pos="9350"/>
            </w:tabs>
            <w:rPr>
              <w:rFonts w:eastAsiaTheme="minorEastAsia"/>
              <w:noProof/>
              <w:lang w:eastAsia="es-CO"/>
            </w:rPr>
          </w:pPr>
          <w:hyperlink w:anchor="_Toc126309075" w:history="1">
            <w:r w:rsidR="00D7627A" w:rsidRPr="00E0438A">
              <w:rPr>
                <w:rStyle w:val="Hipervnculo"/>
                <w:rFonts w:eastAsia="Arial"/>
                <w:noProof/>
              </w:rPr>
              <w:t>2.17.5</w:t>
            </w:r>
            <w:r w:rsidR="00D7627A">
              <w:rPr>
                <w:rFonts w:eastAsiaTheme="minorEastAsia"/>
                <w:noProof/>
                <w:lang w:eastAsia="es-CO"/>
              </w:rPr>
              <w:tab/>
            </w:r>
            <w:r w:rsidR="00D7627A" w:rsidRPr="00E0438A">
              <w:rPr>
                <w:rStyle w:val="Hipervnculo"/>
                <w:rFonts w:eastAsia="Arial"/>
                <w:noProof/>
              </w:rPr>
              <w:t>Rol Relación con Entes de Control</w:t>
            </w:r>
            <w:r w:rsidR="00D7627A">
              <w:rPr>
                <w:noProof/>
                <w:webHidden/>
              </w:rPr>
              <w:tab/>
            </w:r>
            <w:r w:rsidR="00D7627A">
              <w:rPr>
                <w:noProof/>
                <w:webHidden/>
              </w:rPr>
              <w:fldChar w:fldCharType="begin"/>
            </w:r>
            <w:r w:rsidR="00D7627A">
              <w:rPr>
                <w:noProof/>
                <w:webHidden/>
              </w:rPr>
              <w:instrText xml:space="preserve"> PAGEREF _Toc126309075 \h </w:instrText>
            </w:r>
            <w:r w:rsidR="00D7627A">
              <w:rPr>
                <w:noProof/>
                <w:webHidden/>
              </w:rPr>
            </w:r>
            <w:r w:rsidR="00D7627A">
              <w:rPr>
                <w:noProof/>
                <w:webHidden/>
              </w:rPr>
              <w:fldChar w:fldCharType="separate"/>
            </w:r>
            <w:r w:rsidR="00A10449">
              <w:rPr>
                <w:noProof/>
                <w:webHidden/>
              </w:rPr>
              <w:t>132</w:t>
            </w:r>
            <w:r w:rsidR="00D7627A">
              <w:rPr>
                <w:noProof/>
                <w:webHidden/>
              </w:rPr>
              <w:fldChar w:fldCharType="end"/>
            </w:r>
          </w:hyperlink>
        </w:p>
        <w:p w14:paraId="38758BDA" w14:textId="443EEA86" w:rsidR="00D7627A" w:rsidRDefault="00812C87">
          <w:pPr>
            <w:pStyle w:val="TDC2"/>
            <w:rPr>
              <w:rFonts w:eastAsiaTheme="minorEastAsia"/>
              <w:noProof/>
              <w:lang w:eastAsia="es-CO"/>
            </w:rPr>
          </w:pPr>
          <w:hyperlink w:anchor="_Toc126309076" w:history="1">
            <w:r w:rsidR="00D7627A" w:rsidRPr="00E0438A">
              <w:rPr>
                <w:rStyle w:val="Hipervnculo"/>
                <w:noProof/>
                <w:lang w:val="es-ES"/>
              </w:rPr>
              <w:t>2.18</w:t>
            </w:r>
            <w:r w:rsidR="00D7627A">
              <w:rPr>
                <w:rFonts w:eastAsiaTheme="minorEastAsia"/>
                <w:noProof/>
                <w:lang w:eastAsia="es-CO"/>
              </w:rPr>
              <w:tab/>
            </w:r>
            <w:r w:rsidR="00D7627A" w:rsidRPr="00E0438A">
              <w:rPr>
                <w:rStyle w:val="Hipervnculo"/>
                <w:noProof/>
                <w:lang w:val="es-ES"/>
              </w:rPr>
              <w:t>INFORME EJECUCIÓN PRESUPUESTAL</w:t>
            </w:r>
            <w:r w:rsidR="00D7627A">
              <w:rPr>
                <w:noProof/>
                <w:webHidden/>
              </w:rPr>
              <w:tab/>
            </w:r>
            <w:r w:rsidR="00D7627A">
              <w:rPr>
                <w:noProof/>
                <w:webHidden/>
              </w:rPr>
              <w:fldChar w:fldCharType="begin"/>
            </w:r>
            <w:r w:rsidR="00D7627A">
              <w:rPr>
                <w:noProof/>
                <w:webHidden/>
              </w:rPr>
              <w:instrText xml:space="preserve"> PAGEREF _Toc126309076 \h </w:instrText>
            </w:r>
            <w:r w:rsidR="00D7627A">
              <w:rPr>
                <w:noProof/>
                <w:webHidden/>
              </w:rPr>
            </w:r>
            <w:r w:rsidR="00D7627A">
              <w:rPr>
                <w:noProof/>
                <w:webHidden/>
              </w:rPr>
              <w:fldChar w:fldCharType="separate"/>
            </w:r>
            <w:r w:rsidR="00A10449">
              <w:rPr>
                <w:noProof/>
                <w:webHidden/>
              </w:rPr>
              <w:t>133</w:t>
            </w:r>
            <w:r w:rsidR="00D7627A">
              <w:rPr>
                <w:noProof/>
                <w:webHidden/>
              </w:rPr>
              <w:fldChar w:fldCharType="end"/>
            </w:r>
          </w:hyperlink>
        </w:p>
        <w:p w14:paraId="10830456" w14:textId="7556E9B9" w:rsidR="00D7627A" w:rsidRDefault="00812C87">
          <w:pPr>
            <w:pStyle w:val="TDC3"/>
            <w:tabs>
              <w:tab w:val="left" w:pos="1728"/>
              <w:tab w:val="right" w:leader="dot" w:pos="9350"/>
            </w:tabs>
            <w:rPr>
              <w:rFonts w:eastAsiaTheme="minorEastAsia"/>
              <w:noProof/>
              <w:lang w:eastAsia="es-CO"/>
            </w:rPr>
          </w:pPr>
          <w:hyperlink w:anchor="_Toc126309077" w:history="1">
            <w:r w:rsidR="00D7627A" w:rsidRPr="00E0438A">
              <w:rPr>
                <w:rStyle w:val="Hipervnculo"/>
                <w:noProof/>
              </w:rPr>
              <w:t>2.18.1</w:t>
            </w:r>
            <w:r w:rsidR="00D7627A">
              <w:rPr>
                <w:rFonts w:eastAsiaTheme="minorEastAsia"/>
                <w:noProof/>
                <w:lang w:eastAsia="es-CO"/>
              </w:rPr>
              <w:tab/>
            </w:r>
            <w:r w:rsidR="00D7627A" w:rsidRPr="00E0438A">
              <w:rPr>
                <w:rStyle w:val="Hipervnculo"/>
                <w:noProof/>
              </w:rPr>
              <w:t>Funcionamiento</w:t>
            </w:r>
            <w:r w:rsidR="00D7627A">
              <w:rPr>
                <w:noProof/>
                <w:webHidden/>
              </w:rPr>
              <w:tab/>
            </w:r>
            <w:r w:rsidR="00D7627A">
              <w:rPr>
                <w:noProof/>
                <w:webHidden/>
              </w:rPr>
              <w:fldChar w:fldCharType="begin"/>
            </w:r>
            <w:r w:rsidR="00D7627A">
              <w:rPr>
                <w:noProof/>
                <w:webHidden/>
              </w:rPr>
              <w:instrText xml:space="preserve"> PAGEREF _Toc126309077 \h </w:instrText>
            </w:r>
            <w:r w:rsidR="00D7627A">
              <w:rPr>
                <w:noProof/>
                <w:webHidden/>
              </w:rPr>
            </w:r>
            <w:r w:rsidR="00D7627A">
              <w:rPr>
                <w:noProof/>
                <w:webHidden/>
              </w:rPr>
              <w:fldChar w:fldCharType="separate"/>
            </w:r>
            <w:r w:rsidR="00A10449">
              <w:rPr>
                <w:noProof/>
                <w:webHidden/>
              </w:rPr>
              <w:t>135</w:t>
            </w:r>
            <w:r w:rsidR="00D7627A">
              <w:rPr>
                <w:noProof/>
                <w:webHidden/>
              </w:rPr>
              <w:fldChar w:fldCharType="end"/>
            </w:r>
          </w:hyperlink>
        </w:p>
        <w:p w14:paraId="0D4A1E6D" w14:textId="22F97E00" w:rsidR="00D7627A" w:rsidRDefault="00812C87">
          <w:pPr>
            <w:pStyle w:val="TDC3"/>
            <w:tabs>
              <w:tab w:val="left" w:pos="1728"/>
              <w:tab w:val="right" w:leader="dot" w:pos="9350"/>
            </w:tabs>
            <w:rPr>
              <w:rFonts w:eastAsiaTheme="minorEastAsia"/>
              <w:noProof/>
              <w:lang w:eastAsia="es-CO"/>
            </w:rPr>
          </w:pPr>
          <w:hyperlink w:anchor="_Toc126309078" w:history="1">
            <w:r w:rsidR="00D7627A" w:rsidRPr="00E0438A">
              <w:rPr>
                <w:rStyle w:val="Hipervnculo"/>
                <w:noProof/>
              </w:rPr>
              <w:t>2.18.2</w:t>
            </w:r>
            <w:r w:rsidR="00D7627A">
              <w:rPr>
                <w:rFonts w:eastAsiaTheme="minorEastAsia"/>
                <w:noProof/>
                <w:lang w:eastAsia="es-CO"/>
              </w:rPr>
              <w:tab/>
            </w:r>
            <w:r w:rsidR="00D7627A" w:rsidRPr="00E0438A">
              <w:rPr>
                <w:rStyle w:val="Hipervnculo"/>
                <w:noProof/>
              </w:rPr>
              <w:t>Inversión Directa</w:t>
            </w:r>
            <w:r w:rsidR="00D7627A">
              <w:rPr>
                <w:noProof/>
                <w:webHidden/>
              </w:rPr>
              <w:tab/>
            </w:r>
            <w:r w:rsidR="00D7627A">
              <w:rPr>
                <w:noProof/>
                <w:webHidden/>
              </w:rPr>
              <w:fldChar w:fldCharType="begin"/>
            </w:r>
            <w:r w:rsidR="00D7627A">
              <w:rPr>
                <w:noProof/>
                <w:webHidden/>
              </w:rPr>
              <w:instrText xml:space="preserve"> PAGEREF _Toc126309078 \h </w:instrText>
            </w:r>
            <w:r w:rsidR="00D7627A">
              <w:rPr>
                <w:noProof/>
                <w:webHidden/>
              </w:rPr>
            </w:r>
            <w:r w:rsidR="00D7627A">
              <w:rPr>
                <w:noProof/>
                <w:webHidden/>
              </w:rPr>
              <w:fldChar w:fldCharType="separate"/>
            </w:r>
            <w:r w:rsidR="00A10449">
              <w:rPr>
                <w:noProof/>
                <w:webHidden/>
              </w:rPr>
              <w:t>136</w:t>
            </w:r>
            <w:r w:rsidR="00D7627A">
              <w:rPr>
                <w:noProof/>
                <w:webHidden/>
              </w:rPr>
              <w:fldChar w:fldCharType="end"/>
            </w:r>
          </w:hyperlink>
        </w:p>
        <w:p w14:paraId="6F7E0480" w14:textId="7CBC1D88" w:rsidR="00D7627A" w:rsidRDefault="00812C87">
          <w:pPr>
            <w:pStyle w:val="TDC3"/>
            <w:tabs>
              <w:tab w:val="left" w:pos="1728"/>
              <w:tab w:val="right" w:leader="dot" w:pos="9350"/>
            </w:tabs>
            <w:rPr>
              <w:rFonts w:eastAsiaTheme="minorEastAsia"/>
              <w:noProof/>
              <w:lang w:eastAsia="es-CO"/>
            </w:rPr>
          </w:pPr>
          <w:hyperlink w:anchor="_Toc126309079" w:history="1">
            <w:r w:rsidR="00D7627A" w:rsidRPr="00E0438A">
              <w:rPr>
                <w:rStyle w:val="Hipervnculo"/>
                <w:noProof/>
              </w:rPr>
              <w:t>2.18.3</w:t>
            </w:r>
            <w:r w:rsidR="00D7627A">
              <w:rPr>
                <w:rFonts w:eastAsiaTheme="minorEastAsia"/>
                <w:noProof/>
                <w:lang w:eastAsia="es-CO"/>
              </w:rPr>
              <w:tab/>
            </w:r>
            <w:r w:rsidR="00D7627A" w:rsidRPr="00E0438A">
              <w:rPr>
                <w:rStyle w:val="Hipervnculo"/>
                <w:noProof/>
              </w:rPr>
              <w:t>Pasivos Exigibles</w:t>
            </w:r>
            <w:r w:rsidR="00D7627A">
              <w:rPr>
                <w:noProof/>
                <w:webHidden/>
              </w:rPr>
              <w:tab/>
            </w:r>
            <w:r w:rsidR="00D7627A">
              <w:rPr>
                <w:noProof/>
                <w:webHidden/>
              </w:rPr>
              <w:fldChar w:fldCharType="begin"/>
            </w:r>
            <w:r w:rsidR="00D7627A">
              <w:rPr>
                <w:noProof/>
                <w:webHidden/>
              </w:rPr>
              <w:instrText xml:space="preserve"> PAGEREF _Toc126309079 \h </w:instrText>
            </w:r>
            <w:r w:rsidR="00D7627A">
              <w:rPr>
                <w:noProof/>
                <w:webHidden/>
              </w:rPr>
            </w:r>
            <w:r w:rsidR="00D7627A">
              <w:rPr>
                <w:noProof/>
                <w:webHidden/>
              </w:rPr>
              <w:fldChar w:fldCharType="separate"/>
            </w:r>
            <w:r w:rsidR="00A10449">
              <w:rPr>
                <w:noProof/>
                <w:webHidden/>
              </w:rPr>
              <w:t>138</w:t>
            </w:r>
            <w:r w:rsidR="00D7627A">
              <w:rPr>
                <w:noProof/>
                <w:webHidden/>
              </w:rPr>
              <w:fldChar w:fldCharType="end"/>
            </w:r>
          </w:hyperlink>
        </w:p>
        <w:p w14:paraId="507F9896" w14:textId="5BD2365B" w:rsidR="00D7627A" w:rsidRDefault="00812C87">
          <w:pPr>
            <w:pStyle w:val="TDC3"/>
            <w:tabs>
              <w:tab w:val="left" w:pos="1728"/>
              <w:tab w:val="right" w:leader="dot" w:pos="9350"/>
            </w:tabs>
            <w:rPr>
              <w:rFonts w:eastAsiaTheme="minorEastAsia"/>
              <w:noProof/>
              <w:lang w:eastAsia="es-CO"/>
            </w:rPr>
          </w:pPr>
          <w:hyperlink w:anchor="_Toc126309080" w:history="1">
            <w:r w:rsidR="00D7627A" w:rsidRPr="00E0438A">
              <w:rPr>
                <w:rStyle w:val="Hipervnculo"/>
                <w:noProof/>
              </w:rPr>
              <w:t>2.18.4</w:t>
            </w:r>
            <w:r w:rsidR="00D7627A">
              <w:rPr>
                <w:rFonts w:eastAsiaTheme="minorEastAsia"/>
                <w:noProof/>
                <w:lang w:eastAsia="es-CO"/>
              </w:rPr>
              <w:tab/>
            </w:r>
            <w:r w:rsidR="00D7627A" w:rsidRPr="00E0438A">
              <w:rPr>
                <w:rStyle w:val="Hipervnculo"/>
                <w:noProof/>
              </w:rPr>
              <w:t>Reservas Presupuestales</w:t>
            </w:r>
            <w:r w:rsidR="00D7627A">
              <w:rPr>
                <w:noProof/>
                <w:webHidden/>
              </w:rPr>
              <w:tab/>
            </w:r>
            <w:r w:rsidR="00D7627A">
              <w:rPr>
                <w:noProof/>
                <w:webHidden/>
              </w:rPr>
              <w:fldChar w:fldCharType="begin"/>
            </w:r>
            <w:r w:rsidR="00D7627A">
              <w:rPr>
                <w:noProof/>
                <w:webHidden/>
              </w:rPr>
              <w:instrText xml:space="preserve"> PAGEREF _Toc126309080 \h </w:instrText>
            </w:r>
            <w:r w:rsidR="00D7627A">
              <w:rPr>
                <w:noProof/>
                <w:webHidden/>
              </w:rPr>
            </w:r>
            <w:r w:rsidR="00D7627A">
              <w:rPr>
                <w:noProof/>
                <w:webHidden/>
              </w:rPr>
              <w:fldChar w:fldCharType="separate"/>
            </w:r>
            <w:r w:rsidR="00A10449">
              <w:rPr>
                <w:noProof/>
                <w:webHidden/>
              </w:rPr>
              <w:t>139</w:t>
            </w:r>
            <w:r w:rsidR="00D7627A">
              <w:rPr>
                <w:noProof/>
                <w:webHidden/>
              </w:rPr>
              <w:fldChar w:fldCharType="end"/>
            </w:r>
          </w:hyperlink>
        </w:p>
        <w:p w14:paraId="4A0D9685" w14:textId="77824B51" w:rsidR="00D7627A" w:rsidRDefault="00812C87">
          <w:pPr>
            <w:pStyle w:val="TDC2"/>
            <w:rPr>
              <w:rFonts w:eastAsiaTheme="minorEastAsia"/>
              <w:noProof/>
              <w:lang w:eastAsia="es-CO"/>
            </w:rPr>
          </w:pPr>
          <w:hyperlink w:anchor="_Toc126309081" w:history="1">
            <w:r w:rsidR="00D7627A" w:rsidRPr="00E0438A">
              <w:rPr>
                <w:rStyle w:val="Hipervnculo"/>
                <w:noProof/>
                <w:lang w:val="es-ES"/>
              </w:rPr>
              <w:t>2.19</w:t>
            </w:r>
            <w:r w:rsidR="00D7627A">
              <w:rPr>
                <w:rFonts w:eastAsiaTheme="minorEastAsia"/>
                <w:noProof/>
                <w:lang w:eastAsia="es-CO"/>
              </w:rPr>
              <w:tab/>
            </w:r>
            <w:r w:rsidR="00D7627A" w:rsidRPr="00E0438A">
              <w:rPr>
                <w:rStyle w:val="Hipervnculo"/>
                <w:noProof/>
                <w:lang w:val="es-ES"/>
              </w:rPr>
              <w:t>SEGUIMIENTO A EJECUCIÓN FÍSICA DE PROYECTOS DE INVERSIÓN DE LA UAERMV</w:t>
            </w:r>
            <w:r w:rsidR="00D7627A">
              <w:rPr>
                <w:noProof/>
                <w:webHidden/>
              </w:rPr>
              <w:tab/>
            </w:r>
            <w:r w:rsidR="00D7627A">
              <w:rPr>
                <w:noProof/>
                <w:webHidden/>
              </w:rPr>
              <w:fldChar w:fldCharType="begin"/>
            </w:r>
            <w:r w:rsidR="00D7627A">
              <w:rPr>
                <w:noProof/>
                <w:webHidden/>
              </w:rPr>
              <w:instrText xml:space="preserve"> PAGEREF _Toc126309081 \h </w:instrText>
            </w:r>
            <w:r w:rsidR="00D7627A">
              <w:rPr>
                <w:noProof/>
                <w:webHidden/>
              </w:rPr>
            </w:r>
            <w:r w:rsidR="00D7627A">
              <w:rPr>
                <w:noProof/>
                <w:webHidden/>
              </w:rPr>
              <w:fldChar w:fldCharType="separate"/>
            </w:r>
            <w:r w:rsidR="00A10449">
              <w:rPr>
                <w:noProof/>
                <w:webHidden/>
              </w:rPr>
              <w:t>141</w:t>
            </w:r>
            <w:r w:rsidR="00D7627A">
              <w:rPr>
                <w:noProof/>
                <w:webHidden/>
              </w:rPr>
              <w:fldChar w:fldCharType="end"/>
            </w:r>
          </w:hyperlink>
        </w:p>
        <w:p w14:paraId="065458F7" w14:textId="28D9FB09" w:rsidR="00D7627A" w:rsidRDefault="00812C87">
          <w:pPr>
            <w:pStyle w:val="TDC3"/>
            <w:tabs>
              <w:tab w:val="left" w:pos="1728"/>
              <w:tab w:val="right" w:leader="dot" w:pos="9350"/>
            </w:tabs>
            <w:rPr>
              <w:rFonts w:eastAsiaTheme="minorEastAsia"/>
              <w:noProof/>
              <w:lang w:eastAsia="es-CO"/>
            </w:rPr>
          </w:pPr>
          <w:hyperlink w:anchor="_Toc126309082" w:history="1">
            <w:r w:rsidR="00D7627A" w:rsidRPr="00E0438A">
              <w:rPr>
                <w:rStyle w:val="Hipervnculo"/>
                <w:noProof/>
                <w:lang w:val="es-ES"/>
              </w:rPr>
              <w:t>2.19.1</w:t>
            </w:r>
            <w:r w:rsidR="00D7627A">
              <w:rPr>
                <w:rFonts w:eastAsiaTheme="minorEastAsia"/>
                <w:noProof/>
                <w:lang w:eastAsia="es-CO"/>
              </w:rPr>
              <w:tab/>
            </w:r>
            <w:r w:rsidR="00D7627A" w:rsidRPr="00E0438A">
              <w:rPr>
                <w:rStyle w:val="Hipervnculo"/>
                <w:noProof/>
                <w:lang w:val="es-ES"/>
              </w:rPr>
              <w:t>Proyecto de inversión 7858 “Conservación de la Malla Vial Distrital y Cicloinfraestructura de Bogotá”</w:t>
            </w:r>
            <w:r w:rsidR="00D7627A">
              <w:rPr>
                <w:noProof/>
                <w:webHidden/>
              </w:rPr>
              <w:tab/>
            </w:r>
            <w:r w:rsidR="00D7627A">
              <w:rPr>
                <w:noProof/>
                <w:webHidden/>
              </w:rPr>
              <w:fldChar w:fldCharType="begin"/>
            </w:r>
            <w:r w:rsidR="00D7627A">
              <w:rPr>
                <w:noProof/>
                <w:webHidden/>
              </w:rPr>
              <w:instrText xml:space="preserve"> PAGEREF _Toc126309082 \h </w:instrText>
            </w:r>
            <w:r w:rsidR="00D7627A">
              <w:rPr>
                <w:noProof/>
                <w:webHidden/>
              </w:rPr>
            </w:r>
            <w:r w:rsidR="00D7627A">
              <w:rPr>
                <w:noProof/>
                <w:webHidden/>
              </w:rPr>
              <w:fldChar w:fldCharType="separate"/>
            </w:r>
            <w:r w:rsidR="00A10449">
              <w:rPr>
                <w:noProof/>
                <w:webHidden/>
              </w:rPr>
              <w:t>141</w:t>
            </w:r>
            <w:r w:rsidR="00D7627A">
              <w:rPr>
                <w:noProof/>
                <w:webHidden/>
              </w:rPr>
              <w:fldChar w:fldCharType="end"/>
            </w:r>
          </w:hyperlink>
        </w:p>
        <w:p w14:paraId="6CE5BDBD" w14:textId="4D77E96D" w:rsidR="00D7627A" w:rsidRDefault="00812C87">
          <w:pPr>
            <w:pStyle w:val="TDC4"/>
            <w:tabs>
              <w:tab w:val="left" w:pos="2639"/>
              <w:tab w:val="right" w:leader="dot" w:pos="9350"/>
            </w:tabs>
            <w:rPr>
              <w:rFonts w:asciiTheme="minorHAnsi" w:eastAsiaTheme="minorEastAsia" w:hAnsiTheme="minorHAnsi" w:cstheme="minorBidi"/>
              <w:noProof/>
              <w:sz w:val="22"/>
              <w:szCs w:val="22"/>
              <w:lang w:val="es-CO" w:eastAsia="es-CO"/>
            </w:rPr>
          </w:pPr>
          <w:hyperlink w:anchor="_Toc126309083" w:history="1">
            <w:r w:rsidR="00D7627A" w:rsidRPr="00E0438A">
              <w:rPr>
                <w:rStyle w:val="Hipervnculo"/>
                <w:noProof/>
              </w:rPr>
              <w:t>2.19.1.1</w:t>
            </w:r>
            <w:r w:rsidR="00D7627A">
              <w:rPr>
                <w:rFonts w:asciiTheme="minorHAnsi" w:eastAsiaTheme="minorEastAsia" w:hAnsiTheme="minorHAnsi" w:cstheme="minorBidi"/>
                <w:noProof/>
                <w:sz w:val="22"/>
                <w:szCs w:val="22"/>
                <w:lang w:val="es-CO" w:eastAsia="es-CO"/>
              </w:rPr>
              <w:tab/>
            </w:r>
            <w:r w:rsidR="00D7627A" w:rsidRPr="00E0438A">
              <w:rPr>
                <w:rStyle w:val="Hipervnculo"/>
                <w:noProof/>
              </w:rPr>
              <w:t>Meta PDD: “Conservar 190 km. de Cicloinfraestructura”.</w:t>
            </w:r>
            <w:r w:rsidR="00D7627A">
              <w:rPr>
                <w:noProof/>
                <w:webHidden/>
              </w:rPr>
              <w:tab/>
            </w:r>
            <w:r w:rsidR="00D7627A">
              <w:rPr>
                <w:noProof/>
                <w:webHidden/>
              </w:rPr>
              <w:fldChar w:fldCharType="begin"/>
            </w:r>
            <w:r w:rsidR="00D7627A">
              <w:rPr>
                <w:noProof/>
                <w:webHidden/>
              </w:rPr>
              <w:instrText xml:space="preserve"> PAGEREF _Toc126309083 \h </w:instrText>
            </w:r>
            <w:r w:rsidR="00D7627A">
              <w:rPr>
                <w:noProof/>
                <w:webHidden/>
              </w:rPr>
            </w:r>
            <w:r w:rsidR="00D7627A">
              <w:rPr>
                <w:noProof/>
                <w:webHidden/>
              </w:rPr>
              <w:fldChar w:fldCharType="separate"/>
            </w:r>
            <w:r w:rsidR="00A10449">
              <w:rPr>
                <w:noProof/>
                <w:webHidden/>
              </w:rPr>
              <w:t>143</w:t>
            </w:r>
            <w:r w:rsidR="00D7627A">
              <w:rPr>
                <w:noProof/>
                <w:webHidden/>
              </w:rPr>
              <w:fldChar w:fldCharType="end"/>
            </w:r>
          </w:hyperlink>
        </w:p>
        <w:p w14:paraId="44ACFCD6" w14:textId="7BF371D0" w:rsidR="00D7627A" w:rsidRDefault="00812C87">
          <w:pPr>
            <w:pStyle w:val="TDC4"/>
            <w:tabs>
              <w:tab w:val="left" w:pos="2639"/>
              <w:tab w:val="right" w:leader="dot" w:pos="9350"/>
            </w:tabs>
            <w:rPr>
              <w:rFonts w:asciiTheme="minorHAnsi" w:eastAsiaTheme="minorEastAsia" w:hAnsiTheme="minorHAnsi" w:cstheme="minorBidi"/>
              <w:noProof/>
              <w:sz w:val="22"/>
              <w:szCs w:val="22"/>
              <w:lang w:val="es-CO" w:eastAsia="es-CO"/>
            </w:rPr>
          </w:pPr>
          <w:hyperlink w:anchor="_Toc126309084" w:history="1">
            <w:r w:rsidR="00D7627A" w:rsidRPr="00E0438A">
              <w:rPr>
                <w:rStyle w:val="Hipervnculo"/>
                <w:noProof/>
              </w:rPr>
              <w:t>2.19.1.2</w:t>
            </w:r>
            <w:r w:rsidR="00D7627A">
              <w:rPr>
                <w:rFonts w:asciiTheme="minorHAnsi" w:eastAsiaTheme="minorEastAsia" w:hAnsiTheme="minorHAnsi" w:cstheme="minorBidi"/>
                <w:noProof/>
                <w:sz w:val="22"/>
                <w:szCs w:val="22"/>
                <w:lang w:val="es-CO" w:eastAsia="es-CO"/>
              </w:rPr>
              <w:tab/>
            </w:r>
            <w:r w:rsidR="00D7627A" w:rsidRPr="00E0438A">
              <w:rPr>
                <w:rStyle w:val="Hipervnculo"/>
                <w:noProof/>
              </w:rPr>
              <w:t>Meta PDD: “Realizar actividades de conservación a 2.308 km carril de malla vial”. Descripción de los avances y logros alcanzados:</w:t>
            </w:r>
            <w:r w:rsidR="00D7627A">
              <w:rPr>
                <w:noProof/>
                <w:webHidden/>
              </w:rPr>
              <w:tab/>
            </w:r>
            <w:r w:rsidR="00D7627A">
              <w:rPr>
                <w:noProof/>
                <w:webHidden/>
              </w:rPr>
              <w:fldChar w:fldCharType="begin"/>
            </w:r>
            <w:r w:rsidR="00D7627A">
              <w:rPr>
                <w:noProof/>
                <w:webHidden/>
              </w:rPr>
              <w:instrText xml:space="preserve"> PAGEREF _Toc126309084 \h </w:instrText>
            </w:r>
            <w:r w:rsidR="00D7627A">
              <w:rPr>
                <w:noProof/>
                <w:webHidden/>
              </w:rPr>
            </w:r>
            <w:r w:rsidR="00D7627A">
              <w:rPr>
                <w:noProof/>
                <w:webHidden/>
              </w:rPr>
              <w:fldChar w:fldCharType="separate"/>
            </w:r>
            <w:r w:rsidR="00A10449">
              <w:rPr>
                <w:noProof/>
                <w:webHidden/>
              </w:rPr>
              <w:t>143</w:t>
            </w:r>
            <w:r w:rsidR="00D7627A">
              <w:rPr>
                <w:noProof/>
                <w:webHidden/>
              </w:rPr>
              <w:fldChar w:fldCharType="end"/>
            </w:r>
          </w:hyperlink>
        </w:p>
        <w:p w14:paraId="3B6C7D47" w14:textId="61AD459B" w:rsidR="00D7627A" w:rsidRDefault="00812C87">
          <w:pPr>
            <w:pStyle w:val="TDC4"/>
            <w:tabs>
              <w:tab w:val="left" w:pos="2639"/>
              <w:tab w:val="right" w:leader="dot" w:pos="9350"/>
            </w:tabs>
            <w:rPr>
              <w:rFonts w:asciiTheme="minorHAnsi" w:eastAsiaTheme="minorEastAsia" w:hAnsiTheme="minorHAnsi" w:cstheme="minorBidi"/>
              <w:noProof/>
              <w:sz w:val="22"/>
              <w:szCs w:val="22"/>
              <w:lang w:val="es-CO" w:eastAsia="es-CO"/>
            </w:rPr>
          </w:pPr>
          <w:hyperlink w:anchor="_Toc126309085" w:history="1">
            <w:r w:rsidR="00D7627A" w:rsidRPr="00E0438A">
              <w:rPr>
                <w:rStyle w:val="Hipervnculo"/>
                <w:noProof/>
              </w:rPr>
              <w:t>2.19.1.3</w:t>
            </w:r>
            <w:r w:rsidR="00D7627A">
              <w:rPr>
                <w:rFonts w:asciiTheme="minorHAnsi" w:eastAsiaTheme="minorEastAsia" w:hAnsiTheme="minorHAnsi" w:cstheme="minorBidi"/>
                <w:noProof/>
                <w:sz w:val="22"/>
                <w:szCs w:val="22"/>
                <w:lang w:val="es-CO" w:eastAsia="es-CO"/>
              </w:rPr>
              <w:tab/>
            </w:r>
            <w:r w:rsidR="00D7627A" w:rsidRPr="00E0438A">
              <w:rPr>
                <w:rStyle w:val="Hipervnculo"/>
                <w:noProof/>
              </w:rPr>
              <w:t>Meta PDD: “Definir e implementar dos estrategias de cultura ciudadana para el sistema de movilidad, con enfoque diferencial, de género y territorial, donde una de ellas incluya la prevención, atención y sanción de la violencia contra la mujer en el transporte”.</w:t>
            </w:r>
            <w:r w:rsidR="00D7627A">
              <w:rPr>
                <w:noProof/>
                <w:webHidden/>
              </w:rPr>
              <w:tab/>
            </w:r>
            <w:r w:rsidR="00D7627A">
              <w:rPr>
                <w:noProof/>
                <w:webHidden/>
              </w:rPr>
              <w:fldChar w:fldCharType="begin"/>
            </w:r>
            <w:r w:rsidR="00D7627A">
              <w:rPr>
                <w:noProof/>
                <w:webHidden/>
              </w:rPr>
              <w:instrText xml:space="preserve"> PAGEREF _Toc126309085 \h </w:instrText>
            </w:r>
            <w:r w:rsidR="00D7627A">
              <w:rPr>
                <w:noProof/>
                <w:webHidden/>
              </w:rPr>
            </w:r>
            <w:r w:rsidR="00D7627A">
              <w:rPr>
                <w:noProof/>
                <w:webHidden/>
              </w:rPr>
              <w:fldChar w:fldCharType="separate"/>
            </w:r>
            <w:r w:rsidR="00A10449">
              <w:rPr>
                <w:noProof/>
                <w:webHidden/>
              </w:rPr>
              <w:t>144</w:t>
            </w:r>
            <w:r w:rsidR="00D7627A">
              <w:rPr>
                <w:noProof/>
                <w:webHidden/>
              </w:rPr>
              <w:fldChar w:fldCharType="end"/>
            </w:r>
          </w:hyperlink>
        </w:p>
        <w:p w14:paraId="4C0ED6F9" w14:textId="6AA90E65" w:rsidR="00D7627A" w:rsidRDefault="00812C87">
          <w:pPr>
            <w:pStyle w:val="TDC3"/>
            <w:tabs>
              <w:tab w:val="left" w:pos="1728"/>
              <w:tab w:val="right" w:leader="dot" w:pos="9350"/>
            </w:tabs>
            <w:rPr>
              <w:rFonts w:eastAsiaTheme="minorEastAsia"/>
              <w:noProof/>
              <w:lang w:eastAsia="es-CO"/>
            </w:rPr>
          </w:pPr>
          <w:hyperlink w:anchor="_Toc126309086" w:history="1">
            <w:r w:rsidR="00D7627A" w:rsidRPr="00E0438A">
              <w:rPr>
                <w:rStyle w:val="Hipervnculo"/>
                <w:noProof/>
                <w:lang w:val="es-ES"/>
              </w:rPr>
              <w:t>2.19.2</w:t>
            </w:r>
            <w:r w:rsidR="00D7627A">
              <w:rPr>
                <w:rFonts w:eastAsiaTheme="minorEastAsia"/>
                <w:noProof/>
                <w:lang w:eastAsia="es-CO"/>
              </w:rPr>
              <w:tab/>
            </w:r>
            <w:r w:rsidR="00D7627A" w:rsidRPr="00E0438A">
              <w:rPr>
                <w:rStyle w:val="Hipervnculo"/>
                <w:noProof/>
                <w:lang w:val="es-ES"/>
              </w:rPr>
              <w:t>Proyecto 7859 Fortalecimiento Institucional</w:t>
            </w:r>
            <w:r w:rsidR="00D7627A">
              <w:rPr>
                <w:noProof/>
                <w:webHidden/>
              </w:rPr>
              <w:tab/>
            </w:r>
            <w:r w:rsidR="00D7627A">
              <w:rPr>
                <w:noProof/>
                <w:webHidden/>
              </w:rPr>
              <w:fldChar w:fldCharType="begin"/>
            </w:r>
            <w:r w:rsidR="00D7627A">
              <w:rPr>
                <w:noProof/>
                <w:webHidden/>
              </w:rPr>
              <w:instrText xml:space="preserve"> PAGEREF _Toc126309086 \h </w:instrText>
            </w:r>
            <w:r w:rsidR="00D7627A">
              <w:rPr>
                <w:noProof/>
                <w:webHidden/>
              </w:rPr>
            </w:r>
            <w:r w:rsidR="00D7627A">
              <w:rPr>
                <w:noProof/>
                <w:webHidden/>
              </w:rPr>
              <w:fldChar w:fldCharType="separate"/>
            </w:r>
            <w:r w:rsidR="00A10449">
              <w:rPr>
                <w:noProof/>
                <w:webHidden/>
              </w:rPr>
              <w:t>148</w:t>
            </w:r>
            <w:r w:rsidR="00D7627A">
              <w:rPr>
                <w:noProof/>
                <w:webHidden/>
              </w:rPr>
              <w:fldChar w:fldCharType="end"/>
            </w:r>
          </w:hyperlink>
        </w:p>
        <w:p w14:paraId="7059E18D" w14:textId="212C5EE0" w:rsidR="00D7627A" w:rsidRDefault="00812C87">
          <w:pPr>
            <w:pStyle w:val="TDC4"/>
            <w:tabs>
              <w:tab w:val="left" w:pos="2639"/>
              <w:tab w:val="right" w:leader="dot" w:pos="9350"/>
            </w:tabs>
            <w:rPr>
              <w:rFonts w:asciiTheme="minorHAnsi" w:eastAsiaTheme="minorEastAsia" w:hAnsiTheme="minorHAnsi" w:cstheme="minorBidi"/>
              <w:noProof/>
              <w:sz w:val="22"/>
              <w:szCs w:val="22"/>
              <w:lang w:val="es-CO" w:eastAsia="es-CO"/>
            </w:rPr>
          </w:pPr>
          <w:hyperlink w:anchor="_Toc126309087" w:history="1">
            <w:r w:rsidR="00D7627A" w:rsidRPr="00E0438A">
              <w:rPr>
                <w:rStyle w:val="Hipervnculo"/>
                <w:noProof/>
              </w:rPr>
              <w:t>2.19.2.1</w:t>
            </w:r>
            <w:r w:rsidR="00D7627A">
              <w:rPr>
                <w:rFonts w:asciiTheme="minorHAnsi" w:eastAsiaTheme="minorEastAsia" w:hAnsiTheme="minorHAnsi" w:cstheme="minorBidi"/>
                <w:noProof/>
                <w:sz w:val="22"/>
                <w:szCs w:val="22"/>
                <w:lang w:val="es-CO" w:eastAsia="es-CO"/>
              </w:rPr>
              <w:tab/>
            </w:r>
            <w:r w:rsidR="00D7627A" w:rsidRPr="00E0438A">
              <w:rPr>
                <w:rStyle w:val="Hipervnculo"/>
                <w:noProof/>
              </w:rPr>
              <w:t>Meta PDD: “Aumentar el índice de satisfacción al usuario de las entidades del Sector Movilidad en 5 puntos porcentuales “</w:t>
            </w:r>
            <w:r w:rsidR="00D7627A">
              <w:rPr>
                <w:noProof/>
                <w:webHidden/>
              </w:rPr>
              <w:tab/>
            </w:r>
            <w:r w:rsidR="00D7627A">
              <w:rPr>
                <w:noProof/>
                <w:webHidden/>
              </w:rPr>
              <w:fldChar w:fldCharType="begin"/>
            </w:r>
            <w:r w:rsidR="00D7627A">
              <w:rPr>
                <w:noProof/>
                <w:webHidden/>
              </w:rPr>
              <w:instrText xml:space="preserve"> PAGEREF _Toc126309087 \h </w:instrText>
            </w:r>
            <w:r w:rsidR="00D7627A">
              <w:rPr>
                <w:noProof/>
                <w:webHidden/>
              </w:rPr>
            </w:r>
            <w:r w:rsidR="00D7627A">
              <w:rPr>
                <w:noProof/>
                <w:webHidden/>
              </w:rPr>
              <w:fldChar w:fldCharType="separate"/>
            </w:r>
            <w:r w:rsidR="00A10449">
              <w:rPr>
                <w:noProof/>
                <w:webHidden/>
              </w:rPr>
              <w:t>150</w:t>
            </w:r>
            <w:r w:rsidR="00D7627A">
              <w:rPr>
                <w:noProof/>
                <w:webHidden/>
              </w:rPr>
              <w:fldChar w:fldCharType="end"/>
            </w:r>
          </w:hyperlink>
        </w:p>
        <w:p w14:paraId="432EC8EC" w14:textId="4A2769A8" w:rsidR="00D7627A" w:rsidRDefault="00812C87">
          <w:pPr>
            <w:pStyle w:val="TDC4"/>
            <w:tabs>
              <w:tab w:val="left" w:pos="2639"/>
              <w:tab w:val="right" w:leader="dot" w:pos="9350"/>
            </w:tabs>
            <w:rPr>
              <w:rFonts w:asciiTheme="minorHAnsi" w:eastAsiaTheme="minorEastAsia" w:hAnsiTheme="minorHAnsi" w:cstheme="minorBidi"/>
              <w:noProof/>
              <w:sz w:val="22"/>
              <w:szCs w:val="22"/>
              <w:lang w:val="es-CO" w:eastAsia="es-CO"/>
            </w:rPr>
          </w:pPr>
          <w:hyperlink w:anchor="_Toc126309088" w:history="1">
            <w:r w:rsidR="00D7627A" w:rsidRPr="00E0438A">
              <w:rPr>
                <w:rStyle w:val="Hipervnculo"/>
                <w:noProof/>
              </w:rPr>
              <w:t>2.19.2.2</w:t>
            </w:r>
            <w:r w:rsidR="00D7627A">
              <w:rPr>
                <w:rFonts w:asciiTheme="minorHAnsi" w:eastAsiaTheme="minorEastAsia" w:hAnsiTheme="minorHAnsi" w:cstheme="minorBidi"/>
                <w:noProof/>
                <w:sz w:val="22"/>
                <w:szCs w:val="22"/>
                <w:lang w:val="es-CO" w:eastAsia="es-CO"/>
              </w:rPr>
              <w:tab/>
            </w:r>
            <w:r w:rsidR="00D7627A" w:rsidRPr="00E0438A">
              <w:rPr>
                <w:rStyle w:val="Hipervnculo"/>
                <w:noProof/>
              </w:rPr>
              <w:t>Meta PDD: “aumentar en 5 puntos el índice de desempeño institucional para las entidades del sector movilidad, en el marco de las políticas de MIPG”</w:t>
            </w:r>
            <w:r w:rsidR="00D7627A">
              <w:rPr>
                <w:noProof/>
                <w:webHidden/>
              </w:rPr>
              <w:tab/>
            </w:r>
            <w:r w:rsidR="00D7627A">
              <w:rPr>
                <w:noProof/>
                <w:webHidden/>
              </w:rPr>
              <w:fldChar w:fldCharType="begin"/>
            </w:r>
            <w:r w:rsidR="00D7627A">
              <w:rPr>
                <w:noProof/>
                <w:webHidden/>
              </w:rPr>
              <w:instrText xml:space="preserve"> PAGEREF _Toc126309088 \h </w:instrText>
            </w:r>
            <w:r w:rsidR="00D7627A">
              <w:rPr>
                <w:noProof/>
                <w:webHidden/>
              </w:rPr>
            </w:r>
            <w:r w:rsidR="00D7627A">
              <w:rPr>
                <w:noProof/>
                <w:webHidden/>
              </w:rPr>
              <w:fldChar w:fldCharType="separate"/>
            </w:r>
            <w:r w:rsidR="00A10449">
              <w:rPr>
                <w:noProof/>
                <w:webHidden/>
              </w:rPr>
              <w:t>150</w:t>
            </w:r>
            <w:r w:rsidR="00D7627A">
              <w:rPr>
                <w:noProof/>
                <w:webHidden/>
              </w:rPr>
              <w:fldChar w:fldCharType="end"/>
            </w:r>
          </w:hyperlink>
        </w:p>
        <w:p w14:paraId="74DED262" w14:textId="477B031D" w:rsidR="00D7627A" w:rsidRDefault="00812C87">
          <w:pPr>
            <w:pStyle w:val="TDC3"/>
            <w:tabs>
              <w:tab w:val="left" w:pos="1728"/>
              <w:tab w:val="right" w:leader="dot" w:pos="9350"/>
            </w:tabs>
            <w:rPr>
              <w:rFonts w:eastAsiaTheme="minorEastAsia"/>
              <w:noProof/>
              <w:lang w:eastAsia="es-CO"/>
            </w:rPr>
          </w:pPr>
          <w:hyperlink w:anchor="_Toc126309089" w:history="1">
            <w:r w:rsidR="00D7627A" w:rsidRPr="00E0438A">
              <w:rPr>
                <w:rStyle w:val="Hipervnculo"/>
                <w:noProof/>
                <w:lang w:val="es-ES"/>
              </w:rPr>
              <w:t>2.19.3</w:t>
            </w:r>
            <w:r w:rsidR="00D7627A">
              <w:rPr>
                <w:rFonts w:eastAsiaTheme="minorEastAsia"/>
                <w:noProof/>
                <w:lang w:eastAsia="es-CO"/>
              </w:rPr>
              <w:tab/>
            </w:r>
            <w:r w:rsidR="00D7627A" w:rsidRPr="00E0438A">
              <w:rPr>
                <w:rStyle w:val="Hipervnculo"/>
                <w:noProof/>
                <w:lang w:val="es-ES"/>
              </w:rPr>
              <w:t>Proyecto 7860 “Fortalecimiento de los componentes de TI para la transformación digital”</w:t>
            </w:r>
            <w:r w:rsidR="00D7627A">
              <w:rPr>
                <w:noProof/>
                <w:webHidden/>
              </w:rPr>
              <w:tab/>
            </w:r>
            <w:r w:rsidR="00D7627A">
              <w:rPr>
                <w:noProof/>
                <w:webHidden/>
              </w:rPr>
              <w:fldChar w:fldCharType="begin"/>
            </w:r>
            <w:r w:rsidR="00D7627A">
              <w:rPr>
                <w:noProof/>
                <w:webHidden/>
              </w:rPr>
              <w:instrText xml:space="preserve"> PAGEREF _Toc126309089 \h </w:instrText>
            </w:r>
            <w:r w:rsidR="00D7627A">
              <w:rPr>
                <w:noProof/>
                <w:webHidden/>
              </w:rPr>
            </w:r>
            <w:r w:rsidR="00D7627A">
              <w:rPr>
                <w:noProof/>
                <w:webHidden/>
              </w:rPr>
              <w:fldChar w:fldCharType="separate"/>
            </w:r>
            <w:r w:rsidR="00A10449">
              <w:rPr>
                <w:noProof/>
                <w:webHidden/>
              </w:rPr>
              <w:t>153</w:t>
            </w:r>
            <w:r w:rsidR="00D7627A">
              <w:rPr>
                <w:noProof/>
                <w:webHidden/>
              </w:rPr>
              <w:fldChar w:fldCharType="end"/>
            </w:r>
          </w:hyperlink>
        </w:p>
        <w:p w14:paraId="2339F2D6" w14:textId="2925D57C" w:rsidR="00D7627A" w:rsidRDefault="00812C87">
          <w:pPr>
            <w:pStyle w:val="TDC4"/>
            <w:tabs>
              <w:tab w:val="left" w:pos="2639"/>
              <w:tab w:val="right" w:leader="dot" w:pos="9350"/>
            </w:tabs>
            <w:rPr>
              <w:rFonts w:asciiTheme="minorHAnsi" w:eastAsiaTheme="minorEastAsia" w:hAnsiTheme="minorHAnsi" w:cstheme="minorBidi"/>
              <w:noProof/>
              <w:sz w:val="22"/>
              <w:szCs w:val="22"/>
              <w:lang w:val="es-CO" w:eastAsia="es-CO"/>
            </w:rPr>
          </w:pPr>
          <w:hyperlink w:anchor="_Toc126309090" w:history="1">
            <w:r w:rsidR="00D7627A" w:rsidRPr="00E0438A">
              <w:rPr>
                <w:rStyle w:val="Hipervnculo"/>
                <w:noProof/>
              </w:rPr>
              <w:t>2.19.3.1</w:t>
            </w:r>
            <w:r w:rsidR="00D7627A">
              <w:rPr>
                <w:rFonts w:asciiTheme="minorHAnsi" w:eastAsiaTheme="minorEastAsia" w:hAnsiTheme="minorHAnsi" w:cstheme="minorBidi"/>
                <w:noProof/>
                <w:sz w:val="22"/>
                <w:szCs w:val="22"/>
                <w:lang w:val="es-CO" w:eastAsia="es-CO"/>
              </w:rPr>
              <w:tab/>
            </w:r>
            <w:r w:rsidR="00D7627A" w:rsidRPr="00E0438A">
              <w:rPr>
                <w:rStyle w:val="Hipervnculo"/>
                <w:noProof/>
              </w:rPr>
              <w:t>Meta PDD: “aumentar en 5 puntos el índice de desempeño institucional para las entidades del sector movilidad, en el marco de las políticas de MIPG”</w:t>
            </w:r>
            <w:r w:rsidR="00D7627A">
              <w:rPr>
                <w:noProof/>
                <w:webHidden/>
              </w:rPr>
              <w:tab/>
            </w:r>
            <w:r w:rsidR="00D7627A">
              <w:rPr>
                <w:noProof/>
                <w:webHidden/>
              </w:rPr>
              <w:fldChar w:fldCharType="begin"/>
            </w:r>
            <w:r w:rsidR="00D7627A">
              <w:rPr>
                <w:noProof/>
                <w:webHidden/>
              </w:rPr>
              <w:instrText xml:space="preserve"> PAGEREF _Toc126309090 \h </w:instrText>
            </w:r>
            <w:r w:rsidR="00D7627A">
              <w:rPr>
                <w:noProof/>
                <w:webHidden/>
              </w:rPr>
            </w:r>
            <w:r w:rsidR="00D7627A">
              <w:rPr>
                <w:noProof/>
                <w:webHidden/>
              </w:rPr>
              <w:fldChar w:fldCharType="separate"/>
            </w:r>
            <w:r w:rsidR="00A10449">
              <w:rPr>
                <w:noProof/>
                <w:webHidden/>
              </w:rPr>
              <w:t>153</w:t>
            </w:r>
            <w:r w:rsidR="00D7627A">
              <w:rPr>
                <w:noProof/>
                <w:webHidden/>
              </w:rPr>
              <w:fldChar w:fldCharType="end"/>
            </w:r>
          </w:hyperlink>
        </w:p>
        <w:p w14:paraId="0125D1B0" w14:textId="433CFEAD" w:rsidR="00D7627A" w:rsidRDefault="00812C87">
          <w:pPr>
            <w:pStyle w:val="TDC3"/>
            <w:tabs>
              <w:tab w:val="left" w:pos="1728"/>
              <w:tab w:val="right" w:leader="dot" w:pos="9350"/>
            </w:tabs>
            <w:rPr>
              <w:rFonts w:eastAsiaTheme="minorEastAsia"/>
              <w:noProof/>
              <w:lang w:eastAsia="es-CO"/>
            </w:rPr>
          </w:pPr>
          <w:hyperlink w:anchor="_Toc126309091" w:history="1">
            <w:r w:rsidR="00D7627A" w:rsidRPr="00E0438A">
              <w:rPr>
                <w:rStyle w:val="Hipervnculo"/>
                <w:noProof/>
                <w:lang w:val="es-ES"/>
              </w:rPr>
              <w:t>2.19.1</w:t>
            </w:r>
            <w:r w:rsidR="00D7627A">
              <w:rPr>
                <w:rFonts w:eastAsiaTheme="minorEastAsia"/>
                <w:noProof/>
                <w:lang w:eastAsia="es-CO"/>
              </w:rPr>
              <w:tab/>
            </w:r>
            <w:r w:rsidR="00D7627A" w:rsidRPr="00E0438A">
              <w:rPr>
                <w:rStyle w:val="Hipervnculo"/>
                <w:noProof/>
                <w:lang w:val="es-ES"/>
              </w:rPr>
              <w:t>Proyecto de inversión 7903 - Apoyo a la adecuación y conservación del espacio      público de Bogotá</w:t>
            </w:r>
            <w:r w:rsidR="00D7627A">
              <w:rPr>
                <w:noProof/>
                <w:webHidden/>
              </w:rPr>
              <w:tab/>
            </w:r>
            <w:r w:rsidR="00D7627A">
              <w:rPr>
                <w:noProof/>
                <w:webHidden/>
              </w:rPr>
              <w:fldChar w:fldCharType="begin"/>
            </w:r>
            <w:r w:rsidR="00D7627A">
              <w:rPr>
                <w:noProof/>
                <w:webHidden/>
              </w:rPr>
              <w:instrText xml:space="preserve"> PAGEREF _Toc126309091 \h </w:instrText>
            </w:r>
            <w:r w:rsidR="00D7627A">
              <w:rPr>
                <w:noProof/>
                <w:webHidden/>
              </w:rPr>
            </w:r>
            <w:r w:rsidR="00D7627A">
              <w:rPr>
                <w:noProof/>
                <w:webHidden/>
              </w:rPr>
              <w:fldChar w:fldCharType="separate"/>
            </w:r>
            <w:r w:rsidR="00A10449">
              <w:rPr>
                <w:noProof/>
                <w:webHidden/>
              </w:rPr>
              <w:t>156</w:t>
            </w:r>
            <w:r w:rsidR="00D7627A">
              <w:rPr>
                <w:noProof/>
                <w:webHidden/>
              </w:rPr>
              <w:fldChar w:fldCharType="end"/>
            </w:r>
          </w:hyperlink>
        </w:p>
        <w:p w14:paraId="22EA0D87" w14:textId="10B0EF17" w:rsidR="00D7627A" w:rsidRDefault="00812C87">
          <w:pPr>
            <w:pStyle w:val="TDC4"/>
            <w:tabs>
              <w:tab w:val="left" w:pos="2639"/>
              <w:tab w:val="right" w:leader="dot" w:pos="9350"/>
            </w:tabs>
            <w:rPr>
              <w:rFonts w:asciiTheme="minorHAnsi" w:eastAsiaTheme="minorEastAsia" w:hAnsiTheme="minorHAnsi" w:cstheme="minorBidi"/>
              <w:noProof/>
              <w:sz w:val="22"/>
              <w:szCs w:val="22"/>
              <w:lang w:val="es-CO" w:eastAsia="es-CO"/>
            </w:rPr>
          </w:pPr>
          <w:hyperlink w:anchor="_Toc126309092" w:history="1">
            <w:r w:rsidR="00D7627A" w:rsidRPr="00E0438A">
              <w:rPr>
                <w:rStyle w:val="Hipervnculo"/>
                <w:noProof/>
              </w:rPr>
              <w:t>2.19.1.1</w:t>
            </w:r>
            <w:r w:rsidR="00D7627A">
              <w:rPr>
                <w:rFonts w:asciiTheme="minorHAnsi" w:eastAsiaTheme="minorEastAsia" w:hAnsiTheme="minorHAnsi" w:cstheme="minorBidi"/>
                <w:noProof/>
                <w:sz w:val="22"/>
                <w:szCs w:val="22"/>
                <w:lang w:val="es-CO" w:eastAsia="es-CO"/>
              </w:rPr>
              <w:tab/>
            </w:r>
            <w:r w:rsidR="00D7627A" w:rsidRPr="00E0438A">
              <w:rPr>
                <w:rStyle w:val="Hipervnculo"/>
                <w:noProof/>
              </w:rPr>
              <w:t>Meta PDD: Conservar 1.505.155 metros cuadrados de espacio público.</w:t>
            </w:r>
            <w:r w:rsidR="00D7627A">
              <w:rPr>
                <w:noProof/>
                <w:webHidden/>
              </w:rPr>
              <w:tab/>
            </w:r>
            <w:r w:rsidR="00D7627A">
              <w:rPr>
                <w:noProof/>
                <w:webHidden/>
              </w:rPr>
              <w:fldChar w:fldCharType="begin"/>
            </w:r>
            <w:r w:rsidR="00D7627A">
              <w:rPr>
                <w:noProof/>
                <w:webHidden/>
              </w:rPr>
              <w:instrText xml:space="preserve"> PAGEREF _Toc126309092 \h </w:instrText>
            </w:r>
            <w:r w:rsidR="00D7627A">
              <w:rPr>
                <w:noProof/>
                <w:webHidden/>
              </w:rPr>
            </w:r>
            <w:r w:rsidR="00D7627A">
              <w:rPr>
                <w:noProof/>
                <w:webHidden/>
              </w:rPr>
              <w:fldChar w:fldCharType="separate"/>
            </w:r>
            <w:r w:rsidR="00A10449">
              <w:rPr>
                <w:noProof/>
                <w:webHidden/>
              </w:rPr>
              <w:t>157</w:t>
            </w:r>
            <w:r w:rsidR="00D7627A">
              <w:rPr>
                <w:noProof/>
                <w:webHidden/>
              </w:rPr>
              <w:fldChar w:fldCharType="end"/>
            </w:r>
          </w:hyperlink>
        </w:p>
        <w:p w14:paraId="0815BD8D" w14:textId="658FEAE3" w:rsidR="00D7627A" w:rsidRDefault="00812C87">
          <w:pPr>
            <w:pStyle w:val="TDC4"/>
            <w:tabs>
              <w:tab w:val="left" w:pos="2639"/>
              <w:tab w:val="right" w:leader="dot" w:pos="9350"/>
            </w:tabs>
            <w:rPr>
              <w:rFonts w:asciiTheme="minorHAnsi" w:eastAsiaTheme="minorEastAsia" w:hAnsiTheme="minorHAnsi" w:cstheme="minorBidi"/>
              <w:noProof/>
              <w:sz w:val="22"/>
              <w:szCs w:val="22"/>
              <w:lang w:val="es-CO" w:eastAsia="es-CO"/>
            </w:rPr>
          </w:pPr>
          <w:hyperlink w:anchor="_Toc126309093" w:history="1">
            <w:r w:rsidR="00D7627A" w:rsidRPr="00E0438A">
              <w:rPr>
                <w:rStyle w:val="Hipervnculo"/>
                <w:noProof/>
              </w:rPr>
              <w:t>2.19.1.2</w:t>
            </w:r>
            <w:r w:rsidR="00D7627A">
              <w:rPr>
                <w:rFonts w:asciiTheme="minorHAnsi" w:eastAsiaTheme="minorEastAsia" w:hAnsiTheme="minorHAnsi" w:cstheme="minorBidi"/>
                <w:noProof/>
                <w:sz w:val="22"/>
                <w:szCs w:val="22"/>
                <w:lang w:val="es-CO" w:eastAsia="es-CO"/>
              </w:rPr>
              <w:tab/>
            </w:r>
            <w:r w:rsidR="00D7627A" w:rsidRPr="00E0438A">
              <w:rPr>
                <w:rStyle w:val="Hipervnculo"/>
                <w:noProof/>
              </w:rPr>
              <w:t>Meta proyecto: Intervenir 100.000 metros cuadrados de espacio público de la ciudad.</w:t>
            </w:r>
            <w:r w:rsidR="00D7627A">
              <w:rPr>
                <w:noProof/>
                <w:webHidden/>
              </w:rPr>
              <w:tab/>
            </w:r>
            <w:r w:rsidR="00D7627A">
              <w:rPr>
                <w:noProof/>
                <w:webHidden/>
              </w:rPr>
              <w:fldChar w:fldCharType="begin"/>
            </w:r>
            <w:r w:rsidR="00D7627A">
              <w:rPr>
                <w:noProof/>
                <w:webHidden/>
              </w:rPr>
              <w:instrText xml:space="preserve"> PAGEREF _Toc126309093 \h </w:instrText>
            </w:r>
            <w:r w:rsidR="00D7627A">
              <w:rPr>
                <w:noProof/>
                <w:webHidden/>
              </w:rPr>
            </w:r>
            <w:r w:rsidR="00D7627A">
              <w:rPr>
                <w:noProof/>
                <w:webHidden/>
              </w:rPr>
              <w:fldChar w:fldCharType="separate"/>
            </w:r>
            <w:r w:rsidR="00A10449">
              <w:rPr>
                <w:noProof/>
                <w:webHidden/>
              </w:rPr>
              <w:t>158</w:t>
            </w:r>
            <w:r w:rsidR="00D7627A">
              <w:rPr>
                <w:noProof/>
                <w:webHidden/>
              </w:rPr>
              <w:fldChar w:fldCharType="end"/>
            </w:r>
          </w:hyperlink>
        </w:p>
        <w:p w14:paraId="45159078" w14:textId="0965A1DE" w:rsidR="00D7627A" w:rsidRDefault="00812C87">
          <w:pPr>
            <w:pStyle w:val="TDC2"/>
            <w:rPr>
              <w:rFonts w:eastAsiaTheme="minorEastAsia"/>
              <w:noProof/>
              <w:lang w:eastAsia="es-CO"/>
            </w:rPr>
          </w:pPr>
          <w:hyperlink w:anchor="_Toc126309094" w:history="1">
            <w:r w:rsidR="00D7627A" w:rsidRPr="00E0438A">
              <w:rPr>
                <w:rStyle w:val="Hipervnculo"/>
                <w:noProof/>
                <w:lang w:val="es-ES"/>
              </w:rPr>
              <w:t>2.20</w:t>
            </w:r>
            <w:r w:rsidR="00D7627A">
              <w:rPr>
                <w:rFonts w:eastAsiaTheme="minorEastAsia"/>
                <w:noProof/>
                <w:lang w:eastAsia="es-CO"/>
              </w:rPr>
              <w:tab/>
            </w:r>
            <w:r w:rsidR="00D7627A" w:rsidRPr="00E0438A">
              <w:rPr>
                <w:rStyle w:val="Hipervnculo"/>
                <w:noProof/>
                <w:lang w:val="es-ES"/>
              </w:rPr>
              <w:t>BENEFICIOS</w:t>
            </w:r>
            <w:r w:rsidR="00D7627A">
              <w:rPr>
                <w:noProof/>
                <w:webHidden/>
              </w:rPr>
              <w:tab/>
            </w:r>
            <w:r w:rsidR="00D7627A">
              <w:rPr>
                <w:noProof/>
                <w:webHidden/>
              </w:rPr>
              <w:fldChar w:fldCharType="begin"/>
            </w:r>
            <w:r w:rsidR="00D7627A">
              <w:rPr>
                <w:noProof/>
                <w:webHidden/>
              </w:rPr>
              <w:instrText xml:space="preserve"> PAGEREF _Toc126309094 \h </w:instrText>
            </w:r>
            <w:r w:rsidR="00D7627A">
              <w:rPr>
                <w:noProof/>
                <w:webHidden/>
              </w:rPr>
            </w:r>
            <w:r w:rsidR="00D7627A">
              <w:rPr>
                <w:noProof/>
                <w:webHidden/>
              </w:rPr>
              <w:fldChar w:fldCharType="separate"/>
            </w:r>
            <w:r w:rsidR="00A10449">
              <w:rPr>
                <w:noProof/>
                <w:webHidden/>
              </w:rPr>
              <w:t>158</w:t>
            </w:r>
            <w:r w:rsidR="00D7627A">
              <w:rPr>
                <w:noProof/>
                <w:webHidden/>
              </w:rPr>
              <w:fldChar w:fldCharType="end"/>
            </w:r>
          </w:hyperlink>
        </w:p>
        <w:p w14:paraId="6EF53FD2" w14:textId="3BA983E3" w:rsidR="00B57A82" w:rsidRDefault="002F0114" w:rsidP="00760363">
          <w:pPr>
            <w:spacing w:line="240" w:lineRule="auto"/>
            <w:ind w:firstLine="720"/>
          </w:pPr>
          <w:r>
            <w:fldChar w:fldCharType="end"/>
          </w:r>
        </w:p>
      </w:sdtContent>
    </w:sdt>
    <w:p w14:paraId="519E3C2C" w14:textId="656EA208" w:rsidR="00B57A82" w:rsidRPr="004E21FC" w:rsidRDefault="00B73A38" w:rsidP="00B73A38">
      <w:pPr>
        <w:pStyle w:val="TtuloTDC"/>
        <w:tabs>
          <w:tab w:val="left" w:pos="1440"/>
          <w:tab w:val="center" w:pos="5040"/>
        </w:tabs>
        <w:spacing w:line="240" w:lineRule="auto"/>
        <w:ind w:firstLine="720"/>
        <w:rPr>
          <w:rFonts w:asciiTheme="minorHAnsi" w:hAnsiTheme="minorHAnsi" w:cstheme="minorHAnsi"/>
          <w:b/>
          <w:bCs/>
          <w:color w:val="auto"/>
          <w:sz w:val="28"/>
          <w:szCs w:val="28"/>
        </w:rPr>
      </w:pPr>
      <w:r w:rsidRPr="00B73A38">
        <w:rPr>
          <w:rFonts w:ascii="Arial" w:hAnsi="Arial" w:cs="Arial"/>
          <w:b/>
          <w:bCs/>
          <w:sz w:val="24"/>
          <w:szCs w:val="24"/>
        </w:rPr>
        <w:tab/>
      </w:r>
      <w:r w:rsidRPr="00B73A38">
        <w:rPr>
          <w:rFonts w:ascii="Arial" w:hAnsi="Arial" w:cs="Arial"/>
          <w:b/>
          <w:bCs/>
          <w:sz w:val="24"/>
          <w:szCs w:val="24"/>
        </w:rPr>
        <w:tab/>
      </w:r>
      <w:r w:rsidR="00D10B89" w:rsidRPr="004E21FC">
        <w:rPr>
          <w:rFonts w:asciiTheme="minorHAnsi" w:hAnsiTheme="minorHAnsi" w:cstheme="minorHAnsi"/>
          <w:b/>
          <w:bCs/>
          <w:color w:val="auto"/>
          <w:sz w:val="28"/>
          <w:szCs w:val="28"/>
        </w:rPr>
        <w:t>Tablas</w:t>
      </w:r>
    </w:p>
    <w:p w14:paraId="604B034B" w14:textId="77777777" w:rsidR="00B73A38" w:rsidRPr="002554DC" w:rsidRDefault="00B73A38" w:rsidP="00B73A38">
      <w:pPr>
        <w:rPr>
          <w:rFonts w:cstheme="minorHAnsi"/>
          <w:lang w:eastAsia="es-CO"/>
        </w:rPr>
      </w:pPr>
    </w:p>
    <w:p w14:paraId="67BE3859" w14:textId="1ADA5691" w:rsidR="00D7627A" w:rsidRPr="002554DC" w:rsidRDefault="000741D5">
      <w:pPr>
        <w:pStyle w:val="Tabladeilustraciones"/>
        <w:tabs>
          <w:tab w:val="right" w:leader="dot" w:pos="9350"/>
        </w:tabs>
        <w:rPr>
          <w:rFonts w:eastAsiaTheme="minorEastAsia" w:cstheme="minorHAnsi"/>
          <w:noProof/>
          <w:sz w:val="20"/>
          <w:szCs w:val="20"/>
          <w:lang w:eastAsia="es-CO"/>
        </w:rPr>
      </w:pPr>
      <w:r w:rsidRPr="002554DC">
        <w:rPr>
          <w:rFonts w:cstheme="minorHAnsi"/>
          <w:bCs/>
          <w:sz w:val="20"/>
          <w:szCs w:val="20"/>
        </w:rPr>
        <w:fldChar w:fldCharType="begin"/>
      </w:r>
      <w:r w:rsidRPr="002554DC">
        <w:rPr>
          <w:rFonts w:cstheme="minorHAnsi"/>
          <w:bCs/>
          <w:sz w:val="20"/>
          <w:szCs w:val="20"/>
        </w:rPr>
        <w:instrText xml:space="preserve"> TOC \h \z \c "Tabla" </w:instrText>
      </w:r>
      <w:r w:rsidRPr="002554DC">
        <w:rPr>
          <w:rFonts w:cstheme="minorHAnsi"/>
          <w:bCs/>
          <w:sz w:val="20"/>
          <w:szCs w:val="20"/>
        </w:rPr>
        <w:fldChar w:fldCharType="separate"/>
      </w:r>
      <w:hyperlink w:anchor="_Toc126309095" w:history="1">
        <w:r w:rsidR="00D7627A" w:rsidRPr="002554DC">
          <w:rPr>
            <w:rStyle w:val="Hipervnculo"/>
            <w:rFonts w:cstheme="minorHAnsi"/>
            <w:noProof/>
            <w:sz w:val="20"/>
            <w:szCs w:val="20"/>
          </w:rPr>
          <w:t>Tabla 1. EJECUCIÓN DE OBJETIVOS INSTITUCIONALES</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_Toc126309095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5</w:t>
        </w:r>
        <w:r w:rsidR="00D7627A" w:rsidRPr="002554DC">
          <w:rPr>
            <w:rFonts w:cstheme="minorHAnsi"/>
            <w:noProof/>
            <w:webHidden/>
            <w:sz w:val="20"/>
            <w:szCs w:val="20"/>
          </w:rPr>
          <w:fldChar w:fldCharType="end"/>
        </w:r>
      </w:hyperlink>
    </w:p>
    <w:p w14:paraId="0784A060" w14:textId="07FBB5FE"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096" w:history="1">
        <w:r w:rsidR="00D7627A" w:rsidRPr="002554DC">
          <w:rPr>
            <w:rStyle w:val="Hipervnculo"/>
            <w:rFonts w:cstheme="minorHAnsi"/>
            <w:noProof/>
            <w:sz w:val="20"/>
            <w:szCs w:val="20"/>
          </w:rPr>
          <w:t>Tabla 2. REPORTE DE EJECUCIÓN PLAN DE ACCIÓN</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_Toc126309096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6</w:t>
        </w:r>
        <w:r w:rsidR="00D7627A" w:rsidRPr="002554DC">
          <w:rPr>
            <w:rFonts w:cstheme="minorHAnsi"/>
            <w:noProof/>
            <w:webHidden/>
            <w:sz w:val="20"/>
            <w:szCs w:val="20"/>
          </w:rPr>
          <w:fldChar w:fldCharType="end"/>
        </w:r>
      </w:hyperlink>
    </w:p>
    <w:p w14:paraId="060947E3" w14:textId="2B32FB63"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097" w:history="1">
        <w:r w:rsidR="00D7627A" w:rsidRPr="002554DC">
          <w:rPr>
            <w:rStyle w:val="Hipervnculo"/>
            <w:rFonts w:cstheme="minorHAnsi"/>
            <w:noProof/>
            <w:sz w:val="20"/>
            <w:szCs w:val="20"/>
          </w:rPr>
          <w:t>Tabla 3. TABLA NO 3. INDICE DE DESEMPEÑO INSTITUCIONAL - UAEMRV</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_Toc126309097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7</w:t>
        </w:r>
        <w:r w:rsidR="00D7627A" w:rsidRPr="002554DC">
          <w:rPr>
            <w:rFonts w:cstheme="minorHAnsi"/>
            <w:noProof/>
            <w:webHidden/>
            <w:sz w:val="20"/>
            <w:szCs w:val="20"/>
          </w:rPr>
          <w:fldChar w:fldCharType="end"/>
        </w:r>
      </w:hyperlink>
    </w:p>
    <w:p w14:paraId="2D178E1B" w14:textId="61A1AC7E"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098" w:history="1">
        <w:r w:rsidR="00D7627A" w:rsidRPr="002554DC">
          <w:rPr>
            <w:rStyle w:val="Hipervnculo"/>
            <w:rFonts w:cstheme="minorHAnsi"/>
            <w:noProof/>
            <w:sz w:val="20"/>
            <w:szCs w:val="20"/>
          </w:rPr>
          <w:t>Tabla 4. TABLA NO 4. AVANCE DEL PLAN DE ADECUACIÓN Y SOSTENIBILIDAD 2022.</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_Toc126309098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8</w:t>
        </w:r>
        <w:r w:rsidR="00D7627A" w:rsidRPr="002554DC">
          <w:rPr>
            <w:rFonts w:cstheme="minorHAnsi"/>
            <w:noProof/>
            <w:webHidden/>
            <w:sz w:val="20"/>
            <w:szCs w:val="20"/>
          </w:rPr>
          <w:fldChar w:fldCharType="end"/>
        </w:r>
      </w:hyperlink>
    </w:p>
    <w:p w14:paraId="7BB375F3" w14:textId="04C94328"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099" w:history="1">
        <w:r w:rsidR="00D7627A" w:rsidRPr="002554DC">
          <w:rPr>
            <w:rStyle w:val="Hipervnculo"/>
            <w:rFonts w:cstheme="minorHAnsi"/>
            <w:noProof/>
            <w:sz w:val="20"/>
            <w:szCs w:val="20"/>
          </w:rPr>
          <w:t>Tabla 5. INDICADORES INSTITUCIONALES.</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_Toc126309099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9</w:t>
        </w:r>
        <w:r w:rsidR="00D7627A" w:rsidRPr="002554DC">
          <w:rPr>
            <w:rFonts w:cstheme="minorHAnsi"/>
            <w:noProof/>
            <w:webHidden/>
            <w:sz w:val="20"/>
            <w:szCs w:val="20"/>
          </w:rPr>
          <w:fldChar w:fldCharType="end"/>
        </w:r>
      </w:hyperlink>
    </w:p>
    <w:p w14:paraId="2EC0EACF" w14:textId="0E1F13A0"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100" w:history="1">
        <w:r w:rsidR="00D7627A" w:rsidRPr="002554DC">
          <w:rPr>
            <w:rStyle w:val="Hipervnculo"/>
            <w:rFonts w:cstheme="minorHAnsi"/>
            <w:noProof/>
            <w:sz w:val="20"/>
            <w:szCs w:val="20"/>
          </w:rPr>
          <w:t>Tabla 6. CUMPLIMIENTO DE METAS DE INTERVENCIÓN DE VÍAS.</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_Toc126309100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10</w:t>
        </w:r>
        <w:r w:rsidR="00D7627A" w:rsidRPr="002554DC">
          <w:rPr>
            <w:rFonts w:cstheme="minorHAnsi"/>
            <w:noProof/>
            <w:webHidden/>
            <w:sz w:val="20"/>
            <w:szCs w:val="20"/>
          </w:rPr>
          <w:fldChar w:fldCharType="end"/>
        </w:r>
      </w:hyperlink>
    </w:p>
    <w:p w14:paraId="39FCC0AB" w14:textId="1CE53161"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101" w:history="1">
        <w:r w:rsidR="00D7627A" w:rsidRPr="002554DC">
          <w:rPr>
            <w:rStyle w:val="Hipervnculo"/>
            <w:rFonts w:cstheme="minorHAnsi"/>
            <w:noProof/>
            <w:sz w:val="20"/>
            <w:szCs w:val="20"/>
          </w:rPr>
          <w:t>Tabla 7. EJECUCIÓN PRESUPUESTAL DE GASTOS.</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_Toc126309101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13</w:t>
        </w:r>
        <w:r w:rsidR="00D7627A" w:rsidRPr="002554DC">
          <w:rPr>
            <w:rFonts w:cstheme="minorHAnsi"/>
            <w:noProof/>
            <w:webHidden/>
            <w:sz w:val="20"/>
            <w:szCs w:val="20"/>
          </w:rPr>
          <w:fldChar w:fldCharType="end"/>
        </w:r>
      </w:hyperlink>
    </w:p>
    <w:p w14:paraId="3078462D" w14:textId="7593A670"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102" w:history="1">
        <w:r w:rsidR="00D7627A" w:rsidRPr="002554DC">
          <w:rPr>
            <w:rStyle w:val="Hipervnculo"/>
            <w:rFonts w:cstheme="minorHAnsi"/>
            <w:noProof/>
            <w:sz w:val="20"/>
            <w:szCs w:val="20"/>
          </w:rPr>
          <w:t>Tabla 8. INDICADORES ESTRATEGICOS.</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_Toc126309102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14</w:t>
        </w:r>
        <w:r w:rsidR="00D7627A" w:rsidRPr="002554DC">
          <w:rPr>
            <w:rFonts w:cstheme="minorHAnsi"/>
            <w:noProof/>
            <w:webHidden/>
            <w:sz w:val="20"/>
            <w:szCs w:val="20"/>
          </w:rPr>
          <w:fldChar w:fldCharType="end"/>
        </w:r>
      </w:hyperlink>
    </w:p>
    <w:p w14:paraId="1128EEF6" w14:textId="0DFAF144"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103" w:history="1">
        <w:r w:rsidR="00D7627A" w:rsidRPr="002554DC">
          <w:rPr>
            <w:rStyle w:val="Hipervnculo"/>
            <w:rFonts w:cstheme="minorHAnsi"/>
            <w:noProof/>
            <w:sz w:val="20"/>
            <w:szCs w:val="20"/>
          </w:rPr>
          <w:t>Tabla 9. SEGUIMIIIENTO A INTERVENCIONES EJECUTADAS.</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_Toc126309103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14</w:t>
        </w:r>
        <w:r w:rsidR="00D7627A" w:rsidRPr="002554DC">
          <w:rPr>
            <w:rFonts w:cstheme="minorHAnsi"/>
            <w:noProof/>
            <w:webHidden/>
            <w:sz w:val="20"/>
            <w:szCs w:val="20"/>
          </w:rPr>
          <w:fldChar w:fldCharType="end"/>
        </w:r>
      </w:hyperlink>
    </w:p>
    <w:p w14:paraId="6A641933" w14:textId="67B1C68B"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104" w:history="1">
        <w:r w:rsidR="00D7627A" w:rsidRPr="002554DC">
          <w:rPr>
            <w:rStyle w:val="Hipervnculo"/>
            <w:rFonts w:cstheme="minorHAnsi"/>
            <w:noProof/>
            <w:sz w:val="20"/>
            <w:szCs w:val="20"/>
          </w:rPr>
          <w:t>Tabla 10. PORCENTAJE DE CUMPLIMIENTO DE ENTREGAS DE MESCLAS AUTORIZADAS.</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_Toc126309104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15</w:t>
        </w:r>
        <w:r w:rsidR="00D7627A" w:rsidRPr="002554DC">
          <w:rPr>
            <w:rFonts w:cstheme="minorHAnsi"/>
            <w:noProof/>
            <w:webHidden/>
            <w:sz w:val="20"/>
            <w:szCs w:val="20"/>
          </w:rPr>
          <w:fldChar w:fldCharType="end"/>
        </w:r>
      </w:hyperlink>
    </w:p>
    <w:p w14:paraId="1D279E75" w14:textId="5A201E96"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105" w:history="1">
        <w:r w:rsidR="00D7627A" w:rsidRPr="002554DC">
          <w:rPr>
            <w:rStyle w:val="Hipervnculo"/>
            <w:rFonts w:cstheme="minorHAnsi"/>
            <w:noProof/>
            <w:sz w:val="20"/>
            <w:szCs w:val="20"/>
          </w:rPr>
          <w:t>Tabla 11. PORCENTAJE DE CUMPLIMIENTO DE PARAMETROS DE PRODUCCIÓN DE MEZCLA ASFALTICA Y CONCRETA.</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_Toc126309105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16</w:t>
        </w:r>
        <w:r w:rsidR="00D7627A" w:rsidRPr="002554DC">
          <w:rPr>
            <w:rFonts w:cstheme="minorHAnsi"/>
            <w:noProof/>
            <w:webHidden/>
            <w:sz w:val="20"/>
            <w:szCs w:val="20"/>
          </w:rPr>
          <w:fldChar w:fldCharType="end"/>
        </w:r>
      </w:hyperlink>
    </w:p>
    <w:p w14:paraId="13F6BBAF" w14:textId="11151CEF"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106" w:history="1">
        <w:r w:rsidR="00D7627A" w:rsidRPr="002554DC">
          <w:rPr>
            <w:rStyle w:val="Hipervnculo"/>
            <w:rFonts w:cstheme="minorHAnsi"/>
            <w:noProof/>
            <w:sz w:val="20"/>
            <w:szCs w:val="20"/>
          </w:rPr>
          <w:t>Tabla 12. DISPONIBILIDAD DE LOS VEHÍCULOS.</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_Toc126309106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18</w:t>
        </w:r>
        <w:r w:rsidR="00D7627A" w:rsidRPr="002554DC">
          <w:rPr>
            <w:rFonts w:cstheme="minorHAnsi"/>
            <w:noProof/>
            <w:webHidden/>
            <w:sz w:val="20"/>
            <w:szCs w:val="20"/>
          </w:rPr>
          <w:fldChar w:fldCharType="end"/>
        </w:r>
      </w:hyperlink>
    </w:p>
    <w:p w14:paraId="7B8ADF7E" w14:textId="12728CF1"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107" w:history="1">
        <w:r w:rsidR="00D7627A" w:rsidRPr="002554DC">
          <w:rPr>
            <w:rStyle w:val="Hipervnculo"/>
            <w:rFonts w:cstheme="minorHAnsi"/>
            <w:noProof/>
            <w:sz w:val="20"/>
            <w:szCs w:val="20"/>
          </w:rPr>
          <w:t>Tabla 13. EJECUCIÓN PRESUPUESTAL PÁSIVOS EXIGIBLES.</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_Toc126309107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20</w:t>
        </w:r>
        <w:r w:rsidR="00D7627A" w:rsidRPr="002554DC">
          <w:rPr>
            <w:rFonts w:cstheme="minorHAnsi"/>
            <w:noProof/>
            <w:webHidden/>
            <w:sz w:val="20"/>
            <w:szCs w:val="20"/>
          </w:rPr>
          <w:fldChar w:fldCharType="end"/>
        </w:r>
      </w:hyperlink>
    </w:p>
    <w:p w14:paraId="19ACEA73" w14:textId="3C77B314"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108" w:history="1">
        <w:r w:rsidR="00D7627A" w:rsidRPr="002554DC">
          <w:rPr>
            <w:rStyle w:val="Hipervnculo"/>
            <w:rFonts w:cstheme="minorHAnsi"/>
            <w:noProof/>
            <w:sz w:val="20"/>
            <w:szCs w:val="20"/>
          </w:rPr>
          <w:t>Tabla 14. INDICADORES DE PROCESO.</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_Toc126309108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22</w:t>
        </w:r>
        <w:r w:rsidR="00D7627A" w:rsidRPr="002554DC">
          <w:rPr>
            <w:rFonts w:cstheme="minorHAnsi"/>
            <w:noProof/>
            <w:webHidden/>
            <w:sz w:val="20"/>
            <w:szCs w:val="20"/>
          </w:rPr>
          <w:fldChar w:fldCharType="end"/>
        </w:r>
      </w:hyperlink>
    </w:p>
    <w:p w14:paraId="19AAF30E" w14:textId="2D961B3A"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109" w:history="1">
        <w:r w:rsidR="00D7627A" w:rsidRPr="002554DC">
          <w:rPr>
            <w:rStyle w:val="Hipervnculo"/>
            <w:rFonts w:cstheme="minorHAnsi"/>
            <w:noProof/>
            <w:sz w:val="20"/>
            <w:szCs w:val="20"/>
          </w:rPr>
          <w:t>Tabla 15. ESPACIOS DE RENDICIÓN DE CUENTAS.</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_Toc126309109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26</w:t>
        </w:r>
        <w:r w:rsidR="00D7627A" w:rsidRPr="002554DC">
          <w:rPr>
            <w:rFonts w:cstheme="minorHAnsi"/>
            <w:noProof/>
            <w:webHidden/>
            <w:sz w:val="20"/>
            <w:szCs w:val="20"/>
          </w:rPr>
          <w:fldChar w:fldCharType="end"/>
        </w:r>
      </w:hyperlink>
    </w:p>
    <w:p w14:paraId="4E3B192E" w14:textId="6488A57D"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110" w:history="1">
        <w:r w:rsidR="00D7627A" w:rsidRPr="002554DC">
          <w:rPr>
            <w:rStyle w:val="Hipervnculo"/>
            <w:rFonts w:cstheme="minorHAnsi"/>
            <w:noProof/>
            <w:sz w:val="20"/>
            <w:szCs w:val="20"/>
          </w:rPr>
          <w:t>Tabla 16. CONVERSATORIOS.</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_Toc126309110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27</w:t>
        </w:r>
        <w:r w:rsidR="00D7627A" w:rsidRPr="002554DC">
          <w:rPr>
            <w:rFonts w:cstheme="minorHAnsi"/>
            <w:noProof/>
            <w:webHidden/>
            <w:sz w:val="20"/>
            <w:szCs w:val="20"/>
          </w:rPr>
          <w:fldChar w:fldCharType="end"/>
        </w:r>
      </w:hyperlink>
    </w:p>
    <w:p w14:paraId="4C41E349" w14:textId="1617E543"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111" w:history="1">
        <w:r w:rsidR="00D7627A" w:rsidRPr="002554DC">
          <w:rPr>
            <w:rStyle w:val="Hipervnculo"/>
            <w:rFonts w:cstheme="minorHAnsi"/>
            <w:noProof/>
            <w:sz w:val="20"/>
            <w:szCs w:val="20"/>
          </w:rPr>
          <w:t>Tabla 17. TEMAS PRIORIZADOS EN CADA CONVERSATORIO O DIALOGO CIUDADANO.</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_Toc126309111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28</w:t>
        </w:r>
        <w:r w:rsidR="00D7627A" w:rsidRPr="002554DC">
          <w:rPr>
            <w:rFonts w:cstheme="minorHAnsi"/>
            <w:noProof/>
            <w:webHidden/>
            <w:sz w:val="20"/>
            <w:szCs w:val="20"/>
          </w:rPr>
          <w:fldChar w:fldCharType="end"/>
        </w:r>
      </w:hyperlink>
    </w:p>
    <w:p w14:paraId="16B93EBD" w14:textId="2E8F28B7" w:rsidR="00D7627A" w:rsidRPr="002554DC" w:rsidRDefault="00812C87">
      <w:pPr>
        <w:pStyle w:val="Tabladeilustraciones"/>
        <w:tabs>
          <w:tab w:val="right" w:leader="dot" w:pos="9350"/>
        </w:tabs>
        <w:rPr>
          <w:rFonts w:eastAsiaTheme="minorEastAsia" w:cstheme="minorHAnsi"/>
          <w:noProof/>
          <w:sz w:val="20"/>
          <w:szCs w:val="20"/>
          <w:lang w:eastAsia="es-CO"/>
        </w:rPr>
      </w:pPr>
      <w:hyperlink r:id="rId13" w:anchor="_Toc126309112" w:history="1">
        <w:r w:rsidR="00D7627A" w:rsidRPr="002554DC">
          <w:rPr>
            <w:rStyle w:val="Hipervnculo"/>
            <w:rFonts w:cstheme="minorHAnsi"/>
            <w:noProof/>
            <w:sz w:val="20"/>
            <w:szCs w:val="20"/>
          </w:rPr>
          <w:t>Tabla 18. TEMAS PRIORIZADOS POR LA CIUDADANIA.</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_Toc126309112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29</w:t>
        </w:r>
        <w:r w:rsidR="00D7627A" w:rsidRPr="002554DC">
          <w:rPr>
            <w:rFonts w:cstheme="minorHAnsi"/>
            <w:noProof/>
            <w:webHidden/>
            <w:sz w:val="20"/>
            <w:szCs w:val="20"/>
          </w:rPr>
          <w:fldChar w:fldCharType="end"/>
        </w:r>
      </w:hyperlink>
    </w:p>
    <w:p w14:paraId="5BA89C9E" w14:textId="06809A55"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113" w:history="1">
        <w:r w:rsidR="00D7627A" w:rsidRPr="002554DC">
          <w:rPr>
            <w:rStyle w:val="Hipervnculo"/>
            <w:rFonts w:cstheme="minorHAnsi"/>
            <w:noProof/>
            <w:sz w:val="20"/>
            <w:szCs w:val="20"/>
          </w:rPr>
          <w:t>Tabla 19. DESAGREGADO DE TEMAS PRIORIZADOS POR LA CIUDADANIA.</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_Toc126309113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29</w:t>
        </w:r>
        <w:r w:rsidR="00D7627A" w:rsidRPr="002554DC">
          <w:rPr>
            <w:rFonts w:cstheme="minorHAnsi"/>
            <w:noProof/>
            <w:webHidden/>
            <w:sz w:val="20"/>
            <w:szCs w:val="20"/>
          </w:rPr>
          <w:fldChar w:fldCharType="end"/>
        </w:r>
      </w:hyperlink>
    </w:p>
    <w:p w14:paraId="6E8D4FEF" w14:textId="2C415321"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114" w:history="1">
        <w:r w:rsidR="00D7627A" w:rsidRPr="002554DC">
          <w:rPr>
            <w:rStyle w:val="Hipervnculo"/>
            <w:rFonts w:cstheme="minorHAnsi"/>
            <w:noProof/>
            <w:sz w:val="20"/>
            <w:szCs w:val="20"/>
          </w:rPr>
          <w:t>Tabla 20. COMENTARIOS CIUDADANOS CORCERNIENTES A LA PRIORIZACIÓN DE TEMAS.</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_Toc126309114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30</w:t>
        </w:r>
        <w:r w:rsidR="00D7627A" w:rsidRPr="002554DC">
          <w:rPr>
            <w:rFonts w:cstheme="minorHAnsi"/>
            <w:noProof/>
            <w:webHidden/>
            <w:sz w:val="20"/>
            <w:szCs w:val="20"/>
          </w:rPr>
          <w:fldChar w:fldCharType="end"/>
        </w:r>
      </w:hyperlink>
    </w:p>
    <w:p w14:paraId="3E406B4D" w14:textId="7945987B"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115" w:history="1">
        <w:r w:rsidR="00D7627A" w:rsidRPr="002554DC">
          <w:rPr>
            <w:rStyle w:val="Hipervnculo"/>
            <w:rFonts w:cstheme="minorHAnsi"/>
            <w:noProof/>
            <w:sz w:val="20"/>
            <w:szCs w:val="20"/>
          </w:rPr>
          <w:t>Tabla 21. Funciones PMO.</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_Toc126309115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35</w:t>
        </w:r>
        <w:r w:rsidR="00D7627A" w:rsidRPr="002554DC">
          <w:rPr>
            <w:rFonts w:cstheme="minorHAnsi"/>
            <w:noProof/>
            <w:webHidden/>
            <w:sz w:val="20"/>
            <w:szCs w:val="20"/>
          </w:rPr>
          <w:fldChar w:fldCharType="end"/>
        </w:r>
      </w:hyperlink>
    </w:p>
    <w:p w14:paraId="48613CF8" w14:textId="1F5FF482"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116" w:history="1">
        <w:r w:rsidR="00D7627A" w:rsidRPr="002554DC">
          <w:rPr>
            <w:rStyle w:val="Hipervnculo"/>
            <w:rFonts w:cstheme="minorHAnsi"/>
            <w:noProof/>
            <w:sz w:val="20"/>
            <w:szCs w:val="20"/>
          </w:rPr>
          <w:t>Tabla 22. PERCEPCIÓN FUNCIONES PMO.</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_Toc126309116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36</w:t>
        </w:r>
        <w:r w:rsidR="00D7627A" w:rsidRPr="002554DC">
          <w:rPr>
            <w:rFonts w:cstheme="minorHAnsi"/>
            <w:noProof/>
            <w:webHidden/>
            <w:sz w:val="20"/>
            <w:szCs w:val="20"/>
          </w:rPr>
          <w:fldChar w:fldCharType="end"/>
        </w:r>
      </w:hyperlink>
    </w:p>
    <w:p w14:paraId="556CC152" w14:textId="4637A63F"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117" w:history="1">
        <w:r w:rsidR="00D7627A" w:rsidRPr="002554DC">
          <w:rPr>
            <w:rStyle w:val="Hipervnculo"/>
            <w:rFonts w:cstheme="minorHAnsi"/>
            <w:noProof/>
            <w:sz w:val="20"/>
            <w:szCs w:val="20"/>
          </w:rPr>
          <w:t>Tabla 23. Plan anticorrupción y atención al ciudadano – PAAC</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_Toc126309117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38</w:t>
        </w:r>
        <w:r w:rsidR="00D7627A" w:rsidRPr="002554DC">
          <w:rPr>
            <w:rFonts w:cstheme="minorHAnsi"/>
            <w:noProof/>
            <w:webHidden/>
            <w:sz w:val="20"/>
            <w:szCs w:val="20"/>
          </w:rPr>
          <w:fldChar w:fldCharType="end"/>
        </w:r>
      </w:hyperlink>
    </w:p>
    <w:p w14:paraId="48414EB7" w14:textId="53126284"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118" w:history="1">
        <w:r w:rsidR="00D7627A" w:rsidRPr="002554DC">
          <w:rPr>
            <w:rStyle w:val="Hipervnculo"/>
            <w:rFonts w:cstheme="minorHAnsi"/>
            <w:noProof/>
            <w:sz w:val="20"/>
            <w:szCs w:val="20"/>
          </w:rPr>
          <w:t>Tabla 24. RETRASOS Y SOLUCIONES PLANTEADAS</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_Toc126309118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45</w:t>
        </w:r>
        <w:r w:rsidR="00D7627A" w:rsidRPr="002554DC">
          <w:rPr>
            <w:rFonts w:cstheme="minorHAnsi"/>
            <w:noProof/>
            <w:webHidden/>
            <w:sz w:val="20"/>
            <w:szCs w:val="20"/>
          </w:rPr>
          <w:fldChar w:fldCharType="end"/>
        </w:r>
      </w:hyperlink>
    </w:p>
    <w:p w14:paraId="0C7599DA" w14:textId="3A04D1C7"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119" w:history="1">
        <w:r w:rsidR="00D7627A" w:rsidRPr="002554DC">
          <w:rPr>
            <w:rStyle w:val="Hipervnculo"/>
            <w:rFonts w:cstheme="minorHAnsi"/>
            <w:noProof/>
            <w:sz w:val="20"/>
            <w:szCs w:val="20"/>
          </w:rPr>
          <w:t>Tabla 25.  PROGRAMADO VS EJECUTADO DE MISIONALIDAD</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_Toc126309119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74</w:t>
        </w:r>
        <w:r w:rsidR="00D7627A" w:rsidRPr="002554DC">
          <w:rPr>
            <w:rFonts w:cstheme="minorHAnsi"/>
            <w:noProof/>
            <w:webHidden/>
            <w:sz w:val="20"/>
            <w:szCs w:val="20"/>
          </w:rPr>
          <w:fldChar w:fldCharType="end"/>
        </w:r>
      </w:hyperlink>
    </w:p>
    <w:p w14:paraId="169BEBBB" w14:textId="59608855"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120" w:history="1">
        <w:r w:rsidR="00D7627A" w:rsidRPr="002554DC">
          <w:rPr>
            <w:rStyle w:val="Hipervnculo"/>
            <w:rFonts w:cstheme="minorHAnsi"/>
            <w:noProof/>
            <w:sz w:val="20"/>
            <w:szCs w:val="20"/>
          </w:rPr>
          <w:t>Tabla 26. PROGRAMADO VS EJECUTADO DE ARTERIAL, CICLO RUTA, RURALIDAD Y ESPACIO PÚBLICO</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_Toc126309120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75</w:t>
        </w:r>
        <w:r w:rsidR="00D7627A" w:rsidRPr="002554DC">
          <w:rPr>
            <w:rFonts w:cstheme="minorHAnsi"/>
            <w:noProof/>
            <w:webHidden/>
            <w:sz w:val="20"/>
            <w:szCs w:val="20"/>
          </w:rPr>
          <w:fldChar w:fldCharType="end"/>
        </w:r>
      </w:hyperlink>
    </w:p>
    <w:p w14:paraId="76AF2CDD" w14:textId="2D123AAB"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121" w:history="1">
        <w:r w:rsidR="00D7627A" w:rsidRPr="002554DC">
          <w:rPr>
            <w:rStyle w:val="Hipervnculo"/>
            <w:rFonts w:cstheme="minorHAnsi"/>
            <w:noProof/>
            <w:sz w:val="20"/>
            <w:szCs w:val="20"/>
          </w:rPr>
          <w:t>Tabla 27. PROGRAMADO VS EJECUCIÓN DE SEGMENTOS EN MISIONALIDAD</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_Toc126309121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76</w:t>
        </w:r>
        <w:r w:rsidR="00D7627A" w:rsidRPr="002554DC">
          <w:rPr>
            <w:rFonts w:cstheme="minorHAnsi"/>
            <w:noProof/>
            <w:webHidden/>
            <w:sz w:val="20"/>
            <w:szCs w:val="20"/>
          </w:rPr>
          <w:fldChar w:fldCharType="end"/>
        </w:r>
      </w:hyperlink>
    </w:p>
    <w:p w14:paraId="39590283" w14:textId="47E7E038"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122" w:history="1">
        <w:r w:rsidR="00D7627A" w:rsidRPr="002554DC">
          <w:rPr>
            <w:rStyle w:val="Hipervnculo"/>
            <w:rFonts w:cstheme="minorHAnsi"/>
            <w:noProof/>
            <w:sz w:val="20"/>
            <w:szCs w:val="20"/>
          </w:rPr>
          <w:t>Tabla 28. Programado vs ejecución de segmentos en arterial, cicloruta, ruralidad y espacio público</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_Toc126309122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76</w:t>
        </w:r>
        <w:r w:rsidR="00D7627A" w:rsidRPr="002554DC">
          <w:rPr>
            <w:rFonts w:cstheme="minorHAnsi"/>
            <w:noProof/>
            <w:webHidden/>
            <w:sz w:val="20"/>
            <w:szCs w:val="20"/>
          </w:rPr>
          <w:fldChar w:fldCharType="end"/>
        </w:r>
      </w:hyperlink>
    </w:p>
    <w:p w14:paraId="26C2288B" w14:textId="5C8598BB"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123" w:history="1">
        <w:r w:rsidR="00D7627A" w:rsidRPr="002554DC">
          <w:rPr>
            <w:rStyle w:val="Hipervnculo"/>
            <w:rFonts w:cstheme="minorHAnsi"/>
            <w:noProof/>
            <w:sz w:val="20"/>
            <w:szCs w:val="20"/>
          </w:rPr>
          <w:t>Tabla 29. % De Ejecución de Bioingeniería</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_Toc126309123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77</w:t>
        </w:r>
        <w:r w:rsidR="00D7627A" w:rsidRPr="002554DC">
          <w:rPr>
            <w:rFonts w:cstheme="minorHAnsi"/>
            <w:noProof/>
            <w:webHidden/>
            <w:sz w:val="20"/>
            <w:szCs w:val="20"/>
          </w:rPr>
          <w:fldChar w:fldCharType="end"/>
        </w:r>
      </w:hyperlink>
    </w:p>
    <w:p w14:paraId="019A24E2" w14:textId="39A9C80C"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124" w:history="1">
        <w:r w:rsidR="00D7627A" w:rsidRPr="002554DC">
          <w:rPr>
            <w:rStyle w:val="Hipervnculo"/>
            <w:rFonts w:cstheme="minorHAnsi"/>
            <w:noProof/>
            <w:sz w:val="20"/>
            <w:szCs w:val="20"/>
          </w:rPr>
          <w:t>Tabla 30. Ejecución por convenio 389 de 2020 UAERMV – FDL KENNEDY</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_Toc126309124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78</w:t>
        </w:r>
        <w:r w:rsidR="00D7627A" w:rsidRPr="002554DC">
          <w:rPr>
            <w:rFonts w:cstheme="minorHAnsi"/>
            <w:noProof/>
            <w:webHidden/>
            <w:sz w:val="20"/>
            <w:szCs w:val="20"/>
          </w:rPr>
          <w:fldChar w:fldCharType="end"/>
        </w:r>
      </w:hyperlink>
    </w:p>
    <w:p w14:paraId="1185910D" w14:textId="745F7C6B"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125" w:history="1">
        <w:r w:rsidR="00D7627A" w:rsidRPr="002554DC">
          <w:rPr>
            <w:rStyle w:val="Hipervnculo"/>
            <w:rFonts w:cstheme="minorHAnsi"/>
            <w:noProof/>
            <w:sz w:val="20"/>
            <w:szCs w:val="20"/>
          </w:rPr>
          <w:t>Tabla 31. Ejecución por convenio 1374 IDU – UAERMV</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_Toc126309125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78</w:t>
        </w:r>
        <w:r w:rsidR="00D7627A" w:rsidRPr="002554DC">
          <w:rPr>
            <w:rFonts w:cstheme="minorHAnsi"/>
            <w:noProof/>
            <w:webHidden/>
            <w:sz w:val="20"/>
            <w:szCs w:val="20"/>
          </w:rPr>
          <w:fldChar w:fldCharType="end"/>
        </w:r>
      </w:hyperlink>
    </w:p>
    <w:p w14:paraId="4C1A53E0" w14:textId="24C9D369"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126" w:history="1">
        <w:r w:rsidR="00D7627A" w:rsidRPr="002554DC">
          <w:rPr>
            <w:rStyle w:val="Hipervnculo"/>
            <w:rFonts w:cstheme="minorHAnsi"/>
            <w:noProof/>
            <w:sz w:val="20"/>
            <w:szCs w:val="20"/>
          </w:rPr>
          <w:t>Tabla 32. Programación vs ejecutado de MR- Concreto y Mezcla asfáltica.</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_Toc126309126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79</w:t>
        </w:r>
        <w:r w:rsidR="00D7627A" w:rsidRPr="002554DC">
          <w:rPr>
            <w:rFonts w:cstheme="minorHAnsi"/>
            <w:noProof/>
            <w:webHidden/>
            <w:sz w:val="20"/>
            <w:szCs w:val="20"/>
          </w:rPr>
          <w:fldChar w:fldCharType="end"/>
        </w:r>
      </w:hyperlink>
    </w:p>
    <w:p w14:paraId="2910878A" w14:textId="00BA1AB3"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127" w:history="1">
        <w:r w:rsidR="00D7627A" w:rsidRPr="002554DC">
          <w:rPr>
            <w:rStyle w:val="Hipervnculo"/>
            <w:rFonts w:cstheme="minorHAnsi"/>
            <w:noProof/>
            <w:sz w:val="20"/>
            <w:szCs w:val="20"/>
          </w:rPr>
          <w:t>Tabla 33. Renovación Tecnológica Fase I ACTIVIDADES DESARROLLADAS</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_Toc126309127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85</w:t>
        </w:r>
        <w:r w:rsidR="00D7627A" w:rsidRPr="002554DC">
          <w:rPr>
            <w:rFonts w:cstheme="minorHAnsi"/>
            <w:noProof/>
            <w:webHidden/>
            <w:sz w:val="20"/>
            <w:szCs w:val="20"/>
          </w:rPr>
          <w:fldChar w:fldCharType="end"/>
        </w:r>
      </w:hyperlink>
    </w:p>
    <w:p w14:paraId="7A2C7C1E" w14:textId="34907473"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128" w:history="1">
        <w:r w:rsidR="00D7627A" w:rsidRPr="002554DC">
          <w:rPr>
            <w:rStyle w:val="Hipervnculo"/>
            <w:rFonts w:cstheme="minorHAnsi"/>
            <w:noProof/>
            <w:sz w:val="20"/>
            <w:szCs w:val="20"/>
          </w:rPr>
          <w:t>Tabla 34. Procesos Contractuales</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_Toc126309128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92</w:t>
        </w:r>
        <w:r w:rsidR="00D7627A" w:rsidRPr="002554DC">
          <w:rPr>
            <w:rFonts w:cstheme="minorHAnsi"/>
            <w:noProof/>
            <w:webHidden/>
            <w:sz w:val="20"/>
            <w:szCs w:val="20"/>
          </w:rPr>
          <w:fldChar w:fldCharType="end"/>
        </w:r>
      </w:hyperlink>
    </w:p>
    <w:p w14:paraId="17A27393" w14:textId="62BAFA04"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129" w:history="1">
        <w:r w:rsidR="00D7627A" w:rsidRPr="002554DC">
          <w:rPr>
            <w:rStyle w:val="Hipervnculo"/>
            <w:rFonts w:cstheme="minorHAnsi"/>
            <w:noProof/>
            <w:sz w:val="20"/>
            <w:szCs w:val="20"/>
          </w:rPr>
          <w:t>Tabla 35.  Trámites Contractuales 2022</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_Toc126309129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93</w:t>
        </w:r>
        <w:r w:rsidR="00D7627A" w:rsidRPr="002554DC">
          <w:rPr>
            <w:rFonts w:cstheme="minorHAnsi"/>
            <w:noProof/>
            <w:webHidden/>
            <w:sz w:val="20"/>
            <w:szCs w:val="20"/>
          </w:rPr>
          <w:fldChar w:fldCharType="end"/>
        </w:r>
      </w:hyperlink>
    </w:p>
    <w:p w14:paraId="4E389ECD" w14:textId="08C5625D"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130" w:history="1">
        <w:r w:rsidR="00D7627A" w:rsidRPr="002554DC">
          <w:rPr>
            <w:rStyle w:val="Hipervnculo"/>
            <w:rFonts w:cstheme="minorHAnsi"/>
            <w:noProof/>
            <w:sz w:val="20"/>
            <w:szCs w:val="20"/>
          </w:rPr>
          <w:t>Tabla 36. Liquidaciones de contratos 2022</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_Toc126309130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93</w:t>
        </w:r>
        <w:r w:rsidR="00D7627A" w:rsidRPr="002554DC">
          <w:rPr>
            <w:rFonts w:cstheme="minorHAnsi"/>
            <w:noProof/>
            <w:webHidden/>
            <w:sz w:val="20"/>
            <w:szCs w:val="20"/>
          </w:rPr>
          <w:fldChar w:fldCharType="end"/>
        </w:r>
      </w:hyperlink>
    </w:p>
    <w:p w14:paraId="6D30F47D" w14:textId="21754E96"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131" w:history="1">
        <w:r w:rsidR="00D7627A" w:rsidRPr="002554DC">
          <w:rPr>
            <w:rStyle w:val="Hipervnculo"/>
            <w:rFonts w:cstheme="minorHAnsi"/>
            <w:noProof/>
            <w:sz w:val="20"/>
            <w:szCs w:val="20"/>
          </w:rPr>
          <w:t>Tabla 37. Avance PAC reserva</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_Toc126309131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97</w:t>
        </w:r>
        <w:r w:rsidR="00D7627A" w:rsidRPr="002554DC">
          <w:rPr>
            <w:rFonts w:cstheme="minorHAnsi"/>
            <w:noProof/>
            <w:webHidden/>
            <w:sz w:val="20"/>
            <w:szCs w:val="20"/>
          </w:rPr>
          <w:fldChar w:fldCharType="end"/>
        </w:r>
      </w:hyperlink>
    </w:p>
    <w:p w14:paraId="0A204D55" w14:textId="40FB96E7"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132" w:history="1">
        <w:r w:rsidR="00D7627A" w:rsidRPr="002554DC">
          <w:rPr>
            <w:rStyle w:val="Hipervnculo"/>
            <w:rFonts w:cstheme="minorHAnsi"/>
            <w:noProof/>
            <w:sz w:val="20"/>
            <w:szCs w:val="20"/>
          </w:rPr>
          <w:t>Tabla 38. Avance PAC</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_Toc126309132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97</w:t>
        </w:r>
        <w:r w:rsidR="00D7627A" w:rsidRPr="002554DC">
          <w:rPr>
            <w:rFonts w:cstheme="minorHAnsi"/>
            <w:noProof/>
            <w:webHidden/>
            <w:sz w:val="20"/>
            <w:szCs w:val="20"/>
          </w:rPr>
          <w:fldChar w:fldCharType="end"/>
        </w:r>
      </w:hyperlink>
    </w:p>
    <w:p w14:paraId="14437B57" w14:textId="36CB88F5"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133" w:history="1">
        <w:r w:rsidR="00D7627A" w:rsidRPr="002554DC">
          <w:rPr>
            <w:rStyle w:val="Hipervnculo"/>
            <w:rFonts w:cstheme="minorHAnsi"/>
            <w:noProof/>
            <w:sz w:val="20"/>
            <w:szCs w:val="20"/>
          </w:rPr>
          <w:t>Tabla 39. INDICADORES DE EFICIENCIA Y EFICACIA</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_Toc126309133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103</w:t>
        </w:r>
        <w:r w:rsidR="00D7627A" w:rsidRPr="002554DC">
          <w:rPr>
            <w:rFonts w:cstheme="minorHAnsi"/>
            <w:noProof/>
            <w:webHidden/>
            <w:sz w:val="20"/>
            <w:szCs w:val="20"/>
          </w:rPr>
          <w:fldChar w:fldCharType="end"/>
        </w:r>
      </w:hyperlink>
    </w:p>
    <w:p w14:paraId="7BDF7AB0" w14:textId="164BE498"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134" w:history="1">
        <w:r w:rsidR="00D7627A" w:rsidRPr="002554DC">
          <w:rPr>
            <w:rStyle w:val="Hipervnculo"/>
            <w:rFonts w:cstheme="minorHAnsi"/>
            <w:noProof/>
            <w:sz w:val="20"/>
            <w:szCs w:val="20"/>
          </w:rPr>
          <w:t>Tabla 40. Resultados ejecución PIC</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_Toc126309134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104</w:t>
        </w:r>
        <w:r w:rsidR="00D7627A" w:rsidRPr="002554DC">
          <w:rPr>
            <w:rFonts w:cstheme="minorHAnsi"/>
            <w:noProof/>
            <w:webHidden/>
            <w:sz w:val="20"/>
            <w:szCs w:val="20"/>
          </w:rPr>
          <w:fldChar w:fldCharType="end"/>
        </w:r>
      </w:hyperlink>
    </w:p>
    <w:p w14:paraId="4772BA15" w14:textId="63A2EB35"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135" w:history="1">
        <w:r w:rsidR="00D7627A" w:rsidRPr="002554DC">
          <w:rPr>
            <w:rStyle w:val="Hipervnculo"/>
            <w:rFonts w:cstheme="minorHAnsi"/>
            <w:noProof/>
            <w:sz w:val="20"/>
            <w:szCs w:val="20"/>
          </w:rPr>
          <w:t>Tabla 41. Resultados ejecución PAEI.</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_Toc126309135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105</w:t>
        </w:r>
        <w:r w:rsidR="00D7627A" w:rsidRPr="002554DC">
          <w:rPr>
            <w:rFonts w:cstheme="minorHAnsi"/>
            <w:noProof/>
            <w:webHidden/>
            <w:sz w:val="20"/>
            <w:szCs w:val="20"/>
          </w:rPr>
          <w:fldChar w:fldCharType="end"/>
        </w:r>
      </w:hyperlink>
    </w:p>
    <w:p w14:paraId="1759931F" w14:textId="63EC758E"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136" w:history="1">
        <w:r w:rsidR="00D7627A" w:rsidRPr="002554DC">
          <w:rPr>
            <w:rStyle w:val="Hipervnculo"/>
            <w:rFonts w:cstheme="minorHAnsi"/>
            <w:noProof/>
            <w:sz w:val="20"/>
            <w:szCs w:val="20"/>
          </w:rPr>
          <w:t>Tabla 42. Evaluación del diseño y ejecución de control en auditorías internas</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_Toc126309136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129</w:t>
        </w:r>
        <w:r w:rsidR="00D7627A" w:rsidRPr="002554DC">
          <w:rPr>
            <w:rFonts w:cstheme="minorHAnsi"/>
            <w:noProof/>
            <w:webHidden/>
            <w:sz w:val="20"/>
            <w:szCs w:val="20"/>
          </w:rPr>
          <w:fldChar w:fldCharType="end"/>
        </w:r>
      </w:hyperlink>
    </w:p>
    <w:p w14:paraId="626DB76B" w14:textId="5C0163C8"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137" w:history="1">
        <w:r w:rsidR="00D7627A" w:rsidRPr="002554DC">
          <w:rPr>
            <w:rStyle w:val="Hipervnculo"/>
            <w:rFonts w:cstheme="minorHAnsi"/>
            <w:noProof/>
            <w:sz w:val="20"/>
            <w:szCs w:val="20"/>
          </w:rPr>
          <w:t>Tabla 43. Seguimiento riesgos de corrupción:</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_Toc126309137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129</w:t>
        </w:r>
        <w:r w:rsidR="00D7627A" w:rsidRPr="002554DC">
          <w:rPr>
            <w:rFonts w:cstheme="minorHAnsi"/>
            <w:noProof/>
            <w:webHidden/>
            <w:sz w:val="20"/>
            <w:szCs w:val="20"/>
          </w:rPr>
          <w:fldChar w:fldCharType="end"/>
        </w:r>
      </w:hyperlink>
    </w:p>
    <w:p w14:paraId="262275B0" w14:textId="77E2096C" w:rsidR="00D7627A" w:rsidRPr="002554DC" w:rsidRDefault="00812C87">
      <w:pPr>
        <w:pStyle w:val="Tabladeilustraciones"/>
        <w:tabs>
          <w:tab w:val="right" w:leader="dot" w:pos="9350"/>
        </w:tabs>
        <w:rPr>
          <w:rFonts w:eastAsiaTheme="minorEastAsia" w:cstheme="minorHAnsi"/>
          <w:noProof/>
          <w:sz w:val="20"/>
          <w:szCs w:val="20"/>
          <w:lang w:eastAsia="es-CO"/>
        </w:rPr>
      </w:pPr>
      <w:hyperlink r:id="rId14" w:anchor="_Toc126309138" w:history="1">
        <w:r w:rsidR="00D7627A" w:rsidRPr="002554DC">
          <w:rPr>
            <w:rStyle w:val="Hipervnculo"/>
            <w:rFonts w:cstheme="minorHAnsi"/>
            <w:noProof/>
            <w:sz w:val="20"/>
            <w:szCs w:val="20"/>
          </w:rPr>
          <w:t>Tabla 44. ESTADO ACCIONES PLANES DE MEJORAMIENTO POR PROCESOS</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_Toc126309138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131</w:t>
        </w:r>
        <w:r w:rsidR="00D7627A" w:rsidRPr="002554DC">
          <w:rPr>
            <w:rFonts w:cstheme="minorHAnsi"/>
            <w:noProof/>
            <w:webHidden/>
            <w:sz w:val="20"/>
            <w:szCs w:val="20"/>
          </w:rPr>
          <w:fldChar w:fldCharType="end"/>
        </w:r>
      </w:hyperlink>
    </w:p>
    <w:p w14:paraId="1309B768" w14:textId="7EE73FDA" w:rsidR="00D7627A" w:rsidRPr="002554DC" w:rsidRDefault="00812C87">
      <w:pPr>
        <w:pStyle w:val="Tabladeilustraciones"/>
        <w:tabs>
          <w:tab w:val="right" w:leader="dot" w:pos="9350"/>
        </w:tabs>
        <w:rPr>
          <w:rFonts w:eastAsiaTheme="minorEastAsia" w:cstheme="minorHAnsi"/>
          <w:noProof/>
          <w:sz w:val="20"/>
          <w:szCs w:val="20"/>
          <w:lang w:eastAsia="es-CO"/>
        </w:rPr>
      </w:pPr>
      <w:hyperlink r:id="rId15" w:anchor="_Toc126309139" w:history="1">
        <w:r w:rsidR="00D7627A" w:rsidRPr="002554DC">
          <w:rPr>
            <w:rStyle w:val="Hipervnculo"/>
            <w:rFonts w:cstheme="minorHAnsi"/>
            <w:noProof/>
            <w:sz w:val="20"/>
            <w:szCs w:val="20"/>
          </w:rPr>
          <w:t>Tabla 45. Ejecución Presupuestal 2022</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_Toc126309139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134</w:t>
        </w:r>
        <w:r w:rsidR="00D7627A" w:rsidRPr="002554DC">
          <w:rPr>
            <w:rFonts w:cstheme="minorHAnsi"/>
            <w:noProof/>
            <w:webHidden/>
            <w:sz w:val="20"/>
            <w:szCs w:val="20"/>
          </w:rPr>
          <w:fldChar w:fldCharType="end"/>
        </w:r>
      </w:hyperlink>
    </w:p>
    <w:p w14:paraId="76CDDBC8" w14:textId="1F11DD6C"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140" w:history="1">
        <w:r w:rsidR="00D7627A" w:rsidRPr="002554DC">
          <w:rPr>
            <w:rStyle w:val="Hipervnculo"/>
            <w:rFonts w:cstheme="minorHAnsi"/>
            <w:noProof/>
            <w:sz w:val="20"/>
            <w:szCs w:val="20"/>
          </w:rPr>
          <w:t>Tabla 46. Ejecución Presupuestal Inversión Directa 2022</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_Toc126309140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135</w:t>
        </w:r>
        <w:r w:rsidR="00D7627A" w:rsidRPr="002554DC">
          <w:rPr>
            <w:rFonts w:cstheme="minorHAnsi"/>
            <w:noProof/>
            <w:webHidden/>
            <w:sz w:val="20"/>
            <w:szCs w:val="20"/>
          </w:rPr>
          <w:fldChar w:fldCharType="end"/>
        </w:r>
      </w:hyperlink>
    </w:p>
    <w:p w14:paraId="5275810A" w14:textId="3AD123B5"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141" w:history="1">
        <w:r w:rsidR="00D7627A" w:rsidRPr="002554DC">
          <w:rPr>
            <w:rStyle w:val="Hipervnculo"/>
            <w:rFonts w:cstheme="minorHAnsi"/>
            <w:noProof/>
            <w:sz w:val="20"/>
            <w:szCs w:val="20"/>
          </w:rPr>
          <w:t>Tabla 47. Ejecución Presupuestal Pasivos Exigibles 2022</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_Toc126309141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135</w:t>
        </w:r>
        <w:r w:rsidR="00D7627A" w:rsidRPr="002554DC">
          <w:rPr>
            <w:rFonts w:cstheme="minorHAnsi"/>
            <w:noProof/>
            <w:webHidden/>
            <w:sz w:val="20"/>
            <w:szCs w:val="20"/>
          </w:rPr>
          <w:fldChar w:fldCharType="end"/>
        </w:r>
      </w:hyperlink>
    </w:p>
    <w:p w14:paraId="00E4405E" w14:textId="171E0640" w:rsidR="00D7627A" w:rsidRPr="002554DC" w:rsidRDefault="00812C87">
      <w:pPr>
        <w:pStyle w:val="Tabladeilustraciones"/>
        <w:tabs>
          <w:tab w:val="right" w:leader="dot" w:pos="9350"/>
        </w:tabs>
        <w:rPr>
          <w:rFonts w:eastAsiaTheme="minorEastAsia" w:cstheme="minorHAnsi"/>
          <w:noProof/>
          <w:sz w:val="20"/>
          <w:szCs w:val="20"/>
          <w:lang w:eastAsia="es-CO"/>
        </w:rPr>
      </w:pPr>
      <w:hyperlink r:id="rId16" w:anchor="_Toc126309142" w:history="1">
        <w:r w:rsidR="00D7627A" w:rsidRPr="002554DC">
          <w:rPr>
            <w:rStyle w:val="Hipervnculo"/>
            <w:rFonts w:cstheme="minorHAnsi"/>
            <w:noProof/>
            <w:sz w:val="20"/>
            <w:szCs w:val="20"/>
          </w:rPr>
          <w:t>Tabla 48. Pasivo Histórico</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_Toc126309142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138</w:t>
        </w:r>
        <w:r w:rsidR="00D7627A" w:rsidRPr="002554DC">
          <w:rPr>
            <w:rFonts w:cstheme="minorHAnsi"/>
            <w:noProof/>
            <w:webHidden/>
            <w:sz w:val="20"/>
            <w:szCs w:val="20"/>
          </w:rPr>
          <w:fldChar w:fldCharType="end"/>
        </w:r>
      </w:hyperlink>
    </w:p>
    <w:p w14:paraId="4F86008F" w14:textId="0E63508B" w:rsidR="00D7627A" w:rsidRPr="002554DC" w:rsidRDefault="00812C87">
      <w:pPr>
        <w:pStyle w:val="Tabladeilustraciones"/>
        <w:tabs>
          <w:tab w:val="right" w:leader="dot" w:pos="9350"/>
        </w:tabs>
        <w:rPr>
          <w:rFonts w:eastAsiaTheme="minorEastAsia" w:cstheme="minorHAnsi"/>
          <w:noProof/>
          <w:sz w:val="20"/>
          <w:szCs w:val="20"/>
          <w:lang w:eastAsia="es-CO"/>
        </w:rPr>
      </w:pPr>
      <w:hyperlink r:id="rId17" w:anchor="_Toc126309143" w:history="1">
        <w:r w:rsidR="00D7627A" w:rsidRPr="002554DC">
          <w:rPr>
            <w:rStyle w:val="Hipervnculo"/>
            <w:rFonts w:cstheme="minorHAnsi"/>
            <w:noProof/>
            <w:sz w:val="20"/>
            <w:szCs w:val="20"/>
          </w:rPr>
          <w:t>Tabla 49. Recursos sin comprometer y sin girar a diciembre de 2022</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_Toc126309143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140</w:t>
        </w:r>
        <w:r w:rsidR="00D7627A" w:rsidRPr="002554DC">
          <w:rPr>
            <w:rFonts w:cstheme="minorHAnsi"/>
            <w:noProof/>
            <w:webHidden/>
            <w:sz w:val="20"/>
            <w:szCs w:val="20"/>
          </w:rPr>
          <w:fldChar w:fldCharType="end"/>
        </w:r>
      </w:hyperlink>
    </w:p>
    <w:p w14:paraId="62D04072" w14:textId="412B9DD5"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144" w:history="1">
        <w:r w:rsidR="00D7627A" w:rsidRPr="002554DC">
          <w:rPr>
            <w:rStyle w:val="Hipervnculo"/>
            <w:rFonts w:cstheme="minorHAnsi"/>
            <w:noProof/>
            <w:sz w:val="20"/>
            <w:szCs w:val="20"/>
          </w:rPr>
          <w:t>Tabla 50. Valor sin ejecutar de la Reserva Presupuestal</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_Toc126309144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141</w:t>
        </w:r>
        <w:r w:rsidR="00D7627A" w:rsidRPr="002554DC">
          <w:rPr>
            <w:rFonts w:cstheme="minorHAnsi"/>
            <w:noProof/>
            <w:webHidden/>
            <w:sz w:val="20"/>
            <w:szCs w:val="20"/>
          </w:rPr>
          <w:fldChar w:fldCharType="end"/>
        </w:r>
      </w:hyperlink>
    </w:p>
    <w:p w14:paraId="6A453A31" w14:textId="20B28C89"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145" w:history="1">
        <w:r w:rsidR="00D7627A" w:rsidRPr="002554DC">
          <w:rPr>
            <w:rStyle w:val="Hipervnculo"/>
            <w:rFonts w:cstheme="minorHAnsi"/>
            <w:noProof/>
            <w:sz w:val="20"/>
            <w:szCs w:val="20"/>
          </w:rPr>
          <w:t>Tabla 51. Avance metas PDD 7858</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_Toc126309145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142</w:t>
        </w:r>
        <w:r w:rsidR="00D7627A" w:rsidRPr="002554DC">
          <w:rPr>
            <w:rFonts w:cstheme="minorHAnsi"/>
            <w:noProof/>
            <w:webHidden/>
            <w:sz w:val="20"/>
            <w:szCs w:val="20"/>
          </w:rPr>
          <w:fldChar w:fldCharType="end"/>
        </w:r>
      </w:hyperlink>
    </w:p>
    <w:p w14:paraId="7CD64F66" w14:textId="58DDC1E2"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146" w:history="1">
        <w:r w:rsidR="00D7627A" w:rsidRPr="002554DC">
          <w:rPr>
            <w:rStyle w:val="Hipervnculo"/>
            <w:rFonts w:cstheme="minorHAnsi"/>
            <w:noProof/>
            <w:sz w:val="20"/>
            <w:szCs w:val="20"/>
          </w:rPr>
          <w:t>Tabla 52. Avance metas proyecto 7858</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_Toc126309146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145</w:t>
        </w:r>
        <w:r w:rsidR="00D7627A" w:rsidRPr="002554DC">
          <w:rPr>
            <w:rFonts w:cstheme="minorHAnsi"/>
            <w:noProof/>
            <w:webHidden/>
            <w:sz w:val="20"/>
            <w:szCs w:val="20"/>
          </w:rPr>
          <w:fldChar w:fldCharType="end"/>
        </w:r>
      </w:hyperlink>
    </w:p>
    <w:p w14:paraId="44B107F2" w14:textId="66ECF338"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147" w:history="1">
        <w:r w:rsidR="00D7627A" w:rsidRPr="002554DC">
          <w:rPr>
            <w:rStyle w:val="Hipervnculo"/>
            <w:rFonts w:cstheme="minorHAnsi"/>
            <w:noProof/>
            <w:sz w:val="20"/>
            <w:szCs w:val="20"/>
          </w:rPr>
          <w:t>Tabla 53. Avance metas plan de desarrollo 7859</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_Toc126309147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149</w:t>
        </w:r>
        <w:r w:rsidR="00D7627A" w:rsidRPr="002554DC">
          <w:rPr>
            <w:rFonts w:cstheme="minorHAnsi"/>
            <w:noProof/>
            <w:webHidden/>
            <w:sz w:val="20"/>
            <w:szCs w:val="20"/>
          </w:rPr>
          <w:fldChar w:fldCharType="end"/>
        </w:r>
      </w:hyperlink>
    </w:p>
    <w:p w14:paraId="568AAD8C" w14:textId="2B1FAC4F"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148" w:history="1">
        <w:r w:rsidR="00D7627A" w:rsidRPr="002554DC">
          <w:rPr>
            <w:rStyle w:val="Hipervnculo"/>
            <w:rFonts w:cstheme="minorHAnsi"/>
            <w:noProof/>
            <w:sz w:val="20"/>
            <w:szCs w:val="20"/>
          </w:rPr>
          <w:t>Tabla 54. Avance metas proyecto 7859</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_Toc126309148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151</w:t>
        </w:r>
        <w:r w:rsidR="00D7627A" w:rsidRPr="002554DC">
          <w:rPr>
            <w:rFonts w:cstheme="minorHAnsi"/>
            <w:noProof/>
            <w:webHidden/>
            <w:sz w:val="20"/>
            <w:szCs w:val="20"/>
          </w:rPr>
          <w:fldChar w:fldCharType="end"/>
        </w:r>
      </w:hyperlink>
    </w:p>
    <w:p w14:paraId="2130BD83" w14:textId="2CF7141F"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149" w:history="1">
        <w:r w:rsidR="00D7627A" w:rsidRPr="002554DC">
          <w:rPr>
            <w:rStyle w:val="Hipervnculo"/>
            <w:rFonts w:cstheme="minorHAnsi"/>
            <w:noProof/>
            <w:sz w:val="20"/>
            <w:szCs w:val="20"/>
          </w:rPr>
          <w:t>Tabla 55. Avance metas PDD proyecto 7860</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_Toc126309149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153</w:t>
        </w:r>
        <w:r w:rsidR="00D7627A" w:rsidRPr="002554DC">
          <w:rPr>
            <w:rFonts w:cstheme="minorHAnsi"/>
            <w:noProof/>
            <w:webHidden/>
            <w:sz w:val="20"/>
            <w:szCs w:val="20"/>
          </w:rPr>
          <w:fldChar w:fldCharType="end"/>
        </w:r>
      </w:hyperlink>
    </w:p>
    <w:p w14:paraId="65E30269" w14:textId="285CC3EB"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150" w:history="1">
        <w:r w:rsidR="00D7627A" w:rsidRPr="002554DC">
          <w:rPr>
            <w:rStyle w:val="Hipervnculo"/>
            <w:rFonts w:cstheme="minorHAnsi"/>
            <w:noProof/>
            <w:sz w:val="20"/>
            <w:szCs w:val="20"/>
          </w:rPr>
          <w:t>Tabla 56. Avance metas proyecto 7860</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_Toc126309150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154</w:t>
        </w:r>
        <w:r w:rsidR="00D7627A" w:rsidRPr="002554DC">
          <w:rPr>
            <w:rFonts w:cstheme="minorHAnsi"/>
            <w:noProof/>
            <w:webHidden/>
            <w:sz w:val="20"/>
            <w:szCs w:val="20"/>
          </w:rPr>
          <w:fldChar w:fldCharType="end"/>
        </w:r>
      </w:hyperlink>
    </w:p>
    <w:p w14:paraId="50E05C59" w14:textId="460006C2"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151" w:history="1">
        <w:r w:rsidR="00D7627A" w:rsidRPr="002554DC">
          <w:rPr>
            <w:rStyle w:val="Hipervnculo"/>
            <w:rFonts w:cstheme="minorHAnsi"/>
            <w:noProof/>
            <w:sz w:val="20"/>
            <w:szCs w:val="20"/>
          </w:rPr>
          <w:t>Tabla 57. Avance metas plan de desarrollo 7903</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_Toc126309151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157</w:t>
        </w:r>
        <w:r w:rsidR="00D7627A" w:rsidRPr="002554DC">
          <w:rPr>
            <w:rFonts w:cstheme="minorHAnsi"/>
            <w:noProof/>
            <w:webHidden/>
            <w:sz w:val="20"/>
            <w:szCs w:val="20"/>
          </w:rPr>
          <w:fldChar w:fldCharType="end"/>
        </w:r>
      </w:hyperlink>
    </w:p>
    <w:p w14:paraId="4A4392E1" w14:textId="25C5F2FF"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152" w:history="1">
        <w:r w:rsidR="00D7627A" w:rsidRPr="002554DC">
          <w:rPr>
            <w:rStyle w:val="Hipervnculo"/>
            <w:rFonts w:cstheme="minorHAnsi"/>
            <w:noProof/>
            <w:sz w:val="20"/>
            <w:szCs w:val="20"/>
          </w:rPr>
          <w:t>Tabla 58. Avance metas proyecto 7903</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_Toc126309152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158</w:t>
        </w:r>
        <w:r w:rsidR="00D7627A" w:rsidRPr="002554DC">
          <w:rPr>
            <w:rFonts w:cstheme="minorHAnsi"/>
            <w:noProof/>
            <w:webHidden/>
            <w:sz w:val="20"/>
            <w:szCs w:val="20"/>
          </w:rPr>
          <w:fldChar w:fldCharType="end"/>
        </w:r>
      </w:hyperlink>
    </w:p>
    <w:p w14:paraId="43F9B1C2" w14:textId="64B1BAF5" w:rsidR="00111489" w:rsidRPr="002554DC" w:rsidRDefault="000741D5" w:rsidP="00760363">
      <w:pPr>
        <w:spacing w:line="240" w:lineRule="auto"/>
        <w:ind w:firstLine="720"/>
        <w:rPr>
          <w:rFonts w:cstheme="minorHAnsi"/>
          <w:b/>
          <w:bCs/>
          <w:sz w:val="20"/>
          <w:szCs w:val="20"/>
        </w:rPr>
      </w:pPr>
      <w:r w:rsidRPr="002554DC">
        <w:rPr>
          <w:rFonts w:cstheme="minorHAnsi"/>
          <w:bCs/>
          <w:sz w:val="20"/>
          <w:szCs w:val="20"/>
        </w:rPr>
        <w:fldChar w:fldCharType="end"/>
      </w:r>
    </w:p>
    <w:p w14:paraId="0244EA33" w14:textId="77777777" w:rsidR="00B57A82" w:rsidRPr="002554DC" w:rsidRDefault="00B57A82" w:rsidP="00760363">
      <w:pPr>
        <w:spacing w:line="240" w:lineRule="auto"/>
        <w:ind w:firstLine="720"/>
        <w:rPr>
          <w:rFonts w:cstheme="minorHAnsi"/>
          <w:b/>
          <w:bCs/>
          <w:sz w:val="20"/>
          <w:szCs w:val="20"/>
        </w:rPr>
      </w:pPr>
    </w:p>
    <w:p w14:paraId="222C5EC4" w14:textId="0F0AC12A" w:rsidR="00F5208D" w:rsidRDefault="00F5208D" w:rsidP="00E95572">
      <w:pPr>
        <w:spacing w:line="240" w:lineRule="auto"/>
        <w:rPr>
          <w:rFonts w:ascii="Arial" w:hAnsi="Arial" w:cs="Arial"/>
          <w:b/>
          <w:bCs/>
          <w:sz w:val="24"/>
          <w:szCs w:val="24"/>
        </w:rPr>
      </w:pPr>
    </w:p>
    <w:p w14:paraId="293274EB" w14:textId="77777777" w:rsidR="00F5208D" w:rsidRDefault="00F5208D" w:rsidP="00B73A38">
      <w:pPr>
        <w:spacing w:line="240" w:lineRule="auto"/>
        <w:ind w:firstLine="720"/>
        <w:jc w:val="center"/>
        <w:rPr>
          <w:rFonts w:ascii="Arial" w:hAnsi="Arial" w:cs="Arial"/>
          <w:b/>
          <w:bCs/>
          <w:sz w:val="24"/>
          <w:szCs w:val="24"/>
        </w:rPr>
      </w:pPr>
    </w:p>
    <w:p w14:paraId="28D95A9B" w14:textId="077BAF62" w:rsidR="00B57A82" w:rsidRDefault="00D10B89" w:rsidP="00B73A38">
      <w:pPr>
        <w:spacing w:line="240" w:lineRule="auto"/>
        <w:ind w:firstLine="720"/>
        <w:jc w:val="center"/>
        <w:rPr>
          <w:rFonts w:cstheme="minorHAnsi"/>
          <w:b/>
          <w:bCs/>
          <w:sz w:val="28"/>
          <w:szCs w:val="28"/>
        </w:rPr>
      </w:pPr>
      <w:r w:rsidRPr="002554DC">
        <w:rPr>
          <w:rFonts w:cstheme="minorHAnsi"/>
          <w:b/>
          <w:bCs/>
          <w:sz w:val="28"/>
          <w:szCs w:val="28"/>
        </w:rPr>
        <w:t xml:space="preserve"> Gráficas</w:t>
      </w:r>
    </w:p>
    <w:p w14:paraId="2F03F448" w14:textId="77777777" w:rsidR="00E95572" w:rsidRPr="002554DC" w:rsidRDefault="00E95572" w:rsidP="00B73A38">
      <w:pPr>
        <w:spacing w:line="240" w:lineRule="auto"/>
        <w:ind w:firstLine="720"/>
        <w:jc w:val="center"/>
        <w:rPr>
          <w:rFonts w:cstheme="minorHAnsi"/>
          <w:b/>
          <w:bCs/>
          <w:sz w:val="28"/>
          <w:szCs w:val="28"/>
        </w:rPr>
      </w:pPr>
    </w:p>
    <w:p w14:paraId="292688E6" w14:textId="6A633487" w:rsidR="00D7627A" w:rsidRPr="002554DC" w:rsidRDefault="000741D5">
      <w:pPr>
        <w:pStyle w:val="Tabladeilustraciones"/>
        <w:tabs>
          <w:tab w:val="right" w:leader="dot" w:pos="9350"/>
        </w:tabs>
        <w:rPr>
          <w:rFonts w:eastAsiaTheme="minorEastAsia" w:cstheme="minorHAnsi"/>
          <w:noProof/>
          <w:sz w:val="20"/>
          <w:szCs w:val="20"/>
          <w:lang w:eastAsia="es-CO"/>
        </w:rPr>
      </w:pPr>
      <w:r w:rsidRPr="002554DC">
        <w:rPr>
          <w:rFonts w:cstheme="minorHAnsi"/>
          <w:b/>
          <w:bCs/>
          <w:sz w:val="20"/>
          <w:szCs w:val="20"/>
        </w:rPr>
        <w:fldChar w:fldCharType="begin"/>
      </w:r>
      <w:r w:rsidRPr="002554DC">
        <w:rPr>
          <w:rFonts w:cstheme="minorHAnsi"/>
          <w:b/>
          <w:bCs/>
          <w:sz w:val="20"/>
          <w:szCs w:val="20"/>
        </w:rPr>
        <w:instrText xml:space="preserve"> TOC \h \z \c "Gráfica" </w:instrText>
      </w:r>
      <w:r w:rsidRPr="002554DC">
        <w:rPr>
          <w:rFonts w:cstheme="minorHAnsi"/>
          <w:b/>
          <w:bCs/>
          <w:sz w:val="20"/>
          <w:szCs w:val="20"/>
        </w:rPr>
        <w:fldChar w:fldCharType="separate"/>
      </w:r>
      <w:hyperlink r:id="rId18" w:anchor="_Toc126309153" w:history="1">
        <w:r w:rsidR="00D7627A" w:rsidRPr="002554DC">
          <w:rPr>
            <w:rStyle w:val="Hipervnculo"/>
            <w:rFonts w:cstheme="minorHAnsi"/>
            <w:noProof/>
            <w:sz w:val="20"/>
            <w:szCs w:val="20"/>
          </w:rPr>
          <w:t>Gráfica 1. META DE DIAGNOSTICO EN # DE CALZADAS</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_Toc126309153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56</w:t>
        </w:r>
        <w:r w:rsidR="00D7627A" w:rsidRPr="002554DC">
          <w:rPr>
            <w:rFonts w:cstheme="minorHAnsi"/>
            <w:noProof/>
            <w:webHidden/>
            <w:sz w:val="20"/>
            <w:szCs w:val="20"/>
          </w:rPr>
          <w:fldChar w:fldCharType="end"/>
        </w:r>
      </w:hyperlink>
    </w:p>
    <w:p w14:paraId="465E9700" w14:textId="70E5C299" w:rsidR="00D7627A" w:rsidRPr="002554DC" w:rsidRDefault="00812C87">
      <w:pPr>
        <w:pStyle w:val="Tabladeilustraciones"/>
        <w:tabs>
          <w:tab w:val="right" w:leader="dot" w:pos="9350"/>
        </w:tabs>
        <w:rPr>
          <w:rFonts w:eastAsiaTheme="minorEastAsia" w:cstheme="minorHAnsi"/>
          <w:noProof/>
          <w:sz w:val="20"/>
          <w:szCs w:val="20"/>
          <w:lang w:eastAsia="es-CO"/>
        </w:rPr>
      </w:pPr>
      <w:hyperlink r:id="rId19" w:anchor="_Toc126309154" w:history="1">
        <w:r w:rsidR="00D7627A" w:rsidRPr="002554DC">
          <w:rPr>
            <w:rStyle w:val="Hipervnculo"/>
            <w:rFonts w:cstheme="minorHAnsi"/>
            <w:noProof/>
            <w:sz w:val="20"/>
            <w:szCs w:val="20"/>
          </w:rPr>
          <w:t>Gráfica 2. META DE SEGUIMIENTO EN # DE CALZADAS</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_Toc126309154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57</w:t>
        </w:r>
        <w:r w:rsidR="00D7627A" w:rsidRPr="002554DC">
          <w:rPr>
            <w:rFonts w:cstheme="minorHAnsi"/>
            <w:noProof/>
            <w:webHidden/>
            <w:sz w:val="20"/>
            <w:szCs w:val="20"/>
          </w:rPr>
          <w:fldChar w:fldCharType="end"/>
        </w:r>
      </w:hyperlink>
    </w:p>
    <w:p w14:paraId="35D3C4BA" w14:textId="4D44EFF1"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155" w:history="1">
        <w:r w:rsidR="00D7627A" w:rsidRPr="002554DC">
          <w:rPr>
            <w:rStyle w:val="Hipervnculo"/>
            <w:rFonts w:cstheme="minorHAnsi"/>
            <w:noProof/>
            <w:sz w:val="20"/>
            <w:szCs w:val="20"/>
          </w:rPr>
          <w:t>Gráfica 3. META RURALIDAD EN KM-CARRIL</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_Toc126309155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58</w:t>
        </w:r>
        <w:r w:rsidR="00D7627A" w:rsidRPr="002554DC">
          <w:rPr>
            <w:rFonts w:cstheme="minorHAnsi"/>
            <w:noProof/>
            <w:webHidden/>
            <w:sz w:val="20"/>
            <w:szCs w:val="20"/>
          </w:rPr>
          <w:fldChar w:fldCharType="end"/>
        </w:r>
      </w:hyperlink>
    </w:p>
    <w:p w14:paraId="182ED25D" w14:textId="20B7D4CA"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156" w:history="1">
        <w:r w:rsidR="00D7627A" w:rsidRPr="002554DC">
          <w:rPr>
            <w:rStyle w:val="Hipervnculo"/>
            <w:rFonts w:cstheme="minorHAnsi"/>
            <w:noProof/>
            <w:sz w:val="20"/>
            <w:szCs w:val="20"/>
          </w:rPr>
          <w:t>Gráfica 4. META DE CICLORUTAS EN KM-LINEAL</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_Toc126309156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58</w:t>
        </w:r>
        <w:r w:rsidR="00D7627A" w:rsidRPr="002554DC">
          <w:rPr>
            <w:rFonts w:cstheme="minorHAnsi"/>
            <w:noProof/>
            <w:webHidden/>
            <w:sz w:val="20"/>
            <w:szCs w:val="20"/>
          </w:rPr>
          <w:fldChar w:fldCharType="end"/>
        </w:r>
      </w:hyperlink>
    </w:p>
    <w:p w14:paraId="5748F580" w14:textId="6E3CB80C" w:rsidR="00D7627A" w:rsidRPr="002554DC" w:rsidRDefault="00812C87">
      <w:pPr>
        <w:pStyle w:val="Tabladeilustraciones"/>
        <w:tabs>
          <w:tab w:val="right" w:leader="dot" w:pos="9350"/>
        </w:tabs>
        <w:rPr>
          <w:rFonts w:eastAsiaTheme="minorEastAsia" w:cstheme="minorHAnsi"/>
          <w:noProof/>
          <w:sz w:val="20"/>
          <w:szCs w:val="20"/>
          <w:lang w:eastAsia="es-CO"/>
        </w:rPr>
      </w:pPr>
      <w:hyperlink r:id="rId20" w:anchor="_Toc126309157" w:history="1">
        <w:r w:rsidR="00D7627A" w:rsidRPr="002554DC">
          <w:rPr>
            <w:rStyle w:val="Hipervnculo"/>
            <w:rFonts w:cstheme="minorHAnsi"/>
            <w:noProof/>
            <w:sz w:val="20"/>
            <w:szCs w:val="20"/>
          </w:rPr>
          <w:t>Gráfica 5. Apropiación presupuestal a diciembre 31 de 2022</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_Toc126309157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95</w:t>
        </w:r>
        <w:r w:rsidR="00D7627A" w:rsidRPr="002554DC">
          <w:rPr>
            <w:rFonts w:cstheme="minorHAnsi"/>
            <w:noProof/>
            <w:webHidden/>
            <w:sz w:val="20"/>
            <w:szCs w:val="20"/>
          </w:rPr>
          <w:fldChar w:fldCharType="end"/>
        </w:r>
      </w:hyperlink>
    </w:p>
    <w:p w14:paraId="24FF26CA" w14:textId="4B7A1832"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158" w:history="1">
        <w:r w:rsidR="00D7627A" w:rsidRPr="002554DC">
          <w:rPr>
            <w:rStyle w:val="Hipervnculo"/>
            <w:rFonts w:cstheme="minorHAnsi"/>
            <w:noProof/>
            <w:sz w:val="20"/>
            <w:szCs w:val="20"/>
          </w:rPr>
          <w:t>Gráfica 6. Compromisos Presupuestales diciembre 31 de 2022</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_Toc126309158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96</w:t>
        </w:r>
        <w:r w:rsidR="00D7627A" w:rsidRPr="002554DC">
          <w:rPr>
            <w:rFonts w:cstheme="minorHAnsi"/>
            <w:noProof/>
            <w:webHidden/>
            <w:sz w:val="20"/>
            <w:szCs w:val="20"/>
          </w:rPr>
          <w:fldChar w:fldCharType="end"/>
        </w:r>
      </w:hyperlink>
    </w:p>
    <w:p w14:paraId="6B7FCD73" w14:textId="4397793C"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159" w:history="1">
        <w:r w:rsidR="00D7627A" w:rsidRPr="002554DC">
          <w:rPr>
            <w:rStyle w:val="Hipervnculo"/>
            <w:rFonts w:cstheme="minorHAnsi"/>
            <w:noProof/>
            <w:sz w:val="20"/>
            <w:szCs w:val="20"/>
          </w:rPr>
          <w:t>Gráfica 7. Giros Presupuestales a diciembre 31 de 2022</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_Toc126309159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96</w:t>
        </w:r>
        <w:r w:rsidR="00D7627A" w:rsidRPr="002554DC">
          <w:rPr>
            <w:rFonts w:cstheme="minorHAnsi"/>
            <w:noProof/>
            <w:webHidden/>
            <w:sz w:val="20"/>
            <w:szCs w:val="20"/>
          </w:rPr>
          <w:fldChar w:fldCharType="end"/>
        </w:r>
      </w:hyperlink>
    </w:p>
    <w:p w14:paraId="20F9AC37" w14:textId="5ED6A8A6" w:rsidR="00D7627A" w:rsidRPr="002554DC" w:rsidRDefault="00812C87">
      <w:pPr>
        <w:pStyle w:val="Tabladeilustraciones"/>
        <w:tabs>
          <w:tab w:val="right" w:leader="dot" w:pos="9350"/>
        </w:tabs>
        <w:rPr>
          <w:rFonts w:eastAsiaTheme="minorEastAsia" w:cstheme="minorHAnsi"/>
          <w:noProof/>
          <w:sz w:val="20"/>
          <w:szCs w:val="20"/>
          <w:lang w:eastAsia="es-CO"/>
        </w:rPr>
      </w:pPr>
      <w:hyperlink r:id="rId21" w:anchor="_Toc126309160" w:history="1">
        <w:r w:rsidR="00D7627A" w:rsidRPr="002554DC">
          <w:rPr>
            <w:rStyle w:val="Hipervnculo"/>
            <w:rFonts w:cstheme="minorHAnsi"/>
            <w:noProof/>
            <w:sz w:val="20"/>
            <w:szCs w:val="20"/>
          </w:rPr>
          <w:t>Gráfica 8. NÚMERO DE ENSAYOS EJECUTADOS.</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_Toc126309160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102</w:t>
        </w:r>
        <w:r w:rsidR="00D7627A" w:rsidRPr="002554DC">
          <w:rPr>
            <w:rFonts w:cstheme="minorHAnsi"/>
            <w:noProof/>
            <w:webHidden/>
            <w:sz w:val="20"/>
            <w:szCs w:val="20"/>
          </w:rPr>
          <w:fldChar w:fldCharType="end"/>
        </w:r>
      </w:hyperlink>
    </w:p>
    <w:p w14:paraId="25508223" w14:textId="5ECBBF5F" w:rsidR="00D7627A" w:rsidRPr="002554DC" w:rsidRDefault="00812C87">
      <w:pPr>
        <w:pStyle w:val="Tabladeilustraciones"/>
        <w:tabs>
          <w:tab w:val="right" w:leader="dot" w:pos="9350"/>
        </w:tabs>
        <w:rPr>
          <w:rFonts w:eastAsiaTheme="minorEastAsia" w:cstheme="minorHAnsi"/>
          <w:noProof/>
          <w:sz w:val="20"/>
          <w:szCs w:val="20"/>
          <w:lang w:eastAsia="es-CO"/>
        </w:rPr>
      </w:pPr>
      <w:hyperlink r:id="rId22" w:anchor="_Toc126309161" w:history="1">
        <w:r w:rsidR="00D7627A" w:rsidRPr="002554DC">
          <w:rPr>
            <w:rStyle w:val="Hipervnculo"/>
            <w:rFonts w:cstheme="minorHAnsi"/>
            <w:noProof/>
            <w:sz w:val="20"/>
            <w:szCs w:val="20"/>
          </w:rPr>
          <w:t>Gráfica 9.  Ejecución de la estrategia de socialización, sensibilización y divulgación de los</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_Toc126309161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114</w:t>
        </w:r>
        <w:r w:rsidR="00D7627A" w:rsidRPr="002554DC">
          <w:rPr>
            <w:rFonts w:cstheme="minorHAnsi"/>
            <w:noProof/>
            <w:webHidden/>
            <w:sz w:val="20"/>
            <w:szCs w:val="20"/>
          </w:rPr>
          <w:fldChar w:fldCharType="end"/>
        </w:r>
      </w:hyperlink>
    </w:p>
    <w:p w14:paraId="1C9D4F7C" w14:textId="582AD596" w:rsidR="00D7627A" w:rsidRPr="002554DC" w:rsidRDefault="00812C87">
      <w:pPr>
        <w:pStyle w:val="Tabladeilustraciones"/>
        <w:tabs>
          <w:tab w:val="right" w:leader="dot" w:pos="9350"/>
        </w:tabs>
        <w:rPr>
          <w:rFonts w:eastAsiaTheme="minorEastAsia" w:cstheme="minorHAnsi"/>
          <w:noProof/>
          <w:sz w:val="20"/>
          <w:szCs w:val="20"/>
          <w:lang w:eastAsia="es-CO"/>
        </w:rPr>
      </w:pPr>
      <w:hyperlink r:id="rId23" w:anchor="_Toc126309162" w:history="1">
        <w:r w:rsidR="00D7627A" w:rsidRPr="002554DC">
          <w:rPr>
            <w:rStyle w:val="Hipervnculo"/>
            <w:rFonts w:cstheme="minorHAnsi"/>
            <w:noProof/>
            <w:sz w:val="20"/>
            <w:szCs w:val="20"/>
          </w:rPr>
          <w:t>Gráfica 10. ESTADO DE PLAN DE MEJORAMIENTO CONTRALORÍA</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_Toc126309162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133</w:t>
        </w:r>
        <w:r w:rsidR="00D7627A" w:rsidRPr="002554DC">
          <w:rPr>
            <w:rFonts w:cstheme="minorHAnsi"/>
            <w:noProof/>
            <w:webHidden/>
            <w:sz w:val="20"/>
            <w:szCs w:val="20"/>
          </w:rPr>
          <w:fldChar w:fldCharType="end"/>
        </w:r>
      </w:hyperlink>
    </w:p>
    <w:p w14:paraId="59FF088F" w14:textId="790FD222" w:rsidR="00D7627A" w:rsidRPr="002554DC" w:rsidRDefault="00812C87">
      <w:pPr>
        <w:pStyle w:val="Tabladeilustraciones"/>
        <w:tabs>
          <w:tab w:val="right" w:leader="dot" w:pos="9350"/>
        </w:tabs>
        <w:rPr>
          <w:rFonts w:eastAsiaTheme="minorEastAsia" w:cstheme="minorHAnsi"/>
          <w:noProof/>
          <w:sz w:val="20"/>
          <w:szCs w:val="20"/>
          <w:lang w:eastAsia="es-CO"/>
        </w:rPr>
      </w:pPr>
      <w:hyperlink r:id="rId24" w:anchor="_Toc126309163" w:history="1">
        <w:r w:rsidR="00D7627A" w:rsidRPr="002554DC">
          <w:rPr>
            <w:rStyle w:val="Hipervnculo"/>
            <w:rFonts w:cstheme="minorHAnsi"/>
            <w:noProof/>
            <w:sz w:val="20"/>
            <w:szCs w:val="20"/>
          </w:rPr>
          <w:t>Gráfica 11. Ejecución Presupuestal 2022</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_Toc126309163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134</w:t>
        </w:r>
        <w:r w:rsidR="00D7627A" w:rsidRPr="002554DC">
          <w:rPr>
            <w:rFonts w:cstheme="minorHAnsi"/>
            <w:noProof/>
            <w:webHidden/>
            <w:sz w:val="20"/>
            <w:szCs w:val="20"/>
          </w:rPr>
          <w:fldChar w:fldCharType="end"/>
        </w:r>
      </w:hyperlink>
    </w:p>
    <w:p w14:paraId="27F83EDA" w14:textId="0A89AA06" w:rsidR="00D7627A" w:rsidRPr="002554DC" w:rsidRDefault="00812C87">
      <w:pPr>
        <w:pStyle w:val="Tabladeilustraciones"/>
        <w:tabs>
          <w:tab w:val="right" w:leader="dot" w:pos="9350"/>
        </w:tabs>
        <w:rPr>
          <w:rFonts w:eastAsiaTheme="minorEastAsia" w:cstheme="minorHAnsi"/>
          <w:noProof/>
          <w:sz w:val="20"/>
          <w:szCs w:val="20"/>
          <w:lang w:eastAsia="es-CO"/>
        </w:rPr>
      </w:pPr>
      <w:hyperlink r:id="rId25" w:anchor="_Toc126309164" w:history="1">
        <w:r w:rsidR="00D7627A" w:rsidRPr="002554DC">
          <w:rPr>
            <w:rStyle w:val="Hipervnculo"/>
            <w:rFonts w:cstheme="minorHAnsi"/>
            <w:noProof/>
            <w:sz w:val="20"/>
            <w:szCs w:val="20"/>
          </w:rPr>
          <w:t>Gráfica 12. Funcionamiento - Ejecución Presupuestal</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_Toc126309164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135</w:t>
        </w:r>
        <w:r w:rsidR="00D7627A" w:rsidRPr="002554DC">
          <w:rPr>
            <w:rFonts w:cstheme="minorHAnsi"/>
            <w:noProof/>
            <w:webHidden/>
            <w:sz w:val="20"/>
            <w:szCs w:val="20"/>
          </w:rPr>
          <w:fldChar w:fldCharType="end"/>
        </w:r>
      </w:hyperlink>
    </w:p>
    <w:p w14:paraId="798FF00F" w14:textId="34E8F0BC" w:rsidR="00D7627A" w:rsidRPr="002554DC" w:rsidRDefault="00812C87">
      <w:pPr>
        <w:pStyle w:val="Tabladeilustraciones"/>
        <w:tabs>
          <w:tab w:val="right" w:leader="dot" w:pos="9350"/>
        </w:tabs>
        <w:rPr>
          <w:rFonts w:eastAsiaTheme="minorEastAsia" w:cstheme="minorHAnsi"/>
          <w:noProof/>
          <w:sz w:val="20"/>
          <w:szCs w:val="20"/>
          <w:lang w:eastAsia="es-CO"/>
        </w:rPr>
      </w:pPr>
      <w:hyperlink r:id="rId26" w:anchor="_Toc126309165" w:history="1">
        <w:r w:rsidR="00D7627A" w:rsidRPr="002554DC">
          <w:rPr>
            <w:rStyle w:val="Hipervnculo"/>
            <w:rFonts w:cstheme="minorHAnsi"/>
            <w:noProof/>
            <w:sz w:val="20"/>
            <w:szCs w:val="20"/>
          </w:rPr>
          <w:t>Gráfica 13. Ejecución Presupuestal 2022 Funcionamiento, Inversión directa y Pasivos exigibles</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_Toc126309165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136</w:t>
        </w:r>
        <w:r w:rsidR="00D7627A" w:rsidRPr="002554DC">
          <w:rPr>
            <w:rFonts w:cstheme="minorHAnsi"/>
            <w:noProof/>
            <w:webHidden/>
            <w:sz w:val="20"/>
            <w:szCs w:val="20"/>
          </w:rPr>
          <w:fldChar w:fldCharType="end"/>
        </w:r>
      </w:hyperlink>
    </w:p>
    <w:p w14:paraId="21F95880" w14:textId="2384734E" w:rsidR="00D7627A" w:rsidRPr="002554DC" w:rsidRDefault="00812C87">
      <w:pPr>
        <w:pStyle w:val="Tabladeilustraciones"/>
        <w:tabs>
          <w:tab w:val="right" w:leader="dot" w:pos="9350"/>
        </w:tabs>
        <w:rPr>
          <w:rFonts w:eastAsiaTheme="minorEastAsia" w:cstheme="minorHAnsi"/>
          <w:noProof/>
          <w:sz w:val="20"/>
          <w:szCs w:val="20"/>
          <w:lang w:eastAsia="es-CO"/>
        </w:rPr>
      </w:pPr>
      <w:hyperlink w:anchor="_Toc126309166" w:history="1">
        <w:r w:rsidR="00D7627A" w:rsidRPr="002554DC">
          <w:rPr>
            <w:rStyle w:val="Hipervnculo"/>
            <w:rFonts w:cstheme="minorHAnsi"/>
            <w:noProof/>
            <w:sz w:val="20"/>
            <w:szCs w:val="20"/>
          </w:rPr>
          <w:t>Gráfica 14. Inversión Directa - Ejecución Presupuestal</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_Toc126309166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136</w:t>
        </w:r>
        <w:r w:rsidR="00D7627A" w:rsidRPr="002554DC">
          <w:rPr>
            <w:rFonts w:cstheme="minorHAnsi"/>
            <w:noProof/>
            <w:webHidden/>
            <w:sz w:val="20"/>
            <w:szCs w:val="20"/>
          </w:rPr>
          <w:fldChar w:fldCharType="end"/>
        </w:r>
      </w:hyperlink>
    </w:p>
    <w:p w14:paraId="75C4F373" w14:textId="0B06BA95" w:rsidR="00D7627A" w:rsidRPr="002554DC" w:rsidRDefault="00812C87">
      <w:pPr>
        <w:pStyle w:val="Tabladeilustraciones"/>
        <w:tabs>
          <w:tab w:val="right" w:leader="dot" w:pos="9350"/>
        </w:tabs>
        <w:rPr>
          <w:rFonts w:eastAsiaTheme="minorEastAsia" w:cstheme="minorHAnsi"/>
          <w:noProof/>
          <w:sz w:val="20"/>
          <w:szCs w:val="20"/>
          <w:lang w:eastAsia="es-CO"/>
        </w:rPr>
      </w:pPr>
      <w:hyperlink r:id="rId27" w:anchor="_Toc126309167" w:history="1">
        <w:r w:rsidR="00D7627A" w:rsidRPr="002554DC">
          <w:rPr>
            <w:rStyle w:val="Hipervnculo"/>
            <w:rFonts w:cstheme="minorHAnsi"/>
            <w:noProof/>
            <w:sz w:val="20"/>
            <w:szCs w:val="20"/>
          </w:rPr>
          <w:t>Gráfica 15. Pasivos exigibles 2022</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_Toc126309167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139</w:t>
        </w:r>
        <w:r w:rsidR="00D7627A" w:rsidRPr="002554DC">
          <w:rPr>
            <w:rFonts w:cstheme="minorHAnsi"/>
            <w:noProof/>
            <w:webHidden/>
            <w:sz w:val="20"/>
            <w:szCs w:val="20"/>
          </w:rPr>
          <w:fldChar w:fldCharType="end"/>
        </w:r>
      </w:hyperlink>
    </w:p>
    <w:p w14:paraId="1FBC7186" w14:textId="1033D8F7" w:rsidR="00D7627A" w:rsidRPr="002554DC" w:rsidRDefault="00812C87">
      <w:pPr>
        <w:pStyle w:val="Tabladeilustraciones"/>
        <w:tabs>
          <w:tab w:val="right" w:leader="dot" w:pos="9350"/>
        </w:tabs>
        <w:rPr>
          <w:rFonts w:eastAsiaTheme="minorEastAsia" w:cstheme="minorHAnsi"/>
          <w:noProof/>
          <w:sz w:val="20"/>
          <w:szCs w:val="20"/>
          <w:lang w:eastAsia="es-CO"/>
        </w:rPr>
      </w:pPr>
      <w:hyperlink r:id="rId28" w:anchor="_Toc126309168" w:history="1">
        <w:r w:rsidR="00D7627A" w:rsidRPr="002554DC">
          <w:rPr>
            <w:rStyle w:val="Hipervnculo"/>
            <w:rFonts w:cstheme="minorHAnsi"/>
            <w:noProof/>
            <w:sz w:val="20"/>
            <w:szCs w:val="20"/>
          </w:rPr>
          <w:t>Gráfica 16. Ejecución Reservas Presupuestales</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_Toc126309168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139</w:t>
        </w:r>
        <w:r w:rsidR="00D7627A" w:rsidRPr="002554DC">
          <w:rPr>
            <w:rFonts w:cstheme="minorHAnsi"/>
            <w:noProof/>
            <w:webHidden/>
            <w:sz w:val="20"/>
            <w:szCs w:val="20"/>
          </w:rPr>
          <w:fldChar w:fldCharType="end"/>
        </w:r>
      </w:hyperlink>
    </w:p>
    <w:p w14:paraId="42C9D47D" w14:textId="6D76D6B0" w:rsidR="00E325A3" w:rsidRPr="00F8505C" w:rsidRDefault="000741D5" w:rsidP="00F8505C">
      <w:pPr>
        <w:spacing w:line="240" w:lineRule="auto"/>
        <w:ind w:firstLine="720"/>
        <w:rPr>
          <w:rFonts w:ascii="Arial" w:hAnsi="Arial" w:cs="Arial"/>
          <w:b/>
          <w:bCs/>
        </w:rPr>
      </w:pPr>
      <w:r w:rsidRPr="002554DC">
        <w:rPr>
          <w:rFonts w:cstheme="minorHAnsi"/>
          <w:b/>
          <w:bCs/>
          <w:sz w:val="20"/>
          <w:szCs w:val="20"/>
        </w:rPr>
        <w:fldChar w:fldCharType="end"/>
      </w:r>
    </w:p>
    <w:p w14:paraId="010379BA" w14:textId="4ED99E7A" w:rsidR="00D10B89" w:rsidRDefault="00D10B89" w:rsidP="00B73A38">
      <w:pPr>
        <w:spacing w:line="240" w:lineRule="auto"/>
        <w:ind w:firstLine="720"/>
        <w:jc w:val="center"/>
        <w:rPr>
          <w:rFonts w:cstheme="minorHAnsi"/>
          <w:b/>
          <w:bCs/>
          <w:sz w:val="28"/>
          <w:szCs w:val="28"/>
        </w:rPr>
      </w:pPr>
      <w:r w:rsidRPr="0011636E">
        <w:rPr>
          <w:rFonts w:cstheme="minorHAnsi"/>
          <w:b/>
          <w:bCs/>
          <w:sz w:val="28"/>
          <w:szCs w:val="28"/>
        </w:rPr>
        <w:t>Ilustraciones</w:t>
      </w:r>
    </w:p>
    <w:p w14:paraId="0DA17E6C" w14:textId="77777777" w:rsidR="00E95572" w:rsidRPr="0011636E" w:rsidRDefault="00E95572" w:rsidP="00B73A38">
      <w:pPr>
        <w:spacing w:line="240" w:lineRule="auto"/>
        <w:ind w:firstLine="720"/>
        <w:jc w:val="center"/>
        <w:rPr>
          <w:rFonts w:cstheme="minorHAnsi"/>
          <w:b/>
          <w:bCs/>
          <w:sz w:val="28"/>
          <w:szCs w:val="28"/>
        </w:rPr>
      </w:pPr>
    </w:p>
    <w:p w14:paraId="787D7474" w14:textId="065DC034" w:rsidR="00D7627A" w:rsidRPr="002554DC" w:rsidRDefault="000741D5">
      <w:pPr>
        <w:pStyle w:val="Tabladeilustraciones"/>
        <w:tabs>
          <w:tab w:val="right" w:leader="dot" w:pos="9350"/>
        </w:tabs>
        <w:rPr>
          <w:rFonts w:eastAsiaTheme="minorEastAsia" w:cstheme="minorHAnsi"/>
          <w:noProof/>
          <w:sz w:val="20"/>
          <w:szCs w:val="20"/>
          <w:lang w:eastAsia="es-CO"/>
        </w:rPr>
      </w:pPr>
      <w:r w:rsidRPr="00E0284B">
        <w:rPr>
          <w:rFonts w:cstheme="minorHAnsi"/>
          <w:b/>
          <w:bCs/>
        </w:rPr>
        <w:fldChar w:fldCharType="begin"/>
      </w:r>
      <w:r w:rsidRPr="00E0284B">
        <w:rPr>
          <w:rFonts w:cstheme="minorHAnsi"/>
          <w:b/>
          <w:bCs/>
        </w:rPr>
        <w:instrText xml:space="preserve"> TOC \h \z \c "Ilustración" </w:instrText>
      </w:r>
      <w:r w:rsidRPr="00E0284B">
        <w:rPr>
          <w:rFonts w:cstheme="minorHAnsi"/>
          <w:b/>
          <w:bCs/>
        </w:rPr>
        <w:fldChar w:fldCharType="separate"/>
      </w:r>
      <w:hyperlink r:id="rId29" w:anchor="_Toc126309169" w:history="1">
        <w:r w:rsidR="00D7627A" w:rsidRPr="002554DC">
          <w:rPr>
            <w:rStyle w:val="Hipervnculo"/>
            <w:rFonts w:cstheme="minorHAnsi"/>
            <w:noProof/>
            <w:sz w:val="20"/>
            <w:szCs w:val="20"/>
          </w:rPr>
          <w:t>Ilustración 1. ORGANIGRAMA UNIDAD ADMINISTRATIVA ESPECIAL DE REHABILITACIÓN Y MANTENIMIENTO VIAL</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_Toc126309169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3</w:t>
        </w:r>
        <w:r w:rsidR="00D7627A" w:rsidRPr="002554DC">
          <w:rPr>
            <w:rFonts w:cstheme="minorHAnsi"/>
            <w:noProof/>
            <w:webHidden/>
            <w:sz w:val="20"/>
            <w:szCs w:val="20"/>
          </w:rPr>
          <w:fldChar w:fldCharType="end"/>
        </w:r>
      </w:hyperlink>
    </w:p>
    <w:p w14:paraId="7FE97BA0" w14:textId="724631B3" w:rsidR="00D7627A" w:rsidRPr="002554DC" w:rsidRDefault="00812C87">
      <w:pPr>
        <w:pStyle w:val="Tabladeilustraciones"/>
        <w:tabs>
          <w:tab w:val="right" w:leader="dot" w:pos="9350"/>
        </w:tabs>
        <w:rPr>
          <w:rFonts w:eastAsiaTheme="minorEastAsia" w:cstheme="minorHAnsi"/>
          <w:noProof/>
          <w:sz w:val="20"/>
          <w:szCs w:val="20"/>
          <w:lang w:eastAsia="es-CO"/>
        </w:rPr>
      </w:pPr>
      <w:hyperlink r:id="rId30" w:anchor="_Toc126309170" w:history="1">
        <w:r w:rsidR="00D7627A" w:rsidRPr="002554DC">
          <w:rPr>
            <w:rStyle w:val="Hipervnculo"/>
            <w:rFonts w:cstheme="minorHAnsi"/>
            <w:noProof/>
            <w:sz w:val="20"/>
            <w:szCs w:val="20"/>
          </w:rPr>
          <w:t>Ilustración 2. MAPA DE PROCESOS UAERMV</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_Toc126309170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4</w:t>
        </w:r>
        <w:r w:rsidR="00D7627A" w:rsidRPr="002554DC">
          <w:rPr>
            <w:rFonts w:cstheme="minorHAnsi"/>
            <w:noProof/>
            <w:webHidden/>
            <w:sz w:val="20"/>
            <w:szCs w:val="20"/>
          </w:rPr>
          <w:fldChar w:fldCharType="end"/>
        </w:r>
      </w:hyperlink>
    </w:p>
    <w:p w14:paraId="3B38A223" w14:textId="779F7D6D" w:rsidR="00D7627A" w:rsidRPr="002554DC" w:rsidRDefault="00812C87">
      <w:pPr>
        <w:pStyle w:val="Tabladeilustraciones"/>
        <w:tabs>
          <w:tab w:val="right" w:leader="dot" w:pos="9350"/>
        </w:tabs>
        <w:rPr>
          <w:rFonts w:eastAsiaTheme="minorEastAsia" w:cstheme="minorHAnsi"/>
          <w:noProof/>
          <w:sz w:val="20"/>
          <w:szCs w:val="20"/>
          <w:lang w:eastAsia="es-CO"/>
        </w:rPr>
      </w:pPr>
      <w:hyperlink r:id="rId31" w:anchor="_Toc126309171" w:history="1">
        <w:r w:rsidR="00D7627A" w:rsidRPr="002554DC">
          <w:rPr>
            <w:rStyle w:val="Hipervnculo"/>
            <w:rFonts w:cstheme="minorHAnsi"/>
            <w:noProof/>
            <w:sz w:val="20"/>
            <w:szCs w:val="20"/>
          </w:rPr>
          <w:t>Ilustración 3. PLANEACIÓN INSTITUCIONAL</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_Toc126309171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5</w:t>
        </w:r>
        <w:r w:rsidR="00D7627A" w:rsidRPr="002554DC">
          <w:rPr>
            <w:rFonts w:cstheme="minorHAnsi"/>
            <w:noProof/>
            <w:webHidden/>
            <w:sz w:val="20"/>
            <w:szCs w:val="20"/>
          </w:rPr>
          <w:fldChar w:fldCharType="end"/>
        </w:r>
      </w:hyperlink>
    </w:p>
    <w:p w14:paraId="06B0D9AE" w14:textId="3B784CE0" w:rsidR="00D7627A" w:rsidRPr="002554DC" w:rsidRDefault="00812C87">
      <w:pPr>
        <w:pStyle w:val="Tabladeilustraciones"/>
        <w:tabs>
          <w:tab w:val="right" w:leader="dot" w:pos="9350"/>
        </w:tabs>
        <w:rPr>
          <w:rFonts w:eastAsiaTheme="minorEastAsia" w:cstheme="minorHAnsi"/>
          <w:noProof/>
          <w:sz w:val="20"/>
          <w:szCs w:val="20"/>
          <w:lang w:eastAsia="es-CO"/>
        </w:rPr>
      </w:pPr>
      <w:hyperlink r:id="rId32" w:anchor="_Toc126309172" w:history="1">
        <w:r w:rsidR="00D7627A" w:rsidRPr="002554DC">
          <w:rPr>
            <w:rStyle w:val="Hipervnculo"/>
            <w:rFonts w:cstheme="minorHAnsi"/>
            <w:noProof/>
            <w:sz w:val="20"/>
            <w:szCs w:val="20"/>
          </w:rPr>
          <w:t>Ilustración 4. COMPARATIVO POR POLÍTICAS DEL MODELO INTEGRADO DE PLANEACIÓN Y GESTIÓN – UAERMV.</w:t>
        </w:r>
        <w:r w:rsidR="00D7627A" w:rsidRPr="002554DC">
          <w:rPr>
            <w:rFonts w:cstheme="minorHAnsi"/>
            <w:noProof/>
            <w:webHidden/>
            <w:sz w:val="20"/>
            <w:szCs w:val="20"/>
          </w:rPr>
          <w:tab/>
        </w:r>
        <w:r w:rsidR="00D7627A" w:rsidRPr="002554DC">
          <w:rPr>
            <w:rFonts w:cstheme="minorHAnsi"/>
            <w:noProof/>
            <w:webHidden/>
            <w:sz w:val="20"/>
            <w:szCs w:val="20"/>
          </w:rPr>
          <w:fldChar w:fldCharType="begin"/>
        </w:r>
        <w:r w:rsidR="00D7627A" w:rsidRPr="002554DC">
          <w:rPr>
            <w:rFonts w:cstheme="minorHAnsi"/>
            <w:noProof/>
            <w:webHidden/>
            <w:sz w:val="20"/>
            <w:szCs w:val="20"/>
          </w:rPr>
          <w:instrText xml:space="preserve"> PAGEREF _Toc126309172 \h </w:instrText>
        </w:r>
        <w:r w:rsidR="00D7627A" w:rsidRPr="002554DC">
          <w:rPr>
            <w:rFonts w:cstheme="minorHAnsi"/>
            <w:noProof/>
            <w:webHidden/>
            <w:sz w:val="20"/>
            <w:szCs w:val="20"/>
          </w:rPr>
        </w:r>
        <w:r w:rsidR="00D7627A" w:rsidRPr="002554DC">
          <w:rPr>
            <w:rFonts w:cstheme="minorHAnsi"/>
            <w:noProof/>
            <w:webHidden/>
            <w:sz w:val="20"/>
            <w:szCs w:val="20"/>
          </w:rPr>
          <w:fldChar w:fldCharType="separate"/>
        </w:r>
        <w:r w:rsidR="00A10449">
          <w:rPr>
            <w:rFonts w:cstheme="minorHAnsi"/>
            <w:noProof/>
            <w:webHidden/>
            <w:sz w:val="20"/>
            <w:szCs w:val="20"/>
          </w:rPr>
          <w:t>7</w:t>
        </w:r>
        <w:r w:rsidR="00D7627A" w:rsidRPr="002554DC">
          <w:rPr>
            <w:rFonts w:cstheme="minorHAnsi"/>
            <w:noProof/>
            <w:webHidden/>
            <w:sz w:val="20"/>
            <w:szCs w:val="20"/>
          </w:rPr>
          <w:fldChar w:fldCharType="end"/>
        </w:r>
      </w:hyperlink>
    </w:p>
    <w:p w14:paraId="2E0CEF9F" w14:textId="360FB8E5" w:rsidR="00D10B89" w:rsidRDefault="000741D5" w:rsidP="00760363">
      <w:pPr>
        <w:spacing w:line="240" w:lineRule="auto"/>
        <w:ind w:firstLine="720"/>
        <w:rPr>
          <w:rFonts w:cstheme="minorHAnsi"/>
          <w:b/>
          <w:bCs/>
        </w:rPr>
      </w:pPr>
      <w:r w:rsidRPr="00E0284B">
        <w:rPr>
          <w:rFonts w:cstheme="minorHAnsi"/>
          <w:b/>
          <w:bCs/>
        </w:rPr>
        <w:fldChar w:fldCharType="end"/>
      </w:r>
    </w:p>
    <w:p w14:paraId="6B0EE8C7" w14:textId="13785921" w:rsidR="00D7627A" w:rsidRPr="00E0284B" w:rsidRDefault="00D7627A" w:rsidP="002554DC">
      <w:pPr>
        <w:spacing w:line="240" w:lineRule="auto"/>
        <w:rPr>
          <w:rFonts w:cstheme="minorHAnsi"/>
          <w:b/>
          <w:bCs/>
        </w:rPr>
      </w:pPr>
    </w:p>
    <w:p w14:paraId="3575A901" w14:textId="7D4C9E48" w:rsidR="00B57A82" w:rsidRDefault="00A34D8F" w:rsidP="00B73A38">
      <w:pPr>
        <w:spacing w:line="240" w:lineRule="auto"/>
        <w:ind w:firstLine="720"/>
        <w:jc w:val="center"/>
        <w:rPr>
          <w:rFonts w:cstheme="minorHAnsi"/>
          <w:b/>
          <w:bCs/>
          <w:sz w:val="28"/>
          <w:szCs w:val="28"/>
        </w:rPr>
      </w:pPr>
      <w:r w:rsidRPr="0011636E">
        <w:rPr>
          <w:rFonts w:cstheme="minorHAnsi"/>
          <w:b/>
          <w:bCs/>
          <w:sz w:val="28"/>
          <w:szCs w:val="28"/>
        </w:rPr>
        <w:t>Esquemas</w:t>
      </w:r>
    </w:p>
    <w:p w14:paraId="7F613275" w14:textId="77777777" w:rsidR="00E95572" w:rsidRPr="0011636E" w:rsidRDefault="00E95572" w:rsidP="00B73A38">
      <w:pPr>
        <w:spacing w:line="240" w:lineRule="auto"/>
        <w:ind w:firstLine="720"/>
        <w:jc w:val="center"/>
        <w:rPr>
          <w:rFonts w:cstheme="minorHAnsi"/>
          <w:b/>
          <w:bCs/>
          <w:sz w:val="28"/>
          <w:szCs w:val="28"/>
        </w:rPr>
      </w:pPr>
    </w:p>
    <w:p w14:paraId="7DD73C8B" w14:textId="14EAB494" w:rsidR="00D7627A" w:rsidRPr="002554DC" w:rsidRDefault="00A34D8F">
      <w:pPr>
        <w:pStyle w:val="Tabladeilustraciones"/>
        <w:tabs>
          <w:tab w:val="right" w:leader="dot" w:pos="9350"/>
        </w:tabs>
        <w:rPr>
          <w:rFonts w:eastAsiaTheme="minorEastAsia"/>
          <w:noProof/>
          <w:sz w:val="20"/>
          <w:szCs w:val="20"/>
          <w:lang w:eastAsia="es-CO"/>
        </w:rPr>
      </w:pPr>
      <w:r w:rsidRPr="00E0284B">
        <w:rPr>
          <w:rFonts w:cstheme="minorHAnsi"/>
          <w:b/>
          <w:bCs/>
          <w:sz w:val="20"/>
          <w:szCs w:val="20"/>
        </w:rPr>
        <w:fldChar w:fldCharType="begin"/>
      </w:r>
      <w:r w:rsidRPr="00E0284B">
        <w:rPr>
          <w:rFonts w:cstheme="minorHAnsi"/>
          <w:b/>
          <w:bCs/>
          <w:sz w:val="20"/>
          <w:szCs w:val="20"/>
        </w:rPr>
        <w:instrText xml:space="preserve"> TOC \h \z \c "Esquema" </w:instrText>
      </w:r>
      <w:r w:rsidRPr="00E0284B">
        <w:rPr>
          <w:rFonts w:cstheme="minorHAnsi"/>
          <w:b/>
          <w:bCs/>
          <w:sz w:val="20"/>
          <w:szCs w:val="20"/>
        </w:rPr>
        <w:fldChar w:fldCharType="separate"/>
      </w:r>
      <w:hyperlink w:anchor="_Toc126309173" w:history="1">
        <w:r w:rsidR="00D7627A" w:rsidRPr="002554DC">
          <w:rPr>
            <w:rStyle w:val="Hipervnculo"/>
            <w:rFonts w:ascii="Arial" w:hAnsi="Arial" w:cs="Arial"/>
            <w:noProof/>
            <w:sz w:val="20"/>
            <w:szCs w:val="20"/>
          </w:rPr>
          <w:t>Esquema 1. Tipos de PMO VS. Niveles de madurez OPM3.</w:t>
        </w:r>
        <w:r w:rsidR="00D7627A" w:rsidRPr="002554DC">
          <w:rPr>
            <w:noProof/>
            <w:webHidden/>
            <w:sz w:val="20"/>
            <w:szCs w:val="20"/>
          </w:rPr>
          <w:tab/>
        </w:r>
        <w:r w:rsidR="00D7627A" w:rsidRPr="002554DC">
          <w:rPr>
            <w:noProof/>
            <w:webHidden/>
            <w:sz w:val="20"/>
            <w:szCs w:val="20"/>
          </w:rPr>
          <w:fldChar w:fldCharType="begin"/>
        </w:r>
        <w:r w:rsidR="00D7627A" w:rsidRPr="002554DC">
          <w:rPr>
            <w:noProof/>
            <w:webHidden/>
            <w:sz w:val="20"/>
            <w:szCs w:val="20"/>
          </w:rPr>
          <w:instrText xml:space="preserve"> PAGEREF _Toc126309173 \h </w:instrText>
        </w:r>
        <w:r w:rsidR="00D7627A" w:rsidRPr="002554DC">
          <w:rPr>
            <w:noProof/>
            <w:webHidden/>
            <w:sz w:val="20"/>
            <w:szCs w:val="20"/>
          </w:rPr>
        </w:r>
        <w:r w:rsidR="00D7627A" w:rsidRPr="002554DC">
          <w:rPr>
            <w:noProof/>
            <w:webHidden/>
            <w:sz w:val="20"/>
            <w:szCs w:val="20"/>
          </w:rPr>
          <w:fldChar w:fldCharType="separate"/>
        </w:r>
        <w:r w:rsidR="00A10449">
          <w:rPr>
            <w:noProof/>
            <w:webHidden/>
            <w:sz w:val="20"/>
            <w:szCs w:val="20"/>
          </w:rPr>
          <w:t>34</w:t>
        </w:r>
        <w:r w:rsidR="00D7627A" w:rsidRPr="002554DC">
          <w:rPr>
            <w:noProof/>
            <w:webHidden/>
            <w:sz w:val="20"/>
            <w:szCs w:val="20"/>
          </w:rPr>
          <w:fldChar w:fldCharType="end"/>
        </w:r>
      </w:hyperlink>
    </w:p>
    <w:p w14:paraId="2EA232B9" w14:textId="7DB9E129" w:rsidR="00760363" w:rsidRPr="00D7627A" w:rsidRDefault="00A34D8F" w:rsidP="00D7627A">
      <w:pPr>
        <w:spacing w:line="240" w:lineRule="auto"/>
        <w:ind w:firstLine="720"/>
        <w:rPr>
          <w:rFonts w:cstheme="minorHAnsi"/>
          <w:b/>
          <w:bCs/>
          <w:sz w:val="20"/>
          <w:szCs w:val="20"/>
        </w:rPr>
      </w:pPr>
      <w:r w:rsidRPr="00E0284B">
        <w:rPr>
          <w:rFonts w:cstheme="minorHAnsi"/>
          <w:b/>
          <w:bCs/>
          <w:sz w:val="20"/>
          <w:szCs w:val="20"/>
        </w:rPr>
        <w:fldChar w:fldCharType="end"/>
      </w:r>
    </w:p>
    <w:p w14:paraId="2557CFC5" w14:textId="34CA8BBD" w:rsidR="00760363" w:rsidRDefault="00760363" w:rsidP="00760363">
      <w:pPr>
        <w:spacing w:line="240" w:lineRule="auto"/>
        <w:ind w:firstLine="720"/>
        <w:rPr>
          <w:rFonts w:ascii="Arial" w:hAnsi="Arial" w:cs="Arial"/>
          <w:b/>
          <w:bCs/>
        </w:rPr>
      </w:pPr>
    </w:p>
    <w:p w14:paraId="0248E4CA" w14:textId="1A01CEF7" w:rsidR="00541AAC" w:rsidRDefault="00541AAC" w:rsidP="00D7627A">
      <w:pPr>
        <w:tabs>
          <w:tab w:val="left" w:pos="2640"/>
        </w:tabs>
        <w:spacing w:line="240" w:lineRule="auto"/>
        <w:rPr>
          <w:rFonts w:ascii="Arial" w:hAnsi="Arial" w:cs="Arial"/>
          <w:b/>
          <w:bCs/>
        </w:rPr>
        <w:sectPr w:rsidR="00541AAC" w:rsidSect="009E0CC1">
          <w:footerReference w:type="default" r:id="rId33"/>
          <w:pgSz w:w="12240" w:h="15840"/>
          <w:pgMar w:top="1440" w:right="1440" w:bottom="1440" w:left="1440" w:header="708" w:footer="708" w:gutter="0"/>
          <w:cols w:space="708"/>
          <w:docGrid w:linePitch="360"/>
        </w:sectPr>
      </w:pPr>
    </w:p>
    <w:p w14:paraId="190B8069" w14:textId="68ED01D6" w:rsidR="00A557B1" w:rsidRDefault="00A557B1" w:rsidP="00F5208D">
      <w:pPr>
        <w:tabs>
          <w:tab w:val="left" w:pos="2640"/>
        </w:tabs>
        <w:spacing w:line="240" w:lineRule="auto"/>
        <w:ind w:firstLine="720"/>
        <w:rPr>
          <w:rFonts w:ascii="Arial" w:hAnsi="Arial" w:cs="Arial"/>
          <w:b/>
          <w:bCs/>
        </w:rPr>
      </w:pPr>
    </w:p>
    <w:p w14:paraId="5F38CDA6" w14:textId="0F0DA1F9" w:rsidR="00B57A82" w:rsidRDefault="00B57A82" w:rsidP="00760363">
      <w:pPr>
        <w:spacing w:line="240" w:lineRule="auto"/>
        <w:ind w:firstLine="720"/>
        <w:rPr>
          <w:rFonts w:ascii="Arial" w:hAnsi="Arial" w:cs="Arial"/>
          <w:b/>
          <w:bCs/>
        </w:rPr>
      </w:pPr>
      <w:r>
        <w:rPr>
          <w:rFonts w:ascii="Arial" w:hAnsi="Arial" w:cs="Arial"/>
          <w:b/>
          <w:bCs/>
        </w:rPr>
        <w:t>INTRODUCCIÓN</w:t>
      </w:r>
    </w:p>
    <w:p w14:paraId="21364727" w14:textId="77777777" w:rsidR="00B57A82" w:rsidRPr="00F5208D" w:rsidRDefault="00B57A82" w:rsidP="00760363">
      <w:pPr>
        <w:spacing w:line="240" w:lineRule="auto"/>
        <w:ind w:firstLine="720"/>
        <w:rPr>
          <w:rFonts w:ascii="Arial" w:hAnsi="Arial" w:cs="Arial"/>
          <w:bCs/>
        </w:rPr>
      </w:pPr>
    </w:p>
    <w:p w14:paraId="3A546195" w14:textId="77777777" w:rsidR="00B57A82" w:rsidRPr="001B1270" w:rsidRDefault="00B57A82" w:rsidP="00760363">
      <w:pPr>
        <w:spacing w:line="240" w:lineRule="auto"/>
        <w:ind w:firstLine="720"/>
        <w:rPr>
          <w:rFonts w:ascii="Arial" w:hAnsi="Arial" w:cs="Arial"/>
        </w:rPr>
      </w:pPr>
      <w:r w:rsidRPr="00F5208D">
        <w:rPr>
          <w:rFonts w:ascii="Arial" w:hAnsi="Arial" w:cs="Arial"/>
        </w:rPr>
        <w:t>La Unidad Administrativa Especial de Rehabilitación y Mantenimiento Vial - UAERMV presenta en el siguiente documento el informe de gestión institucional, así como los resultados alcanzados para lograr el cumplimiento</w:t>
      </w:r>
      <w:r w:rsidRPr="001B1270">
        <w:rPr>
          <w:rFonts w:ascii="Arial" w:hAnsi="Arial" w:cs="Arial"/>
        </w:rPr>
        <w:t xml:space="preserve"> de los objetivos institucionales y las metas trazadas a través del Plan de Desarrollo para la vigencia 2022.</w:t>
      </w:r>
    </w:p>
    <w:p w14:paraId="2847C977" w14:textId="27F6BD1F" w:rsidR="00B57A82" w:rsidRDefault="00B57A82" w:rsidP="00760363">
      <w:pPr>
        <w:spacing w:line="240" w:lineRule="auto"/>
        <w:ind w:firstLine="720"/>
        <w:rPr>
          <w:rFonts w:ascii="Arial" w:hAnsi="Arial" w:cs="Arial"/>
        </w:rPr>
      </w:pPr>
      <w:r w:rsidRPr="001B1270">
        <w:rPr>
          <w:rFonts w:ascii="Arial" w:hAnsi="Arial" w:cs="Arial"/>
        </w:rPr>
        <w:t>El Informe de Gestión incluye el cumplimiento de las metas, el análisis de los Indicadores de Gestión utilizados para el control y medición de los resultados de las actividades misionales de acuerdo al plan de acción; así como la consolidación de la información relacionada con la gestión del talento humano, del conocimiento, contractual, documental, presupuestal y de eficiencia del gasto, cumplimiento de la planeación y fortalecimiento institucional, defensa jurídica, servicio al ciudadano, lucha contra la corrupción, control interno, entre otros, que permiten evidenciar los resultados alcanzados en el desarrollo del objeto y las funciones establecidas por el Acuerdo 257 de 2006, las cuales fueron modificadas por el Acuerdo 761 de 2020 en su artículo 95.</w:t>
      </w:r>
    </w:p>
    <w:p w14:paraId="3FC208EE" w14:textId="77777777" w:rsidR="008D4191" w:rsidRPr="008D4191" w:rsidRDefault="008D4191" w:rsidP="00760363">
      <w:pPr>
        <w:spacing w:line="240" w:lineRule="auto"/>
        <w:ind w:firstLine="720"/>
        <w:rPr>
          <w:rFonts w:ascii="Arial" w:hAnsi="Arial" w:cs="Arial"/>
        </w:rPr>
      </w:pPr>
    </w:p>
    <w:p w14:paraId="6508926D" w14:textId="61BF083D" w:rsidR="00B57A82" w:rsidRDefault="00B57A82" w:rsidP="00760363">
      <w:pPr>
        <w:pStyle w:val="Ttulo1"/>
        <w:spacing w:line="240" w:lineRule="auto"/>
        <w:ind w:firstLine="720"/>
      </w:pPr>
      <w:bookmarkStart w:id="2" w:name="_Toc126309019"/>
      <w:r>
        <w:t>PRESENTACIÓN DE LA ENTIDAD</w:t>
      </w:r>
      <w:bookmarkEnd w:id="2"/>
    </w:p>
    <w:p w14:paraId="24BE4A62" w14:textId="77777777" w:rsidR="00760363" w:rsidRPr="00760363" w:rsidRDefault="00760363" w:rsidP="00760363"/>
    <w:p w14:paraId="14E64248" w14:textId="77777777" w:rsidR="00B57A82" w:rsidRPr="00C1464A" w:rsidRDefault="00B57A82" w:rsidP="00760363">
      <w:pPr>
        <w:spacing w:line="240" w:lineRule="auto"/>
        <w:ind w:firstLine="720"/>
        <w:rPr>
          <w:rFonts w:ascii="Arial" w:hAnsi="Arial" w:cs="Arial"/>
        </w:rPr>
      </w:pPr>
      <w:r w:rsidRPr="00C1464A">
        <w:rPr>
          <w:rFonts w:ascii="Arial" w:hAnsi="Arial" w:cs="Arial"/>
        </w:rPr>
        <w:t>La Unidad Administrativa Especial de Rehabilitación y Mantenimiento Vial, en adelante “la UAERMV” o la “Unidad”, mediante el Acuerdo 257 de 2006 a través del artículo 109 modificado por el Acuerdo 761 de 2020 en su artículo 95 tienen la siguiente naturaleza jurídica, objeto y funciones:</w:t>
      </w:r>
    </w:p>
    <w:p w14:paraId="60898019" w14:textId="77777777" w:rsidR="00B57A82" w:rsidRPr="00C1464A" w:rsidRDefault="00B57A82" w:rsidP="00760363">
      <w:pPr>
        <w:spacing w:line="240" w:lineRule="auto"/>
        <w:ind w:firstLine="720"/>
        <w:rPr>
          <w:rFonts w:ascii="Arial" w:hAnsi="Arial" w:cs="Arial"/>
        </w:rPr>
      </w:pPr>
      <w:r w:rsidRPr="00C1464A">
        <w:rPr>
          <w:rFonts w:ascii="Arial" w:hAnsi="Arial" w:cs="Arial"/>
        </w:rPr>
        <w:t>“…La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w:t>
      </w:r>
    </w:p>
    <w:p w14:paraId="160424EA" w14:textId="77777777" w:rsidR="00B57A82" w:rsidRPr="00C1464A" w:rsidRDefault="00B57A82" w:rsidP="00760363">
      <w:pPr>
        <w:spacing w:line="240" w:lineRule="auto"/>
        <w:ind w:firstLine="720"/>
        <w:rPr>
          <w:rFonts w:ascii="Arial" w:hAnsi="Arial" w:cs="Arial"/>
        </w:rPr>
      </w:pPr>
      <w:r w:rsidRPr="00C1464A">
        <w:rPr>
          <w:rFonts w:ascii="Arial" w:hAnsi="Arial" w:cs="Arial"/>
        </w:rPr>
        <w:t>Tiene por objeto programar y ejecutar las obras necesarias para garantizar la rehabilitación y el mantenimiento periódico de la malla vial local, intermedia y rural; así como la atención inmediata de todo el subsistema de la malla Vial cuando se presenten situaciones que dificulten la movilidad en el Distrito Capital...</w:t>
      </w:r>
    </w:p>
    <w:p w14:paraId="3808D2B7" w14:textId="77777777" w:rsidR="00B57A82" w:rsidRPr="00C1464A" w:rsidRDefault="00B57A82" w:rsidP="00760363">
      <w:pPr>
        <w:spacing w:line="240" w:lineRule="auto"/>
        <w:ind w:firstLine="720"/>
        <w:rPr>
          <w:rFonts w:ascii="Arial" w:hAnsi="Arial" w:cs="Arial"/>
        </w:rPr>
      </w:pPr>
      <w:r w:rsidRPr="00C1464A">
        <w:rPr>
          <w:rFonts w:ascii="Arial" w:hAnsi="Arial" w:cs="Arial"/>
        </w:rPr>
        <w:t>La Unidad Administrativa Especial de Rehabilitación y Mantenimiento Vial en desarrollo de su objeto institucional tendrá las siguientes funciones:</w:t>
      </w:r>
    </w:p>
    <w:p w14:paraId="458888AD" w14:textId="77777777" w:rsidR="00B57A82" w:rsidRPr="00C1464A" w:rsidRDefault="00B57A82" w:rsidP="00760363">
      <w:pPr>
        <w:pStyle w:val="Prrafodelista"/>
        <w:numPr>
          <w:ilvl w:val="0"/>
          <w:numId w:val="2"/>
        </w:numPr>
        <w:spacing w:line="240" w:lineRule="auto"/>
        <w:ind w:firstLine="720"/>
        <w:rPr>
          <w:rFonts w:ascii="Arial" w:hAnsi="Arial" w:cs="Arial"/>
        </w:rPr>
      </w:pPr>
      <w:r w:rsidRPr="00C1464A">
        <w:rPr>
          <w:rFonts w:ascii="Arial" w:hAnsi="Arial" w:cs="Arial"/>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21F038A8" w14:textId="77777777" w:rsidR="00B57A82" w:rsidRPr="00C1464A" w:rsidRDefault="00B57A82" w:rsidP="00760363">
      <w:pPr>
        <w:pStyle w:val="Prrafodelista"/>
        <w:numPr>
          <w:ilvl w:val="0"/>
          <w:numId w:val="2"/>
        </w:numPr>
        <w:spacing w:line="240" w:lineRule="auto"/>
        <w:ind w:firstLine="720"/>
        <w:rPr>
          <w:rFonts w:ascii="Arial" w:hAnsi="Arial" w:cs="Arial"/>
        </w:rPr>
      </w:pPr>
      <w:r w:rsidRPr="00C1464A">
        <w:rPr>
          <w:rFonts w:ascii="Arial" w:hAnsi="Arial" w:cs="Arial"/>
        </w:rPr>
        <w:t>Suministrar la información para mantener actualizado el Sistema  de Gestión de la Malla Vial del Distrito Capital, con toda la información de las acciones que se ejecuten.</w:t>
      </w:r>
    </w:p>
    <w:p w14:paraId="17BA3669" w14:textId="77777777" w:rsidR="00B57A82" w:rsidRPr="00C1464A" w:rsidRDefault="00B57A82" w:rsidP="00760363">
      <w:pPr>
        <w:pStyle w:val="Prrafodelista"/>
        <w:numPr>
          <w:ilvl w:val="0"/>
          <w:numId w:val="2"/>
        </w:numPr>
        <w:spacing w:line="240" w:lineRule="auto"/>
        <w:ind w:firstLine="720"/>
        <w:rPr>
          <w:rFonts w:ascii="Arial" w:hAnsi="Arial" w:cs="Arial"/>
        </w:rPr>
      </w:pPr>
      <w:r w:rsidRPr="00C1464A">
        <w:rPr>
          <w:rFonts w:ascii="Arial" w:hAnsi="Arial" w:cs="Arial"/>
        </w:rPr>
        <w:t>Atender la construcción y desarrollo de obras específicas que se requieran para complementar la acción de otros organismos y entidades del Distrito.</w:t>
      </w:r>
    </w:p>
    <w:p w14:paraId="5DC62885" w14:textId="77777777" w:rsidR="00B57A82" w:rsidRPr="00C1464A" w:rsidRDefault="00B57A82" w:rsidP="00760363">
      <w:pPr>
        <w:pStyle w:val="Prrafodelista"/>
        <w:numPr>
          <w:ilvl w:val="0"/>
          <w:numId w:val="2"/>
        </w:numPr>
        <w:spacing w:line="240" w:lineRule="auto"/>
        <w:ind w:firstLine="720"/>
        <w:rPr>
          <w:rFonts w:ascii="Arial" w:hAnsi="Arial" w:cs="Arial"/>
        </w:rPr>
      </w:pPr>
      <w:r w:rsidRPr="00C1464A">
        <w:rPr>
          <w:rFonts w:ascii="Arial" w:hAnsi="Arial" w:cs="Arial"/>
        </w:rPr>
        <w:t>Ejecutar las obras necesarias para el manejo del tráfico, el control de la velocidad, señalización horizontal y la seguridad vial, para obras de mantenimiento vial, cuando se le requiera.</w:t>
      </w:r>
    </w:p>
    <w:p w14:paraId="160D5002" w14:textId="77777777" w:rsidR="00B57A82" w:rsidRPr="00C1464A" w:rsidRDefault="00B57A82" w:rsidP="00760363">
      <w:pPr>
        <w:pStyle w:val="Prrafodelista"/>
        <w:numPr>
          <w:ilvl w:val="0"/>
          <w:numId w:val="2"/>
        </w:numPr>
        <w:spacing w:line="240" w:lineRule="auto"/>
        <w:ind w:firstLine="720"/>
        <w:rPr>
          <w:rFonts w:ascii="Arial" w:hAnsi="Arial" w:cs="Arial"/>
        </w:rPr>
      </w:pPr>
      <w:r w:rsidRPr="00C1464A">
        <w:rPr>
          <w:rFonts w:ascii="Arial" w:hAnsi="Arial" w:cs="Arial"/>
        </w:rPr>
        <w:t>Ejecutar las acciones de adecuación y desarrollo de las obras necesarias para la circulación peatonal, rampas y andenes, alamedas, separadores viales, zonas peatonales, pasos peatonales seguros y tramos de ciclo rutas cuando se le requiera.</w:t>
      </w:r>
    </w:p>
    <w:p w14:paraId="17C32077" w14:textId="77777777" w:rsidR="00B57A82" w:rsidRPr="00C1464A" w:rsidRDefault="00B57A82" w:rsidP="00760363">
      <w:pPr>
        <w:pStyle w:val="Prrafodelista"/>
        <w:numPr>
          <w:ilvl w:val="0"/>
          <w:numId w:val="2"/>
        </w:numPr>
        <w:spacing w:line="240" w:lineRule="auto"/>
        <w:ind w:firstLine="720"/>
        <w:rPr>
          <w:rFonts w:ascii="Arial" w:hAnsi="Arial" w:cs="Arial"/>
        </w:rPr>
      </w:pPr>
      <w:r w:rsidRPr="00C1464A">
        <w:rPr>
          <w:rFonts w:ascii="Arial" w:hAnsi="Arial" w:cs="Arial"/>
        </w:rPr>
        <w:t>Ejecutar las actividades de conservación de la ciclo infraestructura de acuerdo con las especificaciones técnicas y metodologías vigentes y su clasificación de acuerdo con el tipo de intervención y tratamiento requerido (intervenciones superficiales o profundas).</w:t>
      </w:r>
    </w:p>
    <w:p w14:paraId="33C13080" w14:textId="77777777" w:rsidR="00B57A82" w:rsidRPr="00C1464A" w:rsidRDefault="00B57A82" w:rsidP="00760363">
      <w:pPr>
        <w:spacing w:line="240" w:lineRule="auto"/>
        <w:ind w:firstLine="720"/>
        <w:rPr>
          <w:rFonts w:ascii="Arial" w:hAnsi="Arial" w:cs="Arial"/>
        </w:rPr>
      </w:pPr>
    </w:p>
    <w:p w14:paraId="156E6BFB" w14:textId="77777777" w:rsidR="00B57A82" w:rsidRPr="00C1464A" w:rsidRDefault="00B57A82" w:rsidP="00760363">
      <w:pPr>
        <w:spacing w:line="240" w:lineRule="auto"/>
        <w:ind w:firstLine="720"/>
        <w:rPr>
          <w:rFonts w:ascii="Arial" w:hAnsi="Arial" w:cs="Arial"/>
        </w:rPr>
      </w:pPr>
      <w:r w:rsidRPr="00C1464A">
        <w:rPr>
          <w:rFonts w:ascii="Arial" w:hAnsi="Arial" w:cs="Arial"/>
          <w:b/>
          <w:bCs/>
        </w:rPr>
        <w:t>Parágrafo 1.</w:t>
      </w:r>
      <w:r w:rsidRPr="00C1464A">
        <w:rPr>
          <w:rFonts w:ascii="Arial" w:hAnsi="Arial" w:cs="Arial"/>
        </w:rPr>
        <w:t xml:space="preserve"> En el caso de las intervenciones para mejoramiento de la movilidad de la red vial arterial, éstas deberán ser planeadas y priorizadas de manera conjunta con el Instituto de Desarrollo Urbano.</w:t>
      </w:r>
    </w:p>
    <w:p w14:paraId="4831289E" w14:textId="77777777" w:rsidR="00B57A82" w:rsidRPr="00C1464A" w:rsidRDefault="00B57A82" w:rsidP="00760363">
      <w:pPr>
        <w:spacing w:line="240" w:lineRule="auto"/>
        <w:ind w:firstLine="720"/>
        <w:rPr>
          <w:rFonts w:ascii="Arial" w:hAnsi="Arial" w:cs="Arial"/>
        </w:rPr>
      </w:pPr>
      <w:r w:rsidRPr="00C1464A">
        <w:rPr>
          <w:rFonts w:ascii="Arial" w:hAnsi="Arial" w:cs="Arial"/>
          <w:b/>
          <w:bCs/>
        </w:rPr>
        <w:t>Parágrafo 2</w:t>
      </w:r>
      <w:r w:rsidRPr="00C1464A">
        <w:rPr>
          <w:rFonts w:ascii="Arial" w:hAnsi="Arial" w:cs="Arial"/>
        </w:rPr>
        <w:t>.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acuerdo a la escala de intervención.</w:t>
      </w:r>
    </w:p>
    <w:p w14:paraId="32DEDBD8" w14:textId="53B80ED5" w:rsidR="00B57A82" w:rsidRPr="00C1464A" w:rsidRDefault="00B57A82" w:rsidP="00760363">
      <w:pPr>
        <w:spacing w:line="240" w:lineRule="auto"/>
        <w:ind w:firstLine="720"/>
        <w:rPr>
          <w:rFonts w:ascii="Arial" w:hAnsi="Arial" w:cs="Arial"/>
        </w:rPr>
      </w:pPr>
      <w:r w:rsidRPr="00C1464A">
        <w:rPr>
          <w:rFonts w:ascii="Arial" w:hAnsi="Arial" w:cs="Arial"/>
          <w:b/>
          <w:bCs/>
        </w:rPr>
        <w:t>Parágrafo 3</w:t>
      </w:r>
      <w:r w:rsidRPr="00C1464A">
        <w:rPr>
          <w:rFonts w:ascii="Arial" w:hAnsi="Arial" w:cs="Arial"/>
        </w:rPr>
        <w:t>. La Unidad Administrativa Especial de Rehabilitación y Mantenimiento Vial podrá suscribir convenios y contratos con otras entidades públicas y empresas privadas para prestar las funciones contenidas en el presente artículo.</w:t>
      </w:r>
    </w:p>
    <w:p w14:paraId="2AA4BED8" w14:textId="77777777" w:rsidR="00B57A82" w:rsidRPr="002A6BD8" w:rsidRDefault="00B57A82" w:rsidP="00760363">
      <w:pPr>
        <w:spacing w:line="240" w:lineRule="auto"/>
        <w:ind w:firstLine="720"/>
        <w:rPr>
          <w:rFonts w:ascii="Arial" w:hAnsi="Arial" w:cs="Arial"/>
        </w:rPr>
      </w:pPr>
      <w:r w:rsidRPr="00C1464A">
        <w:rPr>
          <w:rFonts w:ascii="Arial" w:hAnsi="Arial" w:cs="Arial"/>
        </w:rPr>
        <w:t>Se debe agregar, que en el Decreto 064 de 2015, por el cual se adoptaron medidas para ejecutar acciones de movilidad en la malla vial del Distrito Capital, a la UAERMV se le otorgó la competencia para ejecutar las acciones de movilidad en la malla vial arterial e intermedia del Distrito Capital, por situaciones que generen un alto riesgo para la vida, la seguridad y/o la integridad de las personas.</w:t>
      </w:r>
    </w:p>
    <w:p w14:paraId="0A369F43" w14:textId="7D58AAC4" w:rsidR="00B57A82" w:rsidRPr="002A6BD8" w:rsidRDefault="00B57A82" w:rsidP="00760363">
      <w:pPr>
        <w:spacing w:line="240" w:lineRule="auto"/>
        <w:ind w:firstLine="720"/>
        <w:rPr>
          <w:rFonts w:ascii="Arial" w:hAnsi="Arial" w:cs="Arial"/>
        </w:rPr>
      </w:pPr>
      <w:r w:rsidRPr="002A6BD8">
        <w:rPr>
          <w:rFonts w:ascii="Arial" w:hAnsi="Arial" w:cs="Arial"/>
        </w:rPr>
        <w:t>Además, la UAERMV cuenta con la plataforma estratégica que se define a continuación:</w:t>
      </w:r>
    </w:p>
    <w:p w14:paraId="6CCA5D09" w14:textId="0D2FB92A" w:rsidR="00CB6C77" w:rsidRPr="002A6BD8" w:rsidRDefault="00B57A82" w:rsidP="00760363">
      <w:pPr>
        <w:pStyle w:val="Estilo2"/>
        <w:spacing w:line="240" w:lineRule="auto"/>
        <w:ind w:firstLine="720"/>
      </w:pPr>
      <w:bookmarkStart w:id="3" w:name="_Toc126309020"/>
      <w:r w:rsidRPr="002A6BD8">
        <w:t>Misión</w:t>
      </w:r>
      <w:bookmarkEnd w:id="3"/>
    </w:p>
    <w:p w14:paraId="6BD4F4DC" w14:textId="571DEFD2" w:rsidR="00B57A82" w:rsidRPr="00C1464A" w:rsidRDefault="00B57A82" w:rsidP="00760363">
      <w:pPr>
        <w:spacing w:line="240" w:lineRule="auto"/>
        <w:ind w:firstLine="720"/>
        <w:rPr>
          <w:rFonts w:ascii="Arial" w:hAnsi="Arial" w:cs="Arial"/>
          <w:lang w:val="es-ES"/>
        </w:rPr>
      </w:pPr>
      <w:r w:rsidRPr="00C1464A">
        <w:rPr>
          <w:rFonts w:ascii="Arial" w:hAnsi="Arial" w:cs="Arial"/>
          <w:lang w:val="es-ES"/>
        </w:rPr>
        <w:t>Somos una entidad técnica descentralizada y adscrita al sector movilidad de Bogotá D.C, encargada de conservar la malla vial local, intermedia y rural, así como la ciclo- infraestructura y de atender situaciones imprevistas que dificultan la movilidad. Además, brindamos apoyo interinstitucional y realizamos obras complementarias para la mejora de la seguridad vial y la adecuación del espacio público peatonal cuando sea requerido, con el fin de mejorar la calidad de vida de los ciudadanos.</w:t>
      </w:r>
      <w:bookmarkStart w:id="4" w:name="_TOC_250056"/>
      <w:bookmarkEnd w:id="4"/>
    </w:p>
    <w:p w14:paraId="3C176782" w14:textId="2EC508A2" w:rsidR="00B57A82" w:rsidRPr="00760363" w:rsidRDefault="00B57A82" w:rsidP="00760363">
      <w:pPr>
        <w:pStyle w:val="Estilo2"/>
        <w:spacing w:line="240" w:lineRule="auto"/>
        <w:ind w:firstLine="720"/>
      </w:pPr>
      <w:bookmarkStart w:id="5" w:name="_Toc126309021"/>
      <w:r w:rsidRPr="002A6BD8">
        <w:t>Visión:</w:t>
      </w:r>
      <w:bookmarkEnd w:id="5"/>
    </w:p>
    <w:p w14:paraId="0F58CF0D" w14:textId="2C67BEB7" w:rsidR="00B57A82" w:rsidRPr="00C1464A" w:rsidRDefault="00B57A82" w:rsidP="00760363">
      <w:pPr>
        <w:spacing w:line="240" w:lineRule="auto"/>
        <w:ind w:firstLine="720"/>
        <w:rPr>
          <w:rFonts w:ascii="Arial" w:hAnsi="Arial" w:cs="Arial"/>
          <w:lang w:val="es-ES"/>
        </w:rPr>
      </w:pPr>
      <w:r w:rsidRPr="00C1464A">
        <w:rPr>
          <w:rFonts w:ascii="Arial" w:hAnsi="Arial" w:cs="Arial"/>
          <w:lang w:val="es-ES"/>
        </w:rPr>
        <w:t>En el 2030 seremos una entidad reconocida por su gestión eficiente para el mejoramiento del subsistema vial, con total autonomía presupuestal y referente nacional e internacional por el desarrollo de un modelo sostenible de conservación que genera valor público y facilita la conectividad multimodal para el uso y disfrute de los habitantes de la ciudad- región.</w:t>
      </w:r>
    </w:p>
    <w:p w14:paraId="36CDA993" w14:textId="1A94F6F2" w:rsidR="006A158B" w:rsidRPr="00760363" w:rsidRDefault="00B57A82" w:rsidP="006A158B">
      <w:pPr>
        <w:pStyle w:val="Estilo2"/>
        <w:spacing w:line="240" w:lineRule="auto"/>
        <w:ind w:firstLine="720"/>
      </w:pPr>
      <w:bookmarkStart w:id="6" w:name="_TOC_250055"/>
      <w:bookmarkStart w:id="7" w:name="_Toc126309022"/>
      <w:r w:rsidRPr="002A6BD8">
        <w:t xml:space="preserve">Objetivos </w:t>
      </w:r>
      <w:bookmarkEnd w:id="6"/>
      <w:r w:rsidRPr="002A6BD8">
        <w:t>Institucionales:</w:t>
      </w:r>
      <w:bookmarkEnd w:id="7"/>
    </w:p>
    <w:p w14:paraId="6C520F7F" w14:textId="0C609052" w:rsidR="00B57A82" w:rsidRPr="00C1464A" w:rsidRDefault="00B57A82" w:rsidP="00760363">
      <w:pPr>
        <w:numPr>
          <w:ilvl w:val="0"/>
          <w:numId w:val="3"/>
        </w:numPr>
        <w:spacing w:line="240" w:lineRule="auto"/>
        <w:ind w:firstLine="720"/>
        <w:rPr>
          <w:rFonts w:ascii="Arial" w:hAnsi="Arial" w:cs="Arial"/>
          <w:lang w:val="es-ES"/>
        </w:rPr>
      </w:pPr>
      <w:r w:rsidRPr="00C1464A">
        <w:rPr>
          <w:rFonts w:ascii="Arial" w:hAnsi="Arial" w:cs="Arial"/>
          <w:lang w:val="es-ES"/>
        </w:rPr>
        <w:t>Lograr mecanismos de financiación que permitan incrementar los recursos propios de la entidad.</w:t>
      </w:r>
    </w:p>
    <w:p w14:paraId="23297E30" w14:textId="77777777" w:rsidR="00B57A82" w:rsidRPr="00C1464A" w:rsidRDefault="00B57A82" w:rsidP="00760363">
      <w:pPr>
        <w:numPr>
          <w:ilvl w:val="0"/>
          <w:numId w:val="3"/>
        </w:numPr>
        <w:spacing w:line="240" w:lineRule="auto"/>
        <w:ind w:firstLine="720"/>
        <w:rPr>
          <w:rFonts w:ascii="Arial" w:hAnsi="Arial" w:cs="Arial"/>
          <w:lang w:val="es-ES"/>
        </w:rPr>
      </w:pPr>
      <w:r w:rsidRPr="00C1464A">
        <w:rPr>
          <w:rFonts w:ascii="Arial" w:hAnsi="Arial" w:cs="Arial"/>
          <w:lang w:val="es-ES"/>
        </w:rPr>
        <w:t>Diseñar e implementar una estrategia de innovación que permita hacer más eficiente la gestión de la Unidad.</w:t>
      </w:r>
    </w:p>
    <w:p w14:paraId="09DAC571" w14:textId="77777777" w:rsidR="00B57A82" w:rsidRPr="00C1464A" w:rsidRDefault="00B57A82" w:rsidP="00760363">
      <w:pPr>
        <w:numPr>
          <w:ilvl w:val="0"/>
          <w:numId w:val="3"/>
        </w:numPr>
        <w:spacing w:line="240" w:lineRule="auto"/>
        <w:ind w:firstLine="720"/>
        <w:rPr>
          <w:rFonts w:ascii="Arial" w:hAnsi="Arial" w:cs="Arial"/>
          <w:lang w:val="es-ES"/>
        </w:rPr>
      </w:pPr>
      <w:r w:rsidRPr="00C1464A">
        <w:rPr>
          <w:rFonts w:ascii="Arial" w:hAnsi="Arial" w:cs="Arial"/>
          <w:lang w:val="es-ES"/>
        </w:rPr>
        <w:t>Mejorar el estado de la malla vial local, intermedia, rural, y de la ciclo-infraestructura de Bogotá D.C., a través de la formulación e implementación de un modelo de conservación.</w:t>
      </w:r>
    </w:p>
    <w:p w14:paraId="28D536E6" w14:textId="77777777" w:rsidR="00B57A82" w:rsidRPr="00C1464A" w:rsidRDefault="00B57A82" w:rsidP="00760363">
      <w:pPr>
        <w:numPr>
          <w:ilvl w:val="0"/>
          <w:numId w:val="3"/>
        </w:numPr>
        <w:spacing w:line="240" w:lineRule="auto"/>
        <w:ind w:firstLine="720"/>
        <w:rPr>
          <w:rFonts w:ascii="Arial" w:hAnsi="Arial" w:cs="Arial"/>
          <w:lang w:val="es-ES"/>
        </w:rPr>
      </w:pPr>
      <w:r w:rsidRPr="00C1464A">
        <w:rPr>
          <w:rFonts w:ascii="Arial" w:hAnsi="Arial" w:cs="Arial"/>
          <w:lang w:val="es-ES"/>
        </w:rPr>
        <w:t>Mejorar las condiciones de Infraestructura que permitan el uso y disfrute del espacio público en Bogotá D.C.</w:t>
      </w:r>
    </w:p>
    <w:p w14:paraId="291B0000" w14:textId="77777777" w:rsidR="000741D5" w:rsidRDefault="000741D5" w:rsidP="00760363">
      <w:pPr>
        <w:spacing w:line="240" w:lineRule="auto"/>
        <w:ind w:firstLine="720"/>
        <w:rPr>
          <w:rFonts w:ascii="Arial" w:hAnsi="Arial" w:cs="Arial"/>
          <w:lang w:val="es-ES"/>
        </w:rPr>
      </w:pPr>
      <w:bookmarkStart w:id="8" w:name="_Hlk126136710"/>
    </w:p>
    <w:p w14:paraId="7722B5BB" w14:textId="77777777" w:rsidR="00EF3B47" w:rsidRDefault="00EF3B47" w:rsidP="00760363">
      <w:pPr>
        <w:spacing w:line="240" w:lineRule="auto"/>
        <w:ind w:firstLine="720"/>
        <w:rPr>
          <w:rFonts w:ascii="Arial" w:hAnsi="Arial" w:cs="Arial"/>
          <w:noProof/>
          <w:lang w:eastAsia="es-CO"/>
        </w:rPr>
      </w:pPr>
    </w:p>
    <w:p w14:paraId="0ADD793C" w14:textId="0871219A" w:rsidR="00B57A82" w:rsidRPr="002A6BD8" w:rsidRDefault="00760363" w:rsidP="00760363">
      <w:pPr>
        <w:spacing w:line="240" w:lineRule="auto"/>
        <w:ind w:firstLine="720"/>
        <w:rPr>
          <w:rFonts w:ascii="Arial" w:hAnsi="Arial" w:cs="Arial"/>
          <w:lang w:val="es-ES"/>
        </w:rPr>
      </w:pPr>
      <w:r w:rsidRPr="002A6BD8">
        <w:rPr>
          <w:rFonts w:ascii="Arial" w:hAnsi="Arial" w:cs="Arial"/>
          <w:noProof/>
          <w:lang w:eastAsia="es-CO"/>
        </w:rPr>
        <mc:AlternateContent>
          <mc:Choice Requires="wps">
            <w:drawing>
              <wp:anchor distT="0" distB="0" distL="114300" distR="114300" simplePos="0" relativeHeight="251664384" behindDoc="0" locked="0" layoutInCell="1" allowOverlap="1" wp14:anchorId="648DB81F" wp14:editId="709A0A8A">
                <wp:simplePos x="0" y="0"/>
                <wp:positionH relativeFrom="margin">
                  <wp:align>center</wp:align>
                </wp:positionH>
                <wp:positionV relativeFrom="paragraph">
                  <wp:posOffset>651510</wp:posOffset>
                </wp:positionV>
                <wp:extent cx="4333240" cy="292100"/>
                <wp:effectExtent l="0" t="0" r="0" b="0"/>
                <wp:wrapTopAndBottom/>
                <wp:docPr id="3" name="Cuadro de texto 3"/>
                <wp:cNvGraphicFramePr/>
                <a:graphic xmlns:a="http://schemas.openxmlformats.org/drawingml/2006/main">
                  <a:graphicData uri="http://schemas.microsoft.com/office/word/2010/wordprocessingShape">
                    <wps:wsp>
                      <wps:cNvSpPr txBox="1"/>
                      <wps:spPr>
                        <a:xfrm>
                          <a:off x="0" y="0"/>
                          <a:ext cx="4333240" cy="292100"/>
                        </a:xfrm>
                        <a:prstGeom prst="rect">
                          <a:avLst/>
                        </a:prstGeom>
                        <a:solidFill>
                          <a:prstClr val="white"/>
                        </a:solidFill>
                        <a:ln>
                          <a:noFill/>
                        </a:ln>
                      </wps:spPr>
                      <wps:txbx>
                        <w:txbxContent>
                          <w:p w14:paraId="6644DB5D" w14:textId="74995397" w:rsidR="00383E67" w:rsidRPr="002A6BD8" w:rsidRDefault="00383E67" w:rsidP="00C23138">
                            <w:pPr>
                              <w:pStyle w:val="Descripcin"/>
                              <w:rPr>
                                <w:rFonts w:ascii="Arial" w:hAnsi="Arial" w:cs="Arial"/>
                                <w:noProof/>
                                <w:sz w:val="22"/>
                                <w:szCs w:val="22"/>
                              </w:rPr>
                            </w:pPr>
                            <w:bookmarkStart w:id="9" w:name="_Toc126160932"/>
                            <w:bookmarkStart w:id="10" w:name="_Toc126309169"/>
                            <w:r w:rsidRPr="002A6BD8">
                              <w:rPr>
                                <w:rFonts w:ascii="Arial" w:hAnsi="Arial" w:cs="Arial"/>
                                <w:sz w:val="22"/>
                                <w:szCs w:val="22"/>
                              </w:rPr>
                              <w:t xml:space="preserve">Ilustración </w:t>
                            </w:r>
                            <w:r w:rsidRPr="002A6BD8">
                              <w:rPr>
                                <w:rFonts w:ascii="Arial" w:hAnsi="Arial" w:cs="Arial"/>
                                <w:sz w:val="22"/>
                                <w:szCs w:val="22"/>
                              </w:rPr>
                              <w:fldChar w:fldCharType="begin"/>
                            </w:r>
                            <w:r w:rsidRPr="002A6BD8">
                              <w:rPr>
                                <w:rFonts w:ascii="Arial" w:hAnsi="Arial" w:cs="Arial"/>
                                <w:sz w:val="22"/>
                                <w:szCs w:val="22"/>
                              </w:rPr>
                              <w:instrText xml:space="preserve"> SEQ Ilustración \* ARABIC </w:instrText>
                            </w:r>
                            <w:r w:rsidRPr="002A6BD8">
                              <w:rPr>
                                <w:rFonts w:ascii="Arial" w:hAnsi="Arial" w:cs="Arial"/>
                                <w:sz w:val="22"/>
                                <w:szCs w:val="22"/>
                              </w:rPr>
                              <w:fldChar w:fldCharType="separate"/>
                            </w:r>
                            <w:r>
                              <w:rPr>
                                <w:rFonts w:ascii="Arial" w:hAnsi="Arial" w:cs="Arial"/>
                                <w:noProof/>
                                <w:sz w:val="22"/>
                                <w:szCs w:val="22"/>
                              </w:rPr>
                              <w:t>1</w:t>
                            </w:r>
                            <w:r w:rsidRPr="002A6BD8">
                              <w:rPr>
                                <w:rFonts w:ascii="Arial" w:hAnsi="Arial" w:cs="Arial"/>
                                <w:sz w:val="22"/>
                                <w:szCs w:val="22"/>
                              </w:rPr>
                              <w:fldChar w:fldCharType="end"/>
                            </w:r>
                            <w:r w:rsidRPr="002A6BD8">
                              <w:rPr>
                                <w:rFonts w:ascii="Arial" w:hAnsi="Arial" w:cs="Arial"/>
                                <w:sz w:val="22"/>
                                <w:szCs w:val="22"/>
                              </w:rPr>
                              <w:t>. ORGANIGRAMA UNIDAD ADMINISTRATIVA ESPECIAL DE REHABILITACIÓN Y MANTENIMIENTO VIAL</w:t>
                            </w:r>
                            <w:bookmarkEnd w:id="9"/>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8DB81F" id="Cuadro de texto 3" o:spid="_x0000_s1027" type="#_x0000_t202" style="position:absolute;left:0;text-align:left;margin-left:0;margin-top:51.3pt;width:341.2pt;height:23pt;z-index:2516643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" stroked="f">
                <v:textbox inset="0,0,0,0">
                  <w:txbxContent>
                    <w:p w14:paraId="6644DB5D" w14:textId="74995397" w:rsidR="00383E67" w:rsidRPr="002A6BD8" w:rsidRDefault="00383E67" w:rsidP="00C23138">
                      <w:pPr>
                        <w:pStyle w:val="Descripcin"/>
                        <w:rPr>
                          <w:rFonts w:ascii="Arial" w:hAnsi="Arial" w:cs="Arial"/>
                          <w:noProof/>
                          <w:sz w:val="22"/>
                          <w:szCs w:val="22"/>
                        </w:rPr>
                      </w:pPr>
                      <w:bookmarkStart w:id="11" w:name="_Toc126160932"/>
                      <w:bookmarkStart w:id="12" w:name="_Toc126309169"/>
                      <w:r w:rsidRPr="002A6BD8">
                        <w:rPr>
                          <w:rFonts w:ascii="Arial" w:hAnsi="Arial" w:cs="Arial"/>
                          <w:sz w:val="22"/>
                          <w:szCs w:val="22"/>
                        </w:rPr>
                        <w:t xml:space="preserve">Ilustración </w:t>
                      </w:r>
                      <w:r w:rsidRPr="002A6BD8">
                        <w:rPr>
                          <w:rFonts w:ascii="Arial" w:hAnsi="Arial" w:cs="Arial"/>
                          <w:sz w:val="22"/>
                          <w:szCs w:val="22"/>
                        </w:rPr>
                        <w:fldChar w:fldCharType="begin"/>
                      </w:r>
                      <w:r w:rsidRPr="002A6BD8">
                        <w:rPr>
                          <w:rFonts w:ascii="Arial" w:hAnsi="Arial" w:cs="Arial"/>
                          <w:sz w:val="22"/>
                          <w:szCs w:val="22"/>
                        </w:rPr>
                        <w:instrText xml:space="preserve"> SEQ Ilustración \* ARABIC </w:instrText>
                      </w:r>
                      <w:r w:rsidRPr="002A6BD8">
                        <w:rPr>
                          <w:rFonts w:ascii="Arial" w:hAnsi="Arial" w:cs="Arial"/>
                          <w:sz w:val="22"/>
                          <w:szCs w:val="22"/>
                        </w:rPr>
                        <w:fldChar w:fldCharType="separate"/>
                      </w:r>
                      <w:r>
                        <w:rPr>
                          <w:rFonts w:ascii="Arial" w:hAnsi="Arial" w:cs="Arial"/>
                          <w:noProof/>
                          <w:sz w:val="22"/>
                          <w:szCs w:val="22"/>
                        </w:rPr>
                        <w:t>1</w:t>
                      </w:r>
                      <w:r w:rsidRPr="002A6BD8">
                        <w:rPr>
                          <w:rFonts w:ascii="Arial" w:hAnsi="Arial" w:cs="Arial"/>
                          <w:sz w:val="22"/>
                          <w:szCs w:val="22"/>
                        </w:rPr>
                        <w:fldChar w:fldCharType="end"/>
                      </w:r>
                      <w:r w:rsidRPr="002A6BD8">
                        <w:rPr>
                          <w:rFonts w:ascii="Arial" w:hAnsi="Arial" w:cs="Arial"/>
                          <w:sz w:val="22"/>
                          <w:szCs w:val="22"/>
                        </w:rPr>
                        <w:t>. ORGANIGRAMA UNIDAD ADMINISTRATIVA ESPECIAL DE REHABILITACIÓN Y MANTENIMIENTO VIAL</w:t>
                      </w:r>
                      <w:bookmarkEnd w:id="11"/>
                      <w:bookmarkEnd w:id="12"/>
                    </w:p>
                  </w:txbxContent>
                </v:textbox>
                <w10:wrap type="topAndBottom" anchorx="margin"/>
              </v:shape>
            </w:pict>
          </mc:Fallback>
        </mc:AlternateContent>
      </w:r>
      <w:r w:rsidR="00B57A82" w:rsidRPr="00C1464A">
        <w:rPr>
          <w:rFonts w:ascii="Arial" w:hAnsi="Arial" w:cs="Arial"/>
          <w:lang w:val="es-ES"/>
        </w:rPr>
        <w:t>A su vez, el desarrollo de las actividades necesarias para alcanzar los anteriores objetivos, están enmarcadas en la siguiente estructura definida mediante el Acuerdo 11 de</w:t>
      </w:r>
      <w:r>
        <w:rPr>
          <w:rFonts w:ascii="Arial" w:hAnsi="Arial" w:cs="Arial"/>
          <w:lang w:val="es-ES"/>
        </w:rPr>
        <w:t xml:space="preserve"> </w:t>
      </w:r>
      <w:r w:rsidR="00B57A82" w:rsidRPr="00C1464A">
        <w:rPr>
          <w:rFonts w:ascii="Arial" w:hAnsi="Arial" w:cs="Arial"/>
          <w:lang w:val="es-ES"/>
        </w:rPr>
        <w:t>2010:</w:t>
      </w:r>
    </w:p>
    <w:p w14:paraId="6D8096FC" w14:textId="71AED8CF" w:rsidR="00B57A82" w:rsidRDefault="00B57A82" w:rsidP="00760363">
      <w:pPr>
        <w:spacing w:line="240" w:lineRule="auto"/>
        <w:ind w:firstLine="720"/>
        <w:jc w:val="center"/>
        <w:rPr>
          <w:rFonts w:ascii="Arial" w:hAnsi="Arial" w:cs="Arial"/>
          <w:lang w:val="es-ES"/>
        </w:rPr>
      </w:pPr>
    </w:p>
    <w:p w14:paraId="44052B30" w14:textId="3DB06452" w:rsidR="00EF3B47" w:rsidRPr="00883A03" w:rsidRDefault="00EF3B47" w:rsidP="00EF3B47">
      <w:pPr>
        <w:spacing w:line="240" w:lineRule="auto"/>
        <w:ind w:firstLine="720"/>
        <w:jc w:val="center"/>
        <w:rPr>
          <w:rFonts w:ascii="Arial" w:hAnsi="Arial" w:cs="Arial"/>
          <w:lang w:val="es-ES"/>
        </w:rPr>
      </w:pPr>
      <w:r>
        <w:rPr>
          <w:noProof/>
          <w:lang w:eastAsia="es-CO"/>
        </w:rPr>
        <w:drawing>
          <wp:inline distT="0" distB="0" distL="0" distR="0" wp14:anchorId="754D4B5F" wp14:editId="74B76CD0">
            <wp:extent cx="4541221" cy="3394213"/>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34"/>
                    <a:stretch>
                      <a:fillRect/>
                    </a:stretch>
                  </pic:blipFill>
                  <pic:spPr>
                    <a:xfrm>
                      <a:off x="0" y="0"/>
                      <a:ext cx="4576962" cy="3420926"/>
                    </a:xfrm>
                    <a:prstGeom prst="rect">
                      <a:avLst/>
                    </a:prstGeom>
                  </pic:spPr>
                </pic:pic>
              </a:graphicData>
            </a:graphic>
          </wp:inline>
        </w:drawing>
      </w:r>
    </w:p>
    <w:p w14:paraId="792D377B" w14:textId="160C9889" w:rsidR="00B57A82" w:rsidRPr="002A6BD8" w:rsidRDefault="00760363" w:rsidP="00760363">
      <w:pPr>
        <w:tabs>
          <w:tab w:val="left" w:pos="4080"/>
        </w:tabs>
        <w:spacing w:line="240" w:lineRule="auto"/>
        <w:ind w:firstLine="720"/>
        <w:jc w:val="center"/>
        <w:rPr>
          <w:rFonts w:ascii="Arial" w:hAnsi="Arial" w:cs="Arial"/>
          <w:lang w:val="es-ES"/>
        </w:rPr>
      </w:pPr>
      <w:r w:rsidRPr="00760363">
        <w:rPr>
          <w:rFonts w:ascii="Arial" w:hAnsi="Arial" w:cs="Arial"/>
          <w:b/>
          <w:bCs/>
          <w:lang w:val="es-ES"/>
        </w:rPr>
        <w:t xml:space="preserve">Fuente: </w:t>
      </w:r>
      <w:bookmarkStart w:id="11" w:name="_Hlk126137142"/>
      <w:r w:rsidRPr="00760363">
        <w:rPr>
          <w:rFonts w:ascii="Arial" w:hAnsi="Arial" w:cs="Arial"/>
          <w:lang w:val="es-ES"/>
        </w:rPr>
        <w:t>UAERMV – 2022</w:t>
      </w:r>
      <w:bookmarkEnd w:id="11"/>
      <w:r w:rsidRPr="00760363">
        <w:rPr>
          <w:rFonts w:ascii="Arial" w:hAnsi="Arial" w:cs="Arial"/>
          <w:lang w:val="es-ES"/>
        </w:rPr>
        <w:t>.</w:t>
      </w:r>
    </w:p>
    <w:bookmarkStart w:id="12" w:name="_Hlk126137223"/>
    <w:p w14:paraId="56B6664A" w14:textId="4300041F" w:rsidR="00B57A82" w:rsidRDefault="00760363" w:rsidP="00760363">
      <w:pPr>
        <w:pStyle w:val="Textoindependiente"/>
        <w:spacing w:before="98"/>
        <w:ind w:right="285" w:firstLine="720"/>
        <w:jc w:val="both"/>
        <w:rPr>
          <w:rFonts w:ascii="Arial" w:hAnsi="Arial" w:cs="Arial"/>
          <w:w w:val="105"/>
          <w:sz w:val="22"/>
          <w:szCs w:val="22"/>
        </w:rPr>
      </w:pPr>
      <w:r w:rsidRPr="002A6BD8">
        <w:rPr>
          <w:rFonts w:ascii="Arial" w:hAnsi="Arial" w:cs="Arial"/>
          <w:noProof/>
          <w:sz w:val="22"/>
          <w:szCs w:val="22"/>
          <w:lang w:val="es-CO" w:eastAsia="es-CO"/>
        </w:rPr>
        <mc:AlternateContent>
          <mc:Choice Requires="wps">
            <w:drawing>
              <wp:anchor distT="0" distB="0" distL="114300" distR="114300" simplePos="0" relativeHeight="251666432" behindDoc="0" locked="0" layoutInCell="1" allowOverlap="1" wp14:anchorId="3DF2D784" wp14:editId="1F38D985">
                <wp:simplePos x="0" y="0"/>
                <wp:positionH relativeFrom="margin">
                  <wp:posOffset>726440</wp:posOffset>
                </wp:positionH>
                <wp:positionV relativeFrom="paragraph">
                  <wp:posOffset>1089025</wp:posOffset>
                </wp:positionV>
                <wp:extent cx="4503420" cy="167640"/>
                <wp:effectExtent l="0" t="0" r="0" b="3810"/>
                <wp:wrapTopAndBottom/>
                <wp:docPr id="7" name="Cuadro de texto 7"/>
                <wp:cNvGraphicFramePr/>
                <a:graphic xmlns:a="http://schemas.openxmlformats.org/drawingml/2006/main">
                  <a:graphicData uri="http://schemas.microsoft.com/office/word/2010/wordprocessingShape">
                    <wps:wsp>
                      <wps:cNvSpPr txBox="1"/>
                      <wps:spPr>
                        <a:xfrm>
                          <a:off x="0" y="0"/>
                          <a:ext cx="4503420" cy="167640"/>
                        </a:xfrm>
                        <a:prstGeom prst="rect">
                          <a:avLst/>
                        </a:prstGeom>
                        <a:solidFill>
                          <a:prstClr val="white"/>
                        </a:solidFill>
                        <a:ln>
                          <a:noFill/>
                        </a:ln>
                      </wps:spPr>
                      <wps:txbx>
                        <w:txbxContent>
                          <w:p w14:paraId="75075D33" w14:textId="7DAD873C" w:rsidR="00383E67" w:rsidRPr="002A6BD8" w:rsidRDefault="00383E67" w:rsidP="00265183">
                            <w:pPr>
                              <w:pStyle w:val="Descripcin"/>
                              <w:jc w:val="center"/>
                              <w:rPr>
                                <w:rFonts w:ascii="Arial" w:hAnsi="Arial" w:cs="Arial"/>
                                <w:noProof/>
                                <w:sz w:val="32"/>
                                <w:szCs w:val="32"/>
                                <w:shd w:val="clear" w:color="auto" w:fill="E6E6E6"/>
                              </w:rPr>
                            </w:pPr>
                            <w:bookmarkStart w:id="13" w:name="_Toc126160933"/>
                            <w:bookmarkStart w:id="14" w:name="_Toc126309170"/>
                            <w:r w:rsidRPr="002A6BD8">
                              <w:rPr>
                                <w:rFonts w:ascii="Arial" w:hAnsi="Arial" w:cs="Arial"/>
                                <w:sz w:val="22"/>
                                <w:szCs w:val="22"/>
                              </w:rPr>
                              <w:t xml:space="preserve">Ilustración </w:t>
                            </w:r>
                            <w:r w:rsidRPr="002A6BD8">
                              <w:rPr>
                                <w:rFonts w:ascii="Arial" w:hAnsi="Arial" w:cs="Arial"/>
                                <w:sz w:val="22"/>
                                <w:szCs w:val="22"/>
                              </w:rPr>
                              <w:fldChar w:fldCharType="begin"/>
                            </w:r>
                            <w:r w:rsidRPr="002A6BD8">
                              <w:rPr>
                                <w:rFonts w:ascii="Arial" w:hAnsi="Arial" w:cs="Arial"/>
                                <w:sz w:val="22"/>
                                <w:szCs w:val="22"/>
                              </w:rPr>
                              <w:instrText xml:space="preserve"> SEQ Ilustración \* ARABIC </w:instrText>
                            </w:r>
                            <w:r w:rsidRPr="002A6BD8">
                              <w:rPr>
                                <w:rFonts w:ascii="Arial" w:hAnsi="Arial" w:cs="Arial"/>
                                <w:sz w:val="22"/>
                                <w:szCs w:val="22"/>
                              </w:rPr>
                              <w:fldChar w:fldCharType="separate"/>
                            </w:r>
                            <w:r>
                              <w:rPr>
                                <w:rFonts w:ascii="Arial" w:hAnsi="Arial" w:cs="Arial"/>
                                <w:noProof/>
                                <w:sz w:val="22"/>
                                <w:szCs w:val="22"/>
                              </w:rPr>
                              <w:t>2</w:t>
                            </w:r>
                            <w:r w:rsidRPr="002A6BD8">
                              <w:rPr>
                                <w:rFonts w:ascii="Arial" w:hAnsi="Arial" w:cs="Arial"/>
                                <w:sz w:val="22"/>
                                <w:szCs w:val="22"/>
                              </w:rPr>
                              <w:fldChar w:fldCharType="end"/>
                            </w:r>
                            <w:r w:rsidRPr="002A6BD8">
                              <w:rPr>
                                <w:rFonts w:ascii="Arial" w:hAnsi="Arial" w:cs="Arial"/>
                                <w:sz w:val="22"/>
                                <w:szCs w:val="22"/>
                              </w:rPr>
                              <w:t>. MAPA DE PROCESOS UAERMV</w:t>
                            </w:r>
                            <w:bookmarkEnd w:id="13"/>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F2D784" id="Cuadro de texto 7" o:spid="_x0000_s1028" type="#_x0000_t202" style="position:absolute;left:0;text-align:left;margin-left:57.2pt;margin-top:85.75pt;width:354.6pt;height:13.2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" stroked="f">
                <v:textbox inset="0,0,0,0">
                  <w:txbxContent>
                    <w:p w14:paraId="75075D33" w14:textId="7DAD873C" w:rsidR="00383E67" w:rsidRPr="002A6BD8" w:rsidRDefault="00383E67" w:rsidP="00265183">
                      <w:pPr>
                        <w:pStyle w:val="Descripcin"/>
                        <w:jc w:val="center"/>
                        <w:rPr>
                          <w:rFonts w:ascii="Arial" w:hAnsi="Arial" w:cs="Arial"/>
                          <w:noProof/>
                          <w:sz w:val="32"/>
                          <w:szCs w:val="32"/>
                          <w:shd w:val="clear" w:color="auto" w:fill="E6E6E6"/>
                        </w:rPr>
                      </w:pPr>
                      <w:bookmarkStart w:id="17" w:name="_Toc126160933"/>
                      <w:bookmarkStart w:id="18" w:name="_Toc126309170"/>
                      <w:r w:rsidRPr="002A6BD8">
                        <w:rPr>
                          <w:rFonts w:ascii="Arial" w:hAnsi="Arial" w:cs="Arial"/>
                          <w:sz w:val="22"/>
                          <w:szCs w:val="22"/>
                        </w:rPr>
                        <w:t xml:space="preserve">Ilustración </w:t>
                      </w:r>
                      <w:r w:rsidRPr="002A6BD8">
                        <w:rPr>
                          <w:rFonts w:ascii="Arial" w:hAnsi="Arial" w:cs="Arial"/>
                          <w:sz w:val="22"/>
                          <w:szCs w:val="22"/>
                        </w:rPr>
                        <w:fldChar w:fldCharType="begin"/>
                      </w:r>
                      <w:r w:rsidRPr="002A6BD8">
                        <w:rPr>
                          <w:rFonts w:ascii="Arial" w:hAnsi="Arial" w:cs="Arial"/>
                          <w:sz w:val="22"/>
                          <w:szCs w:val="22"/>
                        </w:rPr>
                        <w:instrText xml:space="preserve"> SEQ Ilustración \* ARABIC </w:instrText>
                      </w:r>
                      <w:r w:rsidRPr="002A6BD8">
                        <w:rPr>
                          <w:rFonts w:ascii="Arial" w:hAnsi="Arial" w:cs="Arial"/>
                          <w:sz w:val="22"/>
                          <w:szCs w:val="22"/>
                        </w:rPr>
                        <w:fldChar w:fldCharType="separate"/>
                      </w:r>
                      <w:r>
                        <w:rPr>
                          <w:rFonts w:ascii="Arial" w:hAnsi="Arial" w:cs="Arial"/>
                          <w:noProof/>
                          <w:sz w:val="22"/>
                          <w:szCs w:val="22"/>
                        </w:rPr>
                        <w:t>2</w:t>
                      </w:r>
                      <w:r w:rsidRPr="002A6BD8">
                        <w:rPr>
                          <w:rFonts w:ascii="Arial" w:hAnsi="Arial" w:cs="Arial"/>
                          <w:sz w:val="22"/>
                          <w:szCs w:val="22"/>
                        </w:rPr>
                        <w:fldChar w:fldCharType="end"/>
                      </w:r>
                      <w:r w:rsidRPr="002A6BD8">
                        <w:rPr>
                          <w:rFonts w:ascii="Arial" w:hAnsi="Arial" w:cs="Arial"/>
                          <w:sz w:val="22"/>
                          <w:szCs w:val="22"/>
                        </w:rPr>
                        <w:t>. MAPA DE PROCESOS UAERMV</w:t>
                      </w:r>
                      <w:bookmarkEnd w:id="17"/>
                      <w:bookmarkEnd w:id="18"/>
                    </w:p>
                  </w:txbxContent>
                </v:textbox>
                <w10:wrap type="topAndBottom" anchorx="margin"/>
              </v:shape>
            </w:pict>
          </mc:Fallback>
        </mc:AlternateContent>
      </w:r>
      <w:r w:rsidR="00C2346D" w:rsidRPr="002A6BD8">
        <w:rPr>
          <w:rFonts w:ascii="Arial" w:hAnsi="Arial" w:cs="Arial"/>
          <w:noProof/>
          <w:sz w:val="22"/>
          <w:szCs w:val="22"/>
          <w:shd w:val="clear" w:color="auto" w:fill="E6E6E6"/>
          <w:lang w:val="es-CO" w:eastAsia="es-CO"/>
        </w:rPr>
        <w:drawing>
          <wp:anchor distT="0" distB="0" distL="0" distR="0" simplePos="0" relativeHeight="251665408" behindDoc="0" locked="0" layoutInCell="1" allowOverlap="1" wp14:anchorId="6A4899BB" wp14:editId="7156DA2F">
            <wp:simplePos x="0" y="0"/>
            <wp:positionH relativeFrom="margin">
              <wp:align>center</wp:align>
            </wp:positionH>
            <wp:positionV relativeFrom="paragraph">
              <wp:posOffset>1372235</wp:posOffset>
            </wp:positionV>
            <wp:extent cx="4503420" cy="2421890"/>
            <wp:effectExtent l="133350" t="114300" r="125730" b="168910"/>
            <wp:wrapTopAndBottom/>
            <wp:docPr id="1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jpeg"/>
                    <pic:cNvPicPr/>
                  </pic:nvPicPr>
                  <pic:blipFill>
                    <a:blip r:embed="rId35" cstate="print"/>
                    <a:stretch>
                      <a:fillRect/>
                    </a:stretch>
                  </pic:blipFill>
                  <pic:spPr>
                    <a:xfrm>
                      <a:off x="0" y="0"/>
                      <a:ext cx="4503420" cy="24218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57A82" w:rsidRPr="002A6BD8">
        <w:rPr>
          <w:rFonts w:ascii="Arial" w:hAnsi="Arial" w:cs="Arial"/>
          <w:sz w:val="22"/>
          <w:szCs w:val="22"/>
        </w:rPr>
        <w:t xml:space="preserve">Por otro lado, la Unidad cuenta con un enfoque por procesos que permite articular la gestión de los procesos buscando la satisfacción de las partes interesadas, mediante la </w:t>
      </w:r>
      <w:r w:rsidR="00B57A82" w:rsidRPr="002A6BD8">
        <w:rPr>
          <w:rFonts w:ascii="Arial" w:hAnsi="Arial" w:cs="Arial"/>
          <w:w w:val="105"/>
          <w:sz w:val="22"/>
          <w:szCs w:val="22"/>
        </w:rPr>
        <w:t>Prestación de los productos y servicios dispuestos por la entidad. La interacción de los</w:t>
      </w:r>
      <w:r w:rsidR="00B57A82" w:rsidRPr="002A6BD8">
        <w:rPr>
          <w:rFonts w:ascii="Arial" w:hAnsi="Arial" w:cs="Arial"/>
          <w:spacing w:val="1"/>
          <w:w w:val="105"/>
          <w:sz w:val="22"/>
          <w:szCs w:val="22"/>
        </w:rPr>
        <w:t xml:space="preserve"> </w:t>
      </w:r>
      <w:r w:rsidR="00B57A82" w:rsidRPr="002A6BD8">
        <w:rPr>
          <w:rFonts w:ascii="Arial" w:hAnsi="Arial" w:cs="Arial"/>
          <w:w w:val="105"/>
          <w:sz w:val="22"/>
          <w:szCs w:val="22"/>
        </w:rPr>
        <w:t>procesos</w:t>
      </w:r>
      <w:r w:rsidR="00B57A82" w:rsidRPr="002A6BD8">
        <w:rPr>
          <w:rFonts w:ascii="Arial" w:hAnsi="Arial" w:cs="Arial"/>
          <w:spacing w:val="5"/>
          <w:w w:val="105"/>
          <w:sz w:val="22"/>
          <w:szCs w:val="22"/>
        </w:rPr>
        <w:t xml:space="preserve"> </w:t>
      </w:r>
      <w:r w:rsidR="00B57A82" w:rsidRPr="002A6BD8">
        <w:rPr>
          <w:rFonts w:ascii="Arial" w:hAnsi="Arial" w:cs="Arial"/>
          <w:w w:val="105"/>
          <w:sz w:val="22"/>
          <w:szCs w:val="22"/>
        </w:rPr>
        <w:t>se</w:t>
      </w:r>
      <w:r w:rsidR="00B57A82" w:rsidRPr="002A6BD8">
        <w:rPr>
          <w:rFonts w:ascii="Arial" w:hAnsi="Arial" w:cs="Arial"/>
          <w:spacing w:val="6"/>
          <w:w w:val="105"/>
          <w:sz w:val="22"/>
          <w:szCs w:val="22"/>
        </w:rPr>
        <w:t xml:space="preserve"> </w:t>
      </w:r>
      <w:r w:rsidR="00B57A82" w:rsidRPr="002A6BD8">
        <w:rPr>
          <w:rFonts w:ascii="Arial" w:hAnsi="Arial" w:cs="Arial"/>
          <w:w w:val="105"/>
          <w:sz w:val="22"/>
          <w:szCs w:val="22"/>
        </w:rPr>
        <w:t>presenta</w:t>
      </w:r>
      <w:r w:rsidR="00B57A82" w:rsidRPr="002A6BD8">
        <w:rPr>
          <w:rFonts w:ascii="Arial" w:hAnsi="Arial" w:cs="Arial"/>
          <w:spacing w:val="5"/>
          <w:w w:val="105"/>
          <w:sz w:val="22"/>
          <w:szCs w:val="22"/>
        </w:rPr>
        <w:t xml:space="preserve"> </w:t>
      </w:r>
      <w:r w:rsidR="00B57A82" w:rsidRPr="002A6BD8">
        <w:rPr>
          <w:rFonts w:ascii="Arial" w:hAnsi="Arial" w:cs="Arial"/>
          <w:w w:val="105"/>
          <w:sz w:val="22"/>
          <w:szCs w:val="22"/>
        </w:rPr>
        <w:t>en</w:t>
      </w:r>
      <w:r w:rsidR="00B57A82" w:rsidRPr="002A6BD8">
        <w:rPr>
          <w:rFonts w:ascii="Arial" w:hAnsi="Arial" w:cs="Arial"/>
          <w:spacing w:val="6"/>
          <w:w w:val="105"/>
          <w:sz w:val="22"/>
          <w:szCs w:val="22"/>
        </w:rPr>
        <w:t xml:space="preserve"> </w:t>
      </w:r>
      <w:r w:rsidR="00B57A82" w:rsidRPr="002A6BD8">
        <w:rPr>
          <w:rFonts w:ascii="Arial" w:hAnsi="Arial" w:cs="Arial"/>
          <w:w w:val="105"/>
          <w:sz w:val="22"/>
          <w:szCs w:val="22"/>
        </w:rPr>
        <w:t>el</w:t>
      </w:r>
      <w:r w:rsidR="00B57A82" w:rsidRPr="002A6BD8">
        <w:rPr>
          <w:rFonts w:ascii="Arial" w:hAnsi="Arial" w:cs="Arial"/>
          <w:spacing w:val="4"/>
          <w:w w:val="105"/>
          <w:sz w:val="22"/>
          <w:szCs w:val="22"/>
        </w:rPr>
        <w:t xml:space="preserve"> </w:t>
      </w:r>
      <w:r w:rsidR="00B57A82" w:rsidRPr="002A6BD8">
        <w:rPr>
          <w:rFonts w:ascii="Arial" w:hAnsi="Arial" w:cs="Arial"/>
          <w:w w:val="105"/>
          <w:sz w:val="22"/>
          <w:szCs w:val="22"/>
        </w:rPr>
        <w:t>siguiente</w:t>
      </w:r>
      <w:r w:rsidR="00B57A82" w:rsidRPr="002A6BD8">
        <w:rPr>
          <w:rFonts w:ascii="Arial" w:hAnsi="Arial" w:cs="Arial"/>
          <w:spacing w:val="6"/>
          <w:w w:val="105"/>
          <w:sz w:val="22"/>
          <w:szCs w:val="22"/>
        </w:rPr>
        <w:t xml:space="preserve"> </w:t>
      </w:r>
      <w:r w:rsidR="00B57A82" w:rsidRPr="002A6BD8">
        <w:rPr>
          <w:rFonts w:ascii="Arial" w:hAnsi="Arial" w:cs="Arial"/>
          <w:w w:val="105"/>
          <w:sz w:val="22"/>
          <w:szCs w:val="22"/>
        </w:rPr>
        <w:t>mapa:</w:t>
      </w:r>
    </w:p>
    <w:p w14:paraId="21C93094" w14:textId="30E3CD26" w:rsidR="00760363" w:rsidRDefault="00760363" w:rsidP="00760363">
      <w:pPr>
        <w:pStyle w:val="Textoindependiente"/>
        <w:spacing w:before="98"/>
        <w:ind w:right="285" w:firstLine="720"/>
        <w:jc w:val="both"/>
        <w:rPr>
          <w:rFonts w:ascii="Arial" w:hAnsi="Arial" w:cs="Arial"/>
          <w:w w:val="105"/>
          <w:sz w:val="22"/>
          <w:szCs w:val="22"/>
        </w:rPr>
      </w:pPr>
    </w:p>
    <w:p w14:paraId="1B178385" w14:textId="30C114EF" w:rsidR="00265183" w:rsidRPr="002A6BD8" w:rsidRDefault="00265183" w:rsidP="00760363">
      <w:pPr>
        <w:pStyle w:val="Textoindependiente"/>
        <w:spacing w:before="98"/>
        <w:ind w:right="285" w:firstLine="720"/>
        <w:jc w:val="both"/>
        <w:rPr>
          <w:rFonts w:ascii="Arial" w:hAnsi="Arial" w:cs="Arial"/>
          <w:sz w:val="22"/>
          <w:szCs w:val="22"/>
        </w:rPr>
      </w:pPr>
    </w:p>
    <w:p w14:paraId="2E7F016C" w14:textId="77777777" w:rsidR="00B57A82" w:rsidRPr="00C1464A" w:rsidRDefault="00B57A82" w:rsidP="00760363">
      <w:pPr>
        <w:spacing w:line="240" w:lineRule="auto"/>
        <w:ind w:left="213" w:right="285" w:firstLine="720"/>
        <w:jc w:val="center"/>
        <w:rPr>
          <w:rFonts w:ascii="Arial" w:hAnsi="Arial" w:cs="Arial"/>
        </w:rPr>
      </w:pPr>
      <w:bookmarkStart w:id="15" w:name="_Hlk126153316"/>
      <w:bookmarkEnd w:id="12"/>
      <w:r w:rsidRPr="002A6BD8">
        <w:rPr>
          <w:rFonts w:ascii="Arial" w:hAnsi="Arial" w:cs="Arial"/>
          <w:b/>
          <w:bCs/>
        </w:rPr>
        <w:t>Fuente:</w:t>
      </w:r>
      <w:r w:rsidRPr="002A6BD8">
        <w:rPr>
          <w:rFonts w:ascii="Arial" w:hAnsi="Arial" w:cs="Arial"/>
          <w:b/>
          <w:bCs/>
          <w:spacing w:val="7"/>
        </w:rPr>
        <w:t xml:space="preserve"> </w:t>
      </w:r>
      <w:r w:rsidRPr="002A6BD8">
        <w:rPr>
          <w:rFonts w:ascii="Arial" w:hAnsi="Arial" w:cs="Arial"/>
        </w:rPr>
        <w:t>UAERMV</w:t>
      </w:r>
      <w:r w:rsidRPr="002A6BD8">
        <w:rPr>
          <w:rFonts w:ascii="Arial" w:hAnsi="Arial" w:cs="Arial"/>
          <w:spacing w:val="9"/>
        </w:rPr>
        <w:t xml:space="preserve"> </w:t>
      </w:r>
      <w:r w:rsidRPr="002A6BD8">
        <w:rPr>
          <w:rFonts w:ascii="Arial" w:hAnsi="Arial" w:cs="Arial"/>
        </w:rPr>
        <w:t>–</w:t>
      </w:r>
      <w:r w:rsidRPr="002A6BD8">
        <w:rPr>
          <w:rFonts w:ascii="Arial" w:hAnsi="Arial" w:cs="Arial"/>
          <w:spacing w:val="8"/>
        </w:rPr>
        <w:t xml:space="preserve"> </w:t>
      </w:r>
      <w:r w:rsidRPr="002A6BD8">
        <w:rPr>
          <w:rFonts w:ascii="Arial" w:hAnsi="Arial" w:cs="Arial"/>
        </w:rPr>
        <w:t>2022.</w:t>
      </w:r>
    </w:p>
    <w:bookmarkEnd w:id="8"/>
    <w:bookmarkEnd w:id="15"/>
    <w:p w14:paraId="59664C39" w14:textId="77777777" w:rsidR="00B57A82" w:rsidRPr="002A6BD8" w:rsidRDefault="00B57A82" w:rsidP="00760363">
      <w:pPr>
        <w:spacing w:line="240" w:lineRule="auto"/>
        <w:ind w:firstLine="720"/>
        <w:rPr>
          <w:rFonts w:ascii="Arial" w:hAnsi="Arial" w:cs="Arial"/>
        </w:rPr>
      </w:pPr>
    </w:p>
    <w:p w14:paraId="44870531" w14:textId="77777777" w:rsidR="00B57A82" w:rsidRPr="002A6BD8" w:rsidRDefault="00B57A82" w:rsidP="00760363">
      <w:pPr>
        <w:pStyle w:val="Ttulo1"/>
        <w:spacing w:line="240" w:lineRule="auto"/>
        <w:ind w:firstLine="720"/>
      </w:pPr>
      <w:bookmarkStart w:id="16" w:name="_Toc126309023"/>
      <w:r w:rsidRPr="002A6BD8">
        <w:t>LOGROS Y RESULTADOS DE LA VIGENCIA 2022</w:t>
      </w:r>
      <w:bookmarkStart w:id="17" w:name="_TOC_250053"/>
      <w:bookmarkEnd w:id="16"/>
    </w:p>
    <w:p w14:paraId="0ADF0484" w14:textId="391024CC" w:rsidR="00B57A82" w:rsidRDefault="00265183" w:rsidP="00760363">
      <w:pPr>
        <w:spacing w:line="240" w:lineRule="auto"/>
        <w:ind w:firstLine="720"/>
        <w:rPr>
          <w:rFonts w:ascii="Arial" w:hAnsi="Arial" w:cs="Arial"/>
        </w:rPr>
      </w:pPr>
      <w:r>
        <w:rPr>
          <w:noProof/>
          <w:lang w:eastAsia="es-CO"/>
        </w:rPr>
        <w:drawing>
          <wp:anchor distT="0" distB="0" distL="114300" distR="114300" simplePos="0" relativeHeight="251732992" behindDoc="0" locked="0" layoutInCell="1" allowOverlap="1" wp14:anchorId="12218921" wp14:editId="3B60886A">
            <wp:simplePos x="0" y="0"/>
            <wp:positionH relativeFrom="margin">
              <wp:align>right</wp:align>
            </wp:positionH>
            <wp:positionV relativeFrom="paragraph">
              <wp:posOffset>279400</wp:posOffset>
            </wp:positionV>
            <wp:extent cx="5720715" cy="700405"/>
            <wp:effectExtent l="0" t="0" r="0" b="4445"/>
            <wp:wrapTopAndBottom/>
            <wp:docPr id="2019224711" name="image5.jpeg"/>
            <wp:cNvGraphicFramePr/>
            <a:graphic xmlns:a="http://schemas.openxmlformats.org/drawingml/2006/main">
              <a:graphicData uri="http://schemas.openxmlformats.org/drawingml/2006/picture">
                <pic:pic xmlns:pic="http://schemas.openxmlformats.org/drawingml/2006/picture">
                  <pic:nvPicPr>
                    <pic:cNvPr id="19" name="image5.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20715" cy="700405"/>
                    </a:xfrm>
                    <a:prstGeom prst="rect">
                      <a:avLst/>
                    </a:prstGeom>
                  </pic:spPr>
                </pic:pic>
              </a:graphicData>
            </a:graphic>
          </wp:anchor>
        </w:drawing>
      </w:r>
    </w:p>
    <w:p w14:paraId="171EE8BE" w14:textId="5F902CB6" w:rsidR="00265183" w:rsidRPr="002A6BD8" w:rsidRDefault="00265183" w:rsidP="00760363">
      <w:pPr>
        <w:spacing w:line="240" w:lineRule="auto"/>
        <w:ind w:firstLine="720"/>
        <w:rPr>
          <w:rFonts w:ascii="Arial" w:hAnsi="Arial" w:cs="Arial"/>
        </w:rPr>
      </w:pPr>
    </w:p>
    <w:p w14:paraId="28BCFC05" w14:textId="77777777" w:rsidR="00B57A82" w:rsidRPr="002A6BD8" w:rsidRDefault="00B57A82" w:rsidP="00760363">
      <w:pPr>
        <w:pStyle w:val="Ttulo2"/>
        <w:spacing w:line="240" w:lineRule="auto"/>
        <w:ind w:firstLine="720"/>
      </w:pPr>
      <w:bookmarkStart w:id="18" w:name="_Toc126309024"/>
      <w:r w:rsidRPr="002A6BD8">
        <w:t>Direccionamiento</w:t>
      </w:r>
      <w:r w:rsidRPr="002A6BD8">
        <w:rPr>
          <w:spacing w:val="47"/>
        </w:rPr>
        <w:t xml:space="preserve"> </w:t>
      </w:r>
      <w:r w:rsidRPr="002A6BD8">
        <w:t>Estratégico</w:t>
      </w:r>
      <w:r w:rsidRPr="002A6BD8">
        <w:rPr>
          <w:spacing w:val="48"/>
        </w:rPr>
        <w:t xml:space="preserve"> </w:t>
      </w:r>
      <w:r w:rsidRPr="002A6BD8">
        <w:t>e</w:t>
      </w:r>
      <w:r w:rsidRPr="002A6BD8">
        <w:rPr>
          <w:spacing w:val="46"/>
        </w:rPr>
        <w:t xml:space="preserve"> </w:t>
      </w:r>
      <w:bookmarkEnd w:id="17"/>
      <w:r w:rsidRPr="002A6BD8">
        <w:t>Innovación</w:t>
      </w:r>
      <w:bookmarkStart w:id="19" w:name="_TOC_250052"/>
      <w:bookmarkEnd w:id="18"/>
    </w:p>
    <w:p w14:paraId="751D0AE7" w14:textId="77777777" w:rsidR="00B57A82" w:rsidRPr="002A6BD8" w:rsidRDefault="00B57A82" w:rsidP="00760363">
      <w:pPr>
        <w:spacing w:line="240" w:lineRule="auto"/>
        <w:ind w:firstLine="720"/>
        <w:rPr>
          <w:rFonts w:ascii="Arial" w:hAnsi="Arial" w:cs="Arial"/>
        </w:rPr>
      </w:pPr>
    </w:p>
    <w:p w14:paraId="76383DDF" w14:textId="6754DB93" w:rsidR="00B57A82" w:rsidRPr="002A6BD8" w:rsidRDefault="00B57A82" w:rsidP="00760363">
      <w:pPr>
        <w:pStyle w:val="Ttulo1"/>
        <w:numPr>
          <w:ilvl w:val="0"/>
          <w:numId w:val="0"/>
        </w:numPr>
        <w:spacing w:line="240" w:lineRule="auto"/>
        <w:ind w:firstLine="720"/>
      </w:pPr>
      <w:bookmarkStart w:id="20" w:name="_Toc126309025"/>
      <w:r w:rsidRPr="002A6BD8">
        <w:t>Planeación</w:t>
      </w:r>
      <w:r w:rsidRPr="002A6BD8">
        <w:rPr>
          <w:spacing w:val="50"/>
        </w:rPr>
        <w:t xml:space="preserve"> </w:t>
      </w:r>
      <w:bookmarkEnd w:id="19"/>
      <w:r w:rsidRPr="002A6BD8">
        <w:t>Estratégica</w:t>
      </w:r>
      <w:bookmarkEnd w:id="20"/>
    </w:p>
    <w:p w14:paraId="66AA7AE3" w14:textId="77777777" w:rsidR="00B57A82" w:rsidRPr="002A6BD8" w:rsidRDefault="00B57A82" w:rsidP="00760363">
      <w:pPr>
        <w:pStyle w:val="Textoindependiente"/>
        <w:spacing w:before="3"/>
        <w:ind w:right="285" w:firstLine="720"/>
        <w:jc w:val="both"/>
        <w:rPr>
          <w:rFonts w:ascii="Arial" w:hAnsi="Arial" w:cs="Arial"/>
          <w:b/>
          <w:sz w:val="22"/>
          <w:szCs w:val="22"/>
        </w:rPr>
      </w:pPr>
    </w:p>
    <w:p w14:paraId="35393F71" w14:textId="77777777" w:rsidR="00B57A82" w:rsidRPr="002A6BD8" w:rsidRDefault="00B57A82" w:rsidP="00760363">
      <w:pPr>
        <w:pStyle w:val="Textoindependiente"/>
        <w:ind w:left="1288" w:right="285" w:firstLine="720"/>
        <w:jc w:val="both"/>
        <w:rPr>
          <w:rFonts w:ascii="Arial" w:hAnsi="Arial" w:cs="Arial"/>
          <w:sz w:val="22"/>
          <w:szCs w:val="22"/>
        </w:rPr>
      </w:pPr>
      <w:r w:rsidRPr="002A6BD8">
        <w:rPr>
          <w:rFonts w:ascii="Arial" w:hAnsi="Arial" w:cs="Arial"/>
          <w:w w:val="105"/>
          <w:sz w:val="22"/>
          <w:szCs w:val="22"/>
        </w:rPr>
        <w:t>El Plan Estratégico recoge los lineamientos de las Políticas de Gestión y Desempeño</w:t>
      </w:r>
      <w:r w:rsidRPr="002A6BD8">
        <w:rPr>
          <w:rFonts w:ascii="Arial" w:hAnsi="Arial" w:cs="Arial"/>
          <w:spacing w:val="1"/>
          <w:w w:val="105"/>
          <w:sz w:val="22"/>
          <w:szCs w:val="22"/>
        </w:rPr>
        <w:t xml:space="preserve"> </w:t>
      </w:r>
      <w:r w:rsidRPr="002A6BD8">
        <w:rPr>
          <w:rFonts w:ascii="Arial" w:hAnsi="Arial" w:cs="Arial"/>
          <w:w w:val="105"/>
          <w:sz w:val="22"/>
          <w:szCs w:val="22"/>
        </w:rPr>
        <w:t>Institucional. Este plan se formula por vigencia y se materializa a través de la ejecución de</w:t>
      </w:r>
      <w:r w:rsidRPr="002A6BD8">
        <w:rPr>
          <w:rFonts w:ascii="Arial" w:hAnsi="Arial" w:cs="Arial"/>
          <w:spacing w:val="-59"/>
          <w:w w:val="105"/>
          <w:sz w:val="22"/>
          <w:szCs w:val="22"/>
        </w:rPr>
        <w:t xml:space="preserve"> </w:t>
      </w:r>
      <w:r w:rsidRPr="002A6BD8">
        <w:rPr>
          <w:rFonts w:ascii="Arial" w:hAnsi="Arial" w:cs="Arial"/>
          <w:w w:val="105"/>
          <w:sz w:val="22"/>
          <w:szCs w:val="22"/>
        </w:rPr>
        <w:t>los planes</w:t>
      </w:r>
      <w:r w:rsidRPr="002A6BD8">
        <w:rPr>
          <w:rFonts w:ascii="Arial" w:hAnsi="Arial" w:cs="Arial"/>
          <w:spacing w:val="1"/>
          <w:w w:val="105"/>
          <w:sz w:val="22"/>
          <w:szCs w:val="22"/>
        </w:rPr>
        <w:t xml:space="preserve"> </w:t>
      </w:r>
      <w:r w:rsidRPr="002A6BD8">
        <w:rPr>
          <w:rFonts w:ascii="Arial" w:hAnsi="Arial" w:cs="Arial"/>
          <w:w w:val="105"/>
          <w:sz w:val="22"/>
          <w:szCs w:val="22"/>
        </w:rPr>
        <w:t>de</w:t>
      </w:r>
      <w:r w:rsidRPr="002A6BD8">
        <w:rPr>
          <w:rFonts w:ascii="Arial" w:hAnsi="Arial" w:cs="Arial"/>
          <w:spacing w:val="2"/>
          <w:w w:val="105"/>
          <w:sz w:val="22"/>
          <w:szCs w:val="22"/>
        </w:rPr>
        <w:t xml:space="preserve"> </w:t>
      </w:r>
      <w:r w:rsidRPr="002A6BD8">
        <w:rPr>
          <w:rFonts w:ascii="Arial" w:hAnsi="Arial" w:cs="Arial"/>
          <w:w w:val="105"/>
          <w:sz w:val="22"/>
          <w:szCs w:val="22"/>
        </w:rPr>
        <w:t>acción.</w:t>
      </w:r>
    </w:p>
    <w:p w14:paraId="704397E2" w14:textId="77777777" w:rsidR="00B57A82" w:rsidRPr="002A6BD8" w:rsidRDefault="00B57A82" w:rsidP="00760363">
      <w:pPr>
        <w:pStyle w:val="Textoindependiente"/>
        <w:spacing w:before="6"/>
        <w:ind w:right="285" w:firstLine="720"/>
        <w:jc w:val="both"/>
        <w:rPr>
          <w:rFonts w:ascii="Arial" w:hAnsi="Arial" w:cs="Arial"/>
          <w:sz w:val="22"/>
          <w:szCs w:val="22"/>
        </w:rPr>
      </w:pPr>
    </w:p>
    <w:p w14:paraId="6C269E07" w14:textId="049B2CDE" w:rsidR="00B57A82" w:rsidRDefault="00B57A82" w:rsidP="00760363">
      <w:pPr>
        <w:pStyle w:val="Textoindependiente"/>
        <w:ind w:left="1288" w:right="285" w:firstLine="720"/>
        <w:jc w:val="both"/>
        <w:rPr>
          <w:rFonts w:ascii="Arial" w:hAnsi="Arial" w:cs="Arial"/>
          <w:w w:val="105"/>
          <w:sz w:val="22"/>
          <w:szCs w:val="22"/>
        </w:rPr>
      </w:pPr>
      <w:r w:rsidRPr="002A6BD8">
        <w:rPr>
          <w:rFonts w:ascii="Arial" w:hAnsi="Arial" w:cs="Arial"/>
          <w:w w:val="105"/>
          <w:sz w:val="22"/>
          <w:szCs w:val="22"/>
        </w:rPr>
        <w:t>Dado</w:t>
      </w:r>
      <w:r w:rsidRPr="002A6BD8">
        <w:rPr>
          <w:rFonts w:ascii="Arial" w:hAnsi="Arial" w:cs="Arial"/>
          <w:spacing w:val="1"/>
          <w:w w:val="105"/>
          <w:sz w:val="22"/>
          <w:szCs w:val="22"/>
        </w:rPr>
        <w:t xml:space="preserve"> </w:t>
      </w:r>
      <w:r w:rsidRPr="002A6BD8">
        <w:rPr>
          <w:rFonts w:ascii="Arial" w:hAnsi="Arial" w:cs="Arial"/>
          <w:w w:val="105"/>
          <w:sz w:val="22"/>
          <w:szCs w:val="22"/>
        </w:rPr>
        <w:t>lo</w:t>
      </w:r>
      <w:r w:rsidRPr="002A6BD8">
        <w:rPr>
          <w:rFonts w:ascii="Arial" w:hAnsi="Arial" w:cs="Arial"/>
          <w:spacing w:val="1"/>
          <w:w w:val="105"/>
          <w:sz w:val="22"/>
          <w:szCs w:val="22"/>
        </w:rPr>
        <w:t xml:space="preserve"> </w:t>
      </w:r>
      <w:r w:rsidRPr="002A6BD8">
        <w:rPr>
          <w:rFonts w:ascii="Arial" w:hAnsi="Arial" w:cs="Arial"/>
          <w:w w:val="105"/>
          <w:sz w:val="22"/>
          <w:szCs w:val="22"/>
        </w:rPr>
        <w:t>anterior,</w:t>
      </w:r>
      <w:r w:rsidRPr="002A6BD8">
        <w:rPr>
          <w:rFonts w:ascii="Arial" w:hAnsi="Arial" w:cs="Arial"/>
          <w:spacing w:val="1"/>
          <w:w w:val="105"/>
          <w:sz w:val="22"/>
          <w:szCs w:val="22"/>
        </w:rPr>
        <w:t xml:space="preserve"> </w:t>
      </w:r>
      <w:r w:rsidRPr="002A6BD8">
        <w:rPr>
          <w:rFonts w:ascii="Arial" w:hAnsi="Arial" w:cs="Arial"/>
          <w:w w:val="105"/>
          <w:sz w:val="22"/>
          <w:szCs w:val="22"/>
        </w:rPr>
        <w:t>la</w:t>
      </w:r>
      <w:r w:rsidRPr="002A6BD8">
        <w:rPr>
          <w:rFonts w:ascii="Arial" w:hAnsi="Arial" w:cs="Arial"/>
          <w:spacing w:val="1"/>
          <w:w w:val="105"/>
          <w:sz w:val="22"/>
          <w:szCs w:val="22"/>
        </w:rPr>
        <w:t xml:space="preserve"> </w:t>
      </w:r>
      <w:r w:rsidRPr="002A6BD8">
        <w:rPr>
          <w:rFonts w:ascii="Arial" w:hAnsi="Arial" w:cs="Arial"/>
          <w:w w:val="105"/>
          <w:sz w:val="22"/>
          <w:szCs w:val="22"/>
        </w:rPr>
        <w:t>planeación</w:t>
      </w:r>
      <w:r w:rsidRPr="002A6BD8">
        <w:rPr>
          <w:rFonts w:ascii="Arial" w:hAnsi="Arial" w:cs="Arial"/>
          <w:spacing w:val="1"/>
          <w:w w:val="105"/>
          <w:sz w:val="22"/>
          <w:szCs w:val="22"/>
        </w:rPr>
        <w:t xml:space="preserve"> </w:t>
      </w:r>
      <w:r w:rsidRPr="002A6BD8">
        <w:rPr>
          <w:rFonts w:ascii="Arial" w:hAnsi="Arial" w:cs="Arial"/>
          <w:w w:val="105"/>
          <w:sz w:val="22"/>
          <w:szCs w:val="22"/>
        </w:rPr>
        <w:t>institucional</w:t>
      </w:r>
      <w:r w:rsidRPr="002A6BD8">
        <w:rPr>
          <w:rFonts w:ascii="Arial" w:hAnsi="Arial" w:cs="Arial"/>
          <w:spacing w:val="1"/>
          <w:w w:val="105"/>
          <w:sz w:val="22"/>
          <w:szCs w:val="22"/>
        </w:rPr>
        <w:t xml:space="preserve"> </w:t>
      </w:r>
      <w:r w:rsidRPr="002A6BD8">
        <w:rPr>
          <w:rFonts w:ascii="Arial" w:hAnsi="Arial" w:cs="Arial"/>
          <w:w w:val="105"/>
          <w:sz w:val="22"/>
          <w:szCs w:val="22"/>
        </w:rPr>
        <w:t>se</w:t>
      </w:r>
      <w:r w:rsidRPr="002A6BD8">
        <w:rPr>
          <w:rFonts w:ascii="Arial" w:hAnsi="Arial" w:cs="Arial"/>
          <w:spacing w:val="1"/>
          <w:w w:val="105"/>
          <w:sz w:val="22"/>
          <w:szCs w:val="22"/>
        </w:rPr>
        <w:t xml:space="preserve"> </w:t>
      </w:r>
      <w:r w:rsidRPr="002A6BD8">
        <w:rPr>
          <w:rFonts w:ascii="Arial" w:hAnsi="Arial" w:cs="Arial"/>
          <w:w w:val="105"/>
          <w:sz w:val="22"/>
          <w:szCs w:val="22"/>
        </w:rPr>
        <w:t>articula</w:t>
      </w:r>
      <w:r w:rsidRPr="002A6BD8">
        <w:rPr>
          <w:rFonts w:ascii="Arial" w:hAnsi="Arial" w:cs="Arial"/>
          <w:spacing w:val="1"/>
          <w:w w:val="105"/>
          <w:sz w:val="22"/>
          <w:szCs w:val="22"/>
        </w:rPr>
        <w:t xml:space="preserve"> </w:t>
      </w:r>
      <w:r w:rsidRPr="002A6BD8">
        <w:rPr>
          <w:rFonts w:ascii="Arial" w:hAnsi="Arial" w:cs="Arial"/>
          <w:w w:val="105"/>
          <w:sz w:val="22"/>
          <w:szCs w:val="22"/>
        </w:rPr>
        <w:t>a</w:t>
      </w:r>
      <w:r w:rsidRPr="002A6BD8">
        <w:rPr>
          <w:rFonts w:ascii="Arial" w:hAnsi="Arial" w:cs="Arial"/>
          <w:spacing w:val="1"/>
          <w:w w:val="105"/>
          <w:sz w:val="22"/>
          <w:szCs w:val="22"/>
        </w:rPr>
        <w:t xml:space="preserve"> </w:t>
      </w:r>
      <w:r w:rsidRPr="002A6BD8">
        <w:rPr>
          <w:rFonts w:ascii="Arial" w:hAnsi="Arial" w:cs="Arial"/>
          <w:w w:val="105"/>
          <w:sz w:val="22"/>
          <w:szCs w:val="22"/>
        </w:rPr>
        <w:t>través</w:t>
      </w:r>
      <w:r w:rsidRPr="002A6BD8">
        <w:rPr>
          <w:rFonts w:ascii="Arial" w:hAnsi="Arial" w:cs="Arial"/>
          <w:spacing w:val="1"/>
          <w:w w:val="105"/>
          <w:sz w:val="22"/>
          <w:szCs w:val="22"/>
        </w:rPr>
        <w:t xml:space="preserve"> </w:t>
      </w:r>
      <w:r w:rsidRPr="002A6BD8">
        <w:rPr>
          <w:rFonts w:ascii="Arial" w:hAnsi="Arial" w:cs="Arial"/>
          <w:w w:val="105"/>
          <w:sz w:val="22"/>
          <w:szCs w:val="22"/>
        </w:rPr>
        <w:t>de</w:t>
      </w:r>
      <w:r w:rsidRPr="002A6BD8">
        <w:rPr>
          <w:rFonts w:ascii="Arial" w:hAnsi="Arial" w:cs="Arial"/>
          <w:spacing w:val="1"/>
          <w:w w:val="105"/>
          <w:sz w:val="22"/>
          <w:szCs w:val="22"/>
        </w:rPr>
        <w:t xml:space="preserve"> </w:t>
      </w:r>
      <w:r w:rsidRPr="002A6BD8">
        <w:rPr>
          <w:rFonts w:ascii="Arial" w:hAnsi="Arial" w:cs="Arial"/>
          <w:w w:val="105"/>
          <w:sz w:val="22"/>
          <w:szCs w:val="22"/>
        </w:rPr>
        <w:t>tres</w:t>
      </w:r>
      <w:r w:rsidRPr="002A6BD8">
        <w:rPr>
          <w:rFonts w:ascii="Arial" w:hAnsi="Arial" w:cs="Arial"/>
          <w:spacing w:val="1"/>
          <w:w w:val="105"/>
          <w:sz w:val="22"/>
          <w:szCs w:val="22"/>
        </w:rPr>
        <w:t xml:space="preserve"> </w:t>
      </w:r>
      <w:r w:rsidRPr="002A6BD8">
        <w:rPr>
          <w:rFonts w:ascii="Arial" w:hAnsi="Arial" w:cs="Arial"/>
          <w:w w:val="105"/>
          <w:sz w:val="22"/>
          <w:szCs w:val="22"/>
        </w:rPr>
        <w:t>elementos</w:t>
      </w:r>
      <w:r w:rsidRPr="002A6BD8">
        <w:rPr>
          <w:rFonts w:ascii="Arial" w:hAnsi="Arial" w:cs="Arial"/>
          <w:spacing w:val="1"/>
          <w:w w:val="105"/>
          <w:sz w:val="22"/>
          <w:szCs w:val="22"/>
        </w:rPr>
        <w:t xml:space="preserve"> </w:t>
      </w:r>
      <w:r w:rsidRPr="002A6BD8">
        <w:rPr>
          <w:rFonts w:ascii="Arial" w:hAnsi="Arial" w:cs="Arial"/>
          <w:w w:val="105"/>
          <w:sz w:val="22"/>
          <w:szCs w:val="22"/>
        </w:rPr>
        <w:t>fundamentales:</w:t>
      </w:r>
    </w:p>
    <w:p w14:paraId="056B1D19" w14:textId="0B8C6CE4" w:rsidR="00265183" w:rsidRDefault="00265183" w:rsidP="00760363">
      <w:pPr>
        <w:pStyle w:val="Textoindependiente"/>
        <w:ind w:left="1288" w:right="285" w:firstLine="720"/>
        <w:jc w:val="both"/>
        <w:rPr>
          <w:rFonts w:ascii="Arial" w:hAnsi="Arial" w:cs="Arial"/>
          <w:w w:val="105"/>
          <w:sz w:val="22"/>
          <w:szCs w:val="22"/>
        </w:rPr>
      </w:pPr>
    </w:p>
    <w:p w14:paraId="20896629" w14:textId="2F67A6AD" w:rsidR="00B57A82" w:rsidRPr="006A158B" w:rsidRDefault="00265183" w:rsidP="006A158B">
      <w:pPr>
        <w:pStyle w:val="Textoindependiente"/>
        <w:ind w:right="285"/>
        <w:jc w:val="both"/>
        <w:rPr>
          <w:rFonts w:ascii="Arial" w:hAnsi="Arial" w:cs="Arial"/>
          <w:w w:val="105"/>
          <w:sz w:val="22"/>
          <w:szCs w:val="22"/>
        </w:rPr>
      </w:pPr>
      <w:r>
        <w:rPr>
          <w:noProof/>
          <w:lang w:val="es-CO" w:eastAsia="es-CO"/>
        </w:rPr>
        <mc:AlternateContent>
          <mc:Choice Requires="wps">
            <w:drawing>
              <wp:anchor distT="0" distB="0" distL="114300" distR="114300" simplePos="0" relativeHeight="251668480" behindDoc="0" locked="0" layoutInCell="1" allowOverlap="1" wp14:anchorId="2112A349" wp14:editId="3EEE3460">
                <wp:simplePos x="0" y="0"/>
                <wp:positionH relativeFrom="margin">
                  <wp:posOffset>1115060</wp:posOffset>
                </wp:positionH>
                <wp:positionV relativeFrom="paragraph">
                  <wp:posOffset>232410</wp:posOffset>
                </wp:positionV>
                <wp:extent cx="3890645" cy="198120"/>
                <wp:effectExtent l="0" t="0" r="0" b="0"/>
                <wp:wrapTopAndBottom/>
                <wp:docPr id="11" name="Cuadro de texto 11"/>
                <wp:cNvGraphicFramePr/>
                <a:graphic xmlns:a="http://schemas.openxmlformats.org/drawingml/2006/main">
                  <a:graphicData uri="http://schemas.microsoft.com/office/word/2010/wordprocessingShape">
                    <wps:wsp>
                      <wps:cNvSpPr txBox="1"/>
                      <wps:spPr>
                        <a:xfrm>
                          <a:off x="0" y="0"/>
                          <a:ext cx="3890645" cy="198120"/>
                        </a:xfrm>
                        <a:prstGeom prst="rect">
                          <a:avLst/>
                        </a:prstGeom>
                        <a:solidFill>
                          <a:prstClr val="white"/>
                        </a:solidFill>
                        <a:ln>
                          <a:noFill/>
                        </a:ln>
                      </wps:spPr>
                      <wps:txbx>
                        <w:txbxContent>
                          <w:p w14:paraId="34A2D103" w14:textId="7CAB02E3" w:rsidR="00383E67" w:rsidRPr="002A6BD8" w:rsidRDefault="00383E67" w:rsidP="006A158B">
                            <w:pPr>
                              <w:pStyle w:val="Descripcin"/>
                              <w:jc w:val="center"/>
                              <w:rPr>
                                <w:rFonts w:ascii="Arial" w:eastAsia="Arial MT" w:hAnsi="Arial" w:cs="Arial"/>
                                <w:b/>
                                <w:noProof/>
                                <w:sz w:val="22"/>
                                <w:szCs w:val="22"/>
                                <w:shd w:val="clear" w:color="auto" w:fill="E6E6E6"/>
                              </w:rPr>
                            </w:pPr>
                            <w:bookmarkStart w:id="21" w:name="_Toc126160934"/>
                            <w:bookmarkStart w:id="22" w:name="_Toc126309171"/>
                            <w:r w:rsidRPr="002A6BD8">
                              <w:rPr>
                                <w:rFonts w:ascii="Arial" w:hAnsi="Arial" w:cs="Arial"/>
                                <w:sz w:val="22"/>
                                <w:szCs w:val="22"/>
                              </w:rPr>
                              <w:t xml:space="preserve">Ilustración </w:t>
                            </w:r>
                            <w:r w:rsidRPr="002A6BD8">
                              <w:rPr>
                                <w:rFonts w:ascii="Arial" w:hAnsi="Arial" w:cs="Arial"/>
                                <w:sz w:val="22"/>
                                <w:szCs w:val="22"/>
                              </w:rPr>
                              <w:fldChar w:fldCharType="begin"/>
                            </w:r>
                            <w:r w:rsidRPr="002A6BD8">
                              <w:rPr>
                                <w:rFonts w:ascii="Arial" w:hAnsi="Arial" w:cs="Arial"/>
                                <w:sz w:val="22"/>
                                <w:szCs w:val="22"/>
                              </w:rPr>
                              <w:instrText xml:space="preserve"> SEQ Ilustración \* ARABIC </w:instrText>
                            </w:r>
                            <w:r w:rsidRPr="002A6BD8">
                              <w:rPr>
                                <w:rFonts w:ascii="Arial" w:hAnsi="Arial" w:cs="Arial"/>
                                <w:sz w:val="22"/>
                                <w:szCs w:val="22"/>
                              </w:rPr>
                              <w:fldChar w:fldCharType="separate"/>
                            </w:r>
                            <w:r>
                              <w:rPr>
                                <w:rFonts w:ascii="Arial" w:hAnsi="Arial" w:cs="Arial"/>
                                <w:noProof/>
                                <w:sz w:val="22"/>
                                <w:szCs w:val="22"/>
                              </w:rPr>
                              <w:t>3</w:t>
                            </w:r>
                            <w:r w:rsidRPr="002A6BD8">
                              <w:rPr>
                                <w:rFonts w:ascii="Arial" w:hAnsi="Arial" w:cs="Arial"/>
                                <w:sz w:val="22"/>
                                <w:szCs w:val="22"/>
                              </w:rPr>
                              <w:fldChar w:fldCharType="end"/>
                            </w:r>
                            <w:r w:rsidRPr="002A6BD8">
                              <w:rPr>
                                <w:rFonts w:ascii="Arial" w:hAnsi="Arial" w:cs="Arial"/>
                                <w:sz w:val="22"/>
                                <w:szCs w:val="22"/>
                              </w:rPr>
                              <w:t>. PLANEACIÓN INSTITUCIONAL</w:t>
                            </w:r>
                            <w:bookmarkEnd w:id="21"/>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12A349" id="Cuadro de texto 11" o:spid="_x0000_s1029" type="#_x0000_t202" style="position:absolute;left:0;text-align:left;margin-left:87.8pt;margin-top:18.3pt;width:306.35pt;height:15.6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" stroked="f">
                <v:textbox inset="0,0,0,0">
                  <w:txbxContent>
                    <w:p w14:paraId="34A2D103" w14:textId="7CAB02E3" w:rsidR="00383E67" w:rsidRPr="002A6BD8" w:rsidRDefault="00383E67" w:rsidP="006A158B">
                      <w:pPr>
                        <w:pStyle w:val="Descripcin"/>
                        <w:jc w:val="center"/>
                        <w:rPr>
                          <w:rFonts w:ascii="Arial" w:eastAsia="Arial MT" w:hAnsi="Arial" w:cs="Arial"/>
                          <w:b/>
                          <w:noProof/>
                          <w:sz w:val="22"/>
                          <w:szCs w:val="22"/>
                          <w:shd w:val="clear" w:color="auto" w:fill="E6E6E6"/>
                        </w:rPr>
                      </w:pPr>
                      <w:bookmarkStart w:id="27" w:name="_Toc126160934"/>
                      <w:bookmarkStart w:id="28" w:name="_Toc126309171"/>
                      <w:r w:rsidRPr="002A6BD8">
                        <w:rPr>
                          <w:rFonts w:ascii="Arial" w:hAnsi="Arial" w:cs="Arial"/>
                          <w:sz w:val="22"/>
                          <w:szCs w:val="22"/>
                        </w:rPr>
                        <w:t xml:space="preserve">Ilustración </w:t>
                      </w:r>
                      <w:r w:rsidRPr="002A6BD8">
                        <w:rPr>
                          <w:rFonts w:ascii="Arial" w:hAnsi="Arial" w:cs="Arial"/>
                          <w:sz w:val="22"/>
                          <w:szCs w:val="22"/>
                        </w:rPr>
                        <w:fldChar w:fldCharType="begin"/>
                      </w:r>
                      <w:r w:rsidRPr="002A6BD8">
                        <w:rPr>
                          <w:rFonts w:ascii="Arial" w:hAnsi="Arial" w:cs="Arial"/>
                          <w:sz w:val="22"/>
                          <w:szCs w:val="22"/>
                        </w:rPr>
                        <w:instrText xml:space="preserve"> SEQ Ilustración \* ARABIC </w:instrText>
                      </w:r>
                      <w:r w:rsidRPr="002A6BD8">
                        <w:rPr>
                          <w:rFonts w:ascii="Arial" w:hAnsi="Arial" w:cs="Arial"/>
                          <w:sz w:val="22"/>
                          <w:szCs w:val="22"/>
                        </w:rPr>
                        <w:fldChar w:fldCharType="separate"/>
                      </w:r>
                      <w:r>
                        <w:rPr>
                          <w:rFonts w:ascii="Arial" w:hAnsi="Arial" w:cs="Arial"/>
                          <w:noProof/>
                          <w:sz w:val="22"/>
                          <w:szCs w:val="22"/>
                        </w:rPr>
                        <w:t>3</w:t>
                      </w:r>
                      <w:r w:rsidRPr="002A6BD8">
                        <w:rPr>
                          <w:rFonts w:ascii="Arial" w:hAnsi="Arial" w:cs="Arial"/>
                          <w:sz w:val="22"/>
                          <w:szCs w:val="22"/>
                        </w:rPr>
                        <w:fldChar w:fldCharType="end"/>
                      </w:r>
                      <w:r w:rsidRPr="002A6BD8">
                        <w:rPr>
                          <w:rFonts w:ascii="Arial" w:hAnsi="Arial" w:cs="Arial"/>
                          <w:sz w:val="22"/>
                          <w:szCs w:val="22"/>
                        </w:rPr>
                        <w:t>. PLANEACIÓN INSTITUCIONAL</w:t>
                      </w:r>
                      <w:bookmarkEnd w:id="27"/>
                      <w:bookmarkEnd w:id="28"/>
                    </w:p>
                  </w:txbxContent>
                </v:textbox>
                <w10:wrap type="topAndBottom" anchorx="margin"/>
              </v:shape>
            </w:pict>
          </mc:Fallback>
        </mc:AlternateContent>
      </w:r>
      <w:r w:rsidR="006A158B" w:rsidRPr="002A6BD8">
        <w:rPr>
          <w:rFonts w:ascii="Arial" w:hAnsi="Arial" w:cs="Arial"/>
          <w:b/>
          <w:noProof/>
          <w:shd w:val="clear" w:color="auto" w:fill="E6E6E6"/>
          <w:lang w:val="es-CO" w:eastAsia="es-CO"/>
        </w:rPr>
        <w:drawing>
          <wp:anchor distT="0" distB="0" distL="0" distR="0" simplePos="0" relativeHeight="251667456" behindDoc="0" locked="0" layoutInCell="1" allowOverlap="1" wp14:anchorId="4EABDB03" wp14:editId="61560D30">
            <wp:simplePos x="0" y="0"/>
            <wp:positionH relativeFrom="margin">
              <wp:align>center</wp:align>
            </wp:positionH>
            <wp:positionV relativeFrom="margin">
              <wp:posOffset>495935</wp:posOffset>
            </wp:positionV>
            <wp:extent cx="3890645" cy="1584960"/>
            <wp:effectExtent l="0" t="0" r="0" b="0"/>
            <wp:wrapTopAndBottom/>
            <wp:docPr id="1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37">
                      <a:extLst>
                        <a:ext uri="{28A0092B-C50C-407E-A947-70E740481C1C}">
                          <a14:useLocalDpi xmlns:a14="http://schemas.microsoft.com/office/drawing/2010/main" val="0"/>
                        </a:ext>
                      </a:extLst>
                    </a:blip>
                    <a:stretch>
                      <a:fillRect/>
                    </a:stretch>
                  </pic:blipFill>
                  <pic:spPr>
                    <a:xfrm>
                      <a:off x="0" y="0"/>
                      <a:ext cx="3890645" cy="1584960"/>
                    </a:xfrm>
                    <a:prstGeom prst="rect">
                      <a:avLst/>
                    </a:prstGeom>
                  </pic:spPr>
                </pic:pic>
              </a:graphicData>
            </a:graphic>
            <wp14:sizeRelH relativeFrom="margin">
              <wp14:pctWidth>0</wp14:pctWidth>
            </wp14:sizeRelH>
            <wp14:sizeRelV relativeFrom="margin">
              <wp14:pctHeight>0</wp14:pctHeight>
            </wp14:sizeRelV>
          </wp:anchor>
        </w:drawing>
      </w:r>
    </w:p>
    <w:p w14:paraId="0C73AF02" w14:textId="1117A606" w:rsidR="00265183" w:rsidRDefault="00B57A82" w:rsidP="006A158B">
      <w:pPr>
        <w:spacing w:line="240" w:lineRule="auto"/>
        <w:ind w:firstLine="720"/>
        <w:jc w:val="center"/>
        <w:rPr>
          <w:rFonts w:ascii="Arial" w:hAnsi="Arial" w:cs="Arial"/>
          <w:sz w:val="24"/>
          <w:szCs w:val="24"/>
          <w:lang w:val="es-ES"/>
        </w:rPr>
      </w:pPr>
      <w:r w:rsidRPr="002A6BD8">
        <w:rPr>
          <w:rFonts w:ascii="Arial" w:hAnsi="Arial" w:cs="Arial"/>
          <w:b/>
          <w:bCs/>
          <w:sz w:val="24"/>
          <w:szCs w:val="24"/>
          <w:lang w:val="es-ES"/>
        </w:rPr>
        <w:t xml:space="preserve">Fuente: </w:t>
      </w:r>
      <w:r w:rsidR="006A158B">
        <w:rPr>
          <w:rFonts w:ascii="Arial" w:hAnsi="Arial" w:cs="Arial"/>
          <w:sz w:val="24"/>
          <w:szCs w:val="24"/>
          <w:lang w:val="es-ES"/>
        </w:rPr>
        <w:t>UAERMV – 2022.</w:t>
      </w:r>
    </w:p>
    <w:p w14:paraId="4DF1B13F" w14:textId="5DC104C3" w:rsidR="00142100" w:rsidRDefault="00B57A82" w:rsidP="006A158B">
      <w:pPr>
        <w:spacing w:line="240" w:lineRule="auto"/>
        <w:ind w:firstLine="720"/>
        <w:rPr>
          <w:rFonts w:ascii="Arial" w:hAnsi="Arial" w:cs="Arial"/>
          <w:sz w:val="24"/>
          <w:szCs w:val="24"/>
          <w:lang w:val="es-ES"/>
        </w:rPr>
      </w:pPr>
      <w:r w:rsidRPr="002A6BD8">
        <w:rPr>
          <w:rFonts w:ascii="Arial" w:hAnsi="Arial" w:cs="Arial"/>
          <w:sz w:val="24"/>
          <w:szCs w:val="24"/>
          <w:lang w:val="es-ES"/>
        </w:rPr>
        <w:t>Las diferentes dependencias de la entidad reportan los avances cuantitativos y cualitativos a través de la aplicación de la UMV para reporte del plan de acción a la Oficina Asesora de Planeación, que es la encargada de realizar el análisis y la consolidación de la información.</w:t>
      </w:r>
      <w:bookmarkStart w:id="23" w:name="_TOC_250051"/>
    </w:p>
    <w:p w14:paraId="46D4CFD8" w14:textId="00CAE7CD" w:rsidR="00B57A82" w:rsidRPr="008E0971" w:rsidRDefault="00B57A82" w:rsidP="00500A0B">
      <w:pPr>
        <w:pStyle w:val="Ttulo3"/>
        <w:numPr>
          <w:ilvl w:val="2"/>
          <w:numId w:val="90"/>
        </w:numPr>
        <w:spacing w:line="240" w:lineRule="auto"/>
        <w:ind w:firstLine="720"/>
        <w:rPr>
          <w:lang w:val="es-ES"/>
        </w:rPr>
      </w:pPr>
      <w:bookmarkStart w:id="24" w:name="_Toc126309026"/>
      <w:r w:rsidRPr="008E0971">
        <w:rPr>
          <w:lang w:val="es-ES"/>
        </w:rPr>
        <w:t xml:space="preserve">Resultados de los Objetivos Institucionales </w:t>
      </w:r>
      <w:bookmarkEnd w:id="23"/>
      <w:r w:rsidRPr="008E0971">
        <w:rPr>
          <w:lang w:val="es-ES"/>
        </w:rPr>
        <w:t>2022.</w:t>
      </w:r>
      <w:bookmarkEnd w:id="24"/>
      <w:r w:rsidRPr="008E0971">
        <w:rPr>
          <w:lang w:val="es-ES"/>
        </w:rPr>
        <w:t xml:space="preserve"> </w:t>
      </w:r>
    </w:p>
    <w:p w14:paraId="6D3662EA" w14:textId="77777777" w:rsidR="00B57A82" w:rsidRPr="002A6BD8" w:rsidRDefault="00B57A82" w:rsidP="00760363">
      <w:pPr>
        <w:spacing w:line="240" w:lineRule="auto"/>
        <w:ind w:firstLine="720"/>
        <w:rPr>
          <w:rFonts w:ascii="Arial" w:hAnsi="Arial" w:cs="Arial"/>
          <w:sz w:val="24"/>
          <w:szCs w:val="24"/>
          <w:lang w:val="es-ES"/>
        </w:rPr>
      </w:pPr>
    </w:p>
    <w:p w14:paraId="13066F5B" w14:textId="1D140953" w:rsidR="00142100" w:rsidRDefault="00B57A82" w:rsidP="000946C6">
      <w:pPr>
        <w:spacing w:line="240" w:lineRule="auto"/>
        <w:ind w:firstLine="720"/>
        <w:rPr>
          <w:rFonts w:ascii="Arial" w:hAnsi="Arial" w:cs="Arial"/>
          <w:sz w:val="24"/>
          <w:szCs w:val="24"/>
          <w:lang w:val="es-ES"/>
        </w:rPr>
      </w:pPr>
      <w:r w:rsidRPr="002A6BD8">
        <w:rPr>
          <w:rFonts w:ascii="Arial" w:hAnsi="Arial" w:cs="Arial"/>
          <w:sz w:val="24"/>
          <w:szCs w:val="24"/>
          <w:lang w:val="es-ES"/>
        </w:rPr>
        <w:t>A continuación, se presenta el estado de avance en la ejecución de los objetivos institucionales en la vigencia 2022.</w:t>
      </w:r>
    </w:p>
    <w:p w14:paraId="611FDA05" w14:textId="47B94F86" w:rsidR="00B57A82" w:rsidRPr="006A158B" w:rsidRDefault="00B57A82" w:rsidP="006A158B">
      <w:pPr>
        <w:pStyle w:val="Descripcin"/>
        <w:keepNext/>
        <w:ind w:firstLine="720"/>
        <w:jc w:val="center"/>
        <w:rPr>
          <w:rFonts w:ascii="Arial" w:hAnsi="Arial" w:cs="Arial"/>
          <w:sz w:val="22"/>
          <w:szCs w:val="22"/>
        </w:rPr>
      </w:pPr>
      <w:bookmarkStart w:id="25" w:name="_Toc126160837"/>
      <w:bookmarkStart w:id="26" w:name="_Toc126309095"/>
      <w:r w:rsidRPr="003451F8">
        <w:rPr>
          <w:rFonts w:ascii="Arial" w:hAnsi="Arial" w:cs="Arial"/>
          <w:sz w:val="22"/>
          <w:szCs w:val="22"/>
        </w:rPr>
        <w:t xml:space="preserve">Tabla </w:t>
      </w:r>
      <w:r w:rsidRPr="003451F8">
        <w:rPr>
          <w:rFonts w:ascii="Arial" w:hAnsi="Arial" w:cs="Arial"/>
          <w:sz w:val="22"/>
          <w:szCs w:val="22"/>
        </w:rPr>
        <w:fldChar w:fldCharType="begin"/>
      </w:r>
      <w:r w:rsidRPr="003451F8">
        <w:rPr>
          <w:rFonts w:ascii="Arial" w:hAnsi="Arial" w:cs="Arial"/>
          <w:sz w:val="22"/>
          <w:szCs w:val="22"/>
        </w:rPr>
        <w:instrText xml:space="preserve"> SEQ Tabla \* ARABIC </w:instrText>
      </w:r>
      <w:r w:rsidRPr="003451F8">
        <w:rPr>
          <w:rFonts w:ascii="Arial" w:hAnsi="Arial" w:cs="Arial"/>
          <w:sz w:val="22"/>
          <w:szCs w:val="22"/>
        </w:rPr>
        <w:fldChar w:fldCharType="separate"/>
      </w:r>
      <w:r w:rsidR="00A10449">
        <w:rPr>
          <w:rFonts w:ascii="Arial" w:hAnsi="Arial" w:cs="Arial"/>
          <w:noProof/>
          <w:sz w:val="22"/>
          <w:szCs w:val="22"/>
        </w:rPr>
        <w:t>1</w:t>
      </w:r>
      <w:r w:rsidRPr="003451F8">
        <w:rPr>
          <w:rFonts w:ascii="Arial" w:hAnsi="Arial" w:cs="Arial"/>
          <w:sz w:val="22"/>
          <w:szCs w:val="22"/>
        </w:rPr>
        <w:fldChar w:fldCharType="end"/>
      </w:r>
      <w:r w:rsidRPr="003451F8">
        <w:rPr>
          <w:rFonts w:ascii="Arial" w:hAnsi="Arial" w:cs="Arial"/>
          <w:sz w:val="22"/>
          <w:szCs w:val="22"/>
        </w:rPr>
        <w:t>. EJECUCIÓN DE OBJETIVOS INSTITUCIONALES</w:t>
      </w:r>
      <w:bookmarkEnd w:id="25"/>
      <w:bookmarkEnd w:id="26"/>
    </w:p>
    <w:tbl>
      <w:tblPr>
        <w:tblW w:w="97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1276"/>
        <w:gridCol w:w="1831"/>
        <w:gridCol w:w="1781"/>
        <w:gridCol w:w="1336"/>
      </w:tblGrid>
      <w:tr w:rsidR="002C3F0B" w:rsidRPr="002C3F0B" w14:paraId="53117520" w14:textId="77777777" w:rsidTr="000946C6">
        <w:trPr>
          <w:trHeight w:val="930"/>
        </w:trPr>
        <w:tc>
          <w:tcPr>
            <w:tcW w:w="3544" w:type="dxa"/>
            <w:tcBorders>
              <w:top w:val="single" w:sz="4" w:space="0" w:color="000000"/>
              <w:left w:val="single" w:sz="4" w:space="0" w:color="000000"/>
              <w:bottom w:val="single" w:sz="4" w:space="0" w:color="000000"/>
              <w:right w:val="single" w:sz="4" w:space="0" w:color="000000"/>
            </w:tcBorders>
            <w:shd w:val="clear" w:color="auto" w:fill="BFBFBF"/>
            <w:hideMark/>
          </w:tcPr>
          <w:p w14:paraId="20CAD4E0" w14:textId="77777777" w:rsidR="002C3F0B" w:rsidRPr="002C3F0B" w:rsidRDefault="002C3F0B" w:rsidP="002C3F0B">
            <w:pPr>
              <w:widowControl w:val="0"/>
              <w:autoSpaceDE w:val="0"/>
              <w:autoSpaceDN w:val="0"/>
              <w:spacing w:before="113" w:after="0" w:line="240" w:lineRule="auto"/>
              <w:ind w:right="285"/>
              <w:jc w:val="center"/>
              <w:rPr>
                <w:rFonts w:ascii="Arial" w:eastAsia="Arial MT" w:hAnsi="Arial" w:cs="Arial"/>
                <w:b/>
                <w:sz w:val="18"/>
                <w:szCs w:val="18"/>
                <w:lang w:val="es-ES"/>
              </w:rPr>
            </w:pPr>
            <w:r w:rsidRPr="002C3F0B">
              <w:rPr>
                <w:rFonts w:ascii="Arial" w:eastAsia="Arial MT" w:hAnsi="Arial" w:cs="Arial"/>
                <w:b/>
                <w:sz w:val="18"/>
                <w:szCs w:val="18"/>
                <w:lang w:val="es-ES"/>
              </w:rPr>
              <w:t>OBJETIVOS</w:t>
            </w:r>
            <w:r w:rsidRPr="002C3F0B">
              <w:rPr>
                <w:rFonts w:ascii="Arial" w:eastAsia="Arial MT" w:hAnsi="Arial" w:cs="Arial"/>
                <w:b/>
                <w:spacing w:val="-4"/>
                <w:sz w:val="18"/>
                <w:szCs w:val="18"/>
                <w:lang w:val="es-ES"/>
              </w:rPr>
              <w:t xml:space="preserve"> </w:t>
            </w:r>
            <w:r w:rsidRPr="002C3F0B">
              <w:rPr>
                <w:rFonts w:ascii="Arial" w:eastAsia="Arial MT" w:hAnsi="Arial" w:cs="Arial"/>
                <w:b/>
                <w:sz w:val="18"/>
                <w:szCs w:val="18"/>
                <w:lang w:val="es-ES"/>
              </w:rPr>
              <w:t>INSTITUCIONALES</w:t>
            </w:r>
          </w:p>
        </w:tc>
        <w:tc>
          <w:tcPr>
            <w:tcW w:w="1276" w:type="dxa"/>
            <w:tcBorders>
              <w:top w:val="single" w:sz="4" w:space="0" w:color="000000"/>
              <w:left w:val="single" w:sz="4" w:space="0" w:color="000000"/>
              <w:bottom w:val="single" w:sz="4" w:space="0" w:color="000000"/>
              <w:right w:val="single" w:sz="4" w:space="0" w:color="000000"/>
            </w:tcBorders>
            <w:shd w:val="clear" w:color="auto" w:fill="BFBFBF"/>
            <w:hideMark/>
          </w:tcPr>
          <w:p w14:paraId="205563AD" w14:textId="77777777" w:rsidR="002C3F0B" w:rsidRPr="002C3F0B" w:rsidRDefault="002C3F0B" w:rsidP="002C3F0B">
            <w:pPr>
              <w:widowControl w:val="0"/>
              <w:autoSpaceDE w:val="0"/>
              <w:autoSpaceDN w:val="0"/>
              <w:spacing w:before="113" w:after="0" w:line="240" w:lineRule="auto"/>
              <w:ind w:left="44" w:right="285"/>
              <w:jc w:val="center"/>
              <w:rPr>
                <w:rFonts w:ascii="Arial" w:eastAsia="Arial MT" w:hAnsi="Arial" w:cs="Arial"/>
                <w:b/>
                <w:sz w:val="18"/>
                <w:szCs w:val="18"/>
                <w:lang w:val="es-ES"/>
              </w:rPr>
            </w:pPr>
            <w:r w:rsidRPr="002C3F0B">
              <w:rPr>
                <w:rFonts w:ascii="Arial" w:eastAsia="Arial MT" w:hAnsi="Arial" w:cs="Arial"/>
                <w:b/>
                <w:sz w:val="18"/>
                <w:szCs w:val="18"/>
                <w:lang w:val="es-ES"/>
              </w:rPr>
              <w:t>Ponderación</w:t>
            </w:r>
          </w:p>
        </w:tc>
        <w:tc>
          <w:tcPr>
            <w:tcW w:w="1831" w:type="dxa"/>
            <w:tcBorders>
              <w:top w:val="single" w:sz="4" w:space="0" w:color="000000"/>
              <w:left w:val="single" w:sz="4" w:space="0" w:color="000000"/>
              <w:bottom w:val="single" w:sz="4" w:space="0" w:color="000000"/>
              <w:right w:val="single" w:sz="4" w:space="0" w:color="000000"/>
            </w:tcBorders>
            <w:shd w:val="clear" w:color="auto" w:fill="BFBFBF"/>
            <w:hideMark/>
          </w:tcPr>
          <w:p w14:paraId="06DDB693" w14:textId="77777777" w:rsidR="002C3F0B" w:rsidRPr="002C3F0B" w:rsidRDefault="002C3F0B" w:rsidP="002C3F0B">
            <w:pPr>
              <w:widowControl w:val="0"/>
              <w:autoSpaceDE w:val="0"/>
              <w:autoSpaceDN w:val="0"/>
              <w:spacing w:before="13" w:after="0" w:line="240" w:lineRule="auto"/>
              <w:ind w:left="41" w:right="285"/>
              <w:jc w:val="center"/>
              <w:rPr>
                <w:rFonts w:ascii="Arial" w:eastAsia="Arial MT" w:hAnsi="Arial" w:cs="Arial"/>
                <w:b/>
                <w:sz w:val="18"/>
                <w:szCs w:val="18"/>
                <w:lang w:val="es-ES"/>
              </w:rPr>
            </w:pPr>
            <w:r w:rsidRPr="002C3F0B">
              <w:rPr>
                <w:rFonts w:ascii="Arial" w:eastAsia="Arial MT" w:hAnsi="Arial" w:cs="Arial"/>
                <w:b/>
                <w:sz w:val="18"/>
                <w:szCs w:val="18"/>
                <w:lang w:val="es-ES"/>
              </w:rPr>
              <w:t>ACUMULADO</w:t>
            </w:r>
          </w:p>
          <w:p w14:paraId="02B1C6E6" w14:textId="77777777" w:rsidR="002C3F0B" w:rsidRPr="002C3F0B" w:rsidRDefault="002C3F0B" w:rsidP="002C3F0B">
            <w:pPr>
              <w:widowControl w:val="0"/>
              <w:autoSpaceDE w:val="0"/>
              <w:autoSpaceDN w:val="0"/>
              <w:spacing w:before="12" w:after="0" w:line="240" w:lineRule="auto"/>
              <w:ind w:left="18" w:right="285"/>
              <w:jc w:val="center"/>
              <w:rPr>
                <w:rFonts w:ascii="Arial" w:eastAsia="Arial MT" w:hAnsi="Arial" w:cs="Arial"/>
                <w:b/>
                <w:sz w:val="18"/>
                <w:szCs w:val="18"/>
                <w:lang w:val="es-ES"/>
              </w:rPr>
            </w:pPr>
            <w:r w:rsidRPr="002C3F0B">
              <w:rPr>
                <w:rFonts w:ascii="Arial" w:eastAsia="Arial MT" w:hAnsi="Arial" w:cs="Arial"/>
                <w:b/>
                <w:sz w:val="18"/>
                <w:szCs w:val="18"/>
                <w:lang w:val="es-ES"/>
              </w:rPr>
              <w:t>1er</w:t>
            </w:r>
            <w:r w:rsidRPr="002C3F0B">
              <w:rPr>
                <w:rFonts w:ascii="Arial" w:eastAsia="Arial MT" w:hAnsi="Arial" w:cs="Arial"/>
                <w:b/>
                <w:spacing w:val="-4"/>
                <w:sz w:val="18"/>
                <w:szCs w:val="18"/>
                <w:lang w:val="es-ES"/>
              </w:rPr>
              <w:t xml:space="preserve"> </w:t>
            </w:r>
            <w:r w:rsidRPr="002C3F0B">
              <w:rPr>
                <w:rFonts w:ascii="Arial" w:eastAsia="Arial MT" w:hAnsi="Arial" w:cs="Arial"/>
                <w:b/>
                <w:sz w:val="18"/>
                <w:szCs w:val="18"/>
                <w:lang w:val="es-ES"/>
              </w:rPr>
              <w:t>Semestre</w:t>
            </w:r>
          </w:p>
        </w:tc>
        <w:tc>
          <w:tcPr>
            <w:tcW w:w="1781" w:type="dxa"/>
            <w:tcBorders>
              <w:top w:val="single" w:sz="4" w:space="0" w:color="000000"/>
              <w:left w:val="single" w:sz="4" w:space="0" w:color="000000"/>
              <w:bottom w:val="single" w:sz="4" w:space="0" w:color="000000"/>
              <w:right w:val="single" w:sz="4" w:space="0" w:color="000000"/>
            </w:tcBorders>
            <w:shd w:val="clear" w:color="auto" w:fill="BFBFBF"/>
            <w:hideMark/>
          </w:tcPr>
          <w:p w14:paraId="79282072" w14:textId="77777777" w:rsidR="002C3F0B" w:rsidRPr="002C3F0B" w:rsidRDefault="002C3F0B" w:rsidP="002C3F0B">
            <w:pPr>
              <w:widowControl w:val="0"/>
              <w:autoSpaceDE w:val="0"/>
              <w:autoSpaceDN w:val="0"/>
              <w:spacing w:before="13" w:after="0" w:line="240" w:lineRule="auto"/>
              <w:ind w:right="285"/>
              <w:jc w:val="center"/>
              <w:rPr>
                <w:rFonts w:ascii="Arial" w:eastAsia="Arial MT" w:hAnsi="Arial" w:cs="Arial"/>
                <w:b/>
                <w:sz w:val="18"/>
                <w:szCs w:val="18"/>
                <w:lang w:val="es-ES"/>
              </w:rPr>
            </w:pPr>
            <w:r w:rsidRPr="002C3F0B">
              <w:rPr>
                <w:rFonts w:ascii="Arial" w:eastAsia="Arial MT" w:hAnsi="Arial" w:cs="Arial"/>
                <w:b/>
                <w:sz w:val="18"/>
                <w:szCs w:val="18"/>
                <w:lang w:val="es-ES"/>
              </w:rPr>
              <w:t>ACUMULADO</w:t>
            </w:r>
          </w:p>
          <w:p w14:paraId="1371ACC8" w14:textId="77777777" w:rsidR="002C3F0B" w:rsidRPr="002C3F0B" w:rsidRDefault="002C3F0B" w:rsidP="002C3F0B">
            <w:pPr>
              <w:widowControl w:val="0"/>
              <w:autoSpaceDE w:val="0"/>
              <w:autoSpaceDN w:val="0"/>
              <w:spacing w:before="12" w:after="0" w:line="240" w:lineRule="auto"/>
              <w:ind w:left="44" w:right="285"/>
              <w:jc w:val="center"/>
              <w:rPr>
                <w:rFonts w:ascii="Arial" w:eastAsia="Arial MT" w:hAnsi="Arial" w:cs="Arial"/>
                <w:b/>
                <w:sz w:val="18"/>
                <w:szCs w:val="18"/>
                <w:lang w:val="es-ES"/>
              </w:rPr>
            </w:pPr>
            <w:r w:rsidRPr="002C3F0B">
              <w:rPr>
                <w:rFonts w:ascii="Arial" w:eastAsia="Arial MT" w:hAnsi="Arial" w:cs="Arial"/>
                <w:b/>
                <w:sz w:val="18"/>
                <w:szCs w:val="18"/>
                <w:lang w:val="es-ES"/>
              </w:rPr>
              <w:t>2do</w:t>
            </w:r>
            <w:r w:rsidRPr="002C3F0B">
              <w:rPr>
                <w:rFonts w:ascii="Arial" w:eastAsia="Arial MT" w:hAnsi="Arial" w:cs="Arial"/>
                <w:b/>
                <w:spacing w:val="-3"/>
                <w:sz w:val="18"/>
                <w:szCs w:val="18"/>
                <w:lang w:val="es-ES"/>
              </w:rPr>
              <w:t xml:space="preserve"> </w:t>
            </w:r>
            <w:r w:rsidRPr="002C3F0B">
              <w:rPr>
                <w:rFonts w:ascii="Arial" w:eastAsia="Arial MT" w:hAnsi="Arial" w:cs="Arial"/>
                <w:b/>
                <w:sz w:val="18"/>
                <w:szCs w:val="18"/>
                <w:lang w:val="es-ES"/>
              </w:rPr>
              <w:t>Semestre</w:t>
            </w:r>
          </w:p>
        </w:tc>
        <w:tc>
          <w:tcPr>
            <w:tcW w:w="1336" w:type="dxa"/>
            <w:tcBorders>
              <w:top w:val="single" w:sz="4" w:space="0" w:color="000000"/>
              <w:left w:val="single" w:sz="4" w:space="0" w:color="000000"/>
              <w:bottom w:val="single" w:sz="4" w:space="0" w:color="000000"/>
              <w:right w:val="single" w:sz="4" w:space="0" w:color="000000"/>
            </w:tcBorders>
            <w:shd w:val="clear" w:color="auto" w:fill="BFBFBF"/>
            <w:hideMark/>
          </w:tcPr>
          <w:p w14:paraId="0AFE2656" w14:textId="77777777" w:rsidR="002C3F0B" w:rsidRPr="002C3F0B" w:rsidRDefault="002C3F0B" w:rsidP="002C3F0B">
            <w:pPr>
              <w:widowControl w:val="0"/>
              <w:autoSpaceDE w:val="0"/>
              <w:autoSpaceDN w:val="0"/>
              <w:spacing w:before="13" w:after="0" w:line="254" w:lineRule="auto"/>
              <w:ind w:left="222" w:right="285" w:firstLine="9"/>
              <w:jc w:val="center"/>
              <w:rPr>
                <w:rFonts w:ascii="Arial" w:eastAsia="Arial MT" w:hAnsi="Arial" w:cs="Arial"/>
                <w:b/>
                <w:bCs/>
                <w:sz w:val="18"/>
                <w:szCs w:val="18"/>
                <w:lang w:val="es-ES"/>
              </w:rPr>
            </w:pPr>
            <w:r w:rsidRPr="002C3F0B">
              <w:rPr>
                <w:rFonts w:ascii="Arial" w:eastAsia="Arial MT" w:hAnsi="Arial" w:cs="Arial"/>
                <w:b/>
                <w:bCs/>
                <w:sz w:val="18"/>
                <w:szCs w:val="18"/>
                <w:lang w:val="es-ES"/>
              </w:rPr>
              <w:t>Total</w:t>
            </w:r>
            <w:r w:rsidRPr="002C3F0B">
              <w:rPr>
                <w:rFonts w:ascii="Arial" w:eastAsia="Arial MT" w:hAnsi="Arial" w:cs="Arial"/>
                <w:b/>
                <w:bCs/>
                <w:spacing w:val="-43"/>
                <w:sz w:val="18"/>
                <w:szCs w:val="18"/>
                <w:lang w:val="es-ES"/>
              </w:rPr>
              <w:t xml:space="preserve"> </w:t>
            </w:r>
            <w:r w:rsidRPr="002C3F0B">
              <w:rPr>
                <w:rFonts w:ascii="Arial" w:eastAsia="Arial MT" w:hAnsi="Arial" w:cs="Arial"/>
                <w:b/>
                <w:bCs/>
                <w:sz w:val="18"/>
                <w:szCs w:val="18"/>
                <w:lang w:val="es-ES"/>
              </w:rPr>
              <w:t>2022</w:t>
            </w:r>
          </w:p>
        </w:tc>
      </w:tr>
      <w:tr w:rsidR="002C3F0B" w:rsidRPr="002C3F0B" w14:paraId="16FA40F0" w14:textId="77777777" w:rsidTr="000946C6">
        <w:trPr>
          <w:trHeight w:val="330"/>
        </w:trPr>
        <w:tc>
          <w:tcPr>
            <w:tcW w:w="3544" w:type="dxa"/>
            <w:tcBorders>
              <w:top w:val="single" w:sz="4" w:space="0" w:color="000000"/>
              <w:left w:val="single" w:sz="4" w:space="0" w:color="000000"/>
              <w:bottom w:val="single" w:sz="4" w:space="0" w:color="000000"/>
              <w:right w:val="single" w:sz="4" w:space="0" w:color="000000"/>
            </w:tcBorders>
            <w:hideMark/>
          </w:tcPr>
          <w:p w14:paraId="5FC73C31" w14:textId="77777777" w:rsidR="002C3F0B" w:rsidRPr="002C3F0B" w:rsidRDefault="002C3F0B" w:rsidP="002C3F0B">
            <w:pPr>
              <w:widowControl w:val="0"/>
              <w:autoSpaceDE w:val="0"/>
              <w:autoSpaceDN w:val="0"/>
              <w:spacing w:before="13" w:after="0" w:line="254" w:lineRule="auto"/>
              <w:ind w:left="19" w:right="285"/>
              <w:jc w:val="both"/>
              <w:rPr>
                <w:rFonts w:ascii="Arial" w:eastAsia="Arial MT" w:hAnsi="Arial" w:cs="Arial"/>
                <w:sz w:val="20"/>
                <w:szCs w:val="20"/>
                <w:lang w:val="es-ES"/>
              </w:rPr>
            </w:pPr>
            <w:r w:rsidRPr="002C3F0B">
              <w:rPr>
                <w:rFonts w:ascii="Arial" w:eastAsia="Arial MT" w:hAnsi="Arial" w:cs="Arial"/>
                <w:w w:val="95"/>
                <w:sz w:val="20"/>
                <w:szCs w:val="20"/>
                <w:lang w:val="es-ES"/>
              </w:rPr>
              <w:t>Lograr</w:t>
            </w:r>
            <w:r w:rsidRPr="002C3F0B">
              <w:rPr>
                <w:rFonts w:ascii="Arial" w:eastAsia="Arial MT" w:hAnsi="Arial" w:cs="Arial"/>
                <w:spacing w:val="16"/>
                <w:w w:val="95"/>
                <w:sz w:val="20"/>
                <w:szCs w:val="20"/>
                <w:lang w:val="es-ES"/>
              </w:rPr>
              <w:t xml:space="preserve"> </w:t>
            </w:r>
            <w:r w:rsidRPr="002C3F0B">
              <w:rPr>
                <w:rFonts w:ascii="Arial" w:eastAsia="Arial MT" w:hAnsi="Arial" w:cs="Arial"/>
                <w:w w:val="95"/>
                <w:sz w:val="20"/>
                <w:szCs w:val="20"/>
                <w:lang w:val="es-ES"/>
              </w:rPr>
              <w:t>mecanismos</w:t>
            </w:r>
            <w:r w:rsidRPr="002C3F0B">
              <w:rPr>
                <w:rFonts w:ascii="Arial" w:eastAsia="Arial MT" w:hAnsi="Arial" w:cs="Arial"/>
                <w:spacing w:val="16"/>
                <w:w w:val="95"/>
                <w:sz w:val="20"/>
                <w:szCs w:val="20"/>
                <w:lang w:val="es-ES"/>
              </w:rPr>
              <w:t xml:space="preserve"> </w:t>
            </w:r>
            <w:r w:rsidRPr="002C3F0B">
              <w:rPr>
                <w:rFonts w:ascii="Arial" w:eastAsia="Arial MT" w:hAnsi="Arial" w:cs="Arial"/>
                <w:w w:val="95"/>
                <w:sz w:val="20"/>
                <w:szCs w:val="20"/>
                <w:lang w:val="es-ES"/>
              </w:rPr>
              <w:t>de</w:t>
            </w:r>
            <w:r w:rsidRPr="002C3F0B">
              <w:rPr>
                <w:rFonts w:ascii="Arial" w:eastAsia="Arial MT" w:hAnsi="Arial" w:cs="Arial"/>
                <w:spacing w:val="16"/>
                <w:w w:val="95"/>
                <w:sz w:val="20"/>
                <w:szCs w:val="20"/>
                <w:lang w:val="es-ES"/>
              </w:rPr>
              <w:t xml:space="preserve"> </w:t>
            </w:r>
            <w:r w:rsidRPr="002C3F0B">
              <w:rPr>
                <w:rFonts w:ascii="Arial" w:eastAsia="Arial MT" w:hAnsi="Arial" w:cs="Arial"/>
                <w:w w:val="95"/>
                <w:sz w:val="20"/>
                <w:szCs w:val="20"/>
                <w:lang w:val="es-ES"/>
              </w:rPr>
              <w:t>financiación</w:t>
            </w:r>
            <w:r w:rsidRPr="002C3F0B">
              <w:rPr>
                <w:rFonts w:ascii="Arial" w:eastAsia="Arial MT" w:hAnsi="Arial" w:cs="Arial"/>
                <w:spacing w:val="16"/>
                <w:w w:val="95"/>
                <w:sz w:val="20"/>
                <w:szCs w:val="20"/>
                <w:lang w:val="es-ES"/>
              </w:rPr>
              <w:t xml:space="preserve"> </w:t>
            </w:r>
            <w:r w:rsidRPr="002C3F0B">
              <w:rPr>
                <w:rFonts w:ascii="Arial" w:eastAsia="Arial MT" w:hAnsi="Arial" w:cs="Arial"/>
                <w:w w:val="95"/>
                <w:sz w:val="20"/>
                <w:szCs w:val="20"/>
                <w:lang w:val="es-ES"/>
              </w:rPr>
              <w:t>que</w:t>
            </w:r>
            <w:r w:rsidRPr="002C3F0B">
              <w:rPr>
                <w:rFonts w:ascii="Arial" w:eastAsia="Arial MT" w:hAnsi="Arial" w:cs="Arial"/>
                <w:spacing w:val="16"/>
                <w:w w:val="95"/>
                <w:sz w:val="20"/>
                <w:szCs w:val="20"/>
                <w:lang w:val="es-ES"/>
              </w:rPr>
              <w:t xml:space="preserve"> </w:t>
            </w:r>
            <w:r w:rsidRPr="002C3F0B">
              <w:rPr>
                <w:rFonts w:ascii="Arial" w:eastAsia="Arial MT" w:hAnsi="Arial" w:cs="Arial"/>
                <w:w w:val="95"/>
                <w:sz w:val="20"/>
                <w:szCs w:val="20"/>
                <w:lang w:val="es-ES"/>
              </w:rPr>
              <w:t>permitan</w:t>
            </w:r>
            <w:r w:rsidRPr="002C3F0B">
              <w:rPr>
                <w:rFonts w:ascii="Arial" w:eastAsia="Arial MT" w:hAnsi="Arial" w:cs="Arial"/>
                <w:spacing w:val="16"/>
                <w:w w:val="95"/>
                <w:sz w:val="20"/>
                <w:szCs w:val="20"/>
                <w:lang w:val="es-ES"/>
              </w:rPr>
              <w:t xml:space="preserve"> </w:t>
            </w:r>
            <w:r w:rsidRPr="002C3F0B">
              <w:rPr>
                <w:rFonts w:ascii="Arial" w:eastAsia="Arial MT" w:hAnsi="Arial" w:cs="Arial"/>
                <w:w w:val="95"/>
                <w:sz w:val="20"/>
                <w:szCs w:val="20"/>
                <w:lang w:val="es-ES"/>
              </w:rPr>
              <w:t>incrementar</w:t>
            </w:r>
            <w:r w:rsidRPr="002C3F0B">
              <w:rPr>
                <w:rFonts w:ascii="Arial" w:eastAsia="Arial MT" w:hAnsi="Arial" w:cs="Arial"/>
                <w:spacing w:val="1"/>
                <w:w w:val="95"/>
                <w:sz w:val="20"/>
                <w:szCs w:val="20"/>
                <w:lang w:val="es-ES"/>
              </w:rPr>
              <w:t xml:space="preserve"> </w:t>
            </w:r>
            <w:r w:rsidRPr="002C3F0B">
              <w:rPr>
                <w:rFonts w:ascii="Arial" w:eastAsia="Arial MT" w:hAnsi="Arial" w:cs="Arial"/>
                <w:sz w:val="20"/>
                <w:szCs w:val="20"/>
                <w:lang w:val="es-ES"/>
              </w:rPr>
              <w:t>los</w:t>
            </w:r>
            <w:r w:rsidRPr="002C3F0B">
              <w:rPr>
                <w:rFonts w:ascii="Arial" w:eastAsia="Arial MT" w:hAnsi="Arial" w:cs="Arial"/>
                <w:spacing w:val="-1"/>
                <w:sz w:val="20"/>
                <w:szCs w:val="20"/>
                <w:lang w:val="es-ES"/>
              </w:rPr>
              <w:t xml:space="preserve"> </w:t>
            </w:r>
            <w:r w:rsidRPr="002C3F0B">
              <w:rPr>
                <w:rFonts w:ascii="Arial" w:eastAsia="Arial MT" w:hAnsi="Arial" w:cs="Arial"/>
                <w:sz w:val="20"/>
                <w:szCs w:val="20"/>
                <w:lang w:val="es-ES"/>
              </w:rPr>
              <w:t>recursos propios</w:t>
            </w:r>
            <w:r w:rsidRPr="002C3F0B">
              <w:rPr>
                <w:rFonts w:ascii="Arial" w:eastAsia="Arial MT" w:hAnsi="Arial" w:cs="Arial"/>
                <w:spacing w:val="-1"/>
                <w:sz w:val="20"/>
                <w:szCs w:val="20"/>
                <w:lang w:val="es-ES"/>
              </w:rPr>
              <w:t xml:space="preserve"> </w:t>
            </w:r>
            <w:r w:rsidRPr="002C3F0B">
              <w:rPr>
                <w:rFonts w:ascii="Arial" w:eastAsia="Arial MT" w:hAnsi="Arial" w:cs="Arial"/>
                <w:sz w:val="20"/>
                <w:szCs w:val="20"/>
                <w:lang w:val="es-ES"/>
              </w:rPr>
              <w:t>de la</w:t>
            </w:r>
            <w:r w:rsidRPr="002C3F0B">
              <w:rPr>
                <w:rFonts w:ascii="Arial" w:eastAsia="Arial MT" w:hAnsi="Arial" w:cs="Arial"/>
                <w:spacing w:val="-1"/>
                <w:sz w:val="20"/>
                <w:szCs w:val="20"/>
                <w:lang w:val="es-ES"/>
              </w:rPr>
              <w:t xml:space="preserve"> </w:t>
            </w:r>
            <w:r w:rsidRPr="002C3F0B">
              <w:rPr>
                <w:rFonts w:ascii="Arial" w:eastAsia="Arial MT" w:hAnsi="Arial" w:cs="Arial"/>
                <w:sz w:val="20"/>
                <w:szCs w:val="20"/>
                <w:lang w:val="es-ES"/>
              </w:rPr>
              <w:t>entidad.</w:t>
            </w:r>
          </w:p>
        </w:tc>
        <w:tc>
          <w:tcPr>
            <w:tcW w:w="1276" w:type="dxa"/>
            <w:tcBorders>
              <w:top w:val="single" w:sz="4" w:space="0" w:color="000000"/>
              <w:left w:val="single" w:sz="4" w:space="0" w:color="000000"/>
              <w:bottom w:val="single" w:sz="4" w:space="0" w:color="000000"/>
              <w:right w:val="single" w:sz="4" w:space="0" w:color="000000"/>
            </w:tcBorders>
            <w:hideMark/>
          </w:tcPr>
          <w:p w14:paraId="795D0F65" w14:textId="77777777" w:rsidR="002C3F0B" w:rsidRPr="006A158B" w:rsidRDefault="002C3F0B" w:rsidP="002C3F0B">
            <w:pPr>
              <w:widowControl w:val="0"/>
              <w:autoSpaceDE w:val="0"/>
              <w:autoSpaceDN w:val="0"/>
              <w:spacing w:before="113" w:after="0" w:line="240" w:lineRule="auto"/>
              <w:ind w:left="45" w:right="285"/>
              <w:jc w:val="both"/>
              <w:rPr>
                <w:rFonts w:ascii="Arial" w:eastAsia="Arial MT" w:hAnsi="Arial" w:cs="Arial"/>
                <w:sz w:val="18"/>
                <w:szCs w:val="18"/>
                <w:lang w:val="es-ES"/>
              </w:rPr>
            </w:pPr>
            <w:r w:rsidRPr="006A158B">
              <w:rPr>
                <w:rFonts w:ascii="Arial" w:eastAsia="Arial MT" w:hAnsi="Arial" w:cs="Arial"/>
                <w:sz w:val="18"/>
                <w:szCs w:val="18"/>
                <w:lang w:val="es-ES"/>
              </w:rPr>
              <w:t>10,00%</w:t>
            </w:r>
          </w:p>
        </w:tc>
        <w:tc>
          <w:tcPr>
            <w:tcW w:w="1831" w:type="dxa"/>
            <w:tcBorders>
              <w:top w:val="single" w:sz="4" w:space="0" w:color="000000"/>
              <w:left w:val="single" w:sz="4" w:space="0" w:color="000000"/>
              <w:bottom w:val="single" w:sz="4" w:space="0" w:color="000000"/>
              <w:right w:val="single" w:sz="4" w:space="0" w:color="000000"/>
            </w:tcBorders>
            <w:vAlign w:val="center"/>
            <w:hideMark/>
          </w:tcPr>
          <w:p w14:paraId="02248F9B" w14:textId="77777777" w:rsidR="002C3F0B" w:rsidRPr="006A158B" w:rsidRDefault="002C3F0B" w:rsidP="002C3F0B">
            <w:pPr>
              <w:widowControl w:val="0"/>
              <w:autoSpaceDE w:val="0"/>
              <w:autoSpaceDN w:val="0"/>
              <w:spacing w:before="113" w:after="0" w:line="240" w:lineRule="auto"/>
              <w:ind w:left="340" w:right="285"/>
              <w:jc w:val="both"/>
              <w:rPr>
                <w:rFonts w:ascii="Arial" w:eastAsia="Arial MT" w:hAnsi="Arial" w:cs="Arial"/>
                <w:sz w:val="18"/>
                <w:szCs w:val="18"/>
                <w:lang w:val="es-ES"/>
              </w:rPr>
            </w:pPr>
            <w:r w:rsidRPr="006A158B">
              <w:rPr>
                <w:rFonts w:ascii="Arial" w:eastAsia="Arial MT" w:hAnsi="Arial" w:cs="Arial"/>
                <w:sz w:val="18"/>
                <w:szCs w:val="18"/>
                <w:lang w:val="es-ES"/>
              </w:rPr>
              <w:t>4,7%</w:t>
            </w:r>
          </w:p>
        </w:tc>
        <w:tc>
          <w:tcPr>
            <w:tcW w:w="1781" w:type="dxa"/>
            <w:tcBorders>
              <w:top w:val="single" w:sz="4" w:space="0" w:color="000000"/>
              <w:left w:val="single" w:sz="4" w:space="0" w:color="000000"/>
              <w:bottom w:val="single" w:sz="4" w:space="0" w:color="000000"/>
              <w:right w:val="single" w:sz="4" w:space="0" w:color="000000"/>
            </w:tcBorders>
            <w:vAlign w:val="center"/>
            <w:hideMark/>
          </w:tcPr>
          <w:p w14:paraId="4FA5CECD" w14:textId="77777777" w:rsidR="002C3F0B" w:rsidRPr="006A158B" w:rsidRDefault="002C3F0B" w:rsidP="002C3F0B">
            <w:pPr>
              <w:widowControl w:val="0"/>
              <w:autoSpaceDE w:val="0"/>
              <w:autoSpaceDN w:val="0"/>
              <w:spacing w:before="113" w:after="0" w:line="240" w:lineRule="auto"/>
              <w:ind w:left="453" w:right="285"/>
              <w:jc w:val="both"/>
              <w:rPr>
                <w:rFonts w:ascii="Arial" w:eastAsia="Arial MT" w:hAnsi="Arial" w:cs="Arial"/>
                <w:sz w:val="18"/>
                <w:szCs w:val="18"/>
                <w:lang w:val="es-ES"/>
              </w:rPr>
            </w:pPr>
            <w:r w:rsidRPr="006A158B">
              <w:rPr>
                <w:rFonts w:ascii="Arial" w:eastAsia="Arial MT" w:hAnsi="Arial" w:cs="Arial"/>
                <w:sz w:val="18"/>
                <w:szCs w:val="18"/>
                <w:lang w:val="es-ES"/>
              </w:rPr>
              <w:t>5,2%</w:t>
            </w:r>
          </w:p>
        </w:tc>
        <w:tc>
          <w:tcPr>
            <w:tcW w:w="1336" w:type="dxa"/>
            <w:tcBorders>
              <w:top w:val="single" w:sz="4" w:space="0" w:color="000000"/>
              <w:left w:val="single" w:sz="4" w:space="0" w:color="000000"/>
              <w:bottom w:val="single" w:sz="4" w:space="0" w:color="000000"/>
              <w:right w:val="single" w:sz="4" w:space="0" w:color="000000"/>
            </w:tcBorders>
            <w:vAlign w:val="center"/>
            <w:hideMark/>
          </w:tcPr>
          <w:p w14:paraId="26FB6FBC" w14:textId="77777777" w:rsidR="002C3F0B" w:rsidRPr="006A158B" w:rsidRDefault="002C3F0B" w:rsidP="002C3F0B">
            <w:pPr>
              <w:widowControl w:val="0"/>
              <w:autoSpaceDE w:val="0"/>
              <w:autoSpaceDN w:val="0"/>
              <w:spacing w:before="113" w:after="0" w:line="240" w:lineRule="auto"/>
              <w:ind w:left="116" w:right="285"/>
              <w:jc w:val="both"/>
              <w:rPr>
                <w:rFonts w:ascii="Arial" w:eastAsia="Arial MT" w:hAnsi="Arial" w:cs="Arial"/>
                <w:sz w:val="18"/>
                <w:szCs w:val="18"/>
                <w:lang w:val="es-ES"/>
              </w:rPr>
            </w:pPr>
            <w:r w:rsidRPr="006A158B">
              <w:rPr>
                <w:rFonts w:ascii="Arial" w:eastAsia="Arial MT" w:hAnsi="Arial" w:cs="Arial"/>
                <w:sz w:val="18"/>
                <w:szCs w:val="18"/>
                <w:lang w:val="es-ES"/>
              </w:rPr>
              <w:t>10,0%</w:t>
            </w:r>
          </w:p>
        </w:tc>
      </w:tr>
      <w:tr w:rsidR="002C3F0B" w:rsidRPr="002C3F0B" w14:paraId="3AB2BAC6" w14:textId="77777777" w:rsidTr="000946C6">
        <w:trPr>
          <w:trHeight w:val="330"/>
        </w:trPr>
        <w:tc>
          <w:tcPr>
            <w:tcW w:w="3544" w:type="dxa"/>
            <w:tcBorders>
              <w:top w:val="single" w:sz="4" w:space="0" w:color="000000"/>
              <w:left w:val="single" w:sz="4" w:space="0" w:color="000000"/>
              <w:bottom w:val="single" w:sz="4" w:space="0" w:color="000000"/>
              <w:right w:val="single" w:sz="4" w:space="0" w:color="000000"/>
            </w:tcBorders>
            <w:hideMark/>
          </w:tcPr>
          <w:p w14:paraId="1999EF29" w14:textId="77777777" w:rsidR="002C3F0B" w:rsidRPr="002C3F0B" w:rsidRDefault="002C3F0B" w:rsidP="002C3F0B">
            <w:pPr>
              <w:widowControl w:val="0"/>
              <w:autoSpaceDE w:val="0"/>
              <w:autoSpaceDN w:val="0"/>
              <w:spacing w:before="1" w:after="0" w:line="202" w:lineRule="exact"/>
              <w:ind w:left="19" w:right="285"/>
              <w:jc w:val="both"/>
              <w:rPr>
                <w:rFonts w:ascii="Arial" w:eastAsia="Arial MT" w:hAnsi="Arial" w:cs="Arial"/>
                <w:sz w:val="20"/>
                <w:szCs w:val="20"/>
                <w:lang w:val="es-ES"/>
              </w:rPr>
            </w:pPr>
            <w:r w:rsidRPr="002C3F0B">
              <w:rPr>
                <w:rFonts w:ascii="Arial" w:eastAsia="Arial MT" w:hAnsi="Arial" w:cs="Arial"/>
                <w:sz w:val="20"/>
                <w:szCs w:val="20"/>
                <w:lang w:val="es-ES"/>
              </w:rPr>
              <w:t>Diseñar</w:t>
            </w:r>
            <w:r w:rsidRPr="002C3F0B">
              <w:rPr>
                <w:rFonts w:ascii="Arial" w:eastAsia="Arial MT" w:hAnsi="Arial" w:cs="Arial"/>
                <w:spacing w:val="39"/>
                <w:sz w:val="20"/>
                <w:szCs w:val="20"/>
                <w:lang w:val="es-ES"/>
              </w:rPr>
              <w:t xml:space="preserve"> </w:t>
            </w:r>
            <w:r w:rsidRPr="002C3F0B">
              <w:rPr>
                <w:rFonts w:ascii="Arial" w:eastAsia="Arial MT" w:hAnsi="Arial" w:cs="Arial"/>
                <w:sz w:val="20"/>
                <w:szCs w:val="20"/>
                <w:lang w:val="es-ES"/>
              </w:rPr>
              <w:t>e</w:t>
            </w:r>
            <w:r w:rsidRPr="002C3F0B">
              <w:rPr>
                <w:rFonts w:ascii="Arial" w:eastAsia="Arial MT" w:hAnsi="Arial" w:cs="Arial"/>
                <w:spacing w:val="40"/>
                <w:sz w:val="20"/>
                <w:szCs w:val="20"/>
                <w:lang w:val="es-ES"/>
              </w:rPr>
              <w:t xml:space="preserve"> </w:t>
            </w:r>
            <w:r w:rsidRPr="002C3F0B">
              <w:rPr>
                <w:rFonts w:ascii="Arial" w:eastAsia="Arial MT" w:hAnsi="Arial" w:cs="Arial"/>
                <w:sz w:val="20"/>
                <w:szCs w:val="20"/>
                <w:lang w:val="es-ES"/>
              </w:rPr>
              <w:t>implementar</w:t>
            </w:r>
            <w:r w:rsidRPr="002C3F0B">
              <w:rPr>
                <w:rFonts w:ascii="Arial" w:eastAsia="Arial MT" w:hAnsi="Arial" w:cs="Arial"/>
                <w:spacing w:val="40"/>
                <w:sz w:val="20"/>
                <w:szCs w:val="20"/>
                <w:lang w:val="es-ES"/>
              </w:rPr>
              <w:t xml:space="preserve"> </w:t>
            </w:r>
            <w:r w:rsidRPr="002C3F0B">
              <w:rPr>
                <w:rFonts w:ascii="Arial" w:eastAsia="Arial MT" w:hAnsi="Arial" w:cs="Arial"/>
                <w:sz w:val="20"/>
                <w:szCs w:val="20"/>
                <w:lang w:val="es-ES"/>
              </w:rPr>
              <w:t>una</w:t>
            </w:r>
            <w:r w:rsidRPr="002C3F0B">
              <w:rPr>
                <w:rFonts w:ascii="Arial" w:eastAsia="Arial MT" w:hAnsi="Arial" w:cs="Arial"/>
                <w:spacing w:val="40"/>
                <w:sz w:val="20"/>
                <w:szCs w:val="20"/>
                <w:lang w:val="es-ES"/>
              </w:rPr>
              <w:t xml:space="preserve"> </w:t>
            </w:r>
            <w:r w:rsidRPr="002C3F0B">
              <w:rPr>
                <w:rFonts w:ascii="Arial" w:eastAsia="Arial MT" w:hAnsi="Arial" w:cs="Arial"/>
                <w:sz w:val="20"/>
                <w:szCs w:val="20"/>
                <w:lang w:val="es-ES"/>
              </w:rPr>
              <w:t>estrategia</w:t>
            </w:r>
            <w:r w:rsidRPr="002C3F0B">
              <w:rPr>
                <w:rFonts w:ascii="Arial" w:eastAsia="Arial MT" w:hAnsi="Arial" w:cs="Arial"/>
                <w:spacing w:val="40"/>
                <w:sz w:val="20"/>
                <w:szCs w:val="20"/>
                <w:lang w:val="es-ES"/>
              </w:rPr>
              <w:t xml:space="preserve"> </w:t>
            </w:r>
            <w:r w:rsidRPr="002C3F0B">
              <w:rPr>
                <w:rFonts w:ascii="Arial" w:eastAsia="Arial MT" w:hAnsi="Arial" w:cs="Arial"/>
                <w:sz w:val="20"/>
                <w:szCs w:val="20"/>
                <w:lang w:val="es-ES"/>
              </w:rPr>
              <w:t>de</w:t>
            </w:r>
            <w:r w:rsidRPr="002C3F0B">
              <w:rPr>
                <w:rFonts w:ascii="Arial" w:eastAsia="Arial MT" w:hAnsi="Arial" w:cs="Arial"/>
                <w:spacing w:val="40"/>
                <w:sz w:val="20"/>
                <w:szCs w:val="20"/>
                <w:lang w:val="es-ES"/>
              </w:rPr>
              <w:t xml:space="preserve"> </w:t>
            </w:r>
            <w:r w:rsidRPr="002C3F0B">
              <w:rPr>
                <w:rFonts w:ascii="Arial" w:eastAsia="Arial MT" w:hAnsi="Arial" w:cs="Arial"/>
                <w:sz w:val="20"/>
                <w:szCs w:val="20"/>
                <w:lang w:val="es-ES"/>
              </w:rPr>
              <w:t>innovación</w:t>
            </w:r>
            <w:r w:rsidRPr="002C3F0B">
              <w:rPr>
                <w:rFonts w:ascii="Arial" w:eastAsia="Arial MT" w:hAnsi="Arial" w:cs="Arial"/>
                <w:spacing w:val="40"/>
                <w:sz w:val="20"/>
                <w:szCs w:val="20"/>
                <w:lang w:val="es-ES"/>
              </w:rPr>
              <w:t xml:space="preserve"> </w:t>
            </w:r>
            <w:r w:rsidRPr="002C3F0B">
              <w:rPr>
                <w:rFonts w:ascii="Arial" w:eastAsia="Arial MT" w:hAnsi="Arial" w:cs="Arial"/>
                <w:sz w:val="20"/>
                <w:szCs w:val="20"/>
                <w:lang w:val="es-ES"/>
              </w:rPr>
              <w:t>que</w:t>
            </w:r>
            <w:r w:rsidRPr="002C3F0B">
              <w:rPr>
                <w:rFonts w:ascii="Arial" w:eastAsia="Arial MT" w:hAnsi="Arial" w:cs="Arial"/>
                <w:spacing w:val="-42"/>
                <w:sz w:val="20"/>
                <w:szCs w:val="20"/>
                <w:lang w:val="es-ES"/>
              </w:rPr>
              <w:t xml:space="preserve"> </w:t>
            </w:r>
            <w:r w:rsidRPr="002C3F0B">
              <w:rPr>
                <w:rFonts w:ascii="Arial" w:eastAsia="Arial MT" w:hAnsi="Arial" w:cs="Arial"/>
                <w:sz w:val="20"/>
                <w:szCs w:val="20"/>
                <w:lang w:val="es-ES"/>
              </w:rPr>
              <w:t>permita</w:t>
            </w:r>
            <w:r w:rsidRPr="002C3F0B">
              <w:rPr>
                <w:rFonts w:ascii="Arial" w:eastAsia="Arial MT" w:hAnsi="Arial" w:cs="Arial"/>
                <w:spacing w:val="-2"/>
                <w:sz w:val="20"/>
                <w:szCs w:val="20"/>
                <w:lang w:val="es-ES"/>
              </w:rPr>
              <w:t xml:space="preserve"> </w:t>
            </w:r>
            <w:r w:rsidRPr="002C3F0B">
              <w:rPr>
                <w:rFonts w:ascii="Arial" w:eastAsia="Arial MT" w:hAnsi="Arial" w:cs="Arial"/>
                <w:sz w:val="20"/>
                <w:szCs w:val="20"/>
                <w:lang w:val="es-ES"/>
              </w:rPr>
              <w:t>hacer</w:t>
            </w:r>
            <w:r w:rsidRPr="002C3F0B">
              <w:rPr>
                <w:rFonts w:ascii="Arial" w:eastAsia="Arial MT" w:hAnsi="Arial" w:cs="Arial"/>
                <w:spacing w:val="-1"/>
                <w:sz w:val="20"/>
                <w:szCs w:val="20"/>
                <w:lang w:val="es-ES"/>
              </w:rPr>
              <w:t xml:space="preserve"> </w:t>
            </w:r>
            <w:r w:rsidRPr="002C3F0B">
              <w:rPr>
                <w:rFonts w:ascii="Arial" w:eastAsia="Arial MT" w:hAnsi="Arial" w:cs="Arial"/>
                <w:sz w:val="20"/>
                <w:szCs w:val="20"/>
                <w:lang w:val="es-ES"/>
              </w:rPr>
              <w:t>más</w:t>
            </w:r>
            <w:r w:rsidRPr="002C3F0B">
              <w:rPr>
                <w:rFonts w:ascii="Arial" w:eastAsia="Arial MT" w:hAnsi="Arial" w:cs="Arial"/>
                <w:spacing w:val="-1"/>
                <w:sz w:val="20"/>
                <w:szCs w:val="20"/>
                <w:lang w:val="es-ES"/>
              </w:rPr>
              <w:t xml:space="preserve"> </w:t>
            </w:r>
            <w:r w:rsidRPr="002C3F0B">
              <w:rPr>
                <w:rFonts w:ascii="Arial" w:eastAsia="Arial MT" w:hAnsi="Arial" w:cs="Arial"/>
                <w:sz w:val="20"/>
                <w:szCs w:val="20"/>
                <w:lang w:val="es-ES"/>
              </w:rPr>
              <w:t>eficiente</w:t>
            </w:r>
            <w:r w:rsidRPr="002C3F0B">
              <w:rPr>
                <w:rFonts w:ascii="Arial" w:eastAsia="Arial MT" w:hAnsi="Arial" w:cs="Arial"/>
                <w:spacing w:val="-2"/>
                <w:sz w:val="20"/>
                <w:szCs w:val="20"/>
                <w:lang w:val="es-ES"/>
              </w:rPr>
              <w:t xml:space="preserve"> </w:t>
            </w:r>
            <w:r w:rsidRPr="002C3F0B">
              <w:rPr>
                <w:rFonts w:ascii="Arial" w:eastAsia="Arial MT" w:hAnsi="Arial" w:cs="Arial"/>
                <w:sz w:val="20"/>
                <w:szCs w:val="20"/>
                <w:lang w:val="es-ES"/>
              </w:rPr>
              <w:t>la</w:t>
            </w:r>
            <w:r w:rsidRPr="002C3F0B">
              <w:rPr>
                <w:rFonts w:ascii="Arial" w:eastAsia="Arial MT" w:hAnsi="Arial" w:cs="Arial"/>
                <w:spacing w:val="-1"/>
                <w:sz w:val="20"/>
                <w:szCs w:val="20"/>
                <w:lang w:val="es-ES"/>
              </w:rPr>
              <w:t xml:space="preserve"> </w:t>
            </w:r>
            <w:r w:rsidRPr="002C3F0B">
              <w:rPr>
                <w:rFonts w:ascii="Arial" w:eastAsia="Arial MT" w:hAnsi="Arial" w:cs="Arial"/>
                <w:sz w:val="20"/>
                <w:szCs w:val="20"/>
                <w:lang w:val="es-ES"/>
              </w:rPr>
              <w:t>gestión</w:t>
            </w:r>
            <w:r w:rsidRPr="002C3F0B">
              <w:rPr>
                <w:rFonts w:ascii="Arial" w:eastAsia="Arial MT" w:hAnsi="Arial" w:cs="Arial"/>
                <w:spacing w:val="-1"/>
                <w:sz w:val="20"/>
                <w:szCs w:val="20"/>
                <w:lang w:val="es-ES"/>
              </w:rPr>
              <w:t xml:space="preserve"> </w:t>
            </w:r>
            <w:r w:rsidRPr="002C3F0B">
              <w:rPr>
                <w:rFonts w:ascii="Arial" w:eastAsia="Arial MT" w:hAnsi="Arial" w:cs="Arial"/>
                <w:sz w:val="20"/>
                <w:szCs w:val="20"/>
                <w:lang w:val="es-ES"/>
              </w:rPr>
              <w:t>de</w:t>
            </w:r>
            <w:r w:rsidRPr="002C3F0B">
              <w:rPr>
                <w:rFonts w:ascii="Arial" w:eastAsia="Arial MT" w:hAnsi="Arial" w:cs="Arial"/>
                <w:spacing w:val="-2"/>
                <w:sz w:val="20"/>
                <w:szCs w:val="20"/>
                <w:lang w:val="es-ES"/>
              </w:rPr>
              <w:t xml:space="preserve"> </w:t>
            </w:r>
            <w:r w:rsidRPr="002C3F0B">
              <w:rPr>
                <w:rFonts w:ascii="Arial" w:eastAsia="Arial MT" w:hAnsi="Arial" w:cs="Arial"/>
                <w:sz w:val="20"/>
                <w:szCs w:val="20"/>
                <w:lang w:val="es-ES"/>
              </w:rPr>
              <w:t>la</w:t>
            </w:r>
            <w:r w:rsidRPr="002C3F0B">
              <w:rPr>
                <w:rFonts w:ascii="Arial" w:eastAsia="Arial MT" w:hAnsi="Arial" w:cs="Arial"/>
                <w:spacing w:val="-1"/>
                <w:sz w:val="20"/>
                <w:szCs w:val="20"/>
                <w:lang w:val="es-ES"/>
              </w:rPr>
              <w:t xml:space="preserve"> </w:t>
            </w:r>
            <w:r w:rsidRPr="002C3F0B">
              <w:rPr>
                <w:rFonts w:ascii="Arial" w:eastAsia="Arial MT" w:hAnsi="Arial" w:cs="Arial"/>
                <w:sz w:val="20"/>
                <w:szCs w:val="20"/>
                <w:lang w:val="es-ES"/>
              </w:rPr>
              <w:t>Unidad.</w:t>
            </w:r>
          </w:p>
        </w:tc>
        <w:tc>
          <w:tcPr>
            <w:tcW w:w="1276" w:type="dxa"/>
            <w:tcBorders>
              <w:top w:val="single" w:sz="4" w:space="0" w:color="000000"/>
              <w:left w:val="single" w:sz="4" w:space="0" w:color="000000"/>
              <w:bottom w:val="single" w:sz="4" w:space="0" w:color="000000"/>
              <w:right w:val="single" w:sz="4" w:space="0" w:color="000000"/>
            </w:tcBorders>
            <w:hideMark/>
          </w:tcPr>
          <w:p w14:paraId="4178C5AC" w14:textId="77777777" w:rsidR="002C3F0B" w:rsidRPr="006A158B" w:rsidRDefault="002C3F0B" w:rsidP="002C3F0B">
            <w:pPr>
              <w:widowControl w:val="0"/>
              <w:autoSpaceDE w:val="0"/>
              <w:autoSpaceDN w:val="0"/>
              <w:spacing w:before="113" w:after="0" w:line="240" w:lineRule="auto"/>
              <w:ind w:left="45" w:right="285"/>
              <w:jc w:val="both"/>
              <w:rPr>
                <w:rFonts w:ascii="Arial" w:eastAsia="Arial MT" w:hAnsi="Arial" w:cs="Arial"/>
                <w:sz w:val="18"/>
                <w:szCs w:val="18"/>
                <w:lang w:val="es-ES"/>
              </w:rPr>
            </w:pPr>
            <w:r w:rsidRPr="006A158B">
              <w:rPr>
                <w:rFonts w:ascii="Arial" w:eastAsia="Arial MT" w:hAnsi="Arial" w:cs="Arial"/>
                <w:sz w:val="18"/>
                <w:szCs w:val="18"/>
                <w:lang w:val="es-ES"/>
              </w:rPr>
              <w:t>15,00%</w:t>
            </w:r>
          </w:p>
        </w:tc>
        <w:tc>
          <w:tcPr>
            <w:tcW w:w="1831" w:type="dxa"/>
            <w:tcBorders>
              <w:top w:val="nil"/>
              <w:left w:val="single" w:sz="4" w:space="0" w:color="000000"/>
              <w:bottom w:val="single" w:sz="4" w:space="0" w:color="000000"/>
              <w:right w:val="single" w:sz="4" w:space="0" w:color="000000"/>
            </w:tcBorders>
            <w:vAlign w:val="center"/>
            <w:hideMark/>
          </w:tcPr>
          <w:p w14:paraId="51441FCA" w14:textId="77777777" w:rsidR="002C3F0B" w:rsidRPr="006A158B" w:rsidRDefault="002C3F0B" w:rsidP="002C3F0B">
            <w:pPr>
              <w:widowControl w:val="0"/>
              <w:autoSpaceDE w:val="0"/>
              <w:autoSpaceDN w:val="0"/>
              <w:spacing w:before="113" w:after="0" w:line="240" w:lineRule="auto"/>
              <w:ind w:left="340" w:right="285"/>
              <w:jc w:val="both"/>
              <w:rPr>
                <w:rFonts w:ascii="Arial" w:eastAsia="Arial MT" w:hAnsi="Arial" w:cs="Arial"/>
                <w:sz w:val="18"/>
                <w:szCs w:val="18"/>
                <w:lang w:val="es-ES"/>
              </w:rPr>
            </w:pPr>
            <w:r w:rsidRPr="006A158B">
              <w:rPr>
                <w:rFonts w:ascii="Arial" w:eastAsia="Arial MT" w:hAnsi="Arial" w:cs="Arial"/>
                <w:sz w:val="18"/>
                <w:szCs w:val="18"/>
                <w:lang w:val="es-ES"/>
              </w:rPr>
              <w:t>7,3%</w:t>
            </w:r>
          </w:p>
        </w:tc>
        <w:tc>
          <w:tcPr>
            <w:tcW w:w="1781" w:type="dxa"/>
            <w:tcBorders>
              <w:top w:val="nil"/>
              <w:left w:val="single" w:sz="4" w:space="0" w:color="000000"/>
              <w:bottom w:val="single" w:sz="4" w:space="0" w:color="000000"/>
              <w:right w:val="single" w:sz="4" w:space="0" w:color="000000"/>
            </w:tcBorders>
            <w:vAlign w:val="center"/>
            <w:hideMark/>
          </w:tcPr>
          <w:p w14:paraId="3D846D16" w14:textId="77777777" w:rsidR="002C3F0B" w:rsidRPr="006A158B" w:rsidRDefault="002C3F0B" w:rsidP="002C3F0B">
            <w:pPr>
              <w:widowControl w:val="0"/>
              <w:autoSpaceDE w:val="0"/>
              <w:autoSpaceDN w:val="0"/>
              <w:spacing w:before="113" w:after="0" w:line="240" w:lineRule="auto"/>
              <w:ind w:left="453" w:right="285"/>
              <w:jc w:val="both"/>
              <w:rPr>
                <w:rFonts w:ascii="Arial" w:eastAsia="Arial MT" w:hAnsi="Arial" w:cs="Arial"/>
                <w:sz w:val="18"/>
                <w:szCs w:val="18"/>
                <w:lang w:val="es-ES"/>
              </w:rPr>
            </w:pPr>
            <w:r w:rsidRPr="006A158B">
              <w:rPr>
                <w:rFonts w:ascii="Arial" w:eastAsia="Arial MT" w:hAnsi="Arial" w:cs="Arial"/>
                <w:sz w:val="18"/>
                <w:szCs w:val="18"/>
                <w:lang w:val="es-ES"/>
              </w:rPr>
              <w:t>7,7%</w:t>
            </w:r>
          </w:p>
        </w:tc>
        <w:tc>
          <w:tcPr>
            <w:tcW w:w="1336" w:type="dxa"/>
            <w:tcBorders>
              <w:top w:val="nil"/>
              <w:left w:val="single" w:sz="4" w:space="0" w:color="000000"/>
              <w:bottom w:val="single" w:sz="4" w:space="0" w:color="000000"/>
              <w:right w:val="single" w:sz="4" w:space="0" w:color="000000"/>
            </w:tcBorders>
            <w:vAlign w:val="center"/>
            <w:hideMark/>
          </w:tcPr>
          <w:p w14:paraId="1C59C3A1" w14:textId="77777777" w:rsidR="002C3F0B" w:rsidRPr="006A158B" w:rsidRDefault="002C3F0B" w:rsidP="002C3F0B">
            <w:pPr>
              <w:widowControl w:val="0"/>
              <w:autoSpaceDE w:val="0"/>
              <w:autoSpaceDN w:val="0"/>
              <w:spacing w:before="113" w:after="0" w:line="240" w:lineRule="auto"/>
              <w:ind w:left="116" w:right="285"/>
              <w:jc w:val="both"/>
              <w:rPr>
                <w:rFonts w:ascii="Arial" w:eastAsia="Arial MT" w:hAnsi="Arial" w:cs="Arial"/>
                <w:sz w:val="18"/>
                <w:szCs w:val="18"/>
                <w:lang w:val="es-ES"/>
              </w:rPr>
            </w:pPr>
            <w:r w:rsidRPr="006A158B">
              <w:rPr>
                <w:rFonts w:ascii="Arial" w:eastAsia="Arial MT" w:hAnsi="Arial" w:cs="Arial"/>
                <w:sz w:val="18"/>
                <w:szCs w:val="18"/>
                <w:lang w:val="es-ES"/>
              </w:rPr>
              <w:t>14,9%</w:t>
            </w:r>
          </w:p>
        </w:tc>
      </w:tr>
      <w:tr w:rsidR="002C3F0B" w:rsidRPr="002C3F0B" w14:paraId="35C5F372" w14:textId="77777777" w:rsidTr="000946C6">
        <w:trPr>
          <w:trHeight w:val="482"/>
        </w:trPr>
        <w:tc>
          <w:tcPr>
            <w:tcW w:w="3544" w:type="dxa"/>
            <w:tcBorders>
              <w:top w:val="single" w:sz="4" w:space="0" w:color="000000"/>
              <w:left w:val="single" w:sz="4" w:space="0" w:color="000000"/>
              <w:bottom w:val="single" w:sz="4" w:space="0" w:color="000000"/>
              <w:right w:val="single" w:sz="4" w:space="0" w:color="000000"/>
            </w:tcBorders>
            <w:hideMark/>
          </w:tcPr>
          <w:p w14:paraId="75B41C1D" w14:textId="77777777" w:rsidR="002C3F0B" w:rsidRPr="002C3F0B" w:rsidRDefault="002C3F0B" w:rsidP="002C3F0B">
            <w:pPr>
              <w:widowControl w:val="0"/>
              <w:autoSpaceDE w:val="0"/>
              <w:autoSpaceDN w:val="0"/>
              <w:spacing w:before="13" w:after="0" w:line="240" w:lineRule="auto"/>
              <w:ind w:left="19" w:right="285"/>
              <w:jc w:val="both"/>
              <w:rPr>
                <w:rFonts w:ascii="Arial" w:eastAsia="Arial MT" w:hAnsi="Arial" w:cs="Arial"/>
                <w:sz w:val="20"/>
                <w:szCs w:val="20"/>
                <w:lang w:val="es-ES"/>
              </w:rPr>
            </w:pPr>
            <w:r w:rsidRPr="002C3F0B">
              <w:rPr>
                <w:rFonts w:ascii="Arial" w:eastAsia="Arial MT" w:hAnsi="Arial" w:cs="Arial"/>
                <w:sz w:val="20"/>
                <w:szCs w:val="20"/>
                <w:lang w:val="es-ES"/>
              </w:rPr>
              <w:t>Mejorar</w:t>
            </w:r>
            <w:r w:rsidRPr="002C3F0B">
              <w:rPr>
                <w:rFonts w:ascii="Arial" w:eastAsia="Arial MT" w:hAnsi="Arial" w:cs="Arial"/>
                <w:spacing w:val="-6"/>
                <w:sz w:val="20"/>
                <w:szCs w:val="20"/>
                <w:lang w:val="es-ES"/>
              </w:rPr>
              <w:t xml:space="preserve"> </w:t>
            </w:r>
            <w:r w:rsidRPr="002C3F0B">
              <w:rPr>
                <w:rFonts w:ascii="Arial" w:eastAsia="Arial MT" w:hAnsi="Arial" w:cs="Arial"/>
                <w:sz w:val="20"/>
                <w:szCs w:val="20"/>
                <w:lang w:val="es-ES"/>
              </w:rPr>
              <w:t>el</w:t>
            </w:r>
            <w:r w:rsidRPr="002C3F0B">
              <w:rPr>
                <w:rFonts w:ascii="Arial" w:eastAsia="Arial MT" w:hAnsi="Arial" w:cs="Arial"/>
                <w:spacing w:val="-6"/>
                <w:sz w:val="20"/>
                <w:szCs w:val="20"/>
                <w:lang w:val="es-ES"/>
              </w:rPr>
              <w:t xml:space="preserve"> </w:t>
            </w:r>
            <w:r w:rsidRPr="002C3F0B">
              <w:rPr>
                <w:rFonts w:ascii="Arial" w:eastAsia="Arial MT" w:hAnsi="Arial" w:cs="Arial"/>
                <w:sz w:val="20"/>
                <w:szCs w:val="20"/>
                <w:lang w:val="es-ES"/>
              </w:rPr>
              <w:t>estado</w:t>
            </w:r>
            <w:r w:rsidRPr="002C3F0B">
              <w:rPr>
                <w:rFonts w:ascii="Arial" w:eastAsia="Arial MT" w:hAnsi="Arial" w:cs="Arial"/>
                <w:spacing w:val="-5"/>
                <w:sz w:val="20"/>
                <w:szCs w:val="20"/>
                <w:lang w:val="es-ES"/>
              </w:rPr>
              <w:t xml:space="preserve"> </w:t>
            </w:r>
            <w:r w:rsidRPr="002C3F0B">
              <w:rPr>
                <w:rFonts w:ascii="Arial" w:eastAsia="Arial MT" w:hAnsi="Arial" w:cs="Arial"/>
                <w:sz w:val="20"/>
                <w:szCs w:val="20"/>
                <w:lang w:val="es-ES"/>
              </w:rPr>
              <w:t>de</w:t>
            </w:r>
            <w:r w:rsidRPr="002C3F0B">
              <w:rPr>
                <w:rFonts w:ascii="Arial" w:eastAsia="Arial MT" w:hAnsi="Arial" w:cs="Arial"/>
                <w:spacing w:val="-5"/>
                <w:sz w:val="20"/>
                <w:szCs w:val="20"/>
                <w:lang w:val="es-ES"/>
              </w:rPr>
              <w:t xml:space="preserve"> </w:t>
            </w:r>
            <w:r w:rsidRPr="002C3F0B">
              <w:rPr>
                <w:rFonts w:ascii="Arial" w:eastAsia="Arial MT" w:hAnsi="Arial" w:cs="Arial"/>
                <w:sz w:val="20"/>
                <w:szCs w:val="20"/>
                <w:lang w:val="es-ES"/>
              </w:rPr>
              <w:t>la</w:t>
            </w:r>
            <w:r w:rsidRPr="002C3F0B">
              <w:rPr>
                <w:rFonts w:ascii="Arial" w:eastAsia="Arial MT" w:hAnsi="Arial" w:cs="Arial"/>
                <w:spacing w:val="-6"/>
                <w:sz w:val="20"/>
                <w:szCs w:val="20"/>
                <w:lang w:val="es-ES"/>
              </w:rPr>
              <w:t xml:space="preserve"> </w:t>
            </w:r>
            <w:r w:rsidRPr="002C3F0B">
              <w:rPr>
                <w:rFonts w:ascii="Arial" w:eastAsia="Arial MT" w:hAnsi="Arial" w:cs="Arial"/>
                <w:sz w:val="20"/>
                <w:szCs w:val="20"/>
                <w:lang w:val="es-ES"/>
              </w:rPr>
              <w:t>malla</w:t>
            </w:r>
            <w:r w:rsidRPr="002C3F0B">
              <w:rPr>
                <w:rFonts w:ascii="Arial" w:eastAsia="Arial MT" w:hAnsi="Arial" w:cs="Arial"/>
                <w:spacing w:val="-5"/>
                <w:sz w:val="20"/>
                <w:szCs w:val="20"/>
                <w:lang w:val="es-ES"/>
              </w:rPr>
              <w:t xml:space="preserve"> </w:t>
            </w:r>
            <w:r w:rsidRPr="002C3F0B">
              <w:rPr>
                <w:rFonts w:ascii="Arial" w:eastAsia="Arial MT" w:hAnsi="Arial" w:cs="Arial"/>
                <w:sz w:val="20"/>
                <w:szCs w:val="20"/>
                <w:lang w:val="es-ES"/>
              </w:rPr>
              <w:t>vial</w:t>
            </w:r>
            <w:r w:rsidRPr="002C3F0B">
              <w:rPr>
                <w:rFonts w:ascii="Arial" w:eastAsia="Arial MT" w:hAnsi="Arial" w:cs="Arial"/>
                <w:spacing w:val="-6"/>
                <w:sz w:val="20"/>
                <w:szCs w:val="20"/>
                <w:lang w:val="es-ES"/>
              </w:rPr>
              <w:t xml:space="preserve"> </w:t>
            </w:r>
            <w:r w:rsidRPr="002C3F0B">
              <w:rPr>
                <w:rFonts w:ascii="Arial" w:eastAsia="Arial MT" w:hAnsi="Arial" w:cs="Arial"/>
                <w:sz w:val="20"/>
                <w:szCs w:val="20"/>
                <w:lang w:val="es-ES"/>
              </w:rPr>
              <w:t>local,</w:t>
            </w:r>
            <w:r w:rsidRPr="002C3F0B">
              <w:rPr>
                <w:rFonts w:ascii="Arial" w:eastAsia="Arial MT" w:hAnsi="Arial" w:cs="Arial"/>
                <w:spacing w:val="-5"/>
                <w:sz w:val="20"/>
                <w:szCs w:val="20"/>
                <w:lang w:val="es-ES"/>
              </w:rPr>
              <w:t xml:space="preserve"> </w:t>
            </w:r>
            <w:r w:rsidRPr="002C3F0B">
              <w:rPr>
                <w:rFonts w:ascii="Arial" w:eastAsia="Arial MT" w:hAnsi="Arial" w:cs="Arial"/>
                <w:sz w:val="20"/>
                <w:szCs w:val="20"/>
                <w:lang w:val="es-ES"/>
              </w:rPr>
              <w:t>intermedia,</w:t>
            </w:r>
            <w:r w:rsidRPr="002C3F0B">
              <w:rPr>
                <w:rFonts w:ascii="Arial" w:eastAsia="Arial MT" w:hAnsi="Arial" w:cs="Arial"/>
                <w:spacing w:val="-6"/>
                <w:sz w:val="20"/>
                <w:szCs w:val="20"/>
                <w:lang w:val="es-ES"/>
              </w:rPr>
              <w:t xml:space="preserve"> </w:t>
            </w:r>
            <w:r w:rsidRPr="002C3F0B">
              <w:rPr>
                <w:rFonts w:ascii="Arial" w:eastAsia="Arial MT" w:hAnsi="Arial" w:cs="Arial"/>
                <w:sz w:val="20"/>
                <w:szCs w:val="20"/>
                <w:lang w:val="es-ES"/>
              </w:rPr>
              <w:t>rural,</w:t>
            </w:r>
            <w:r w:rsidRPr="002C3F0B">
              <w:rPr>
                <w:rFonts w:ascii="Arial" w:eastAsia="Arial MT" w:hAnsi="Arial" w:cs="Arial"/>
                <w:spacing w:val="-5"/>
                <w:sz w:val="20"/>
                <w:szCs w:val="20"/>
                <w:lang w:val="es-ES"/>
              </w:rPr>
              <w:t xml:space="preserve"> </w:t>
            </w:r>
            <w:r w:rsidRPr="002C3F0B">
              <w:rPr>
                <w:rFonts w:ascii="Arial" w:eastAsia="Arial MT" w:hAnsi="Arial" w:cs="Arial"/>
                <w:sz w:val="20"/>
                <w:szCs w:val="20"/>
                <w:lang w:val="es-ES"/>
              </w:rPr>
              <w:t>y</w:t>
            </w:r>
            <w:r w:rsidRPr="002C3F0B">
              <w:rPr>
                <w:rFonts w:ascii="Arial" w:eastAsia="Arial MT" w:hAnsi="Arial" w:cs="Arial"/>
                <w:spacing w:val="-5"/>
                <w:sz w:val="20"/>
                <w:szCs w:val="20"/>
                <w:lang w:val="es-ES"/>
              </w:rPr>
              <w:t xml:space="preserve"> </w:t>
            </w:r>
            <w:r w:rsidRPr="002C3F0B">
              <w:rPr>
                <w:rFonts w:ascii="Arial" w:eastAsia="Arial MT" w:hAnsi="Arial" w:cs="Arial"/>
                <w:sz w:val="20"/>
                <w:szCs w:val="20"/>
                <w:lang w:val="es-ES"/>
              </w:rPr>
              <w:t>de la</w:t>
            </w:r>
            <w:r w:rsidRPr="002C3F0B">
              <w:rPr>
                <w:rFonts w:ascii="Arial" w:eastAsia="Arial MT" w:hAnsi="Arial" w:cs="Arial"/>
                <w:spacing w:val="24"/>
                <w:sz w:val="20"/>
                <w:szCs w:val="20"/>
                <w:lang w:val="es-ES"/>
              </w:rPr>
              <w:t xml:space="preserve"> </w:t>
            </w:r>
            <w:r w:rsidRPr="002C3F0B">
              <w:rPr>
                <w:rFonts w:ascii="Arial" w:eastAsia="Arial MT" w:hAnsi="Arial" w:cs="Arial"/>
                <w:sz w:val="20"/>
                <w:szCs w:val="20"/>
                <w:lang w:val="es-ES"/>
              </w:rPr>
              <w:t>ciclo-infraestructura</w:t>
            </w:r>
            <w:r w:rsidRPr="002C3F0B">
              <w:rPr>
                <w:rFonts w:ascii="Arial" w:eastAsia="Arial MT" w:hAnsi="Arial" w:cs="Arial"/>
                <w:spacing w:val="24"/>
                <w:sz w:val="20"/>
                <w:szCs w:val="20"/>
                <w:lang w:val="es-ES"/>
              </w:rPr>
              <w:t xml:space="preserve"> </w:t>
            </w:r>
            <w:r w:rsidRPr="002C3F0B">
              <w:rPr>
                <w:rFonts w:ascii="Arial" w:eastAsia="Arial MT" w:hAnsi="Arial" w:cs="Arial"/>
                <w:sz w:val="20"/>
                <w:szCs w:val="20"/>
                <w:lang w:val="es-ES"/>
              </w:rPr>
              <w:t>de</w:t>
            </w:r>
            <w:r w:rsidRPr="002C3F0B">
              <w:rPr>
                <w:rFonts w:ascii="Arial" w:eastAsia="Arial MT" w:hAnsi="Arial" w:cs="Arial"/>
                <w:spacing w:val="24"/>
                <w:sz w:val="20"/>
                <w:szCs w:val="20"/>
                <w:lang w:val="es-ES"/>
              </w:rPr>
              <w:t xml:space="preserve"> </w:t>
            </w:r>
            <w:r w:rsidRPr="002C3F0B">
              <w:rPr>
                <w:rFonts w:ascii="Arial" w:eastAsia="Arial MT" w:hAnsi="Arial" w:cs="Arial"/>
                <w:sz w:val="20"/>
                <w:szCs w:val="20"/>
                <w:lang w:val="es-ES"/>
              </w:rPr>
              <w:t>Bogotá</w:t>
            </w:r>
            <w:r w:rsidRPr="002C3F0B">
              <w:rPr>
                <w:rFonts w:ascii="Arial" w:eastAsia="Arial MT" w:hAnsi="Arial" w:cs="Arial"/>
                <w:spacing w:val="24"/>
                <w:sz w:val="20"/>
                <w:szCs w:val="20"/>
                <w:lang w:val="es-ES"/>
              </w:rPr>
              <w:t xml:space="preserve"> </w:t>
            </w:r>
            <w:r w:rsidRPr="002C3F0B">
              <w:rPr>
                <w:rFonts w:ascii="Arial" w:eastAsia="Arial MT" w:hAnsi="Arial" w:cs="Arial"/>
                <w:sz w:val="20"/>
                <w:szCs w:val="20"/>
                <w:lang w:val="es-ES"/>
              </w:rPr>
              <w:t>D.C.,</w:t>
            </w:r>
            <w:r w:rsidRPr="002C3F0B">
              <w:rPr>
                <w:rFonts w:ascii="Arial" w:eastAsia="Arial MT" w:hAnsi="Arial" w:cs="Arial"/>
                <w:spacing w:val="23"/>
                <w:sz w:val="20"/>
                <w:szCs w:val="20"/>
                <w:lang w:val="es-ES"/>
              </w:rPr>
              <w:t xml:space="preserve"> </w:t>
            </w:r>
            <w:r w:rsidRPr="002C3F0B">
              <w:rPr>
                <w:rFonts w:ascii="Arial" w:eastAsia="Arial MT" w:hAnsi="Arial" w:cs="Arial"/>
                <w:sz w:val="20"/>
                <w:szCs w:val="20"/>
                <w:lang w:val="es-ES"/>
              </w:rPr>
              <w:t>a</w:t>
            </w:r>
            <w:r w:rsidRPr="002C3F0B">
              <w:rPr>
                <w:rFonts w:ascii="Arial" w:eastAsia="Arial MT" w:hAnsi="Arial" w:cs="Arial"/>
                <w:spacing w:val="24"/>
                <w:sz w:val="20"/>
                <w:szCs w:val="20"/>
                <w:lang w:val="es-ES"/>
              </w:rPr>
              <w:t xml:space="preserve"> </w:t>
            </w:r>
            <w:r w:rsidRPr="002C3F0B">
              <w:rPr>
                <w:rFonts w:ascii="Arial" w:eastAsia="Arial MT" w:hAnsi="Arial" w:cs="Arial"/>
                <w:sz w:val="20"/>
                <w:szCs w:val="20"/>
                <w:lang w:val="es-ES"/>
              </w:rPr>
              <w:t>través</w:t>
            </w:r>
            <w:r w:rsidRPr="002C3F0B">
              <w:rPr>
                <w:rFonts w:ascii="Arial" w:eastAsia="Arial MT" w:hAnsi="Arial" w:cs="Arial"/>
                <w:spacing w:val="24"/>
                <w:sz w:val="20"/>
                <w:szCs w:val="20"/>
                <w:lang w:val="es-ES"/>
              </w:rPr>
              <w:t xml:space="preserve"> </w:t>
            </w:r>
            <w:r w:rsidRPr="002C3F0B">
              <w:rPr>
                <w:rFonts w:ascii="Arial" w:eastAsia="Arial MT" w:hAnsi="Arial" w:cs="Arial"/>
                <w:sz w:val="20"/>
                <w:szCs w:val="20"/>
                <w:lang w:val="es-ES"/>
              </w:rPr>
              <w:t>de</w:t>
            </w:r>
            <w:r w:rsidRPr="002C3F0B">
              <w:rPr>
                <w:rFonts w:ascii="Arial" w:eastAsia="Arial MT" w:hAnsi="Arial" w:cs="Arial"/>
                <w:spacing w:val="24"/>
                <w:sz w:val="20"/>
                <w:szCs w:val="20"/>
                <w:lang w:val="es-ES"/>
              </w:rPr>
              <w:t xml:space="preserve"> </w:t>
            </w:r>
            <w:r w:rsidRPr="002C3F0B">
              <w:rPr>
                <w:rFonts w:ascii="Arial" w:eastAsia="Arial MT" w:hAnsi="Arial" w:cs="Arial"/>
                <w:sz w:val="20"/>
                <w:szCs w:val="20"/>
                <w:lang w:val="es-ES"/>
              </w:rPr>
              <w:t>la</w:t>
            </w:r>
            <w:r w:rsidRPr="002C3F0B">
              <w:rPr>
                <w:rFonts w:ascii="Arial" w:eastAsia="Arial MT" w:hAnsi="Arial" w:cs="Arial"/>
                <w:spacing w:val="-42"/>
                <w:sz w:val="20"/>
                <w:szCs w:val="20"/>
                <w:lang w:val="es-ES"/>
              </w:rPr>
              <w:t xml:space="preserve"> </w:t>
            </w:r>
            <w:r w:rsidRPr="002C3F0B">
              <w:rPr>
                <w:rFonts w:ascii="Arial" w:eastAsia="Arial MT" w:hAnsi="Arial" w:cs="Arial"/>
                <w:w w:val="95"/>
                <w:sz w:val="20"/>
                <w:szCs w:val="20"/>
                <w:lang w:val="es-ES"/>
              </w:rPr>
              <w:t>formulación</w:t>
            </w:r>
            <w:r w:rsidRPr="002C3F0B">
              <w:rPr>
                <w:rFonts w:ascii="Arial" w:eastAsia="Arial MT" w:hAnsi="Arial" w:cs="Arial"/>
                <w:spacing w:val="16"/>
                <w:w w:val="95"/>
                <w:sz w:val="20"/>
                <w:szCs w:val="20"/>
                <w:lang w:val="es-ES"/>
              </w:rPr>
              <w:t xml:space="preserve"> </w:t>
            </w:r>
            <w:r w:rsidRPr="002C3F0B">
              <w:rPr>
                <w:rFonts w:ascii="Arial" w:eastAsia="Arial MT" w:hAnsi="Arial" w:cs="Arial"/>
                <w:w w:val="95"/>
                <w:sz w:val="20"/>
                <w:szCs w:val="20"/>
                <w:lang w:val="es-ES"/>
              </w:rPr>
              <w:t>e</w:t>
            </w:r>
            <w:r w:rsidRPr="002C3F0B">
              <w:rPr>
                <w:rFonts w:ascii="Arial" w:eastAsia="Arial MT" w:hAnsi="Arial" w:cs="Arial"/>
                <w:spacing w:val="16"/>
                <w:w w:val="95"/>
                <w:sz w:val="20"/>
                <w:szCs w:val="20"/>
                <w:lang w:val="es-ES"/>
              </w:rPr>
              <w:t xml:space="preserve"> </w:t>
            </w:r>
            <w:r w:rsidRPr="002C3F0B">
              <w:rPr>
                <w:rFonts w:ascii="Arial" w:eastAsia="Arial MT" w:hAnsi="Arial" w:cs="Arial"/>
                <w:w w:val="95"/>
                <w:sz w:val="20"/>
                <w:szCs w:val="20"/>
                <w:lang w:val="es-ES"/>
              </w:rPr>
              <w:t>implementación</w:t>
            </w:r>
            <w:r w:rsidRPr="002C3F0B">
              <w:rPr>
                <w:rFonts w:ascii="Arial" w:eastAsia="Arial MT" w:hAnsi="Arial" w:cs="Arial"/>
                <w:spacing w:val="16"/>
                <w:w w:val="95"/>
                <w:sz w:val="20"/>
                <w:szCs w:val="20"/>
                <w:lang w:val="es-ES"/>
              </w:rPr>
              <w:t xml:space="preserve"> </w:t>
            </w:r>
            <w:r w:rsidRPr="002C3F0B">
              <w:rPr>
                <w:rFonts w:ascii="Arial" w:eastAsia="Arial MT" w:hAnsi="Arial" w:cs="Arial"/>
                <w:w w:val="95"/>
                <w:sz w:val="20"/>
                <w:szCs w:val="20"/>
                <w:lang w:val="es-ES"/>
              </w:rPr>
              <w:t>de</w:t>
            </w:r>
            <w:r w:rsidRPr="002C3F0B">
              <w:rPr>
                <w:rFonts w:ascii="Arial" w:eastAsia="Arial MT" w:hAnsi="Arial" w:cs="Arial"/>
                <w:spacing w:val="16"/>
                <w:w w:val="95"/>
                <w:sz w:val="20"/>
                <w:szCs w:val="20"/>
                <w:lang w:val="es-ES"/>
              </w:rPr>
              <w:t xml:space="preserve"> </w:t>
            </w:r>
            <w:r w:rsidRPr="002C3F0B">
              <w:rPr>
                <w:rFonts w:ascii="Arial" w:eastAsia="Arial MT" w:hAnsi="Arial" w:cs="Arial"/>
                <w:w w:val="95"/>
                <w:sz w:val="20"/>
                <w:szCs w:val="20"/>
                <w:lang w:val="es-ES"/>
              </w:rPr>
              <w:t>un</w:t>
            </w:r>
            <w:r w:rsidRPr="002C3F0B">
              <w:rPr>
                <w:rFonts w:ascii="Arial" w:eastAsia="Arial MT" w:hAnsi="Arial" w:cs="Arial"/>
                <w:spacing w:val="16"/>
                <w:w w:val="95"/>
                <w:sz w:val="20"/>
                <w:szCs w:val="20"/>
                <w:lang w:val="es-ES"/>
              </w:rPr>
              <w:t xml:space="preserve"> </w:t>
            </w:r>
            <w:r w:rsidRPr="002C3F0B">
              <w:rPr>
                <w:rFonts w:ascii="Arial" w:eastAsia="Arial MT" w:hAnsi="Arial" w:cs="Arial"/>
                <w:w w:val="95"/>
                <w:sz w:val="20"/>
                <w:szCs w:val="20"/>
                <w:lang w:val="es-ES"/>
              </w:rPr>
              <w:t>modelo</w:t>
            </w:r>
            <w:r w:rsidRPr="002C3F0B">
              <w:rPr>
                <w:rFonts w:ascii="Arial" w:eastAsia="Arial MT" w:hAnsi="Arial" w:cs="Arial"/>
                <w:spacing w:val="16"/>
                <w:w w:val="95"/>
                <w:sz w:val="20"/>
                <w:szCs w:val="20"/>
                <w:lang w:val="es-ES"/>
              </w:rPr>
              <w:t xml:space="preserve"> </w:t>
            </w:r>
            <w:r w:rsidRPr="002C3F0B">
              <w:rPr>
                <w:rFonts w:ascii="Arial" w:eastAsia="Arial MT" w:hAnsi="Arial" w:cs="Arial"/>
                <w:w w:val="95"/>
                <w:sz w:val="20"/>
                <w:szCs w:val="20"/>
                <w:lang w:val="es-ES"/>
              </w:rPr>
              <w:t>de</w:t>
            </w:r>
            <w:r w:rsidRPr="002C3F0B">
              <w:rPr>
                <w:rFonts w:ascii="Arial" w:eastAsia="Arial MT" w:hAnsi="Arial" w:cs="Arial"/>
                <w:spacing w:val="16"/>
                <w:w w:val="95"/>
                <w:sz w:val="20"/>
                <w:szCs w:val="20"/>
                <w:lang w:val="es-ES"/>
              </w:rPr>
              <w:t xml:space="preserve"> </w:t>
            </w:r>
            <w:r w:rsidRPr="002C3F0B">
              <w:rPr>
                <w:rFonts w:ascii="Arial" w:eastAsia="Arial MT" w:hAnsi="Arial" w:cs="Arial"/>
                <w:w w:val="95"/>
                <w:sz w:val="20"/>
                <w:szCs w:val="20"/>
                <w:lang w:val="es-ES"/>
              </w:rPr>
              <w:t>conservación.</w:t>
            </w:r>
          </w:p>
        </w:tc>
        <w:tc>
          <w:tcPr>
            <w:tcW w:w="1276" w:type="dxa"/>
            <w:tcBorders>
              <w:top w:val="single" w:sz="4" w:space="0" w:color="000000"/>
              <w:left w:val="single" w:sz="4" w:space="0" w:color="000000"/>
              <w:bottom w:val="single" w:sz="4" w:space="0" w:color="000000"/>
              <w:right w:val="single" w:sz="4" w:space="0" w:color="000000"/>
            </w:tcBorders>
          </w:tcPr>
          <w:p w14:paraId="19A76ABD" w14:textId="77777777" w:rsidR="002C3F0B" w:rsidRPr="006A158B" w:rsidRDefault="002C3F0B" w:rsidP="002C3F0B">
            <w:pPr>
              <w:widowControl w:val="0"/>
              <w:autoSpaceDE w:val="0"/>
              <w:autoSpaceDN w:val="0"/>
              <w:spacing w:before="7" w:after="0" w:line="240" w:lineRule="auto"/>
              <w:ind w:right="285"/>
              <w:jc w:val="both"/>
              <w:rPr>
                <w:rFonts w:ascii="Arial" w:eastAsia="Arial MT" w:hAnsi="Arial" w:cs="Arial"/>
                <w:sz w:val="18"/>
                <w:szCs w:val="18"/>
                <w:lang w:val="es-ES"/>
              </w:rPr>
            </w:pPr>
          </w:p>
          <w:p w14:paraId="46B6A535" w14:textId="77777777" w:rsidR="002C3F0B" w:rsidRPr="006A158B" w:rsidRDefault="002C3F0B" w:rsidP="002C3F0B">
            <w:pPr>
              <w:widowControl w:val="0"/>
              <w:autoSpaceDE w:val="0"/>
              <w:autoSpaceDN w:val="0"/>
              <w:spacing w:after="0" w:line="240" w:lineRule="auto"/>
              <w:ind w:left="45" w:right="285"/>
              <w:jc w:val="both"/>
              <w:rPr>
                <w:rFonts w:ascii="Arial" w:eastAsia="Arial MT" w:hAnsi="Arial" w:cs="Arial"/>
                <w:sz w:val="18"/>
                <w:szCs w:val="18"/>
                <w:lang w:val="es-ES"/>
              </w:rPr>
            </w:pPr>
            <w:r w:rsidRPr="006A158B">
              <w:rPr>
                <w:rFonts w:ascii="Arial" w:eastAsia="Arial MT" w:hAnsi="Arial" w:cs="Arial"/>
                <w:sz w:val="18"/>
                <w:szCs w:val="18"/>
                <w:lang w:val="es-ES"/>
              </w:rPr>
              <w:t>60,00%</w:t>
            </w:r>
          </w:p>
        </w:tc>
        <w:tc>
          <w:tcPr>
            <w:tcW w:w="1831" w:type="dxa"/>
            <w:tcBorders>
              <w:top w:val="nil"/>
              <w:left w:val="single" w:sz="4" w:space="0" w:color="000000"/>
              <w:bottom w:val="single" w:sz="4" w:space="0" w:color="000000"/>
              <w:right w:val="single" w:sz="4" w:space="0" w:color="000000"/>
            </w:tcBorders>
            <w:vAlign w:val="center"/>
            <w:hideMark/>
          </w:tcPr>
          <w:p w14:paraId="67ECC635" w14:textId="77777777" w:rsidR="002C3F0B" w:rsidRPr="006A158B" w:rsidRDefault="002C3F0B" w:rsidP="002C3F0B">
            <w:pPr>
              <w:widowControl w:val="0"/>
              <w:autoSpaceDE w:val="0"/>
              <w:autoSpaceDN w:val="0"/>
              <w:spacing w:after="0" w:line="240" w:lineRule="auto"/>
              <w:ind w:left="340" w:right="285"/>
              <w:jc w:val="both"/>
              <w:rPr>
                <w:rFonts w:ascii="Arial" w:eastAsia="Arial MT" w:hAnsi="Arial" w:cs="Arial"/>
                <w:sz w:val="18"/>
                <w:szCs w:val="18"/>
                <w:lang w:val="es-ES"/>
              </w:rPr>
            </w:pPr>
            <w:r w:rsidRPr="006A158B">
              <w:rPr>
                <w:rFonts w:ascii="Arial" w:eastAsia="Arial MT" w:hAnsi="Arial" w:cs="Arial"/>
                <w:sz w:val="18"/>
                <w:szCs w:val="18"/>
                <w:lang w:val="es-ES"/>
              </w:rPr>
              <w:t>30,0%</w:t>
            </w:r>
          </w:p>
        </w:tc>
        <w:tc>
          <w:tcPr>
            <w:tcW w:w="1781" w:type="dxa"/>
            <w:tcBorders>
              <w:top w:val="nil"/>
              <w:left w:val="single" w:sz="4" w:space="0" w:color="000000"/>
              <w:bottom w:val="single" w:sz="4" w:space="0" w:color="000000"/>
              <w:right w:val="single" w:sz="4" w:space="0" w:color="000000"/>
            </w:tcBorders>
            <w:vAlign w:val="center"/>
            <w:hideMark/>
          </w:tcPr>
          <w:p w14:paraId="017CC4F0" w14:textId="77777777" w:rsidR="002C3F0B" w:rsidRPr="006A158B" w:rsidRDefault="002C3F0B" w:rsidP="002C3F0B">
            <w:pPr>
              <w:widowControl w:val="0"/>
              <w:autoSpaceDE w:val="0"/>
              <w:autoSpaceDN w:val="0"/>
              <w:spacing w:after="0" w:line="240" w:lineRule="auto"/>
              <w:ind w:left="408" w:right="285"/>
              <w:jc w:val="both"/>
              <w:rPr>
                <w:rFonts w:ascii="Arial" w:eastAsia="Arial MT" w:hAnsi="Arial" w:cs="Arial"/>
                <w:sz w:val="18"/>
                <w:szCs w:val="18"/>
                <w:lang w:val="es-ES"/>
              </w:rPr>
            </w:pPr>
            <w:r w:rsidRPr="006A158B">
              <w:rPr>
                <w:rFonts w:ascii="Arial" w:eastAsia="Arial MT" w:hAnsi="Arial" w:cs="Arial"/>
                <w:sz w:val="18"/>
                <w:szCs w:val="18"/>
                <w:lang w:val="es-ES"/>
              </w:rPr>
              <w:t>30,0%</w:t>
            </w:r>
          </w:p>
        </w:tc>
        <w:tc>
          <w:tcPr>
            <w:tcW w:w="1336" w:type="dxa"/>
            <w:tcBorders>
              <w:top w:val="nil"/>
              <w:left w:val="single" w:sz="4" w:space="0" w:color="000000"/>
              <w:bottom w:val="single" w:sz="4" w:space="0" w:color="000000"/>
              <w:right w:val="single" w:sz="4" w:space="0" w:color="000000"/>
            </w:tcBorders>
            <w:vAlign w:val="center"/>
            <w:hideMark/>
          </w:tcPr>
          <w:p w14:paraId="2A9BCAF5" w14:textId="77777777" w:rsidR="002C3F0B" w:rsidRPr="006A158B" w:rsidRDefault="002C3F0B" w:rsidP="002C3F0B">
            <w:pPr>
              <w:widowControl w:val="0"/>
              <w:autoSpaceDE w:val="0"/>
              <w:autoSpaceDN w:val="0"/>
              <w:spacing w:after="0" w:line="240" w:lineRule="auto"/>
              <w:ind w:left="116" w:right="285"/>
              <w:jc w:val="both"/>
              <w:rPr>
                <w:rFonts w:ascii="Arial" w:eastAsia="Arial MT" w:hAnsi="Arial" w:cs="Arial"/>
                <w:sz w:val="18"/>
                <w:szCs w:val="18"/>
                <w:lang w:val="es-ES"/>
              </w:rPr>
            </w:pPr>
            <w:r w:rsidRPr="006A158B">
              <w:rPr>
                <w:rFonts w:ascii="Arial" w:eastAsia="Arial MT" w:hAnsi="Arial" w:cs="Arial"/>
                <w:sz w:val="18"/>
                <w:szCs w:val="18"/>
                <w:lang w:val="es-ES"/>
              </w:rPr>
              <w:t>60,0%</w:t>
            </w:r>
          </w:p>
        </w:tc>
      </w:tr>
      <w:tr w:rsidR="002C3F0B" w:rsidRPr="002C3F0B" w14:paraId="4A55F31B" w14:textId="77777777" w:rsidTr="000946C6">
        <w:trPr>
          <w:trHeight w:val="333"/>
        </w:trPr>
        <w:tc>
          <w:tcPr>
            <w:tcW w:w="3544" w:type="dxa"/>
            <w:tcBorders>
              <w:top w:val="single" w:sz="4" w:space="0" w:color="000000"/>
              <w:left w:val="single" w:sz="4" w:space="0" w:color="000000"/>
              <w:bottom w:val="single" w:sz="4" w:space="0" w:color="000000"/>
              <w:right w:val="single" w:sz="4" w:space="0" w:color="000000"/>
            </w:tcBorders>
            <w:hideMark/>
          </w:tcPr>
          <w:p w14:paraId="0619249D" w14:textId="77777777" w:rsidR="002C3F0B" w:rsidRPr="002C3F0B" w:rsidRDefault="002C3F0B" w:rsidP="002C3F0B">
            <w:pPr>
              <w:widowControl w:val="0"/>
              <w:autoSpaceDE w:val="0"/>
              <w:autoSpaceDN w:val="0"/>
              <w:spacing w:before="17" w:after="0" w:line="254" w:lineRule="auto"/>
              <w:ind w:left="19" w:right="285"/>
              <w:jc w:val="both"/>
              <w:rPr>
                <w:rFonts w:ascii="Arial" w:eastAsia="Arial MT" w:hAnsi="Arial" w:cs="Arial"/>
                <w:sz w:val="20"/>
                <w:szCs w:val="20"/>
                <w:lang w:val="es-ES"/>
              </w:rPr>
            </w:pPr>
            <w:r w:rsidRPr="002C3F0B">
              <w:rPr>
                <w:rFonts w:ascii="Arial" w:eastAsia="Arial MT" w:hAnsi="Arial" w:cs="Arial"/>
                <w:sz w:val="20"/>
                <w:szCs w:val="20"/>
                <w:lang w:val="es-ES"/>
              </w:rPr>
              <w:t>Mejorar</w:t>
            </w:r>
            <w:r w:rsidRPr="002C3F0B">
              <w:rPr>
                <w:rFonts w:ascii="Arial" w:eastAsia="Arial MT" w:hAnsi="Arial" w:cs="Arial"/>
                <w:spacing w:val="23"/>
                <w:sz w:val="20"/>
                <w:szCs w:val="20"/>
                <w:lang w:val="es-ES"/>
              </w:rPr>
              <w:t xml:space="preserve"> </w:t>
            </w:r>
            <w:r w:rsidRPr="002C3F0B">
              <w:rPr>
                <w:rFonts w:ascii="Arial" w:eastAsia="Arial MT" w:hAnsi="Arial" w:cs="Arial"/>
                <w:sz w:val="20"/>
                <w:szCs w:val="20"/>
                <w:lang w:val="es-ES"/>
              </w:rPr>
              <w:t>las</w:t>
            </w:r>
            <w:r w:rsidRPr="002C3F0B">
              <w:rPr>
                <w:rFonts w:ascii="Arial" w:eastAsia="Arial MT" w:hAnsi="Arial" w:cs="Arial"/>
                <w:spacing w:val="24"/>
                <w:sz w:val="20"/>
                <w:szCs w:val="20"/>
                <w:lang w:val="es-ES"/>
              </w:rPr>
              <w:t xml:space="preserve"> </w:t>
            </w:r>
            <w:r w:rsidRPr="002C3F0B">
              <w:rPr>
                <w:rFonts w:ascii="Arial" w:eastAsia="Arial MT" w:hAnsi="Arial" w:cs="Arial"/>
                <w:sz w:val="20"/>
                <w:szCs w:val="20"/>
                <w:lang w:val="es-ES"/>
              </w:rPr>
              <w:t>condiciones</w:t>
            </w:r>
            <w:r w:rsidRPr="002C3F0B">
              <w:rPr>
                <w:rFonts w:ascii="Arial" w:eastAsia="Arial MT" w:hAnsi="Arial" w:cs="Arial"/>
                <w:spacing w:val="23"/>
                <w:sz w:val="20"/>
                <w:szCs w:val="20"/>
                <w:lang w:val="es-ES"/>
              </w:rPr>
              <w:t xml:space="preserve"> </w:t>
            </w:r>
            <w:r w:rsidRPr="002C3F0B">
              <w:rPr>
                <w:rFonts w:ascii="Arial" w:eastAsia="Arial MT" w:hAnsi="Arial" w:cs="Arial"/>
                <w:sz w:val="20"/>
                <w:szCs w:val="20"/>
                <w:lang w:val="es-ES"/>
              </w:rPr>
              <w:t>de</w:t>
            </w:r>
            <w:r w:rsidRPr="002C3F0B">
              <w:rPr>
                <w:rFonts w:ascii="Arial" w:eastAsia="Arial MT" w:hAnsi="Arial" w:cs="Arial"/>
                <w:spacing w:val="24"/>
                <w:sz w:val="20"/>
                <w:szCs w:val="20"/>
                <w:lang w:val="es-ES"/>
              </w:rPr>
              <w:t xml:space="preserve"> </w:t>
            </w:r>
            <w:r w:rsidRPr="002C3F0B">
              <w:rPr>
                <w:rFonts w:ascii="Arial" w:eastAsia="Arial MT" w:hAnsi="Arial" w:cs="Arial"/>
                <w:sz w:val="20"/>
                <w:szCs w:val="20"/>
                <w:lang w:val="es-ES"/>
              </w:rPr>
              <w:t>Infraestructura</w:t>
            </w:r>
            <w:r w:rsidRPr="002C3F0B">
              <w:rPr>
                <w:rFonts w:ascii="Arial" w:eastAsia="Arial MT" w:hAnsi="Arial" w:cs="Arial"/>
                <w:spacing w:val="24"/>
                <w:sz w:val="20"/>
                <w:szCs w:val="20"/>
                <w:lang w:val="es-ES"/>
              </w:rPr>
              <w:t xml:space="preserve"> </w:t>
            </w:r>
            <w:r w:rsidRPr="002C3F0B">
              <w:rPr>
                <w:rFonts w:ascii="Arial" w:eastAsia="Arial MT" w:hAnsi="Arial" w:cs="Arial"/>
                <w:sz w:val="20"/>
                <w:szCs w:val="20"/>
                <w:lang w:val="es-ES"/>
              </w:rPr>
              <w:t>que</w:t>
            </w:r>
            <w:r w:rsidRPr="002C3F0B">
              <w:rPr>
                <w:rFonts w:ascii="Arial" w:eastAsia="Arial MT" w:hAnsi="Arial" w:cs="Arial"/>
                <w:spacing w:val="23"/>
                <w:sz w:val="20"/>
                <w:szCs w:val="20"/>
                <w:lang w:val="es-ES"/>
              </w:rPr>
              <w:t xml:space="preserve"> </w:t>
            </w:r>
            <w:r w:rsidRPr="002C3F0B">
              <w:rPr>
                <w:rFonts w:ascii="Arial" w:eastAsia="Arial MT" w:hAnsi="Arial" w:cs="Arial"/>
                <w:sz w:val="20"/>
                <w:szCs w:val="20"/>
                <w:lang w:val="es-ES"/>
              </w:rPr>
              <w:t>permitan</w:t>
            </w:r>
            <w:r w:rsidRPr="002C3F0B">
              <w:rPr>
                <w:rFonts w:ascii="Arial" w:eastAsia="Arial MT" w:hAnsi="Arial" w:cs="Arial"/>
                <w:spacing w:val="24"/>
                <w:sz w:val="20"/>
                <w:szCs w:val="20"/>
                <w:lang w:val="es-ES"/>
              </w:rPr>
              <w:t xml:space="preserve"> </w:t>
            </w:r>
            <w:r w:rsidRPr="002C3F0B">
              <w:rPr>
                <w:rFonts w:ascii="Arial" w:eastAsia="Arial MT" w:hAnsi="Arial" w:cs="Arial"/>
                <w:sz w:val="20"/>
                <w:szCs w:val="20"/>
                <w:lang w:val="es-ES"/>
              </w:rPr>
              <w:t>el</w:t>
            </w:r>
            <w:r w:rsidRPr="002C3F0B">
              <w:rPr>
                <w:rFonts w:ascii="Arial" w:eastAsia="Arial MT" w:hAnsi="Arial" w:cs="Arial"/>
                <w:spacing w:val="-42"/>
                <w:sz w:val="20"/>
                <w:szCs w:val="20"/>
                <w:lang w:val="es-ES"/>
              </w:rPr>
              <w:t xml:space="preserve"> </w:t>
            </w:r>
            <w:r w:rsidRPr="002C3F0B">
              <w:rPr>
                <w:rFonts w:ascii="Arial" w:eastAsia="Arial MT" w:hAnsi="Arial" w:cs="Arial"/>
                <w:sz w:val="20"/>
                <w:szCs w:val="20"/>
                <w:lang w:val="es-ES"/>
              </w:rPr>
              <w:t>uso</w:t>
            </w:r>
            <w:r w:rsidRPr="002C3F0B">
              <w:rPr>
                <w:rFonts w:ascii="Arial" w:eastAsia="Arial MT" w:hAnsi="Arial" w:cs="Arial"/>
                <w:spacing w:val="-2"/>
                <w:sz w:val="20"/>
                <w:szCs w:val="20"/>
                <w:lang w:val="es-ES"/>
              </w:rPr>
              <w:t xml:space="preserve"> </w:t>
            </w:r>
            <w:r w:rsidRPr="002C3F0B">
              <w:rPr>
                <w:rFonts w:ascii="Arial" w:eastAsia="Arial MT" w:hAnsi="Arial" w:cs="Arial"/>
                <w:sz w:val="20"/>
                <w:szCs w:val="20"/>
                <w:lang w:val="es-ES"/>
              </w:rPr>
              <w:t>y</w:t>
            </w:r>
            <w:r w:rsidRPr="002C3F0B">
              <w:rPr>
                <w:rFonts w:ascii="Arial" w:eastAsia="Arial MT" w:hAnsi="Arial" w:cs="Arial"/>
                <w:spacing w:val="-1"/>
                <w:sz w:val="20"/>
                <w:szCs w:val="20"/>
                <w:lang w:val="es-ES"/>
              </w:rPr>
              <w:t xml:space="preserve"> </w:t>
            </w:r>
            <w:r w:rsidRPr="002C3F0B">
              <w:rPr>
                <w:rFonts w:ascii="Arial" w:eastAsia="Arial MT" w:hAnsi="Arial" w:cs="Arial"/>
                <w:sz w:val="20"/>
                <w:szCs w:val="20"/>
                <w:lang w:val="es-ES"/>
              </w:rPr>
              <w:t>disfrute</w:t>
            </w:r>
            <w:r w:rsidRPr="002C3F0B">
              <w:rPr>
                <w:rFonts w:ascii="Arial" w:eastAsia="Arial MT" w:hAnsi="Arial" w:cs="Arial"/>
                <w:spacing w:val="-1"/>
                <w:sz w:val="20"/>
                <w:szCs w:val="20"/>
                <w:lang w:val="es-ES"/>
              </w:rPr>
              <w:t xml:space="preserve"> </w:t>
            </w:r>
            <w:r w:rsidRPr="002C3F0B">
              <w:rPr>
                <w:rFonts w:ascii="Arial" w:eastAsia="Arial MT" w:hAnsi="Arial" w:cs="Arial"/>
                <w:sz w:val="20"/>
                <w:szCs w:val="20"/>
                <w:lang w:val="es-ES"/>
              </w:rPr>
              <w:t>del</w:t>
            </w:r>
            <w:r w:rsidRPr="002C3F0B">
              <w:rPr>
                <w:rFonts w:ascii="Arial" w:eastAsia="Arial MT" w:hAnsi="Arial" w:cs="Arial"/>
                <w:spacing w:val="-1"/>
                <w:sz w:val="20"/>
                <w:szCs w:val="20"/>
                <w:lang w:val="es-ES"/>
              </w:rPr>
              <w:t xml:space="preserve"> </w:t>
            </w:r>
            <w:r w:rsidRPr="002C3F0B">
              <w:rPr>
                <w:rFonts w:ascii="Arial" w:eastAsia="Arial MT" w:hAnsi="Arial" w:cs="Arial"/>
                <w:sz w:val="20"/>
                <w:szCs w:val="20"/>
                <w:lang w:val="es-ES"/>
              </w:rPr>
              <w:t>espacio</w:t>
            </w:r>
            <w:r w:rsidRPr="002C3F0B">
              <w:rPr>
                <w:rFonts w:ascii="Arial" w:eastAsia="Arial MT" w:hAnsi="Arial" w:cs="Arial"/>
                <w:spacing w:val="-1"/>
                <w:sz w:val="20"/>
                <w:szCs w:val="20"/>
                <w:lang w:val="es-ES"/>
              </w:rPr>
              <w:t xml:space="preserve"> </w:t>
            </w:r>
            <w:r w:rsidRPr="002C3F0B">
              <w:rPr>
                <w:rFonts w:ascii="Arial" w:eastAsia="Arial MT" w:hAnsi="Arial" w:cs="Arial"/>
                <w:sz w:val="20"/>
                <w:szCs w:val="20"/>
                <w:lang w:val="es-ES"/>
              </w:rPr>
              <w:t>público</w:t>
            </w:r>
            <w:r w:rsidRPr="002C3F0B">
              <w:rPr>
                <w:rFonts w:ascii="Arial" w:eastAsia="Arial MT" w:hAnsi="Arial" w:cs="Arial"/>
                <w:spacing w:val="-1"/>
                <w:sz w:val="20"/>
                <w:szCs w:val="20"/>
                <w:lang w:val="es-ES"/>
              </w:rPr>
              <w:t xml:space="preserve"> </w:t>
            </w:r>
            <w:r w:rsidRPr="002C3F0B">
              <w:rPr>
                <w:rFonts w:ascii="Arial" w:eastAsia="Arial MT" w:hAnsi="Arial" w:cs="Arial"/>
                <w:sz w:val="20"/>
                <w:szCs w:val="20"/>
                <w:lang w:val="es-ES"/>
              </w:rPr>
              <w:t>en</w:t>
            </w:r>
            <w:r w:rsidRPr="002C3F0B">
              <w:rPr>
                <w:rFonts w:ascii="Arial" w:eastAsia="Arial MT" w:hAnsi="Arial" w:cs="Arial"/>
                <w:spacing w:val="-1"/>
                <w:sz w:val="20"/>
                <w:szCs w:val="20"/>
                <w:lang w:val="es-ES"/>
              </w:rPr>
              <w:t xml:space="preserve"> </w:t>
            </w:r>
            <w:r w:rsidRPr="002C3F0B">
              <w:rPr>
                <w:rFonts w:ascii="Arial" w:eastAsia="Arial MT" w:hAnsi="Arial" w:cs="Arial"/>
                <w:sz w:val="20"/>
                <w:szCs w:val="20"/>
                <w:lang w:val="es-ES"/>
              </w:rPr>
              <w:t>Bogotá</w:t>
            </w:r>
            <w:r w:rsidRPr="002C3F0B">
              <w:rPr>
                <w:rFonts w:ascii="Arial" w:eastAsia="Arial MT" w:hAnsi="Arial" w:cs="Arial"/>
                <w:spacing w:val="-1"/>
                <w:sz w:val="20"/>
                <w:szCs w:val="20"/>
                <w:lang w:val="es-ES"/>
              </w:rPr>
              <w:t xml:space="preserve"> </w:t>
            </w:r>
            <w:r w:rsidRPr="002C3F0B">
              <w:rPr>
                <w:rFonts w:ascii="Arial" w:eastAsia="Arial MT" w:hAnsi="Arial" w:cs="Arial"/>
                <w:sz w:val="20"/>
                <w:szCs w:val="20"/>
                <w:lang w:val="es-ES"/>
              </w:rPr>
              <w:t>D.C.</w:t>
            </w:r>
          </w:p>
        </w:tc>
        <w:tc>
          <w:tcPr>
            <w:tcW w:w="1276" w:type="dxa"/>
            <w:tcBorders>
              <w:top w:val="single" w:sz="4" w:space="0" w:color="000000"/>
              <w:left w:val="single" w:sz="4" w:space="0" w:color="000000"/>
              <w:bottom w:val="single" w:sz="4" w:space="0" w:color="000000"/>
              <w:right w:val="single" w:sz="4" w:space="0" w:color="000000"/>
            </w:tcBorders>
            <w:hideMark/>
          </w:tcPr>
          <w:p w14:paraId="0D9E3BB5" w14:textId="77777777" w:rsidR="002C3F0B" w:rsidRPr="006A158B" w:rsidRDefault="002C3F0B" w:rsidP="002C3F0B">
            <w:pPr>
              <w:widowControl w:val="0"/>
              <w:autoSpaceDE w:val="0"/>
              <w:autoSpaceDN w:val="0"/>
              <w:spacing w:before="113" w:after="0" w:line="240" w:lineRule="auto"/>
              <w:ind w:left="45" w:right="285"/>
              <w:jc w:val="both"/>
              <w:rPr>
                <w:rFonts w:ascii="Arial" w:eastAsia="Arial MT" w:hAnsi="Arial" w:cs="Arial"/>
                <w:sz w:val="18"/>
                <w:szCs w:val="18"/>
                <w:lang w:val="es-ES"/>
              </w:rPr>
            </w:pPr>
            <w:r w:rsidRPr="006A158B">
              <w:rPr>
                <w:rFonts w:ascii="Arial" w:eastAsia="Arial MT" w:hAnsi="Arial" w:cs="Arial"/>
                <w:sz w:val="18"/>
                <w:szCs w:val="18"/>
                <w:lang w:val="es-ES"/>
              </w:rPr>
              <w:t>15,00%</w:t>
            </w:r>
          </w:p>
        </w:tc>
        <w:tc>
          <w:tcPr>
            <w:tcW w:w="1831" w:type="dxa"/>
            <w:tcBorders>
              <w:top w:val="nil"/>
              <w:left w:val="single" w:sz="4" w:space="0" w:color="000000"/>
              <w:bottom w:val="single" w:sz="4" w:space="0" w:color="000000"/>
              <w:right w:val="single" w:sz="4" w:space="0" w:color="000000"/>
            </w:tcBorders>
            <w:vAlign w:val="center"/>
            <w:hideMark/>
          </w:tcPr>
          <w:p w14:paraId="0A6549BA" w14:textId="77777777" w:rsidR="002C3F0B" w:rsidRPr="006A158B" w:rsidRDefault="002C3F0B" w:rsidP="002C3F0B">
            <w:pPr>
              <w:widowControl w:val="0"/>
              <w:autoSpaceDE w:val="0"/>
              <w:autoSpaceDN w:val="0"/>
              <w:spacing w:before="113" w:after="0" w:line="240" w:lineRule="auto"/>
              <w:ind w:left="340" w:right="285"/>
              <w:jc w:val="both"/>
              <w:rPr>
                <w:rFonts w:ascii="Arial" w:eastAsia="Arial MT" w:hAnsi="Arial" w:cs="Arial"/>
                <w:sz w:val="18"/>
                <w:szCs w:val="18"/>
                <w:lang w:val="es-ES"/>
              </w:rPr>
            </w:pPr>
            <w:r w:rsidRPr="006A158B">
              <w:rPr>
                <w:rFonts w:ascii="Arial" w:eastAsia="Arial MT" w:hAnsi="Arial" w:cs="Arial"/>
                <w:sz w:val="18"/>
                <w:szCs w:val="18"/>
                <w:lang w:val="es-ES"/>
              </w:rPr>
              <w:t>6,6%</w:t>
            </w:r>
          </w:p>
        </w:tc>
        <w:tc>
          <w:tcPr>
            <w:tcW w:w="1781" w:type="dxa"/>
            <w:tcBorders>
              <w:top w:val="nil"/>
              <w:left w:val="single" w:sz="4" w:space="0" w:color="000000"/>
              <w:bottom w:val="single" w:sz="4" w:space="0" w:color="000000"/>
              <w:right w:val="single" w:sz="4" w:space="0" w:color="000000"/>
            </w:tcBorders>
            <w:vAlign w:val="center"/>
            <w:hideMark/>
          </w:tcPr>
          <w:p w14:paraId="6ACA162C" w14:textId="77777777" w:rsidR="002C3F0B" w:rsidRPr="006A158B" w:rsidRDefault="002C3F0B" w:rsidP="002C3F0B">
            <w:pPr>
              <w:widowControl w:val="0"/>
              <w:autoSpaceDE w:val="0"/>
              <w:autoSpaceDN w:val="0"/>
              <w:spacing w:before="113" w:after="0" w:line="240" w:lineRule="auto"/>
              <w:ind w:left="453" w:right="285"/>
              <w:jc w:val="both"/>
              <w:rPr>
                <w:rFonts w:ascii="Arial" w:eastAsia="Arial MT" w:hAnsi="Arial" w:cs="Arial"/>
                <w:sz w:val="18"/>
                <w:szCs w:val="18"/>
                <w:lang w:val="es-ES"/>
              </w:rPr>
            </w:pPr>
            <w:r w:rsidRPr="006A158B">
              <w:rPr>
                <w:rFonts w:ascii="Arial" w:eastAsia="Arial MT" w:hAnsi="Arial" w:cs="Arial"/>
                <w:sz w:val="18"/>
                <w:szCs w:val="18"/>
                <w:lang w:val="es-ES"/>
              </w:rPr>
              <w:t>8,4%</w:t>
            </w:r>
          </w:p>
        </w:tc>
        <w:tc>
          <w:tcPr>
            <w:tcW w:w="1336" w:type="dxa"/>
            <w:tcBorders>
              <w:top w:val="nil"/>
              <w:left w:val="single" w:sz="4" w:space="0" w:color="000000"/>
              <w:bottom w:val="single" w:sz="4" w:space="0" w:color="000000"/>
              <w:right w:val="single" w:sz="4" w:space="0" w:color="000000"/>
            </w:tcBorders>
            <w:vAlign w:val="center"/>
            <w:hideMark/>
          </w:tcPr>
          <w:p w14:paraId="65C17943" w14:textId="77777777" w:rsidR="002C3F0B" w:rsidRPr="006A158B" w:rsidRDefault="002C3F0B" w:rsidP="002C3F0B">
            <w:pPr>
              <w:widowControl w:val="0"/>
              <w:autoSpaceDE w:val="0"/>
              <w:autoSpaceDN w:val="0"/>
              <w:spacing w:before="113" w:after="0" w:line="240" w:lineRule="auto"/>
              <w:ind w:left="116" w:right="285"/>
              <w:jc w:val="both"/>
              <w:rPr>
                <w:rFonts w:ascii="Arial" w:eastAsia="Arial MT" w:hAnsi="Arial" w:cs="Arial"/>
                <w:sz w:val="18"/>
                <w:szCs w:val="18"/>
                <w:lang w:val="es-ES"/>
              </w:rPr>
            </w:pPr>
            <w:r w:rsidRPr="006A158B">
              <w:rPr>
                <w:rFonts w:ascii="Arial" w:eastAsia="Arial MT" w:hAnsi="Arial" w:cs="Arial"/>
                <w:sz w:val="18"/>
                <w:szCs w:val="18"/>
                <w:lang w:val="es-ES"/>
              </w:rPr>
              <w:t>15,0%</w:t>
            </w:r>
          </w:p>
        </w:tc>
      </w:tr>
      <w:tr w:rsidR="002C3F0B" w:rsidRPr="002C3F0B" w14:paraId="059F330E" w14:textId="77777777" w:rsidTr="000946C6">
        <w:trPr>
          <w:trHeight w:val="437"/>
        </w:trPr>
        <w:tc>
          <w:tcPr>
            <w:tcW w:w="3544" w:type="dxa"/>
            <w:tcBorders>
              <w:top w:val="single" w:sz="4" w:space="0" w:color="000000"/>
              <w:left w:val="single" w:sz="4" w:space="0" w:color="000000"/>
              <w:bottom w:val="single" w:sz="4" w:space="0" w:color="000000"/>
              <w:right w:val="single" w:sz="4" w:space="0" w:color="000000"/>
            </w:tcBorders>
            <w:shd w:val="clear" w:color="auto" w:fill="92D050"/>
            <w:hideMark/>
          </w:tcPr>
          <w:p w14:paraId="5E5C1EA2" w14:textId="77777777" w:rsidR="002C3F0B" w:rsidRPr="002C3F0B" w:rsidRDefault="002C3F0B" w:rsidP="002C3F0B">
            <w:pPr>
              <w:widowControl w:val="0"/>
              <w:autoSpaceDE w:val="0"/>
              <w:autoSpaceDN w:val="0"/>
              <w:spacing w:before="27" w:after="0" w:line="240" w:lineRule="auto"/>
              <w:ind w:left="937" w:right="285"/>
              <w:jc w:val="both"/>
              <w:rPr>
                <w:rFonts w:ascii="Arial" w:eastAsia="Arial MT" w:hAnsi="Arial" w:cs="Arial"/>
                <w:b/>
                <w:sz w:val="20"/>
                <w:szCs w:val="20"/>
                <w:lang w:val="es-ES"/>
              </w:rPr>
            </w:pPr>
            <w:r w:rsidRPr="002C3F0B">
              <w:rPr>
                <w:rFonts w:ascii="Arial" w:eastAsia="Arial MT" w:hAnsi="Arial" w:cs="Arial"/>
                <w:b/>
                <w:sz w:val="20"/>
                <w:szCs w:val="20"/>
                <w:lang w:val="es-ES"/>
              </w:rPr>
              <w:t>TOTAL</w:t>
            </w:r>
          </w:p>
        </w:tc>
        <w:tc>
          <w:tcPr>
            <w:tcW w:w="1276" w:type="dxa"/>
            <w:tcBorders>
              <w:top w:val="single" w:sz="4" w:space="0" w:color="000000"/>
              <w:left w:val="single" w:sz="4" w:space="0" w:color="000000"/>
              <w:bottom w:val="single" w:sz="4" w:space="0" w:color="000000"/>
              <w:right w:val="single" w:sz="4" w:space="0" w:color="000000"/>
            </w:tcBorders>
            <w:shd w:val="clear" w:color="auto" w:fill="92D050"/>
            <w:hideMark/>
          </w:tcPr>
          <w:p w14:paraId="0F10262A" w14:textId="77777777" w:rsidR="002C3F0B" w:rsidRPr="006A158B" w:rsidRDefault="002C3F0B" w:rsidP="002C3F0B">
            <w:pPr>
              <w:widowControl w:val="0"/>
              <w:autoSpaceDE w:val="0"/>
              <w:autoSpaceDN w:val="0"/>
              <w:spacing w:before="27" w:after="0" w:line="240" w:lineRule="auto"/>
              <w:ind w:left="3" w:right="285"/>
              <w:jc w:val="both"/>
              <w:rPr>
                <w:rFonts w:ascii="Arial" w:eastAsia="Arial MT" w:hAnsi="Arial" w:cs="Arial"/>
                <w:b/>
                <w:sz w:val="18"/>
                <w:szCs w:val="18"/>
                <w:lang w:val="es-ES"/>
              </w:rPr>
            </w:pPr>
            <w:r w:rsidRPr="006A158B">
              <w:rPr>
                <w:rFonts w:ascii="Arial" w:eastAsia="Arial MT" w:hAnsi="Arial" w:cs="Arial"/>
                <w:b/>
                <w:sz w:val="18"/>
                <w:szCs w:val="18"/>
                <w:lang w:val="es-ES"/>
              </w:rPr>
              <w:t>100%</w:t>
            </w:r>
          </w:p>
        </w:tc>
        <w:tc>
          <w:tcPr>
            <w:tcW w:w="1831" w:type="dxa"/>
            <w:tcBorders>
              <w:top w:val="nil"/>
              <w:left w:val="single" w:sz="4" w:space="0" w:color="000000"/>
              <w:bottom w:val="single" w:sz="4" w:space="0" w:color="000000"/>
              <w:right w:val="single" w:sz="4" w:space="0" w:color="000000"/>
            </w:tcBorders>
            <w:shd w:val="clear" w:color="auto" w:fill="92D050"/>
            <w:vAlign w:val="center"/>
            <w:hideMark/>
          </w:tcPr>
          <w:p w14:paraId="7994CFA7" w14:textId="77777777" w:rsidR="002C3F0B" w:rsidRPr="006A158B" w:rsidRDefault="002C3F0B" w:rsidP="002C3F0B">
            <w:pPr>
              <w:widowControl w:val="0"/>
              <w:autoSpaceDE w:val="0"/>
              <w:autoSpaceDN w:val="0"/>
              <w:spacing w:before="27" w:after="0" w:line="240" w:lineRule="auto"/>
              <w:ind w:left="340" w:right="285"/>
              <w:jc w:val="both"/>
              <w:rPr>
                <w:rFonts w:ascii="Arial" w:eastAsia="Arial MT" w:hAnsi="Arial" w:cs="Arial"/>
                <w:b/>
                <w:sz w:val="18"/>
                <w:szCs w:val="18"/>
                <w:lang w:val="es-ES"/>
              </w:rPr>
            </w:pPr>
            <w:r w:rsidRPr="006A158B">
              <w:rPr>
                <w:rFonts w:ascii="Arial" w:eastAsia="Arial MT" w:hAnsi="Arial" w:cs="Arial"/>
                <w:sz w:val="18"/>
                <w:szCs w:val="18"/>
                <w:lang w:val="es-ES"/>
              </w:rPr>
              <w:t>48,5%</w:t>
            </w:r>
          </w:p>
        </w:tc>
        <w:tc>
          <w:tcPr>
            <w:tcW w:w="1781" w:type="dxa"/>
            <w:tcBorders>
              <w:top w:val="nil"/>
              <w:left w:val="single" w:sz="4" w:space="0" w:color="000000"/>
              <w:bottom w:val="single" w:sz="4" w:space="0" w:color="000000"/>
              <w:right w:val="single" w:sz="4" w:space="0" w:color="000000"/>
            </w:tcBorders>
            <w:shd w:val="clear" w:color="auto" w:fill="92D050"/>
            <w:vAlign w:val="center"/>
            <w:hideMark/>
          </w:tcPr>
          <w:p w14:paraId="5CEF34EC" w14:textId="77777777" w:rsidR="002C3F0B" w:rsidRPr="006A158B" w:rsidRDefault="002C3F0B" w:rsidP="002C3F0B">
            <w:pPr>
              <w:widowControl w:val="0"/>
              <w:autoSpaceDE w:val="0"/>
              <w:autoSpaceDN w:val="0"/>
              <w:spacing w:before="27" w:after="0" w:line="240" w:lineRule="auto"/>
              <w:ind w:left="408" w:right="285"/>
              <w:jc w:val="both"/>
              <w:rPr>
                <w:rFonts w:ascii="Arial" w:eastAsia="Arial MT" w:hAnsi="Arial" w:cs="Arial"/>
                <w:b/>
                <w:sz w:val="18"/>
                <w:szCs w:val="18"/>
                <w:lang w:val="es-ES"/>
              </w:rPr>
            </w:pPr>
            <w:r w:rsidRPr="006A158B">
              <w:rPr>
                <w:rFonts w:ascii="Arial" w:eastAsia="Arial MT" w:hAnsi="Arial" w:cs="Arial"/>
                <w:sz w:val="18"/>
                <w:szCs w:val="18"/>
                <w:lang w:val="es-ES"/>
              </w:rPr>
              <w:t>51,4%</w:t>
            </w:r>
          </w:p>
        </w:tc>
        <w:tc>
          <w:tcPr>
            <w:tcW w:w="1336" w:type="dxa"/>
            <w:tcBorders>
              <w:top w:val="nil"/>
              <w:left w:val="single" w:sz="4" w:space="0" w:color="000000"/>
              <w:bottom w:val="single" w:sz="4" w:space="0" w:color="000000"/>
              <w:right w:val="single" w:sz="4" w:space="0" w:color="000000"/>
            </w:tcBorders>
            <w:shd w:val="clear" w:color="auto" w:fill="92D050"/>
            <w:vAlign w:val="center"/>
            <w:hideMark/>
          </w:tcPr>
          <w:p w14:paraId="5FCE3A4B" w14:textId="77777777" w:rsidR="002C3F0B" w:rsidRPr="006A158B" w:rsidRDefault="002C3F0B" w:rsidP="002C3F0B">
            <w:pPr>
              <w:widowControl w:val="0"/>
              <w:autoSpaceDE w:val="0"/>
              <w:autoSpaceDN w:val="0"/>
              <w:spacing w:before="27" w:after="0" w:line="240" w:lineRule="auto"/>
              <w:ind w:left="116" w:right="285"/>
              <w:jc w:val="both"/>
              <w:rPr>
                <w:rFonts w:ascii="Arial" w:eastAsia="Arial MT" w:hAnsi="Arial" w:cs="Arial"/>
                <w:b/>
                <w:sz w:val="18"/>
                <w:szCs w:val="18"/>
                <w:lang w:val="es-ES"/>
              </w:rPr>
            </w:pPr>
            <w:r w:rsidRPr="006A158B">
              <w:rPr>
                <w:rFonts w:ascii="Arial" w:eastAsia="Arial MT" w:hAnsi="Arial" w:cs="Arial"/>
                <w:sz w:val="18"/>
                <w:szCs w:val="18"/>
                <w:lang w:val="es-ES"/>
              </w:rPr>
              <w:t>99,9%</w:t>
            </w:r>
          </w:p>
        </w:tc>
      </w:tr>
    </w:tbl>
    <w:p w14:paraId="1DFBED27" w14:textId="1697A953" w:rsidR="00B57A82" w:rsidRDefault="00B57A82" w:rsidP="000946C6">
      <w:pPr>
        <w:spacing w:line="240" w:lineRule="auto"/>
        <w:ind w:right="285"/>
        <w:jc w:val="center"/>
        <w:rPr>
          <w:rFonts w:ascii="Arial" w:hAnsi="Arial" w:cs="Arial"/>
        </w:rPr>
      </w:pPr>
      <w:r w:rsidRPr="002A6BD8">
        <w:rPr>
          <w:rFonts w:ascii="Arial" w:hAnsi="Arial" w:cs="Arial"/>
          <w:b/>
          <w:bCs/>
        </w:rPr>
        <w:t>Fuente:</w:t>
      </w:r>
      <w:r w:rsidRPr="002A6BD8">
        <w:rPr>
          <w:rFonts w:ascii="Arial" w:hAnsi="Arial" w:cs="Arial"/>
          <w:b/>
          <w:bCs/>
          <w:spacing w:val="7"/>
        </w:rPr>
        <w:t xml:space="preserve"> </w:t>
      </w:r>
      <w:r w:rsidRPr="002A6BD8">
        <w:rPr>
          <w:rFonts w:ascii="Arial" w:hAnsi="Arial" w:cs="Arial"/>
        </w:rPr>
        <w:t>UAERMV</w:t>
      </w:r>
      <w:r w:rsidRPr="002A6BD8">
        <w:rPr>
          <w:rFonts w:ascii="Arial" w:hAnsi="Arial" w:cs="Arial"/>
          <w:spacing w:val="9"/>
        </w:rPr>
        <w:t xml:space="preserve"> </w:t>
      </w:r>
      <w:r w:rsidRPr="002A6BD8">
        <w:rPr>
          <w:rFonts w:ascii="Arial" w:hAnsi="Arial" w:cs="Arial"/>
        </w:rPr>
        <w:t>–</w:t>
      </w:r>
      <w:r w:rsidRPr="002A6BD8">
        <w:rPr>
          <w:rFonts w:ascii="Arial" w:hAnsi="Arial" w:cs="Arial"/>
          <w:spacing w:val="8"/>
        </w:rPr>
        <w:t xml:space="preserve"> </w:t>
      </w:r>
      <w:r w:rsidRPr="002A6BD8">
        <w:rPr>
          <w:rFonts w:ascii="Arial" w:hAnsi="Arial" w:cs="Arial"/>
        </w:rPr>
        <w:t>2022.</w:t>
      </w:r>
    </w:p>
    <w:p w14:paraId="64C5A3E4" w14:textId="77777777" w:rsidR="00B57A82" w:rsidRDefault="00B57A82" w:rsidP="00760363">
      <w:pPr>
        <w:spacing w:line="240" w:lineRule="auto"/>
        <w:ind w:left="213" w:right="285" w:firstLine="720"/>
        <w:rPr>
          <w:rFonts w:ascii="Arial" w:hAnsi="Arial" w:cs="Arial"/>
          <w:b/>
          <w:bCs/>
        </w:rPr>
      </w:pPr>
    </w:p>
    <w:p w14:paraId="0D2D60E9" w14:textId="29A21E84" w:rsidR="00B57A82" w:rsidRPr="003451F8" w:rsidRDefault="00B57A82" w:rsidP="00760363">
      <w:pPr>
        <w:pStyle w:val="Ttulo3"/>
        <w:spacing w:line="240" w:lineRule="auto"/>
        <w:ind w:firstLine="720"/>
      </w:pPr>
      <w:bookmarkStart w:id="27" w:name="_Toc126309027"/>
      <w:r w:rsidRPr="003451F8">
        <w:t>Plan de Acción.</w:t>
      </w:r>
      <w:bookmarkEnd w:id="27"/>
    </w:p>
    <w:p w14:paraId="20EB8085" w14:textId="77777777" w:rsidR="00B57A82" w:rsidRPr="003451F8" w:rsidRDefault="00B57A82" w:rsidP="00760363">
      <w:pPr>
        <w:spacing w:line="240" w:lineRule="auto"/>
        <w:ind w:left="213" w:right="285" w:firstLine="720"/>
        <w:rPr>
          <w:rFonts w:ascii="Arial" w:hAnsi="Arial" w:cs="Arial"/>
        </w:rPr>
      </w:pPr>
    </w:p>
    <w:p w14:paraId="07C5B2B8" w14:textId="78EAA124" w:rsidR="00B57A82" w:rsidRPr="003451F8" w:rsidRDefault="00B57A82" w:rsidP="00760363">
      <w:pPr>
        <w:spacing w:line="240" w:lineRule="auto"/>
        <w:ind w:left="213" w:right="285" w:firstLine="720"/>
        <w:rPr>
          <w:rFonts w:ascii="Arial" w:hAnsi="Arial" w:cs="Arial"/>
        </w:rPr>
      </w:pPr>
      <w:r w:rsidRPr="003451F8">
        <w:rPr>
          <w:rFonts w:ascii="Arial" w:hAnsi="Arial" w:cs="Arial"/>
        </w:rPr>
        <w:t>El Acuerdo 011 de 2010, en su artículo 4, asigna a la Oficina Asesora de Planeación, la función de “Asesorar a las dependencias en la definición y elaboración de los planes de acción y ofrecer los elementos necesarios para su articulación y correspondencia en el marco del Plan Estratégico”, además de realizar el monitoreo y reporte de la ejecución del plan de acción. Este proceso se realiza partiendo de la metodología y formatos diseñados para tal fin, teniendo en cuenta la estructura funcional de la entidad.</w:t>
      </w:r>
    </w:p>
    <w:p w14:paraId="6CD8D8B5" w14:textId="43705172" w:rsidR="00B57A82" w:rsidRDefault="00B57A82" w:rsidP="000946C6">
      <w:pPr>
        <w:spacing w:line="240" w:lineRule="auto"/>
        <w:ind w:left="213" w:right="285" w:firstLine="720"/>
        <w:rPr>
          <w:rFonts w:ascii="Arial" w:hAnsi="Arial" w:cs="Arial"/>
        </w:rPr>
      </w:pPr>
      <w:r w:rsidRPr="003451F8">
        <w:rPr>
          <w:rFonts w:ascii="Arial" w:hAnsi="Arial" w:cs="Arial"/>
        </w:rPr>
        <w:t>El plan de acción refleja el avance en la ejecución de acciones establecidas en marco de la mejora continua de los procesos, por lo tanto, cada dependencia debe reportar sus avances, los cuales se consolidan y se presentan a continuación:</w:t>
      </w:r>
    </w:p>
    <w:p w14:paraId="54772AEE" w14:textId="00B4A2A1" w:rsidR="00B57A82" w:rsidRPr="002C3F0B" w:rsidRDefault="00B57A82" w:rsidP="002C3F0B">
      <w:pPr>
        <w:pStyle w:val="Descripcin"/>
        <w:keepNext/>
        <w:ind w:firstLine="720"/>
        <w:jc w:val="center"/>
        <w:rPr>
          <w:rFonts w:ascii="Arial" w:hAnsi="Arial" w:cs="Arial"/>
          <w:sz w:val="22"/>
          <w:szCs w:val="22"/>
        </w:rPr>
      </w:pPr>
      <w:bookmarkStart w:id="28" w:name="_Toc126160838"/>
      <w:bookmarkStart w:id="29" w:name="_Toc126309096"/>
      <w:r w:rsidRPr="006D77CF">
        <w:rPr>
          <w:rFonts w:ascii="Arial" w:hAnsi="Arial" w:cs="Arial"/>
          <w:sz w:val="22"/>
          <w:szCs w:val="22"/>
        </w:rPr>
        <w:t xml:space="preserve">Tabla </w:t>
      </w:r>
      <w:r w:rsidRPr="006D77CF">
        <w:rPr>
          <w:rFonts w:ascii="Arial" w:hAnsi="Arial" w:cs="Arial"/>
          <w:sz w:val="22"/>
          <w:szCs w:val="22"/>
        </w:rPr>
        <w:fldChar w:fldCharType="begin"/>
      </w:r>
      <w:r w:rsidRPr="006D77CF">
        <w:rPr>
          <w:rFonts w:ascii="Arial" w:hAnsi="Arial" w:cs="Arial"/>
          <w:sz w:val="22"/>
          <w:szCs w:val="22"/>
        </w:rPr>
        <w:instrText xml:space="preserve"> SEQ Tabla \* ARABIC </w:instrText>
      </w:r>
      <w:r w:rsidRPr="006D77CF">
        <w:rPr>
          <w:rFonts w:ascii="Arial" w:hAnsi="Arial" w:cs="Arial"/>
          <w:sz w:val="22"/>
          <w:szCs w:val="22"/>
        </w:rPr>
        <w:fldChar w:fldCharType="separate"/>
      </w:r>
      <w:r w:rsidR="00A10449">
        <w:rPr>
          <w:rFonts w:ascii="Arial" w:hAnsi="Arial" w:cs="Arial"/>
          <w:noProof/>
          <w:sz w:val="22"/>
          <w:szCs w:val="22"/>
        </w:rPr>
        <w:t>2</w:t>
      </w:r>
      <w:r w:rsidRPr="006D77CF">
        <w:rPr>
          <w:rFonts w:ascii="Arial" w:hAnsi="Arial" w:cs="Arial"/>
          <w:sz w:val="22"/>
          <w:szCs w:val="22"/>
        </w:rPr>
        <w:fldChar w:fldCharType="end"/>
      </w:r>
      <w:r w:rsidRPr="006D77CF">
        <w:rPr>
          <w:rFonts w:ascii="Arial" w:hAnsi="Arial" w:cs="Arial"/>
          <w:sz w:val="22"/>
          <w:szCs w:val="22"/>
        </w:rPr>
        <w:t>. REPORTE DE EJECUCIÓN PLAN DE ACCIÓN</w:t>
      </w:r>
      <w:bookmarkEnd w:id="28"/>
      <w:bookmarkEnd w:id="29"/>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3"/>
        <w:gridCol w:w="1985"/>
        <w:gridCol w:w="1721"/>
        <w:gridCol w:w="1256"/>
      </w:tblGrid>
      <w:tr w:rsidR="002C3F0B" w14:paraId="135FAC84" w14:textId="77777777" w:rsidTr="002C3F0B">
        <w:trPr>
          <w:trHeight w:val="227"/>
        </w:trPr>
        <w:tc>
          <w:tcPr>
            <w:tcW w:w="510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546C5D56" w14:textId="77777777" w:rsidR="002C3F0B" w:rsidRDefault="002C3F0B">
            <w:pPr>
              <w:pStyle w:val="TableParagraph"/>
              <w:spacing w:before="137"/>
              <w:ind w:left="2069" w:right="285"/>
              <w:jc w:val="both"/>
              <w:rPr>
                <w:rFonts w:ascii="Arial" w:hAnsi="Arial" w:cs="Arial"/>
                <w:b/>
                <w:sz w:val="16"/>
                <w:szCs w:val="16"/>
              </w:rPr>
            </w:pPr>
            <w:r>
              <w:rPr>
                <w:rFonts w:ascii="Arial" w:hAnsi="Arial" w:cs="Arial"/>
                <w:b/>
                <w:sz w:val="16"/>
                <w:szCs w:val="16"/>
              </w:rPr>
              <w:t>PROCESO</w:t>
            </w:r>
          </w:p>
        </w:tc>
        <w:tc>
          <w:tcPr>
            <w:tcW w:w="198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5C458122" w14:textId="77777777" w:rsidR="002C3F0B" w:rsidRDefault="002C3F0B">
            <w:pPr>
              <w:pStyle w:val="TableParagraph"/>
              <w:spacing w:before="13"/>
              <w:ind w:left="356" w:right="285"/>
              <w:jc w:val="both"/>
              <w:rPr>
                <w:rFonts w:ascii="Arial" w:hAnsi="Arial" w:cs="Arial"/>
                <w:b/>
                <w:sz w:val="16"/>
                <w:szCs w:val="16"/>
              </w:rPr>
            </w:pPr>
            <w:r>
              <w:rPr>
                <w:rFonts w:ascii="Arial" w:hAnsi="Arial" w:cs="Arial"/>
                <w:b/>
                <w:sz w:val="16"/>
                <w:szCs w:val="16"/>
              </w:rPr>
              <w:t>EJECUTADO</w:t>
            </w:r>
          </w:p>
          <w:p w14:paraId="7177EDD5" w14:textId="77777777" w:rsidR="002C3F0B" w:rsidRDefault="002C3F0B">
            <w:pPr>
              <w:pStyle w:val="TableParagraph"/>
              <w:spacing w:before="17"/>
              <w:ind w:left="303" w:right="285"/>
              <w:jc w:val="both"/>
              <w:rPr>
                <w:rFonts w:ascii="Arial" w:hAnsi="Arial" w:cs="Arial"/>
                <w:b/>
                <w:sz w:val="16"/>
                <w:szCs w:val="16"/>
              </w:rPr>
            </w:pPr>
            <w:r>
              <w:rPr>
                <w:rFonts w:ascii="Arial" w:hAnsi="Arial" w:cs="Arial"/>
                <w:b/>
                <w:sz w:val="16"/>
                <w:szCs w:val="16"/>
              </w:rPr>
              <w:t>1erSemestre</w:t>
            </w:r>
          </w:p>
        </w:tc>
        <w:tc>
          <w:tcPr>
            <w:tcW w:w="172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0EC0795" w14:textId="77777777" w:rsidR="002C3F0B" w:rsidRDefault="002C3F0B">
            <w:pPr>
              <w:pStyle w:val="TableParagraph"/>
              <w:spacing w:before="13"/>
              <w:ind w:left="197" w:right="285"/>
              <w:jc w:val="both"/>
              <w:rPr>
                <w:rFonts w:ascii="Arial" w:hAnsi="Arial" w:cs="Arial"/>
                <w:b/>
                <w:sz w:val="16"/>
                <w:szCs w:val="16"/>
              </w:rPr>
            </w:pPr>
            <w:r>
              <w:rPr>
                <w:rFonts w:ascii="Arial" w:hAnsi="Arial" w:cs="Arial"/>
                <w:b/>
                <w:sz w:val="16"/>
                <w:szCs w:val="16"/>
              </w:rPr>
              <w:t>EJECUTADO</w:t>
            </w:r>
          </w:p>
          <w:p w14:paraId="19EB94B5" w14:textId="77777777" w:rsidR="002C3F0B" w:rsidRDefault="002C3F0B">
            <w:pPr>
              <w:pStyle w:val="TableParagraph"/>
              <w:spacing w:before="17"/>
              <w:ind w:left="121" w:right="285"/>
              <w:jc w:val="both"/>
              <w:rPr>
                <w:rFonts w:ascii="Arial" w:hAnsi="Arial" w:cs="Arial"/>
                <w:b/>
                <w:sz w:val="16"/>
                <w:szCs w:val="16"/>
              </w:rPr>
            </w:pPr>
            <w:r>
              <w:rPr>
                <w:rFonts w:ascii="Arial" w:hAnsi="Arial" w:cs="Arial"/>
                <w:b/>
                <w:sz w:val="16"/>
                <w:szCs w:val="16"/>
              </w:rPr>
              <w:t>2do</w:t>
            </w:r>
            <w:r>
              <w:rPr>
                <w:rFonts w:ascii="Arial" w:hAnsi="Arial" w:cs="Arial"/>
                <w:b/>
                <w:spacing w:val="-8"/>
                <w:sz w:val="16"/>
                <w:szCs w:val="16"/>
              </w:rPr>
              <w:t xml:space="preserve"> </w:t>
            </w:r>
            <w:r>
              <w:rPr>
                <w:rFonts w:ascii="Arial" w:hAnsi="Arial" w:cs="Arial"/>
                <w:b/>
                <w:sz w:val="16"/>
                <w:szCs w:val="16"/>
              </w:rPr>
              <w:t>Semestre</w:t>
            </w:r>
          </w:p>
        </w:tc>
        <w:tc>
          <w:tcPr>
            <w:tcW w:w="125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7DB4925B" w14:textId="77777777" w:rsidR="002C3F0B" w:rsidRDefault="002C3F0B">
            <w:pPr>
              <w:pStyle w:val="TableParagraph"/>
              <w:spacing w:before="1"/>
              <w:ind w:left="180" w:right="285" w:hanging="89"/>
              <w:jc w:val="both"/>
              <w:rPr>
                <w:rFonts w:ascii="Arial" w:hAnsi="Arial" w:cs="Arial"/>
                <w:b/>
                <w:bCs/>
                <w:sz w:val="16"/>
                <w:szCs w:val="16"/>
              </w:rPr>
            </w:pPr>
            <w:r>
              <w:rPr>
                <w:rFonts w:ascii="Arial" w:hAnsi="Arial" w:cs="Arial"/>
                <w:b/>
                <w:bCs/>
                <w:sz w:val="16"/>
                <w:szCs w:val="16"/>
              </w:rPr>
              <w:t>TOTAL</w:t>
            </w:r>
            <w:r>
              <w:rPr>
                <w:rFonts w:ascii="Arial" w:hAnsi="Arial" w:cs="Arial"/>
                <w:b/>
                <w:bCs/>
                <w:spacing w:val="-43"/>
                <w:sz w:val="16"/>
                <w:szCs w:val="16"/>
              </w:rPr>
              <w:t xml:space="preserve"> </w:t>
            </w:r>
            <w:r>
              <w:rPr>
                <w:rFonts w:ascii="Arial" w:hAnsi="Arial" w:cs="Arial"/>
                <w:b/>
                <w:bCs/>
                <w:sz w:val="16"/>
                <w:szCs w:val="16"/>
              </w:rPr>
              <w:t>2022</w:t>
            </w:r>
          </w:p>
        </w:tc>
      </w:tr>
      <w:tr w:rsidR="002C3F0B" w14:paraId="095BAA36" w14:textId="77777777" w:rsidTr="002C3F0B">
        <w:trPr>
          <w:trHeight w:val="227"/>
        </w:trPr>
        <w:tc>
          <w:tcPr>
            <w:tcW w:w="5103" w:type="dxa"/>
            <w:tcBorders>
              <w:top w:val="single" w:sz="4" w:space="0" w:color="000000"/>
              <w:left w:val="single" w:sz="4" w:space="0" w:color="000000"/>
              <w:bottom w:val="single" w:sz="4" w:space="0" w:color="000000"/>
              <w:right w:val="single" w:sz="4" w:space="0" w:color="000000"/>
            </w:tcBorders>
            <w:vAlign w:val="center"/>
            <w:hideMark/>
          </w:tcPr>
          <w:p w14:paraId="5869F661" w14:textId="77777777" w:rsidR="002C3F0B" w:rsidRDefault="002C3F0B">
            <w:pPr>
              <w:pStyle w:val="TableParagraph"/>
              <w:spacing w:before="27"/>
              <w:ind w:left="19" w:right="285"/>
              <w:jc w:val="both"/>
              <w:rPr>
                <w:rFonts w:ascii="Arial" w:hAnsi="Arial" w:cs="Arial"/>
                <w:sz w:val="18"/>
                <w:szCs w:val="18"/>
              </w:rPr>
            </w:pPr>
            <w:r>
              <w:rPr>
                <w:rFonts w:ascii="Arial" w:hAnsi="Arial" w:cs="Arial"/>
                <w:sz w:val="18"/>
                <w:szCs w:val="18"/>
              </w:rPr>
              <w:t>ATENCIÓN</w:t>
            </w:r>
            <w:r>
              <w:rPr>
                <w:rFonts w:ascii="Arial" w:hAnsi="Arial" w:cs="Arial"/>
                <w:spacing w:val="-2"/>
                <w:sz w:val="18"/>
                <w:szCs w:val="18"/>
              </w:rPr>
              <w:t xml:space="preserve"> </w:t>
            </w:r>
            <w:r>
              <w:rPr>
                <w:rFonts w:ascii="Arial" w:hAnsi="Arial" w:cs="Arial"/>
                <w:sz w:val="18"/>
                <w:szCs w:val="18"/>
              </w:rPr>
              <w:t>A</w:t>
            </w:r>
            <w:r>
              <w:rPr>
                <w:rFonts w:ascii="Arial" w:hAnsi="Arial" w:cs="Arial"/>
                <w:spacing w:val="-1"/>
                <w:sz w:val="18"/>
                <w:szCs w:val="18"/>
              </w:rPr>
              <w:t xml:space="preserve"> </w:t>
            </w:r>
            <w:r>
              <w:rPr>
                <w:rFonts w:ascii="Arial" w:hAnsi="Arial" w:cs="Arial"/>
                <w:sz w:val="18"/>
                <w:szCs w:val="18"/>
              </w:rPr>
              <w:t>PARTES</w:t>
            </w:r>
            <w:r>
              <w:rPr>
                <w:rFonts w:ascii="Arial" w:hAnsi="Arial" w:cs="Arial"/>
                <w:spacing w:val="-1"/>
                <w:sz w:val="18"/>
                <w:szCs w:val="18"/>
              </w:rPr>
              <w:t xml:space="preserve"> </w:t>
            </w:r>
            <w:r>
              <w:rPr>
                <w:rFonts w:ascii="Arial" w:hAnsi="Arial" w:cs="Arial"/>
                <w:sz w:val="18"/>
                <w:szCs w:val="18"/>
              </w:rPr>
              <w:t>INTERESADAS</w:t>
            </w:r>
            <w:r>
              <w:rPr>
                <w:rFonts w:ascii="Arial" w:hAnsi="Arial" w:cs="Arial"/>
                <w:spacing w:val="-2"/>
                <w:sz w:val="18"/>
                <w:szCs w:val="18"/>
              </w:rPr>
              <w:t xml:space="preserve"> </w:t>
            </w:r>
            <w:r>
              <w:rPr>
                <w:rFonts w:ascii="Arial" w:hAnsi="Arial" w:cs="Arial"/>
                <w:sz w:val="18"/>
                <w:szCs w:val="18"/>
              </w:rPr>
              <w:t>Y</w:t>
            </w:r>
            <w:r>
              <w:rPr>
                <w:rFonts w:ascii="Arial" w:hAnsi="Arial" w:cs="Arial"/>
                <w:spacing w:val="-1"/>
                <w:sz w:val="18"/>
                <w:szCs w:val="18"/>
              </w:rPr>
              <w:t xml:space="preserve"> </w:t>
            </w:r>
            <w:r>
              <w:rPr>
                <w:rFonts w:ascii="Arial" w:hAnsi="Arial" w:cs="Arial"/>
                <w:sz w:val="18"/>
                <w:szCs w:val="18"/>
              </w:rPr>
              <w:t>COMUNICACIONES</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1DCA71" w14:textId="77777777" w:rsidR="002C3F0B" w:rsidRDefault="002C3F0B">
            <w:pPr>
              <w:pStyle w:val="TableParagraph"/>
              <w:spacing w:before="27"/>
              <w:ind w:left="266" w:right="285"/>
              <w:jc w:val="both"/>
              <w:rPr>
                <w:rFonts w:ascii="Arial" w:hAnsi="Arial" w:cs="Arial"/>
                <w:sz w:val="18"/>
                <w:szCs w:val="18"/>
              </w:rPr>
            </w:pPr>
            <w:r>
              <w:rPr>
                <w:rFonts w:ascii="Arial" w:hAnsi="Arial" w:cs="Arial"/>
                <w:sz w:val="18"/>
                <w:szCs w:val="18"/>
              </w:rPr>
              <w:t>54,8%</w:t>
            </w:r>
          </w:p>
        </w:tc>
        <w:tc>
          <w:tcPr>
            <w:tcW w:w="17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EC3DC6" w14:textId="77777777" w:rsidR="002C3F0B" w:rsidRDefault="002C3F0B">
            <w:pPr>
              <w:pStyle w:val="TableParagraph"/>
              <w:spacing w:before="27"/>
              <w:ind w:right="285"/>
              <w:jc w:val="both"/>
              <w:rPr>
                <w:rFonts w:ascii="Arial" w:hAnsi="Arial" w:cs="Arial"/>
                <w:sz w:val="18"/>
                <w:szCs w:val="18"/>
              </w:rPr>
            </w:pPr>
            <w:r>
              <w:rPr>
                <w:rFonts w:ascii="Arial" w:hAnsi="Arial" w:cs="Arial"/>
                <w:sz w:val="18"/>
                <w:szCs w:val="18"/>
              </w:rPr>
              <w:t>45,3%</w:t>
            </w:r>
          </w:p>
        </w:tc>
        <w:tc>
          <w:tcPr>
            <w:tcW w:w="1256" w:type="dxa"/>
            <w:tcBorders>
              <w:top w:val="single" w:sz="4" w:space="0" w:color="000000"/>
              <w:left w:val="single" w:sz="4" w:space="0" w:color="000000"/>
              <w:bottom w:val="single" w:sz="4" w:space="0" w:color="000000"/>
              <w:right w:val="single" w:sz="4" w:space="0" w:color="000000"/>
            </w:tcBorders>
            <w:vAlign w:val="center"/>
            <w:hideMark/>
          </w:tcPr>
          <w:p w14:paraId="430A9DFC" w14:textId="77777777" w:rsidR="002C3F0B" w:rsidRDefault="002C3F0B">
            <w:pPr>
              <w:pStyle w:val="TableParagraph"/>
              <w:spacing w:before="27"/>
              <w:ind w:left="155" w:right="285"/>
              <w:jc w:val="both"/>
              <w:rPr>
                <w:rFonts w:ascii="Arial" w:hAnsi="Arial" w:cs="Arial"/>
                <w:sz w:val="18"/>
                <w:szCs w:val="18"/>
              </w:rPr>
            </w:pPr>
            <w:r>
              <w:rPr>
                <w:rFonts w:ascii="Arial" w:hAnsi="Arial" w:cs="Arial"/>
                <w:sz w:val="18"/>
                <w:szCs w:val="18"/>
              </w:rPr>
              <w:t>100%</w:t>
            </w:r>
          </w:p>
        </w:tc>
      </w:tr>
      <w:tr w:rsidR="002C3F0B" w14:paraId="7C0F06E2" w14:textId="77777777" w:rsidTr="002C3F0B">
        <w:trPr>
          <w:trHeight w:val="227"/>
        </w:trPr>
        <w:tc>
          <w:tcPr>
            <w:tcW w:w="5103" w:type="dxa"/>
            <w:tcBorders>
              <w:top w:val="single" w:sz="4" w:space="0" w:color="000000"/>
              <w:left w:val="single" w:sz="4" w:space="0" w:color="000000"/>
              <w:bottom w:val="single" w:sz="4" w:space="0" w:color="000000"/>
              <w:right w:val="single" w:sz="4" w:space="0" w:color="000000"/>
            </w:tcBorders>
            <w:vAlign w:val="center"/>
            <w:hideMark/>
          </w:tcPr>
          <w:p w14:paraId="1C9D8F0B" w14:textId="77777777" w:rsidR="002C3F0B" w:rsidRDefault="002C3F0B">
            <w:pPr>
              <w:pStyle w:val="TableParagraph"/>
              <w:spacing w:before="27"/>
              <w:ind w:left="19" w:right="285"/>
              <w:jc w:val="both"/>
              <w:rPr>
                <w:rFonts w:ascii="Arial" w:hAnsi="Arial" w:cs="Arial"/>
                <w:sz w:val="18"/>
                <w:szCs w:val="18"/>
              </w:rPr>
            </w:pPr>
            <w:r>
              <w:rPr>
                <w:rFonts w:ascii="Arial" w:hAnsi="Arial" w:cs="Arial"/>
                <w:sz w:val="18"/>
                <w:szCs w:val="18"/>
              </w:rPr>
              <w:t>CONTROL,</w:t>
            </w:r>
            <w:r>
              <w:rPr>
                <w:rFonts w:ascii="Arial" w:hAnsi="Arial" w:cs="Arial"/>
                <w:spacing w:val="-3"/>
                <w:sz w:val="18"/>
                <w:szCs w:val="18"/>
              </w:rPr>
              <w:t xml:space="preserve"> </w:t>
            </w:r>
            <w:r>
              <w:rPr>
                <w:rFonts w:ascii="Arial" w:hAnsi="Arial" w:cs="Arial"/>
                <w:sz w:val="18"/>
                <w:szCs w:val="18"/>
              </w:rPr>
              <w:t>EVALUACIÓN</w:t>
            </w:r>
            <w:r>
              <w:rPr>
                <w:rFonts w:ascii="Arial" w:hAnsi="Arial" w:cs="Arial"/>
                <w:spacing w:val="-1"/>
                <w:sz w:val="18"/>
                <w:szCs w:val="18"/>
              </w:rPr>
              <w:t xml:space="preserve"> </w:t>
            </w:r>
            <w:r>
              <w:rPr>
                <w:rFonts w:ascii="Arial" w:hAnsi="Arial" w:cs="Arial"/>
                <w:sz w:val="18"/>
                <w:szCs w:val="18"/>
              </w:rPr>
              <w:t>Y</w:t>
            </w:r>
            <w:r>
              <w:rPr>
                <w:rFonts w:ascii="Arial" w:hAnsi="Arial" w:cs="Arial"/>
                <w:spacing w:val="-1"/>
                <w:sz w:val="18"/>
                <w:szCs w:val="18"/>
              </w:rPr>
              <w:t xml:space="preserve"> </w:t>
            </w:r>
            <w:r>
              <w:rPr>
                <w:rFonts w:ascii="Arial" w:hAnsi="Arial" w:cs="Arial"/>
                <w:sz w:val="18"/>
                <w:szCs w:val="18"/>
              </w:rPr>
              <w:t>MEJORA</w:t>
            </w:r>
            <w:r>
              <w:rPr>
                <w:rFonts w:ascii="Arial" w:hAnsi="Arial" w:cs="Arial"/>
                <w:spacing w:val="-1"/>
                <w:sz w:val="18"/>
                <w:szCs w:val="18"/>
              </w:rPr>
              <w:t xml:space="preserve"> </w:t>
            </w:r>
            <w:r>
              <w:rPr>
                <w:rFonts w:ascii="Arial" w:hAnsi="Arial" w:cs="Arial"/>
                <w:sz w:val="18"/>
                <w:szCs w:val="18"/>
              </w:rPr>
              <w:t>DE</w:t>
            </w:r>
            <w:r>
              <w:rPr>
                <w:rFonts w:ascii="Arial" w:hAnsi="Arial" w:cs="Arial"/>
                <w:spacing w:val="-2"/>
                <w:sz w:val="18"/>
                <w:szCs w:val="18"/>
              </w:rPr>
              <w:t xml:space="preserve"> </w:t>
            </w:r>
            <w:r>
              <w:rPr>
                <w:rFonts w:ascii="Arial" w:hAnsi="Arial" w:cs="Arial"/>
                <w:sz w:val="18"/>
                <w:szCs w:val="18"/>
              </w:rPr>
              <w:t>LA</w:t>
            </w:r>
            <w:r>
              <w:rPr>
                <w:rFonts w:ascii="Arial" w:hAnsi="Arial" w:cs="Arial"/>
                <w:spacing w:val="-2"/>
                <w:sz w:val="18"/>
                <w:szCs w:val="18"/>
              </w:rPr>
              <w:t xml:space="preserve"> </w:t>
            </w:r>
            <w:r>
              <w:rPr>
                <w:rFonts w:ascii="Arial" w:hAnsi="Arial" w:cs="Arial"/>
                <w:sz w:val="18"/>
                <w:szCs w:val="18"/>
              </w:rPr>
              <w:t>GESTIÓN</w:t>
            </w:r>
          </w:p>
        </w:tc>
        <w:tc>
          <w:tcPr>
            <w:tcW w:w="1985" w:type="dxa"/>
            <w:tcBorders>
              <w:top w:val="nil"/>
              <w:left w:val="single" w:sz="4" w:space="0" w:color="000000" w:themeColor="text1"/>
              <w:bottom w:val="single" w:sz="4" w:space="0" w:color="000000" w:themeColor="text1"/>
              <w:right w:val="single" w:sz="4" w:space="0" w:color="000000" w:themeColor="text1"/>
            </w:tcBorders>
            <w:vAlign w:val="center"/>
            <w:hideMark/>
          </w:tcPr>
          <w:p w14:paraId="63856007" w14:textId="77777777" w:rsidR="002C3F0B" w:rsidRDefault="002C3F0B">
            <w:pPr>
              <w:pStyle w:val="TableParagraph"/>
              <w:spacing w:before="27"/>
              <w:ind w:left="266" w:right="285"/>
              <w:jc w:val="both"/>
              <w:rPr>
                <w:rFonts w:ascii="Arial" w:hAnsi="Arial" w:cs="Arial"/>
                <w:sz w:val="18"/>
                <w:szCs w:val="18"/>
              </w:rPr>
            </w:pPr>
            <w:r>
              <w:rPr>
                <w:rFonts w:ascii="Arial" w:hAnsi="Arial" w:cs="Arial"/>
                <w:sz w:val="18"/>
                <w:szCs w:val="18"/>
              </w:rPr>
              <w:t>50,0%</w:t>
            </w:r>
          </w:p>
        </w:tc>
        <w:tc>
          <w:tcPr>
            <w:tcW w:w="1721" w:type="dxa"/>
            <w:tcBorders>
              <w:top w:val="nil"/>
              <w:left w:val="single" w:sz="4" w:space="0" w:color="000000" w:themeColor="text1"/>
              <w:bottom w:val="single" w:sz="4" w:space="0" w:color="000000" w:themeColor="text1"/>
              <w:right w:val="single" w:sz="4" w:space="0" w:color="000000" w:themeColor="text1"/>
            </w:tcBorders>
            <w:vAlign w:val="center"/>
            <w:hideMark/>
          </w:tcPr>
          <w:p w14:paraId="0EC1CDE1" w14:textId="77777777" w:rsidR="002C3F0B" w:rsidRDefault="002C3F0B">
            <w:pPr>
              <w:pStyle w:val="TableParagraph"/>
              <w:spacing w:before="27"/>
              <w:ind w:right="285"/>
              <w:jc w:val="both"/>
              <w:rPr>
                <w:rFonts w:ascii="Arial" w:hAnsi="Arial" w:cs="Arial"/>
                <w:sz w:val="18"/>
                <w:szCs w:val="18"/>
              </w:rPr>
            </w:pPr>
            <w:r>
              <w:rPr>
                <w:rFonts w:ascii="Arial" w:hAnsi="Arial" w:cs="Arial"/>
                <w:sz w:val="18"/>
                <w:szCs w:val="18"/>
              </w:rPr>
              <w:t>42,5%</w:t>
            </w:r>
          </w:p>
        </w:tc>
        <w:tc>
          <w:tcPr>
            <w:tcW w:w="1256" w:type="dxa"/>
            <w:tcBorders>
              <w:top w:val="single" w:sz="4" w:space="0" w:color="000000"/>
              <w:left w:val="single" w:sz="4" w:space="0" w:color="000000"/>
              <w:bottom w:val="single" w:sz="4" w:space="0" w:color="000000"/>
              <w:right w:val="single" w:sz="4" w:space="0" w:color="000000"/>
            </w:tcBorders>
            <w:vAlign w:val="center"/>
            <w:hideMark/>
          </w:tcPr>
          <w:p w14:paraId="3C03E257" w14:textId="77777777" w:rsidR="002C3F0B" w:rsidRDefault="002C3F0B">
            <w:pPr>
              <w:pStyle w:val="TableParagraph"/>
              <w:spacing w:before="27"/>
              <w:ind w:left="155" w:right="285"/>
              <w:jc w:val="both"/>
              <w:rPr>
                <w:rFonts w:ascii="Arial" w:hAnsi="Arial" w:cs="Arial"/>
                <w:sz w:val="18"/>
                <w:szCs w:val="18"/>
              </w:rPr>
            </w:pPr>
            <w:r>
              <w:rPr>
                <w:rFonts w:ascii="Arial" w:hAnsi="Arial" w:cs="Arial"/>
                <w:sz w:val="18"/>
                <w:szCs w:val="18"/>
              </w:rPr>
              <w:t>92,5%</w:t>
            </w:r>
          </w:p>
        </w:tc>
      </w:tr>
      <w:tr w:rsidR="002C3F0B" w14:paraId="112D3DC2" w14:textId="77777777" w:rsidTr="002C3F0B">
        <w:trPr>
          <w:trHeight w:val="227"/>
        </w:trPr>
        <w:tc>
          <w:tcPr>
            <w:tcW w:w="5103" w:type="dxa"/>
            <w:tcBorders>
              <w:top w:val="single" w:sz="4" w:space="0" w:color="000000"/>
              <w:left w:val="single" w:sz="4" w:space="0" w:color="000000"/>
              <w:bottom w:val="single" w:sz="4" w:space="0" w:color="000000"/>
              <w:right w:val="single" w:sz="4" w:space="0" w:color="000000"/>
            </w:tcBorders>
            <w:vAlign w:val="center"/>
            <w:hideMark/>
          </w:tcPr>
          <w:p w14:paraId="6787FFCA" w14:textId="77777777" w:rsidR="002C3F0B" w:rsidRDefault="002C3F0B">
            <w:pPr>
              <w:pStyle w:val="TableParagraph"/>
              <w:spacing w:before="27"/>
              <w:ind w:left="19" w:right="285"/>
              <w:jc w:val="both"/>
              <w:rPr>
                <w:rFonts w:ascii="Arial" w:hAnsi="Arial" w:cs="Arial"/>
                <w:sz w:val="18"/>
                <w:szCs w:val="18"/>
              </w:rPr>
            </w:pPr>
            <w:r>
              <w:rPr>
                <w:rFonts w:ascii="Arial" w:hAnsi="Arial" w:cs="Arial"/>
                <w:sz w:val="18"/>
                <w:szCs w:val="18"/>
              </w:rPr>
              <w:t>CONTROL</w:t>
            </w:r>
            <w:r>
              <w:rPr>
                <w:rFonts w:ascii="Arial" w:hAnsi="Arial" w:cs="Arial"/>
                <w:spacing w:val="-4"/>
                <w:sz w:val="18"/>
                <w:szCs w:val="18"/>
              </w:rPr>
              <w:t xml:space="preserve"> </w:t>
            </w:r>
            <w:r>
              <w:rPr>
                <w:rFonts w:ascii="Arial" w:hAnsi="Arial" w:cs="Arial"/>
                <w:sz w:val="18"/>
                <w:szCs w:val="18"/>
              </w:rPr>
              <w:t>DISCIPLINARIO</w:t>
            </w:r>
            <w:r>
              <w:rPr>
                <w:rFonts w:ascii="Arial" w:hAnsi="Arial" w:cs="Arial"/>
                <w:spacing w:val="-2"/>
                <w:sz w:val="18"/>
                <w:szCs w:val="18"/>
              </w:rPr>
              <w:t xml:space="preserve"> </w:t>
            </w:r>
            <w:r>
              <w:rPr>
                <w:rFonts w:ascii="Arial" w:hAnsi="Arial" w:cs="Arial"/>
                <w:sz w:val="18"/>
                <w:szCs w:val="18"/>
              </w:rPr>
              <w:t>INTERNO</w:t>
            </w:r>
          </w:p>
        </w:tc>
        <w:tc>
          <w:tcPr>
            <w:tcW w:w="1985" w:type="dxa"/>
            <w:tcBorders>
              <w:top w:val="nil"/>
              <w:left w:val="single" w:sz="4" w:space="0" w:color="000000" w:themeColor="text1"/>
              <w:bottom w:val="single" w:sz="4" w:space="0" w:color="000000" w:themeColor="text1"/>
              <w:right w:val="single" w:sz="4" w:space="0" w:color="000000" w:themeColor="text1"/>
            </w:tcBorders>
            <w:vAlign w:val="center"/>
            <w:hideMark/>
          </w:tcPr>
          <w:p w14:paraId="676CD39A" w14:textId="77777777" w:rsidR="002C3F0B" w:rsidRDefault="002C3F0B">
            <w:pPr>
              <w:pStyle w:val="TableParagraph"/>
              <w:spacing w:before="27"/>
              <w:ind w:left="266" w:right="285"/>
              <w:jc w:val="both"/>
              <w:rPr>
                <w:rFonts w:ascii="Arial" w:hAnsi="Arial" w:cs="Arial"/>
                <w:sz w:val="18"/>
                <w:szCs w:val="18"/>
              </w:rPr>
            </w:pPr>
            <w:r>
              <w:rPr>
                <w:rFonts w:ascii="Arial" w:hAnsi="Arial" w:cs="Arial"/>
                <w:sz w:val="18"/>
                <w:szCs w:val="18"/>
              </w:rPr>
              <w:t>56,0%</w:t>
            </w:r>
          </w:p>
        </w:tc>
        <w:tc>
          <w:tcPr>
            <w:tcW w:w="1721" w:type="dxa"/>
            <w:tcBorders>
              <w:top w:val="nil"/>
              <w:left w:val="single" w:sz="4" w:space="0" w:color="000000" w:themeColor="text1"/>
              <w:bottom w:val="single" w:sz="4" w:space="0" w:color="000000" w:themeColor="text1"/>
              <w:right w:val="single" w:sz="4" w:space="0" w:color="000000" w:themeColor="text1"/>
            </w:tcBorders>
            <w:vAlign w:val="center"/>
            <w:hideMark/>
          </w:tcPr>
          <w:p w14:paraId="54FEB860" w14:textId="77777777" w:rsidR="002C3F0B" w:rsidRDefault="002C3F0B">
            <w:pPr>
              <w:pStyle w:val="TableParagraph"/>
              <w:spacing w:before="27"/>
              <w:ind w:right="285"/>
              <w:jc w:val="both"/>
              <w:rPr>
                <w:rFonts w:ascii="Arial" w:hAnsi="Arial" w:cs="Arial"/>
                <w:sz w:val="18"/>
                <w:szCs w:val="18"/>
              </w:rPr>
            </w:pPr>
            <w:r>
              <w:rPr>
                <w:rFonts w:ascii="Arial" w:hAnsi="Arial" w:cs="Arial"/>
                <w:sz w:val="18"/>
                <w:szCs w:val="18"/>
              </w:rPr>
              <w:t>44,0%</w:t>
            </w:r>
          </w:p>
        </w:tc>
        <w:tc>
          <w:tcPr>
            <w:tcW w:w="1256" w:type="dxa"/>
            <w:tcBorders>
              <w:top w:val="single" w:sz="4" w:space="0" w:color="000000"/>
              <w:left w:val="single" w:sz="4" w:space="0" w:color="000000"/>
              <w:bottom w:val="single" w:sz="4" w:space="0" w:color="000000"/>
              <w:right w:val="single" w:sz="4" w:space="0" w:color="000000"/>
            </w:tcBorders>
            <w:vAlign w:val="center"/>
            <w:hideMark/>
          </w:tcPr>
          <w:p w14:paraId="4AF41743" w14:textId="77777777" w:rsidR="002C3F0B" w:rsidRDefault="002C3F0B">
            <w:pPr>
              <w:pStyle w:val="TableParagraph"/>
              <w:spacing w:before="27"/>
              <w:ind w:left="155" w:right="285"/>
              <w:jc w:val="both"/>
              <w:rPr>
                <w:rFonts w:ascii="Arial" w:hAnsi="Arial" w:cs="Arial"/>
                <w:sz w:val="18"/>
                <w:szCs w:val="18"/>
              </w:rPr>
            </w:pPr>
            <w:r>
              <w:rPr>
                <w:rFonts w:ascii="Arial" w:hAnsi="Arial" w:cs="Arial"/>
                <w:sz w:val="18"/>
                <w:szCs w:val="18"/>
              </w:rPr>
              <w:t>100%</w:t>
            </w:r>
          </w:p>
        </w:tc>
      </w:tr>
      <w:tr w:rsidR="002C3F0B" w14:paraId="3E52435F" w14:textId="77777777" w:rsidTr="002C3F0B">
        <w:trPr>
          <w:trHeight w:val="227"/>
        </w:trPr>
        <w:tc>
          <w:tcPr>
            <w:tcW w:w="5103" w:type="dxa"/>
            <w:tcBorders>
              <w:top w:val="single" w:sz="4" w:space="0" w:color="000000"/>
              <w:left w:val="single" w:sz="4" w:space="0" w:color="000000"/>
              <w:bottom w:val="single" w:sz="4" w:space="0" w:color="000000"/>
              <w:right w:val="single" w:sz="4" w:space="0" w:color="000000"/>
            </w:tcBorders>
            <w:vAlign w:val="center"/>
            <w:hideMark/>
          </w:tcPr>
          <w:p w14:paraId="0FA6FBD8" w14:textId="77777777" w:rsidR="002C3F0B" w:rsidRDefault="002C3F0B">
            <w:pPr>
              <w:pStyle w:val="TableParagraph"/>
              <w:spacing w:before="27"/>
              <w:ind w:left="19" w:right="285"/>
              <w:jc w:val="both"/>
              <w:rPr>
                <w:rFonts w:ascii="Arial" w:hAnsi="Arial" w:cs="Arial"/>
                <w:sz w:val="18"/>
                <w:szCs w:val="18"/>
              </w:rPr>
            </w:pPr>
            <w:r>
              <w:rPr>
                <w:rFonts w:ascii="Arial" w:hAnsi="Arial" w:cs="Arial"/>
                <w:sz w:val="18"/>
                <w:szCs w:val="18"/>
              </w:rPr>
              <w:t>DIRECCIONAMIENTO</w:t>
            </w:r>
            <w:r>
              <w:rPr>
                <w:rFonts w:ascii="Arial" w:hAnsi="Arial" w:cs="Arial"/>
                <w:spacing w:val="-3"/>
                <w:sz w:val="18"/>
                <w:szCs w:val="18"/>
              </w:rPr>
              <w:t xml:space="preserve"> </w:t>
            </w:r>
            <w:r>
              <w:rPr>
                <w:rFonts w:ascii="Arial" w:hAnsi="Arial" w:cs="Arial"/>
                <w:sz w:val="18"/>
                <w:szCs w:val="18"/>
              </w:rPr>
              <w:t>ESTRATÉGICO</w:t>
            </w:r>
            <w:r>
              <w:rPr>
                <w:rFonts w:ascii="Arial" w:hAnsi="Arial" w:cs="Arial"/>
                <w:spacing w:val="-2"/>
                <w:sz w:val="18"/>
                <w:szCs w:val="18"/>
              </w:rPr>
              <w:t xml:space="preserve"> </w:t>
            </w:r>
            <w:r>
              <w:rPr>
                <w:rFonts w:ascii="Arial" w:hAnsi="Arial" w:cs="Arial"/>
                <w:sz w:val="18"/>
                <w:szCs w:val="18"/>
              </w:rPr>
              <w:t>E</w:t>
            </w:r>
            <w:r>
              <w:rPr>
                <w:rFonts w:ascii="Arial" w:hAnsi="Arial" w:cs="Arial"/>
                <w:spacing w:val="-2"/>
                <w:sz w:val="18"/>
                <w:szCs w:val="18"/>
              </w:rPr>
              <w:t xml:space="preserve"> </w:t>
            </w:r>
            <w:r>
              <w:rPr>
                <w:rFonts w:ascii="Arial" w:hAnsi="Arial" w:cs="Arial"/>
                <w:sz w:val="18"/>
                <w:szCs w:val="18"/>
              </w:rPr>
              <w:t>INNOVACIÓN</w:t>
            </w:r>
          </w:p>
        </w:tc>
        <w:tc>
          <w:tcPr>
            <w:tcW w:w="1985" w:type="dxa"/>
            <w:tcBorders>
              <w:top w:val="nil"/>
              <w:left w:val="single" w:sz="4" w:space="0" w:color="000000" w:themeColor="text1"/>
              <w:bottom w:val="single" w:sz="4" w:space="0" w:color="000000" w:themeColor="text1"/>
              <w:right w:val="single" w:sz="4" w:space="0" w:color="000000" w:themeColor="text1"/>
            </w:tcBorders>
            <w:vAlign w:val="center"/>
            <w:hideMark/>
          </w:tcPr>
          <w:p w14:paraId="14184212" w14:textId="77777777" w:rsidR="002C3F0B" w:rsidRDefault="002C3F0B">
            <w:pPr>
              <w:pStyle w:val="TableParagraph"/>
              <w:spacing w:before="27"/>
              <w:ind w:left="266" w:right="285"/>
              <w:jc w:val="both"/>
              <w:rPr>
                <w:rFonts w:ascii="Arial" w:hAnsi="Arial" w:cs="Arial"/>
                <w:sz w:val="18"/>
                <w:szCs w:val="18"/>
              </w:rPr>
            </w:pPr>
            <w:r>
              <w:rPr>
                <w:rFonts w:ascii="Arial" w:hAnsi="Arial" w:cs="Arial"/>
                <w:sz w:val="18"/>
                <w:szCs w:val="18"/>
              </w:rPr>
              <w:t>24,5%</w:t>
            </w:r>
          </w:p>
        </w:tc>
        <w:tc>
          <w:tcPr>
            <w:tcW w:w="1721" w:type="dxa"/>
            <w:tcBorders>
              <w:top w:val="nil"/>
              <w:left w:val="single" w:sz="4" w:space="0" w:color="000000" w:themeColor="text1"/>
              <w:bottom w:val="single" w:sz="4" w:space="0" w:color="000000" w:themeColor="text1"/>
              <w:right w:val="single" w:sz="4" w:space="0" w:color="000000" w:themeColor="text1"/>
            </w:tcBorders>
            <w:vAlign w:val="center"/>
            <w:hideMark/>
          </w:tcPr>
          <w:p w14:paraId="01AB73A6" w14:textId="77777777" w:rsidR="002C3F0B" w:rsidRDefault="002C3F0B">
            <w:pPr>
              <w:pStyle w:val="TableParagraph"/>
              <w:spacing w:before="27"/>
              <w:ind w:right="285"/>
              <w:jc w:val="both"/>
              <w:rPr>
                <w:rFonts w:ascii="Arial" w:hAnsi="Arial" w:cs="Arial"/>
                <w:sz w:val="18"/>
                <w:szCs w:val="18"/>
              </w:rPr>
            </w:pPr>
            <w:r>
              <w:rPr>
                <w:rFonts w:ascii="Arial" w:hAnsi="Arial" w:cs="Arial"/>
                <w:sz w:val="18"/>
                <w:szCs w:val="18"/>
              </w:rPr>
              <w:t>75,5%</w:t>
            </w:r>
          </w:p>
        </w:tc>
        <w:tc>
          <w:tcPr>
            <w:tcW w:w="1256" w:type="dxa"/>
            <w:tcBorders>
              <w:top w:val="single" w:sz="4" w:space="0" w:color="000000"/>
              <w:left w:val="single" w:sz="4" w:space="0" w:color="000000"/>
              <w:bottom w:val="single" w:sz="4" w:space="0" w:color="000000"/>
              <w:right w:val="single" w:sz="4" w:space="0" w:color="000000"/>
            </w:tcBorders>
            <w:vAlign w:val="center"/>
            <w:hideMark/>
          </w:tcPr>
          <w:p w14:paraId="2980693E" w14:textId="77777777" w:rsidR="002C3F0B" w:rsidRDefault="002C3F0B">
            <w:pPr>
              <w:pStyle w:val="TableParagraph"/>
              <w:spacing w:before="27"/>
              <w:ind w:left="155" w:right="285"/>
              <w:jc w:val="both"/>
              <w:rPr>
                <w:rFonts w:ascii="Arial" w:hAnsi="Arial" w:cs="Arial"/>
                <w:sz w:val="18"/>
                <w:szCs w:val="18"/>
              </w:rPr>
            </w:pPr>
            <w:r>
              <w:rPr>
                <w:rFonts w:ascii="Arial" w:hAnsi="Arial" w:cs="Arial"/>
                <w:sz w:val="18"/>
                <w:szCs w:val="18"/>
              </w:rPr>
              <w:t>100%</w:t>
            </w:r>
          </w:p>
        </w:tc>
      </w:tr>
      <w:tr w:rsidR="002C3F0B" w14:paraId="4A8D89DE" w14:textId="77777777" w:rsidTr="002C3F0B">
        <w:trPr>
          <w:trHeight w:val="227"/>
        </w:trPr>
        <w:tc>
          <w:tcPr>
            <w:tcW w:w="5103" w:type="dxa"/>
            <w:tcBorders>
              <w:top w:val="single" w:sz="4" w:space="0" w:color="000000"/>
              <w:left w:val="single" w:sz="4" w:space="0" w:color="000000"/>
              <w:bottom w:val="single" w:sz="4" w:space="0" w:color="000000"/>
              <w:right w:val="single" w:sz="4" w:space="0" w:color="000000"/>
            </w:tcBorders>
            <w:vAlign w:val="center"/>
            <w:hideMark/>
          </w:tcPr>
          <w:p w14:paraId="74EF67CE" w14:textId="77777777" w:rsidR="002C3F0B" w:rsidRDefault="002C3F0B">
            <w:pPr>
              <w:pStyle w:val="TableParagraph"/>
              <w:spacing w:before="27"/>
              <w:ind w:left="19" w:right="285"/>
              <w:jc w:val="both"/>
              <w:rPr>
                <w:rFonts w:ascii="Arial" w:hAnsi="Arial" w:cs="Arial"/>
                <w:sz w:val="18"/>
                <w:szCs w:val="18"/>
              </w:rPr>
            </w:pPr>
            <w:r>
              <w:rPr>
                <w:rFonts w:ascii="Arial" w:hAnsi="Arial" w:cs="Arial"/>
                <w:sz w:val="18"/>
                <w:szCs w:val="18"/>
              </w:rPr>
              <w:t>ESTRATEGIA</w:t>
            </w:r>
            <w:r>
              <w:rPr>
                <w:rFonts w:ascii="Arial" w:hAnsi="Arial" w:cs="Arial"/>
                <w:spacing w:val="-2"/>
                <w:sz w:val="18"/>
                <w:szCs w:val="18"/>
              </w:rPr>
              <w:t xml:space="preserve"> </w:t>
            </w:r>
            <w:r>
              <w:rPr>
                <w:rFonts w:ascii="Arial" w:hAnsi="Arial" w:cs="Arial"/>
                <w:sz w:val="18"/>
                <w:szCs w:val="18"/>
              </w:rPr>
              <w:t>Y</w:t>
            </w:r>
            <w:r>
              <w:rPr>
                <w:rFonts w:ascii="Arial" w:hAnsi="Arial" w:cs="Arial"/>
                <w:spacing w:val="-1"/>
                <w:sz w:val="18"/>
                <w:szCs w:val="18"/>
              </w:rPr>
              <w:t xml:space="preserve"> </w:t>
            </w:r>
            <w:r>
              <w:rPr>
                <w:rFonts w:ascii="Arial" w:hAnsi="Arial" w:cs="Arial"/>
                <w:sz w:val="18"/>
                <w:szCs w:val="18"/>
              </w:rPr>
              <w:t>GOBIERNO</w:t>
            </w:r>
            <w:r>
              <w:rPr>
                <w:rFonts w:ascii="Arial" w:hAnsi="Arial" w:cs="Arial"/>
                <w:spacing w:val="-1"/>
                <w:sz w:val="18"/>
                <w:szCs w:val="18"/>
              </w:rPr>
              <w:t xml:space="preserve"> </w:t>
            </w:r>
            <w:r>
              <w:rPr>
                <w:rFonts w:ascii="Arial" w:hAnsi="Arial" w:cs="Arial"/>
                <w:sz w:val="18"/>
                <w:szCs w:val="18"/>
              </w:rPr>
              <w:t>DE</w:t>
            </w:r>
            <w:r>
              <w:rPr>
                <w:rFonts w:ascii="Arial" w:hAnsi="Arial" w:cs="Arial"/>
                <w:spacing w:val="-1"/>
                <w:sz w:val="18"/>
                <w:szCs w:val="18"/>
              </w:rPr>
              <w:t xml:space="preserve"> </w:t>
            </w:r>
            <w:r>
              <w:rPr>
                <w:rFonts w:ascii="Arial" w:hAnsi="Arial" w:cs="Arial"/>
                <w:sz w:val="18"/>
                <w:szCs w:val="18"/>
              </w:rPr>
              <w:t>TI</w:t>
            </w:r>
          </w:p>
        </w:tc>
        <w:tc>
          <w:tcPr>
            <w:tcW w:w="1985" w:type="dxa"/>
            <w:tcBorders>
              <w:top w:val="nil"/>
              <w:left w:val="single" w:sz="4" w:space="0" w:color="000000" w:themeColor="text1"/>
              <w:bottom w:val="single" w:sz="4" w:space="0" w:color="000000" w:themeColor="text1"/>
              <w:right w:val="single" w:sz="4" w:space="0" w:color="000000" w:themeColor="text1"/>
            </w:tcBorders>
            <w:vAlign w:val="center"/>
            <w:hideMark/>
          </w:tcPr>
          <w:p w14:paraId="1F6E30F1" w14:textId="77777777" w:rsidR="002C3F0B" w:rsidRDefault="002C3F0B">
            <w:pPr>
              <w:pStyle w:val="TableParagraph"/>
              <w:spacing w:before="27"/>
              <w:ind w:left="266" w:right="285"/>
              <w:jc w:val="both"/>
              <w:rPr>
                <w:rFonts w:ascii="Arial" w:hAnsi="Arial" w:cs="Arial"/>
                <w:sz w:val="18"/>
                <w:szCs w:val="18"/>
              </w:rPr>
            </w:pPr>
            <w:r>
              <w:rPr>
                <w:rFonts w:ascii="Arial" w:hAnsi="Arial" w:cs="Arial"/>
                <w:sz w:val="18"/>
                <w:szCs w:val="18"/>
              </w:rPr>
              <w:t>43,0%</w:t>
            </w:r>
          </w:p>
        </w:tc>
        <w:tc>
          <w:tcPr>
            <w:tcW w:w="1721" w:type="dxa"/>
            <w:tcBorders>
              <w:top w:val="nil"/>
              <w:left w:val="single" w:sz="4" w:space="0" w:color="000000" w:themeColor="text1"/>
              <w:bottom w:val="single" w:sz="4" w:space="0" w:color="000000" w:themeColor="text1"/>
              <w:right w:val="single" w:sz="4" w:space="0" w:color="000000" w:themeColor="text1"/>
            </w:tcBorders>
            <w:vAlign w:val="center"/>
            <w:hideMark/>
          </w:tcPr>
          <w:p w14:paraId="61583EA1" w14:textId="77777777" w:rsidR="002C3F0B" w:rsidRDefault="002C3F0B">
            <w:pPr>
              <w:pStyle w:val="TableParagraph"/>
              <w:spacing w:before="27"/>
              <w:ind w:right="285"/>
              <w:jc w:val="both"/>
              <w:rPr>
                <w:rFonts w:ascii="Arial" w:hAnsi="Arial" w:cs="Arial"/>
                <w:sz w:val="18"/>
                <w:szCs w:val="18"/>
              </w:rPr>
            </w:pPr>
            <w:r>
              <w:rPr>
                <w:rFonts w:ascii="Arial" w:hAnsi="Arial" w:cs="Arial"/>
                <w:sz w:val="18"/>
                <w:szCs w:val="18"/>
              </w:rPr>
              <w:t>57,0%</w:t>
            </w:r>
          </w:p>
        </w:tc>
        <w:tc>
          <w:tcPr>
            <w:tcW w:w="1256" w:type="dxa"/>
            <w:tcBorders>
              <w:top w:val="single" w:sz="4" w:space="0" w:color="000000"/>
              <w:left w:val="single" w:sz="4" w:space="0" w:color="000000"/>
              <w:bottom w:val="single" w:sz="4" w:space="0" w:color="000000"/>
              <w:right w:val="single" w:sz="4" w:space="0" w:color="000000"/>
            </w:tcBorders>
            <w:vAlign w:val="center"/>
            <w:hideMark/>
          </w:tcPr>
          <w:p w14:paraId="11677F5B" w14:textId="77777777" w:rsidR="002C3F0B" w:rsidRDefault="002C3F0B">
            <w:pPr>
              <w:pStyle w:val="TableParagraph"/>
              <w:spacing w:before="27"/>
              <w:ind w:left="155" w:right="285"/>
              <w:jc w:val="both"/>
              <w:rPr>
                <w:rFonts w:ascii="Arial" w:hAnsi="Arial" w:cs="Arial"/>
                <w:sz w:val="18"/>
                <w:szCs w:val="18"/>
              </w:rPr>
            </w:pPr>
            <w:r>
              <w:rPr>
                <w:rFonts w:ascii="Arial" w:hAnsi="Arial" w:cs="Arial"/>
                <w:sz w:val="18"/>
                <w:szCs w:val="18"/>
              </w:rPr>
              <w:t>100%</w:t>
            </w:r>
          </w:p>
        </w:tc>
      </w:tr>
      <w:tr w:rsidR="002C3F0B" w14:paraId="52C90E71" w14:textId="77777777" w:rsidTr="002C3F0B">
        <w:trPr>
          <w:trHeight w:val="227"/>
        </w:trPr>
        <w:tc>
          <w:tcPr>
            <w:tcW w:w="5103" w:type="dxa"/>
            <w:tcBorders>
              <w:top w:val="single" w:sz="4" w:space="0" w:color="000000"/>
              <w:left w:val="single" w:sz="4" w:space="0" w:color="000000"/>
              <w:bottom w:val="single" w:sz="4" w:space="0" w:color="000000"/>
              <w:right w:val="single" w:sz="4" w:space="0" w:color="000000"/>
            </w:tcBorders>
            <w:vAlign w:val="center"/>
            <w:hideMark/>
          </w:tcPr>
          <w:p w14:paraId="32EEF240" w14:textId="77777777" w:rsidR="002C3F0B" w:rsidRDefault="002C3F0B">
            <w:pPr>
              <w:pStyle w:val="TableParagraph"/>
              <w:spacing w:before="27"/>
              <w:ind w:left="19" w:right="285"/>
              <w:jc w:val="both"/>
              <w:rPr>
                <w:rFonts w:ascii="Arial" w:hAnsi="Arial" w:cs="Arial"/>
                <w:sz w:val="18"/>
                <w:szCs w:val="18"/>
              </w:rPr>
            </w:pPr>
            <w:r>
              <w:rPr>
                <w:rFonts w:ascii="Arial" w:hAnsi="Arial" w:cs="Arial"/>
                <w:sz w:val="18"/>
                <w:szCs w:val="18"/>
              </w:rPr>
              <w:t>GESTIÓN</w:t>
            </w:r>
            <w:r>
              <w:rPr>
                <w:rFonts w:ascii="Arial" w:hAnsi="Arial" w:cs="Arial"/>
                <w:spacing w:val="-3"/>
                <w:sz w:val="18"/>
                <w:szCs w:val="18"/>
              </w:rPr>
              <w:t xml:space="preserve"> </w:t>
            </w:r>
            <w:r>
              <w:rPr>
                <w:rFonts w:ascii="Arial" w:hAnsi="Arial" w:cs="Arial"/>
                <w:sz w:val="18"/>
                <w:szCs w:val="18"/>
              </w:rPr>
              <w:t>CONTRACTUAL</w:t>
            </w:r>
          </w:p>
        </w:tc>
        <w:tc>
          <w:tcPr>
            <w:tcW w:w="1985" w:type="dxa"/>
            <w:tcBorders>
              <w:top w:val="nil"/>
              <w:left w:val="single" w:sz="4" w:space="0" w:color="000000" w:themeColor="text1"/>
              <w:bottom w:val="single" w:sz="4" w:space="0" w:color="000000" w:themeColor="text1"/>
              <w:right w:val="single" w:sz="4" w:space="0" w:color="000000" w:themeColor="text1"/>
            </w:tcBorders>
            <w:vAlign w:val="center"/>
            <w:hideMark/>
          </w:tcPr>
          <w:p w14:paraId="13D04A9C" w14:textId="77777777" w:rsidR="002C3F0B" w:rsidRDefault="002C3F0B">
            <w:pPr>
              <w:pStyle w:val="TableParagraph"/>
              <w:spacing w:before="27"/>
              <w:ind w:left="266" w:right="285"/>
              <w:jc w:val="both"/>
              <w:rPr>
                <w:rFonts w:ascii="Arial" w:hAnsi="Arial" w:cs="Arial"/>
                <w:sz w:val="18"/>
                <w:szCs w:val="18"/>
              </w:rPr>
            </w:pPr>
            <w:r>
              <w:rPr>
                <w:rFonts w:ascii="Arial" w:hAnsi="Arial" w:cs="Arial"/>
                <w:sz w:val="18"/>
                <w:szCs w:val="18"/>
              </w:rPr>
              <w:t>85,0%</w:t>
            </w:r>
          </w:p>
        </w:tc>
        <w:tc>
          <w:tcPr>
            <w:tcW w:w="1721" w:type="dxa"/>
            <w:tcBorders>
              <w:top w:val="nil"/>
              <w:left w:val="single" w:sz="4" w:space="0" w:color="000000" w:themeColor="text1"/>
              <w:bottom w:val="single" w:sz="4" w:space="0" w:color="000000" w:themeColor="text1"/>
              <w:right w:val="single" w:sz="4" w:space="0" w:color="000000" w:themeColor="text1"/>
            </w:tcBorders>
            <w:vAlign w:val="center"/>
            <w:hideMark/>
          </w:tcPr>
          <w:p w14:paraId="38CAEF7B" w14:textId="77777777" w:rsidR="002C3F0B" w:rsidRDefault="002C3F0B">
            <w:pPr>
              <w:pStyle w:val="TableParagraph"/>
              <w:spacing w:before="27"/>
              <w:ind w:right="285"/>
              <w:jc w:val="both"/>
              <w:rPr>
                <w:rFonts w:ascii="Arial" w:hAnsi="Arial" w:cs="Arial"/>
                <w:sz w:val="18"/>
                <w:szCs w:val="18"/>
              </w:rPr>
            </w:pPr>
            <w:r>
              <w:rPr>
                <w:rFonts w:ascii="Arial" w:hAnsi="Arial" w:cs="Arial"/>
                <w:sz w:val="18"/>
                <w:szCs w:val="18"/>
              </w:rPr>
              <w:t>15,0%</w:t>
            </w:r>
          </w:p>
        </w:tc>
        <w:tc>
          <w:tcPr>
            <w:tcW w:w="1256" w:type="dxa"/>
            <w:tcBorders>
              <w:top w:val="single" w:sz="4" w:space="0" w:color="000000"/>
              <w:left w:val="single" w:sz="4" w:space="0" w:color="000000"/>
              <w:bottom w:val="single" w:sz="4" w:space="0" w:color="000000"/>
              <w:right w:val="single" w:sz="4" w:space="0" w:color="000000"/>
            </w:tcBorders>
            <w:vAlign w:val="center"/>
            <w:hideMark/>
          </w:tcPr>
          <w:p w14:paraId="5C520CFC" w14:textId="77777777" w:rsidR="002C3F0B" w:rsidRDefault="002C3F0B">
            <w:pPr>
              <w:pStyle w:val="TableParagraph"/>
              <w:spacing w:before="27"/>
              <w:ind w:left="155" w:right="285"/>
              <w:jc w:val="both"/>
              <w:rPr>
                <w:rFonts w:ascii="Arial" w:hAnsi="Arial" w:cs="Arial"/>
                <w:sz w:val="18"/>
                <w:szCs w:val="18"/>
              </w:rPr>
            </w:pPr>
            <w:r>
              <w:rPr>
                <w:rFonts w:ascii="Arial" w:hAnsi="Arial" w:cs="Arial"/>
                <w:sz w:val="18"/>
                <w:szCs w:val="18"/>
              </w:rPr>
              <w:t>100%</w:t>
            </w:r>
          </w:p>
        </w:tc>
      </w:tr>
      <w:tr w:rsidR="002C3F0B" w14:paraId="3518FA5E" w14:textId="77777777" w:rsidTr="002C3F0B">
        <w:trPr>
          <w:trHeight w:val="227"/>
        </w:trPr>
        <w:tc>
          <w:tcPr>
            <w:tcW w:w="5103" w:type="dxa"/>
            <w:tcBorders>
              <w:top w:val="single" w:sz="4" w:space="0" w:color="000000"/>
              <w:left w:val="single" w:sz="4" w:space="0" w:color="000000"/>
              <w:bottom w:val="single" w:sz="4" w:space="0" w:color="000000"/>
              <w:right w:val="single" w:sz="4" w:space="0" w:color="000000"/>
            </w:tcBorders>
            <w:vAlign w:val="center"/>
            <w:hideMark/>
          </w:tcPr>
          <w:p w14:paraId="063BD84D" w14:textId="77777777" w:rsidR="002C3F0B" w:rsidRDefault="002C3F0B">
            <w:pPr>
              <w:pStyle w:val="TableParagraph"/>
              <w:spacing w:before="27"/>
              <w:ind w:left="19" w:right="285"/>
              <w:jc w:val="both"/>
              <w:rPr>
                <w:rFonts w:ascii="Arial" w:hAnsi="Arial" w:cs="Arial"/>
                <w:sz w:val="18"/>
                <w:szCs w:val="18"/>
              </w:rPr>
            </w:pPr>
            <w:r>
              <w:rPr>
                <w:rFonts w:ascii="Arial" w:hAnsi="Arial" w:cs="Arial"/>
                <w:sz w:val="18"/>
                <w:szCs w:val="18"/>
              </w:rPr>
              <w:t>GESTIÓN</w:t>
            </w:r>
            <w:r>
              <w:rPr>
                <w:rFonts w:ascii="Arial" w:hAnsi="Arial" w:cs="Arial"/>
                <w:spacing w:val="-2"/>
                <w:sz w:val="18"/>
                <w:szCs w:val="18"/>
              </w:rPr>
              <w:t xml:space="preserve"> </w:t>
            </w:r>
            <w:r>
              <w:rPr>
                <w:rFonts w:ascii="Arial" w:hAnsi="Arial" w:cs="Arial"/>
                <w:sz w:val="18"/>
                <w:szCs w:val="18"/>
              </w:rPr>
              <w:t>DOCUMENTAL</w:t>
            </w:r>
          </w:p>
        </w:tc>
        <w:tc>
          <w:tcPr>
            <w:tcW w:w="1985" w:type="dxa"/>
            <w:tcBorders>
              <w:top w:val="nil"/>
              <w:left w:val="single" w:sz="4" w:space="0" w:color="000000" w:themeColor="text1"/>
              <w:bottom w:val="single" w:sz="4" w:space="0" w:color="000000" w:themeColor="text1"/>
              <w:right w:val="single" w:sz="4" w:space="0" w:color="000000" w:themeColor="text1"/>
            </w:tcBorders>
            <w:vAlign w:val="center"/>
            <w:hideMark/>
          </w:tcPr>
          <w:p w14:paraId="40E5ADE2" w14:textId="77777777" w:rsidR="002C3F0B" w:rsidRDefault="002C3F0B">
            <w:pPr>
              <w:pStyle w:val="TableParagraph"/>
              <w:spacing w:before="27"/>
              <w:ind w:left="266" w:right="285"/>
              <w:jc w:val="both"/>
              <w:rPr>
                <w:rFonts w:ascii="Arial" w:hAnsi="Arial" w:cs="Arial"/>
                <w:sz w:val="18"/>
                <w:szCs w:val="18"/>
              </w:rPr>
            </w:pPr>
            <w:r>
              <w:rPr>
                <w:rFonts w:ascii="Arial" w:hAnsi="Arial" w:cs="Arial"/>
                <w:sz w:val="18"/>
                <w:szCs w:val="18"/>
              </w:rPr>
              <w:t>28,8%</w:t>
            </w:r>
          </w:p>
        </w:tc>
        <w:tc>
          <w:tcPr>
            <w:tcW w:w="1721" w:type="dxa"/>
            <w:tcBorders>
              <w:top w:val="nil"/>
              <w:left w:val="single" w:sz="4" w:space="0" w:color="000000" w:themeColor="text1"/>
              <w:bottom w:val="single" w:sz="4" w:space="0" w:color="000000" w:themeColor="text1"/>
              <w:right w:val="single" w:sz="4" w:space="0" w:color="000000" w:themeColor="text1"/>
            </w:tcBorders>
            <w:vAlign w:val="center"/>
            <w:hideMark/>
          </w:tcPr>
          <w:p w14:paraId="464C7B83" w14:textId="77777777" w:rsidR="002C3F0B" w:rsidRDefault="002C3F0B">
            <w:pPr>
              <w:pStyle w:val="TableParagraph"/>
              <w:spacing w:before="27"/>
              <w:ind w:right="285"/>
              <w:jc w:val="both"/>
              <w:rPr>
                <w:rFonts w:ascii="Arial" w:hAnsi="Arial" w:cs="Arial"/>
                <w:sz w:val="18"/>
                <w:szCs w:val="18"/>
              </w:rPr>
            </w:pPr>
            <w:r>
              <w:rPr>
                <w:rFonts w:ascii="Arial" w:hAnsi="Arial" w:cs="Arial"/>
                <w:sz w:val="18"/>
                <w:szCs w:val="18"/>
              </w:rPr>
              <w:t>71,2%</w:t>
            </w:r>
          </w:p>
        </w:tc>
        <w:tc>
          <w:tcPr>
            <w:tcW w:w="1256" w:type="dxa"/>
            <w:tcBorders>
              <w:top w:val="single" w:sz="4" w:space="0" w:color="000000"/>
              <w:left w:val="single" w:sz="4" w:space="0" w:color="000000"/>
              <w:bottom w:val="single" w:sz="4" w:space="0" w:color="000000"/>
              <w:right w:val="single" w:sz="4" w:space="0" w:color="000000"/>
            </w:tcBorders>
            <w:vAlign w:val="center"/>
            <w:hideMark/>
          </w:tcPr>
          <w:p w14:paraId="7F2B2435" w14:textId="77777777" w:rsidR="002C3F0B" w:rsidRDefault="002C3F0B">
            <w:pPr>
              <w:pStyle w:val="TableParagraph"/>
              <w:spacing w:before="27"/>
              <w:ind w:left="155" w:right="285"/>
              <w:jc w:val="both"/>
              <w:rPr>
                <w:rFonts w:ascii="Arial" w:hAnsi="Arial" w:cs="Arial"/>
                <w:sz w:val="18"/>
                <w:szCs w:val="18"/>
              </w:rPr>
            </w:pPr>
            <w:r>
              <w:rPr>
                <w:rFonts w:ascii="Arial" w:hAnsi="Arial" w:cs="Arial"/>
                <w:sz w:val="18"/>
                <w:szCs w:val="18"/>
              </w:rPr>
              <w:t>100%</w:t>
            </w:r>
          </w:p>
        </w:tc>
      </w:tr>
      <w:tr w:rsidR="002C3F0B" w14:paraId="7B901789" w14:textId="77777777" w:rsidTr="002C3F0B">
        <w:trPr>
          <w:trHeight w:val="227"/>
        </w:trPr>
        <w:tc>
          <w:tcPr>
            <w:tcW w:w="5103" w:type="dxa"/>
            <w:tcBorders>
              <w:top w:val="single" w:sz="4" w:space="0" w:color="000000"/>
              <w:left w:val="single" w:sz="4" w:space="0" w:color="000000"/>
              <w:bottom w:val="single" w:sz="4" w:space="0" w:color="000000"/>
              <w:right w:val="single" w:sz="4" w:space="0" w:color="000000"/>
            </w:tcBorders>
            <w:vAlign w:val="center"/>
            <w:hideMark/>
          </w:tcPr>
          <w:p w14:paraId="1A49BE65" w14:textId="77777777" w:rsidR="002C3F0B" w:rsidRDefault="002C3F0B">
            <w:pPr>
              <w:pStyle w:val="TableParagraph"/>
              <w:spacing w:before="32"/>
              <w:ind w:left="19" w:right="285"/>
              <w:jc w:val="both"/>
              <w:rPr>
                <w:rFonts w:ascii="Arial" w:hAnsi="Arial" w:cs="Arial"/>
                <w:sz w:val="18"/>
                <w:szCs w:val="18"/>
              </w:rPr>
            </w:pPr>
            <w:r>
              <w:rPr>
                <w:rFonts w:ascii="Arial" w:hAnsi="Arial" w:cs="Arial"/>
                <w:sz w:val="18"/>
                <w:szCs w:val="18"/>
              </w:rPr>
              <w:t>GESTIÓN</w:t>
            </w:r>
            <w:r>
              <w:rPr>
                <w:rFonts w:ascii="Arial" w:hAnsi="Arial" w:cs="Arial"/>
                <w:spacing w:val="-2"/>
                <w:sz w:val="18"/>
                <w:szCs w:val="18"/>
              </w:rPr>
              <w:t xml:space="preserve"> </w:t>
            </w:r>
            <w:r>
              <w:rPr>
                <w:rFonts w:ascii="Arial" w:hAnsi="Arial" w:cs="Arial"/>
                <w:sz w:val="18"/>
                <w:szCs w:val="18"/>
              </w:rPr>
              <w:t>AMBIENTAL</w:t>
            </w:r>
          </w:p>
        </w:tc>
        <w:tc>
          <w:tcPr>
            <w:tcW w:w="1985" w:type="dxa"/>
            <w:tcBorders>
              <w:top w:val="nil"/>
              <w:left w:val="single" w:sz="4" w:space="0" w:color="000000" w:themeColor="text1"/>
              <w:bottom w:val="single" w:sz="4" w:space="0" w:color="000000" w:themeColor="text1"/>
              <w:right w:val="single" w:sz="4" w:space="0" w:color="000000" w:themeColor="text1"/>
            </w:tcBorders>
            <w:vAlign w:val="center"/>
            <w:hideMark/>
          </w:tcPr>
          <w:p w14:paraId="1A19DECB" w14:textId="77777777" w:rsidR="002C3F0B" w:rsidRDefault="002C3F0B">
            <w:pPr>
              <w:pStyle w:val="TableParagraph"/>
              <w:spacing w:before="32"/>
              <w:ind w:left="266" w:right="285"/>
              <w:jc w:val="both"/>
              <w:rPr>
                <w:rFonts w:ascii="Arial" w:hAnsi="Arial" w:cs="Arial"/>
                <w:sz w:val="18"/>
                <w:szCs w:val="18"/>
              </w:rPr>
            </w:pPr>
            <w:r>
              <w:rPr>
                <w:rFonts w:ascii="Arial" w:hAnsi="Arial" w:cs="Arial"/>
                <w:sz w:val="18"/>
                <w:szCs w:val="18"/>
              </w:rPr>
              <w:t>34,6%</w:t>
            </w:r>
          </w:p>
        </w:tc>
        <w:tc>
          <w:tcPr>
            <w:tcW w:w="1721" w:type="dxa"/>
            <w:tcBorders>
              <w:top w:val="nil"/>
              <w:left w:val="single" w:sz="4" w:space="0" w:color="000000" w:themeColor="text1"/>
              <w:bottom w:val="single" w:sz="4" w:space="0" w:color="000000" w:themeColor="text1"/>
              <w:right w:val="single" w:sz="4" w:space="0" w:color="000000" w:themeColor="text1"/>
            </w:tcBorders>
            <w:vAlign w:val="center"/>
            <w:hideMark/>
          </w:tcPr>
          <w:p w14:paraId="6D84CAC4" w14:textId="77777777" w:rsidR="002C3F0B" w:rsidRDefault="002C3F0B">
            <w:pPr>
              <w:pStyle w:val="TableParagraph"/>
              <w:spacing w:before="32"/>
              <w:ind w:right="285"/>
              <w:jc w:val="both"/>
              <w:rPr>
                <w:rFonts w:ascii="Arial" w:hAnsi="Arial" w:cs="Arial"/>
                <w:sz w:val="18"/>
                <w:szCs w:val="18"/>
              </w:rPr>
            </w:pPr>
            <w:r>
              <w:rPr>
                <w:rFonts w:ascii="Arial" w:hAnsi="Arial" w:cs="Arial"/>
                <w:sz w:val="18"/>
                <w:szCs w:val="18"/>
              </w:rPr>
              <w:t>65,4%</w:t>
            </w:r>
          </w:p>
        </w:tc>
        <w:tc>
          <w:tcPr>
            <w:tcW w:w="1256" w:type="dxa"/>
            <w:tcBorders>
              <w:top w:val="single" w:sz="4" w:space="0" w:color="000000"/>
              <w:left w:val="single" w:sz="4" w:space="0" w:color="000000"/>
              <w:bottom w:val="single" w:sz="4" w:space="0" w:color="000000"/>
              <w:right w:val="single" w:sz="4" w:space="0" w:color="000000"/>
            </w:tcBorders>
            <w:vAlign w:val="center"/>
            <w:hideMark/>
          </w:tcPr>
          <w:p w14:paraId="1A63A3D0" w14:textId="77777777" w:rsidR="002C3F0B" w:rsidRDefault="002C3F0B">
            <w:pPr>
              <w:pStyle w:val="TableParagraph"/>
              <w:spacing w:before="32"/>
              <w:ind w:left="155" w:right="285"/>
              <w:jc w:val="both"/>
              <w:rPr>
                <w:rFonts w:ascii="Arial" w:hAnsi="Arial" w:cs="Arial"/>
                <w:sz w:val="18"/>
                <w:szCs w:val="18"/>
              </w:rPr>
            </w:pPr>
            <w:r>
              <w:rPr>
                <w:rFonts w:ascii="Arial" w:hAnsi="Arial" w:cs="Arial"/>
                <w:sz w:val="18"/>
                <w:szCs w:val="18"/>
              </w:rPr>
              <w:t>100%</w:t>
            </w:r>
          </w:p>
        </w:tc>
      </w:tr>
      <w:tr w:rsidR="002C3F0B" w14:paraId="45574E8A" w14:textId="77777777" w:rsidTr="002C3F0B">
        <w:trPr>
          <w:trHeight w:val="227"/>
        </w:trPr>
        <w:tc>
          <w:tcPr>
            <w:tcW w:w="5103" w:type="dxa"/>
            <w:tcBorders>
              <w:top w:val="single" w:sz="4" w:space="0" w:color="000000"/>
              <w:left w:val="single" w:sz="4" w:space="0" w:color="000000"/>
              <w:bottom w:val="single" w:sz="4" w:space="0" w:color="000000"/>
              <w:right w:val="single" w:sz="4" w:space="0" w:color="000000"/>
            </w:tcBorders>
            <w:vAlign w:val="center"/>
            <w:hideMark/>
          </w:tcPr>
          <w:p w14:paraId="61E3CCB7" w14:textId="77777777" w:rsidR="002C3F0B" w:rsidRDefault="002C3F0B">
            <w:pPr>
              <w:pStyle w:val="TableParagraph"/>
              <w:spacing w:before="27"/>
              <w:ind w:left="19" w:right="285"/>
              <w:jc w:val="both"/>
              <w:rPr>
                <w:rFonts w:ascii="Arial" w:hAnsi="Arial" w:cs="Arial"/>
                <w:sz w:val="18"/>
                <w:szCs w:val="18"/>
              </w:rPr>
            </w:pPr>
            <w:r>
              <w:rPr>
                <w:rFonts w:ascii="Arial" w:hAnsi="Arial" w:cs="Arial"/>
                <w:sz w:val="18"/>
                <w:szCs w:val="18"/>
              </w:rPr>
              <w:t>GESTIÓN</w:t>
            </w:r>
            <w:r>
              <w:rPr>
                <w:rFonts w:ascii="Arial" w:hAnsi="Arial" w:cs="Arial"/>
                <w:spacing w:val="-2"/>
                <w:sz w:val="18"/>
                <w:szCs w:val="18"/>
              </w:rPr>
              <w:t xml:space="preserve"> </w:t>
            </w:r>
            <w:r>
              <w:rPr>
                <w:rFonts w:ascii="Arial" w:hAnsi="Arial" w:cs="Arial"/>
                <w:sz w:val="18"/>
                <w:szCs w:val="18"/>
              </w:rPr>
              <w:t>FINANCIERA</w:t>
            </w:r>
          </w:p>
        </w:tc>
        <w:tc>
          <w:tcPr>
            <w:tcW w:w="1985" w:type="dxa"/>
            <w:tcBorders>
              <w:top w:val="nil"/>
              <w:left w:val="single" w:sz="4" w:space="0" w:color="000000" w:themeColor="text1"/>
              <w:bottom w:val="single" w:sz="4" w:space="0" w:color="000000" w:themeColor="text1"/>
              <w:right w:val="single" w:sz="4" w:space="0" w:color="000000" w:themeColor="text1"/>
            </w:tcBorders>
            <w:vAlign w:val="center"/>
            <w:hideMark/>
          </w:tcPr>
          <w:p w14:paraId="7B3182AF" w14:textId="77777777" w:rsidR="002C3F0B" w:rsidRDefault="002C3F0B">
            <w:pPr>
              <w:pStyle w:val="TableParagraph"/>
              <w:spacing w:before="27"/>
              <w:ind w:left="266" w:right="285"/>
              <w:jc w:val="both"/>
              <w:rPr>
                <w:rFonts w:ascii="Arial" w:hAnsi="Arial" w:cs="Arial"/>
                <w:sz w:val="18"/>
                <w:szCs w:val="18"/>
              </w:rPr>
            </w:pPr>
            <w:r>
              <w:rPr>
                <w:rFonts w:ascii="Arial" w:hAnsi="Arial" w:cs="Arial"/>
                <w:sz w:val="18"/>
                <w:szCs w:val="18"/>
              </w:rPr>
              <w:t>61,3%</w:t>
            </w:r>
          </w:p>
        </w:tc>
        <w:tc>
          <w:tcPr>
            <w:tcW w:w="1721" w:type="dxa"/>
            <w:tcBorders>
              <w:top w:val="nil"/>
              <w:left w:val="single" w:sz="4" w:space="0" w:color="000000" w:themeColor="text1"/>
              <w:bottom w:val="single" w:sz="4" w:space="0" w:color="000000" w:themeColor="text1"/>
              <w:right w:val="single" w:sz="4" w:space="0" w:color="000000" w:themeColor="text1"/>
            </w:tcBorders>
            <w:vAlign w:val="center"/>
            <w:hideMark/>
          </w:tcPr>
          <w:p w14:paraId="356F7D98" w14:textId="77777777" w:rsidR="002C3F0B" w:rsidRDefault="002C3F0B">
            <w:pPr>
              <w:pStyle w:val="TableParagraph"/>
              <w:spacing w:before="27"/>
              <w:ind w:right="285"/>
              <w:jc w:val="both"/>
              <w:rPr>
                <w:rFonts w:ascii="Arial" w:hAnsi="Arial" w:cs="Arial"/>
                <w:sz w:val="18"/>
                <w:szCs w:val="18"/>
              </w:rPr>
            </w:pPr>
            <w:r>
              <w:rPr>
                <w:rFonts w:ascii="Arial" w:hAnsi="Arial" w:cs="Arial"/>
                <w:sz w:val="18"/>
                <w:szCs w:val="18"/>
              </w:rPr>
              <w:t>38,8%</w:t>
            </w:r>
          </w:p>
        </w:tc>
        <w:tc>
          <w:tcPr>
            <w:tcW w:w="1256" w:type="dxa"/>
            <w:tcBorders>
              <w:top w:val="single" w:sz="4" w:space="0" w:color="000000"/>
              <w:left w:val="single" w:sz="4" w:space="0" w:color="000000"/>
              <w:bottom w:val="single" w:sz="4" w:space="0" w:color="000000"/>
              <w:right w:val="single" w:sz="4" w:space="0" w:color="000000"/>
            </w:tcBorders>
            <w:vAlign w:val="center"/>
            <w:hideMark/>
          </w:tcPr>
          <w:p w14:paraId="1131FA2D" w14:textId="77777777" w:rsidR="002C3F0B" w:rsidRDefault="002C3F0B">
            <w:pPr>
              <w:pStyle w:val="TableParagraph"/>
              <w:spacing w:before="27"/>
              <w:ind w:left="155" w:right="285"/>
              <w:jc w:val="both"/>
              <w:rPr>
                <w:rFonts w:ascii="Arial" w:hAnsi="Arial" w:cs="Arial"/>
                <w:sz w:val="18"/>
                <w:szCs w:val="18"/>
              </w:rPr>
            </w:pPr>
            <w:r>
              <w:rPr>
                <w:rFonts w:ascii="Arial" w:hAnsi="Arial" w:cs="Arial"/>
                <w:sz w:val="18"/>
                <w:szCs w:val="18"/>
              </w:rPr>
              <w:t>100%</w:t>
            </w:r>
          </w:p>
        </w:tc>
      </w:tr>
      <w:tr w:rsidR="002C3F0B" w14:paraId="427E12F8" w14:textId="77777777" w:rsidTr="002C3F0B">
        <w:trPr>
          <w:trHeight w:val="227"/>
        </w:trPr>
        <w:tc>
          <w:tcPr>
            <w:tcW w:w="5103" w:type="dxa"/>
            <w:tcBorders>
              <w:top w:val="single" w:sz="4" w:space="0" w:color="000000"/>
              <w:left w:val="single" w:sz="4" w:space="0" w:color="000000"/>
              <w:bottom w:val="single" w:sz="4" w:space="0" w:color="000000"/>
              <w:right w:val="single" w:sz="4" w:space="0" w:color="000000"/>
            </w:tcBorders>
            <w:vAlign w:val="center"/>
            <w:hideMark/>
          </w:tcPr>
          <w:p w14:paraId="416CD4D5" w14:textId="77777777" w:rsidR="002C3F0B" w:rsidRDefault="002C3F0B">
            <w:pPr>
              <w:pStyle w:val="TableParagraph"/>
              <w:spacing w:before="27"/>
              <w:ind w:left="19" w:right="285"/>
              <w:jc w:val="both"/>
              <w:rPr>
                <w:rFonts w:ascii="Arial" w:hAnsi="Arial" w:cs="Arial"/>
                <w:sz w:val="18"/>
                <w:szCs w:val="18"/>
              </w:rPr>
            </w:pPr>
            <w:r>
              <w:rPr>
                <w:rFonts w:ascii="Arial" w:hAnsi="Arial" w:cs="Arial"/>
                <w:sz w:val="18"/>
                <w:szCs w:val="18"/>
              </w:rPr>
              <w:t>GESTIÓN</w:t>
            </w:r>
            <w:r>
              <w:rPr>
                <w:rFonts w:ascii="Arial" w:hAnsi="Arial" w:cs="Arial"/>
                <w:spacing w:val="-2"/>
                <w:sz w:val="18"/>
                <w:szCs w:val="18"/>
              </w:rPr>
              <w:t xml:space="preserve"> </w:t>
            </w:r>
            <w:r>
              <w:rPr>
                <w:rFonts w:ascii="Arial" w:hAnsi="Arial" w:cs="Arial"/>
                <w:sz w:val="18"/>
                <w:szCs w:val="18"/>
              </w:rPr>
              <w:t>DE</w:t>
            </w:r>
            <w:r>
              <w:rPr>
                <w:rFonts w:ascii="Arial" w:hAnsi="Arial" w:cs="Arial"/>
                <w:spacing w:val="-2"/>
                <w:sz w:val="18"/>
                <w:szCs w:val="18"/>
              </w:rPr>
              <w:t xml:space="preserve"> </w:t>
            </w:r>
            <w:r>
              <w:rPr>
                <w:rFonts w:ascii="Arial" w:hAnsi="Arial" w:cs="Arial"/>
                <w:sz w:val="18"/>
                <w:szCs w:val="18"/>
              </w:rPr>
              <w:t>LABORATORIO</w:t>
            </w:r>
          </w:p>
        </w:tc>
        <w:tc>
          <w:tcPr>
            <w:tcW w:w="1985" w:type="dxa"/>
            <w:tcBorders>
              <w:top w:val="nil"/>
              <w:left w:val="single" w:sz="4" w:space="0" w:color="000000" w:themeColor="text1"/>
              <w:bottom w:val="single" w:sz="4" w:space="0" w:color="000000" w:themeColor="text1"/>
              <w:right w:val="single" w:sz="4" w:space="0" w:color="000000" w:themeColor="text1"/>
            </w:tcBorders>
            <w:vAlign w:val="center"/>
            <w:hideMark/>
          </w:tcPr>
          <w:p w14:paraId="072DBAE9" w14:textId="77777777" w:rsidR="002C3F0B" w:rsidRDefault="002C3F0B">
            <w:pPr>
              <w:pStyle w:val="TableParagraph"/>
              <w:spacing w:before="27"/>
              <w:ind w:left="266" w:right="285"/>
              <w:jc w:val="both"/>
              <w:rPr>
                <w:rFonts w:ascii="Arial" w:hAnsi="Arial" w:cs="Arial"/>
                <w:sz w:val="18"/>
                <w:szCs w:val="18"/>
              </w:rPr>
            </w:pPr>
            <w:r>
              <w:rPr>
                <w:rFonts w:ascii="Arial" w:hAnsi="Arial" w:cs="Arial"/>
                <w:sz w:val="18"/>
                <w:szCs w:val="18"/>
              </w:rPr>
              <w:t>40,0%</w:t>
            </w:r>
          </w:p>
        </w:tc>
        <w:tc>
          <w:tcPr>
            <w:tcW w:w="1721" w:type="dxa"/>
            <w:tcBorders>
              <w:top w:val="nil"/>
              <w:left w:val="single" w:sz="4" w:space="0" w:color="000000" w:themeColor="text1"/>
              <w:bottom w:val="single" w:sz="4" w:space="0" w:color="000000" w:themeColor="text1"/>
              <w:right w:val="single" w:sz="4" w:space="0" w:color="000000" w:themeColor="text1"/>
            </w:tcBorders>
            <w:vAlign w:val="center"/>
            <w:hideMark/>
          </w:tcPr>
          <w:p w14:paraId="006833B9" w14:textId="77777777" w:rsidR="002C3F0B" w:rsidRDefault="002C3F0B">
            <w:pPr>
              <w:pStyle w:val="TableParagraph"/>
              <w:spacing w:before="27"/>
              <w:ind w:right="285"/>
              <w:jc w:val="both"/>
              <w:rPr>
                <w:rFonts w:ascii="Arial" w:hAnsi="Arial" w:cs="Arial"/>
                <w:sz w:val="18"/>
                <w:szCs w:val="18"/>
              </w:rPr>
            </w:pPr>
            <w:r>
              <w:rPr>
                <w:rFonts w:ascii="Arial" w:hAnsi="Arial" w:cs="Arial"/>
                <w:sz w:val="18"/>
                <w:szCs w:val="18"/>
              </w:rPr>
              <w:t>60,0%</w:t>
            </w:r>
          </w:p>
        </w:tc>
        <w:tc>
          <w:tcPr>
            <w:tcW w:w="1256" w:type="dxa"/>
            <w:tcBorders>
              <w:top w:val="single" w:sz="4" w:space="0" w:color="000000"/>
              <w:left w:val="single" w:sz="4" w:space="0" w:color="000000"/>
              <w:bottom w:val="single" w:sz="4" w:space="0" w:color="000000"/>
              <w:right w:val="single" w:sz="4" w:space="0" w:color="000000"/>
            </w:tcBorders>
            <w:vAlign w:val="center"/>
            <w:hideMark/>
          </w:tcPr>
          <w:p w14:paraId="3894E0BA" w14:textId="77777777" w:rsidR="002C3F0B" w:rsidRDefault="002C3F0B">
            <w:pPr>
              <w:pStyle w:val="TableParagraph"/>
              <w:spacing w:before="27"/>
              <w:ind w:left="155" w:right="285"/>
              <w:jc w:val="both"/>
              <w:rPr>
                <w:rFonts w:ascii="Arial" w:hAnsi="Arial" w:cs="Arial"/>
                <w:sz w:val="18"/>
                <w:szCs w:val="18"/>
              </w:rPr>
            </w:pPr>
            <w:r>
              <w:rPr>
                <w:rFonts w:ascii="Arial" w:hAnsi="Arial" w:cs="Arial"/>
                <w:sz w:val="18"/>
                <w:szCs w:val="18"/>
              </w:rPr>
              <w:t>100%</w:t>
            </w:r>
          </w:p>
        </w:tc>
      </w:tr>
      <w:tr w:rsidR="002C3F0B" w14:paraId="09AE0E00" w14:textId="77777777" w:rsidTr="002C3F0B">
        <w:trPr>
          <w:trHeight w:val="227"/>
        </w:trPr>
        <w:tc>
          <w:tcPr>
            <w:tcW w:w="5103" w:type="dxa"/>
            <w:tcBorders>
              <w:top w:val="single" w:sz="4" w:space="0" w:color="000000"/>
              <w:left w:val="single" w:sz="4" w:space="0" w:color="000000"/>
              <w:bottom w:val="single" w:sz="4" w:space="0" w:color="000000"/>
              <w:right w:val="single" w:sz="4" w:space="0" w:color="000000"/>
            </w:tcBorders>
            <w:vAlign w:val="center"/>
            <w:hideMark/>
          </w:tcPr>
          <w:p w14:paraId="79AA7C52" w14:textId="77777777" w:rsidR="002C3F0B" w:rsidRDefault="002C3F0B">
            <w:pPr>
              <w:pStyle w:val="TableParagraph"/>
              <w:spacing w:before="27"/>
              <w:ind w:left="19" w:right="285"/>
              <w:jc w:val="both"/>
              <w:rPr>
                <w:rFonts w:ascii="Arial" w:hAnsi="Arial" w:cs="Arial"/>
                <w:sz w:val="18"/>
                <w:szCs w:val="18"/>
              </w:rPr>
            </w:pPr>
            <w:r>
              <w:rPr>
                <w:rFonts w:ascii="Arial" w:hAnsi="Arial" w:cs="Arial"/>
                <w:sz w:val="18"/>
                <w:szCs w:val="18"/>
              </w:rPr>
              <w:t>GESTIÓN</w:t>
            </w:r>
            <w:r>
              <w:rPr>
                <w:rFonts w:ascii="Arial" w:hAnsi="Arial" w:cs="Arial"/>
                <w:spacing w:val="-2"/>
                <w:sz w:val="18"/>
                <w:szCs w:val="18"/>
              </w:rPr>
              <w:t xml:space="preserve"> </w:t>
            </w:r>
            <w:r>
              <w:rPr>
                <w:rFonts w:ascii="Arial" w:hAnsi="Arial" w:cs="Arial"/>
                <w:sz w:val="18"/>
                <w:szCs w:val="18"/>
              </w:rPr>
              <w:t>DE</w:t>
            </w:r>
            <w:r>
              <w:rPr>
                <w:rFonts w:ascii="Arial" w:hAnsi="Arial" w:cs="Arial"/>
                <w:spacing w:val="-1"/>
                <w:sz w:val="18"/>
                <w:szCs w:val="18"/>
              </w:rPr>
              <w:t xml:space="preserve"> </w:t>
            </w:r>
            <w:r>
              <w:rPr>
                <w:rFonts w:ascii="Arial" w:hAnsi="Arial" w:cs="Arial"/>
                <w:sz w:val="18"/>
                <w:szCs w:val="18"/>
              </w:rPr>
              <w:t>RECURSOS</w:t>
            </w:r>
            <w:r>
              <w:rPr>
                <w:rFonts w:ascii="Arial" w:hAnsi="Arial" w:cs="Arial"/>
                <w:spacing w:val="-1"/>
                <w:sz w:val="18"/>
                <w:szCs w:val="18"/>
              </w:rPr>
              <w:t xml:space="preserve"> </w:t>
            </w:r>
            <w:r>
              <w:rPr>
                <w:rFonts w:ascii="Arial" w:hAnsi="Arial" w:cs="Arial"/>
                <w:sz w:val="18"/>
                <w:szCs w:val="18"/>
              </w:rPr>
              <w:t>FÍSICOS</w:t>
            </w:r>
          </w:p>
        </w:tc>
        <w:tc>
          <w:tcPr>
            <w:tcW w:w="1985" w:type="dxa"/>
            <w:tcBorders>
              <w:top w:val="nil"/>
              <w:left w:val="single" w:sz="4" w:space="0" w:color="000000" w:themeColor="text1"/>
              <w:bottom w:val="single" w:sz="4" w:space="0" w:color="000000" w:themeColor="text1"/>
              <w:right w:val="single" w:sz="4" w:space="0" w:color="000000" w:themeColor="text1"/>
            </w:tcBorders>
            <w:vAlign w:val="center"/>
            <w:hideMark/>
          </w:tcPr>
          <w:p w14:paraId="1C7059E4" w14:textId="77777777" w:rsidR="002C3F0B" w:rsidRDefault="002C3F0B">
            <w:pPr>
              <w:pStyle w:val="TableParagraph"/>
              <w:spacing w:before="27"/>
              <w:ind w:left="266" w:right="285"/>
              <w:jc w:val="both"/>
              <w:rPr>
                <w:rFonts w:ascii="Arial" w:hAnsi="Arial" w:cs="Arial"/>
                <w:sz w:val="18"/>
                <w:szCs w:val="18"/>
              </w:rPr>
            </w:pPr>
            <w:r>
              <w:rPr>
                <w:rFonts w:ascii="Arial" w:hAnsi="Arial" w:cs="Arial"/>
                <w:sz w:val="18"/>
                <w:szCs w:val="18"/>
              </w:rPr>
              <w:t>62,6%</w:t>
            </w:r>
          </w:p>
        </w:tc>
        <w:tc>
          <w:tcPr>
            <w:tcW w:w="1721" w:type="dxa"/>
            <w:tcBorders>
              <w:top w:val="nil"/>
              <w:left w:val="single" w:sz="4" w:space="0" w:color="000000" w:themeColor="text1"/>
              <w:bottom w:val="single" w:sz="4" w:space="0" w:color="000000" w:themeColor="text1"/>
              <w:right w:val="single" w:sz="4" w:space="0" w:color="000000" w:themeColor="text1"/>
            </w:tcBorders>
            <w:vAlign w:val="center"/>
            <w:hideMark/>
          </w:tcPr>
          <w:p w14:paraId="1D353C4C" w14:textId="77777777" w:rsidR="002C3F0B" w:rsidRDefault="002C3F0B">
            <w:pPr>
              <w:pStyle w:val="TableParagraph"/>
              <w:spacing w:before="27"/>
              <w:ind w:right="285"/>
              <w:jc w:val="both"/>
              <w:rPr>
                <w:rFonts w:ascii="Arial" w:hAnsi="Arial" w:cs="Arial"/>
                <w:sz w:val="18"/>
                <w:szCs w:val="18"/>
              </w:rPr>
            </w:pPr>
            <w:r>
              <w:rPr>
                <w:rFonts w:ascii="Arial" w:hAnsi="Arial" w:cs="Arial"/>
                <w:sz w:val="18"/>
                <w:szCs w:val="18"/>
              </w:rPr>
              <w:t>37,5%</w:t>
            </w:r>
          </w:p>
        </w:tc>
        <w:tc>
          <w:tcPr>
            <w:tcW w:w="1256" w:type="dxa"/>
            <w:tcBorders>
              <w:top w:val="single" w:sz="4" w:space="0" w:color="000000"/>
              <w:left w:val="single" w:sz="4" w:space="0" w:color="000000"/>
              <w:bottom w:val="single" w:sz="4" w:space="0" w:color="000000"/>
              <w:right w:val="single" w:sz="4" w:space="0" w:color="000000"/>
            </w:tcBorders>
            <w:vAlign w:val="center"/>
            <w:hideMark/>
          </w:tcPr>
          <w:p w14:paraId="1E56F97E" w14:textId="77777777" w:rsidR="002C3F0B" w:rsidRDefault="002C3F0B">
            <w:pPr>
              <w:pStyle w:val="TableParagraph"/>
              <w:spacing w:before="27"/>
              <w:ind w:left="155" w:right="285"/>
              <w:jc w:val="both"/>
              <w:rPr>
                <w:rFonts w:ascii="Arial" w:hAnsi="Arial" w:cs="Arial"/>
                <w:sz w:val="18"/>
                <w:szCs w:val="18"/>
              </w:rPr>
            </w:pPr>
            <w:r>
              <w:rPr>
                <w:rFonts w:ascii="Arial" w:hAnsi="Arial" w:cs="Arial"/>
                <w:sz w:val="18"/>
                <w:szCs w:val="18"/>
              </w:rPr>
              <w:t>100%</w:t>
            </w:r>
          </w:p>
        </w:tc>
      </w:tr>
      <w:tr w:rsidR="002C3F0B" w14:paraId="6CC1ED77" w14:textId="77777777" w:rsidTr="002C3F0B">
        <w:trPr>
          <w:trHeight w:val="227"/>
        </w:trPr>
        <w:tc>
          <w:tcPr>
            <w:tcW w:w="5103" w:type="dxa"/>
            <w:tcBorders>
              <w:top w:val="single" w:sz="4" w:space="0" w:color="000000"/>
              <w:left w:val="single" w:sz="4" w:space="0" w:color="000000"/>
              <w:bottom w:val="single" w:sz="4" w:space="0" w:color="000000"/>
              <w:right w:val="single" w:sz="4" w:space="0" w:color="000000"/>
            </w:tcBorders>
            <w:vAlign w:val="center"/>
            <w:hideMark/>
          </w:tcPr>
          <w:p w14:paraId="755BC474" w14:textId="77777777" w:rsidR="002C3F0B" w:rsidRDefault="002C3F0B">
            <w:pPr>
              <w:pStyle w:val="TableParagraph"/>
              <w:spacing w:before="27"/>
              <w:ind w:left="19" w:right="285"/>
              <w:jc w:val="both"/>
              <w:rPr>
                <w:rFonts w:ascii="Arial" w:hAnsi="Arial" w:cs="Arial"/>
                <w:sz w:val="18"/>
                <w:szCs w:val="18"/>
              </w:rPr>
            </w:pPr>
            <w:r>
              <w:rPr>
                <w:rFonts w:ascii="Arial" w:hAnsi="Arial" w:cs="Arial"/>
                <w:sz w:val="18"/>
                <w:szCs w:val="18"/>
              </w:rPr>
              <w:t>GESTIÓN</w:t>
            </w:r>
            <w:r>
              <w:rPr>
                <w:rFonts w:ascii="Arial" w:hAnsi="Arial" w:cs="Arial"/>
                <w:spacing w:val="-2"/>
                <w:sz w:val="18"/>
                <w:szCs w:val="18"/>
              </w:rPr>
              <w:t xml:space="preserve"> </w:t>
            </w:r>
            <w:r>
              <w:rPr>
                <w:rFonts w:ascii="Arial" w:hAnsi="Arial" w:cs="Arial"/>
                <w:sz w:val="18"/>
                <w:szCs w:val="18"/>
              </w:rPr>
              <w:t>DE</w:t>
            </w:r>
            <w:r>
              <w:rPr>
                <w:rFonts w:ascii="Arial" w:hAnsi="Arial" w:cs="Arial"/>
                <w:spacing w:val="-2"/>
                <w:sz w:val="18"/>
                <w:szCs w:val="18"/>
              </w:rPr>
              <w:t xml:space="preserve"> </w:t>
            </w:r>
            <w:r>
              <w:rPr>
                <w:rFonts w:ascii="Arial" w:hAnsi="Arial" w:cs="Arial"/>
                <w:sz w:val="18"/>
                <w:szCs w:val="18"/>
              </w:rPr>
              <w:t>SERVICIOS</w:t>
            </w:r>
            <w:r>
              <w:rPr>
                <w:rFonts w:ascii="Arial" w:hAnsi="Arial" w:cs="Arial"/>
                <w:spacing w:val="-2"/>
                <w:sz w:val="18"/>
                <w:szCs w:val="18"/>
              </w:rPr>
              <w:t xml:space="preserve"> </w:t>
            </w:r>
            <w:r>
              <w:rPr>
                <w:rFonts w:ascii="Arial" w:hAnsi="Arial" w:cs="Arial"/>
                <w:sz w:val="18"/>
                <w:szCs w:val="18"/>
              </w:rPr>
              <w:t>E</w:t>
            </w:r>
            <w:r>
              <w:rPr>
                <w:rFonts w:ascii="Arial" w:hAnsi="Arial" w:cs="Arial"/>
                <w:spacing w:val="-2"/>
                <w:sz w:val="18"/>
                <w:szCs w:val="18"/>
              </w:rPr>
              <w:t xml:space="preserve"> </w:t>
            </w:r>
            <w:r>
              <w:rPr>
                <w:rFonts w:ascii="Arial" w:hAnsi="Arial" w:cs="Arial"/>
                <w:sz w:val="18"/>
                <w:szCs w:val="18"/>
              </w:rPr>
              <w:t>INFRAESTRUCTURA</w:t>
            </w:r>
            <w:r>
              <w:rPr>
                <w:rFonts w:ascii="Arial" w:hAnsi="Arial" w:cs="Arial"/>
                <w:spacing w:val="-2"/>
                <w:sz w:val="18"/>
                <w:szCs w:val="18"/>
              </w:rPr>
              <w:t xml:space="preserve"> </w:t>
            </w:r>
            <w:r>
              <w:rPr>
                <w:rFonts w:ascii="Arial" w:hAnsi="Arial" w:cs="Arial"/>
                <w:sz w:val="18"/>
                <w:szCs w:val="18"/>
              </w:rPr>
              <w:t>TECNOLÓGICA</w:t>
            </w:r>
          </w:p>
        </w:tc>
        <w:tc>
          <w:tcPr>
            <w:tcW w:w="1985" w:type="dxa"/>
            <w:tcBorders>
              <w:top w:val="nil"/>
              <w:left w:val="single" w:sz="4" w:space="0" w:color="000000" w:themeColor="text1"/>
              <w:bottom w:val="single" w:sz="4" w:space="0" w:color="000000" w:themeColor="text1"/>
              <w:right w:val="single" w:sz="4" w:space="0" w:color="000000" w:themeColor="text1"/>
            </w:tcBorders>
            <w:vAlign w:val="center"/>
            <w:hideMark/>
          </w:tcPr>
          <w:p w14:paraId="5C8C87A8" w14:textId="77777777" w:rsidR="002C3F0B" w:rsidRDefault="002C3F0B">
            <w:pPr>
              <w:pStyle w:val="TableParagraph"/>
              <w:spacing w:before="27"/>
              <w:ind w:left="266" w:right="285"/>
              <w:jc w:val="both"/>
              <w:rPr>
                <w:rFonts w:ascii="Arial" w:hAnsi="Arial" w:cs="Arial"/>
                <w:sz w:val="18"/>
                <w:szCs w:val="18"/>
              </w:rPr>
            </w:pPr>
            <w:r>
              <w:rPr>
                <w:rFonts w:ascii="Arial" w:hAnsi="Arial" w:cs="Arial"/>
                <w:sz w:val="18"/>
                <w:szCs w:val="18"/>
              </w:rPr>
              <w:t>24,0%</w:t>
            </w:r>
          </w:p>
        </w:tc>
        <w:tc>
          <w:tcPr>
            <w:tcW w:w="1721" w:type="dxa"/>
            <w:tcBorders>
              <w:top w:val="nil"/>
              <w:left w:val="single" w:sz="4" w:space="0" w:color="000000" w:themeColor="text1"/>
              <w:bottom w:val="single" w:sz="4" w:space="0" w:color="000000" w:themeColor="text1"/>
              <w:right w:val="single" w:sz="4" w:space="0" w:color="000000" w:themeColor="text1"/>
            </w:tcBorders>
            <w:vAlign w:val="center"/>
            <w:hideMark/>
          </w:tcPr>
          <w:p w14:paraId="163D1911" w14:textId="77777777" w:rsidR="002C3F0B" w:rsidRDefault="002C3F0B">
            <w:pPr>
              <w:pStyle w:val="TableParagraph"/>
              <w:spacing w:before="27"/>
              <w:ind w:right="285"/>
              <w:jc w:val="both"/>
              <w:rPr>
                <w:rFonts w:ascii="Arial" w:hAnsi="Arial" w:cs="Arial"/>
                <w:sz w:val="18"/>
                <w:szCs w:val="18"/>
              </w:rPr>
            </w:pPr>
            <w:r>
              <w:rPr>
                <w:rFonts w:ascii="Arial" w:hAnsi="Arial" w:cs="Arial"/>
                <w:sz w:val="18"/>
                <w:szCs w:val="18"/>
              </w:rPr>
              <w:t>76,0%</w:t>
            </w:r>
          </w:p>
        </w:tc>
        <w:tc>
          <w:tcPr>
            <w:tcW w:w="1256" w:type="dxa"/>
            <w:tcBorders>
              <w:top w:val="single" w:sz="4" w:space="0" w:color="000000"/>
              <w:left w:val="single" w:sz="4" w:space="0" w:color="000000"/>
              <w:bottom w:val="single" w:sz="4" w:space="0" w:color="000000"/>
              <w:right w:val="single" w:sz="4" w:space="0" w:color="000000"/>
            </w:tcBorders>
            <w:vAlign w:val="center"/>
            <w:hideMark/>
          </w:tcPr>
          <w:p w14:paraId="40F75D45" w14:textId="77777777" w:rsidR="002C3F0B" w:rsidRDefault="002C3F0B">
            <w:pPr>
              <w:pStyle w:val="TableParagraph"/>
              <w:spacing w:before="27"/>
              <w:ind w:left="155" w:right="285"/>
              <w:jc w:val="both"/>
              <w:rPr>
                <w:rFonts w:ascii="Arial" w:hAnsi="Arial" w:cs="Arial"/>
                <w:sz w:val="18"/>
                <w:szCs w:val="18"/>
              </w:rPr>
            </w:pPr>
            <w:r>
              <w:rPr>
                <w:rFonts w:ascii="Arial" w:hAnsi="Arial" w:cs="Arial"/>
                <w:sz w:val="18"/>
                <w:szCs w:val="18"/>
              </w:rPr>
              <w:t>100%</w:t>
            </w:r>
          </w:p>
        </w:tc>
      </w:tr>
      <w:tr w:rsidR="002C3F0B" w14:paraId="51D74E51" w14:textId="77777777" w:rsidTr="002C3F0B">
        <w:trPr>
          <w:trHeight w:val="227"/>
        </w:trPr>
        <w:tc>
          <w:tcPr>
            <w:tcW w:w="5103" w:type="dxa"/>
            <w:tcBorders>
              <w:top w:val="single" w:sz="4" w:space="0" w:color="000000"/>
              <w:left w:val="single" w:sz="4" w:space="0" w:color="000000"/>
              <w:bottom w:val="single" w:sz="4" w:space="0" w:color="000000"/>
              <w:right w:val="single" w:sz="4" w:space="0" w:color="000000"/>
            </w:tcBorders>
            <w:vAlign w:val="center"/>
            <w:hideMark/>
          </w:tcPr>
          <w:p w14:paraId="66BFE06B" w14:textId="77777777" w:rsidR="002C3F0B" w:rsidRDefault="002C3F0B">
            <w:pPr>
              <w:pStyle w:val="TableParagraph"/>
              <w:spacing w:before="27"/>
              <w:ind w:left="19" w:right="285"/>
              <w:jc w:val="both"/>
              <w:rPr>
                <w:rFonts w:ascii="Arial" w:hAnsi="Arial" w:cs="Arial"/>
                <w:sz w:val="18"/>
                <w:szCs w:val="18"/>
              </w:rPr>
            </w:pPr>
            <w:r>
              <w:rPr>
                <w:rFonts w:ascii="Arial" w:hAnsi="Arial" w:cs="Arial"/>
                <w:sz w:val="18"/>
                <w:szCs w:val="18"/>
              </w:rPr>
              <w:t>GESTIÓN</w:t>
            </w:r>
            <w:r>
              <w:rPr>
                <w:rFonts w:ascii="Arial" w:hAnsi="Arial" w:cs="Arial"/>
                <w:spacing w:val="-2"/>
                <w:sz w:val="18"/>
                <w:szCs w:val="18"/>
              </w:rPr>
              <w:t xml:space="preserve"> </w:t>
            </w:r>
            <w:r>
              <w:rPr>
                <w:rFonts w:ascii="Arial" w:hAnsi="Arial" w:cs="Arial"/>
                <w:sz w:val="18"/>
                <w:szCs w:val="18"/>
              </w:rPr>
              <w:t>DEL</w:t>
            </w:r>
            <w:r>
              <w:rPr>
                <w:rFonts w:ascii="Arial" w:hAnsi="Arial" w:cs="Arial"/>
                <w:spacing w:val="-2"/>
                <w:sz w:val="18"/>
                <w:szCs w:val="18"/>
              </w:rPr>
              <w:t xml:space="preserve"> </w:t>
            </w:r>
            <w:r>
              <w:rPr>
                <w:rFonts w:ascii="Arial" w:hAnsi="Arial" w:cs="Arial"/>
                <w:sz w:val="18"/>
                <w:szCs w:val="18"/>
              </w:rPr>
              <w:t>TALENTO</w:t>
            </w:r>
            <w:r>
              <w:rPr>
                <w:rFonts w:ascii="Arial" w:hAnsi="Arial" w:cs="Arial"/>
                <w:spacing w:val="-2"/>
                <w:sz w:val="18"/>
                <w:szCs w:val="18"/>
              </w:rPr>
              <w:t xml:space="preserve"> </w:t>
            </w:r>
            <w:r>
              <w:rPr>
                <w:rFonts w:ascii="Arial" w:hAnsi="Arial" w:cs="Arial"/>
                <w:sz w:val="18"/>
                <w:szCs w:val="18"/>
              </w:rPr>
              <w:t>HUMANO</w:t>
            </w:r>
          </w:p>
        </w:tc>
        <w:tc>
          <w:tcPr>
            <w:tcW w:w="1985" w:type="dxa"/>
            <w:tcBorders>
              <w:top w:val="nil"/>
              <w:left w:val="single" w:sz="4" w:space="0" w:color="000000" w:themeColor="text1"/>
              <w:bottom w:val="single" w:sz="4" w:space="0" w:color="000000" w:themeColor="text1"/>
              <w:right w:val="single" w:sz="4" w:space="0" w:color="000000" w:themeColor="text1"/>
            </w:tcBorders>
            <w:vAlign w:val="center"/>
            <w:hideMark/>
          </w:tcPr>
          <w:p w14:paraId="6A11622E" w14:textId="77777777" w:rsidR="002C3F0B" w:rsidRDefault="002C3F0B">
            <w:pPr>
              <w:pStyle w:val="TableParagraph"/>
              <w:spacing w:before="27"/>
              <w:ind w:left="266" w:right="285"/>
              <w:jc w:val="both"/>
              <w:rPr>
                <w:rFonts w:ascii="Arial" w:hAnsi="Arial" w:cs="Arial"/>
                <w:sz w:val="18"/>
                <w:szCs w:val="18"/>
              </w:rPr>
            </w:pPr>
            <w:r>
              <w:rPr>
                <w:rFonts w:ascii="Arial" w:hAnsi="Arial" w:cs="Arial"/>
                <w:sz w:val="18"/>
                <w:szCs w:val="18"/>
              </w:rPr>
              <w:t>60,0%</w:t>
            </w:r>
          </w:p>
        </w:tc>
        <w:tc>
          <w:tcPr>
            <w:tcW w:w="1721" w:type="dxa"/>
            <w:tcBorders>
              <w:top w:val="nil"/>
              <w:left w:val="single" w:sz="4" w:space="0" w:color="000000" w:themeColor="text1"/>
              <w:bottom w:val="single" w:sz="4" w:space="0" w:color="000000" w:themeColor="text1"/>
              <w:right w:val="single" w:sz="4" w:space="0" w:color="000000" w:themeColor="text1"/>
            </w:tcBorders>
            <w:vAlign w:val="center"/>
            <w:hideMark/>
          </w:tcPr>
          <w:p w14:paraId="37F05B79" w14:textId="77777777" w:rsidR="002C3F0B" w:rsidRDefault="002C3F0B">
            <w:pPr>
              <w:pStyle w:val="TableParagraph"/>
              <w:spacing w:before="27"/>
              <w:ind w:right="285"/>
              <w:jc w:val="both"/>
              <w:rPr>
                <w:rFonts w:ascii="Arial" w:hAnsi="Arial" w:cs="Arial"/>
                <w:sz w:val="18"/>
                <w:szCs w:val="18"/>
              </w:rPr>
            </w:pPr>
            <w:r>
              <w:rPr>
                <w:rFonts w:ascii="Arial" w:hAnsi="Arial" w:cs="Arial"/>
                <w:sz w:val="18"/>
                <w:szCs w:val="18"/>
              </w:rPr>
              <w:t>40,0%</w:t>
            </w:r>
          </w:p>
        </w:tc>
        <w:tc>
          <w:tcPr>
            <w:tcW w:w="1256" w:type="dxa"/>
            <w:tcBorders>
              <w:top w:val="single" w:sz="4" w:space="0" w:color="000000"/>
              <w:left w:val="single" w:sz="4" w:space="0" w:color="000000"/>
              <w:bottom w:val="single" w:sz="4" w:space="0" w:color="000000"/>
              <w:right w:val="single" w:sz="4" w:space="0" w:color="000000"/>
            </w:tcBorders>
            <w:vAlign w:val="center"/>
            <w:hideMark/>
          </w:tcPr>
          <w:p w14:paraId="1AF205DA" w14:textId="77777777" w:rsidR="002C3F0B" w:rsidRDefault="002C3F0B">
            <w:pPr>
              <w:pStyle w:val="TableParagraph"/>
              <w:spacing w:before="27"/>
              <w:ind w:left="155" w:right="285"/>
              <w:jc w:val="both"/>
              <w:rPr>
                <w:rFonts w:ascii="Arial" w:hAnsi="Arial" w:cs="Arial"/>
                <w:sz w:val="18"/>
                <w:szCs w:val="18"/>
              </w:rPr>
            </w:pPr>
            <w:r>
              <w:rPr>
                <w:rFonts w:ascii="Arial" w:hAnsi="Arial" w:cs="Arial"/>
                <w:sz w:val="18"/>
                <w:szCs w:val="18"/>
              </w:rPr>
              <w:t>100%</w:t>
            </w:r>
          </w:p>
        </w:tc>
      </w:tr>
      <w:tr w:rsidR="002C3F0B" w14:paraId="66DE4BF9" w14:textId="77777777" w:rsidTr="002C3F0B">
        <w:trPr>
          <w:trHeight w:val="227"/>
        </w:trPr>
        <w:tc>
          <w:tcPr>
            <w:tcW w:w="5103" w:type="dxa"/>
            <w:tcBorders>
              <w:top w:val="single" w:sz="4" w:space="0" w:color="000000"/>
              <w:left w:val="single" w:sz="4" w:space="0" w:color="000000"/>
              <w:bottom w:val="single" w:sz="4" w:space="0" w:color="000000"/>
              <w:right w:val="single" w:sz="4" w:space="0" w:color="000000"/>
            </w:tcBorders>
            <w:vAlign w:val="center"/>
            <w:hideMark/>
          </w:tcPr>
          <w:p w14:paraId="4BE45643" w14:textId="77777777" w:rsidR="002C3F0B" w:rsidRDefault="002C3F0B">
            <w:pPr>
              <w:pStyle w:val="TableParagraph"/>
              <w:spacing w:before="27"/>
              <w:ind w:left="19" w:right="285"/>
              <w:jc w:val="both"/>
              <w:rPr>
                <w:rFonts w:ascii="Arial" w:hAnsi="Arial" w:cs="Arial"/>
                <w:sz w:val="18"/>
                <w:szCs w:val="18"/>
              </w:rPr>
            </w:pPr>
            <w:r>
              <w:rPr>
                <w:rFonts w:ascii="Arial" w:hAnsi="Arial" w:cs="Arial"/>
                <w:sz w:val="18"/>
                <w:szCs w:val="18"/>
              </w:rPr>
              <w:t>INTERVENCIÓN</w:t>
            </w:r>
            <w:r>
              <w:rPr>
                <w:rFonts w:ascii="Arial" w:hAnsi="Arial" w:cs="Arial"/>
                <w:spacing w:val="-2"/>
                <w:sz w:val="18"/>
                <w:szCs w:val="18"/>
              </w:rPr>
              <w:t xml:space="preserve"> </w:t>
            </w:r>
            <w:r>
              <w:rPr>
                <w:rFonts w:ascii="Arial" w:hAnsi="Arial" w:cs="Arial"/>
                <w:sz w:val="18"/>
                <w:szCs w:val="18"/>
              </w:rPr>
              <w:t>DE</w:t>
            </w:r>
            <w:r>
              <w:rPr>
                <w:rFonts w:ascii="Arial" w:hAnsi="Arial" w:cs="Arial"/>
                <w:spacing w:val="-1"/>
                <w:sz w:val="18"/>
                <w:szCs w:val="18"/>
              </w:rPr>
              <w:t xml:space="preserve"> </w:t>
            </w:r>
            <w:r>
              <w:rPr>
                <w:rFonts w:ascii="Arial" w:hAnsi="Arial" w:cs="Arial"/>
                <w:sz w:val="18"/>
                <w:szCs w:val="18"/>
              </w:rPr>
              <w:t>LA</w:t>
            </w:r>
            <w:r>
              <w:rPr>
                <w:rFonts w:ascii="Arial" w:hAnsi="Arial" w:cs="Arial"/>
                <w:spacing w:val="-1"/>
                <w:sz w:val="18"/>
                <w:szCs w:val="18"/>
              </w:rPr>
              <w:t xml:space="preserve"> </w:t>
            </w:r>
            <w:r>
              <w:rPr>
                <w:rFonts w:ascii="Arial" w:hAnsi="Arial" w:cs="Arial"/>
                <w:sz w:val="18"/>
                <w:szCs w:val="18"/>
              </w:rPr>
              <w:t>MALLA</w:t>
            </w:r>
            <w:r>
              <w:rPr>
                <w:rFonts w:ascii="Arial" w:hAnsi="Arial" w:cs="Arial"/>
                <w:spacing w:val="-3"/>
                <w:sz w:val="18"/>
                <w:szCs w:val="18"/>
              </w:rPr>
              <w:t xml:space="preserve"> </w:t>
            </w:r>
            <w:r>
              <w:rPr>
                <w:rFonts w:ascii="Arial" w:hAnsi="Arial" w:cs="Arial"/>
                <w:sz w:val="18"/>
                <w:szCs w:val="18"/>
              </w:rPr>
              <w:t>VIAL</w:t>
            </w:r>
          </w:p>
        </w:tc>
        <w:tc>
          <w:tcPr>
            <w:tcW w:w="1985" w:type="dxa"/>
            <w:tcBorders>
              <w:top w:val="nil"/>
              <w:left w:val="single" w:sz="4" w:space="0" w:color="000000" w:themeColor="text1"/>
              <w:bottom w:val="single" w:sz="4" w:space="0" w:color="000000" w:themeColor="text1"/>
              <w:right w:val="single" w:sz="4" w:space="0" w:color="000000" w:themeColor="text1"/>
            </w:tcBorders>
            <w:vAlign w:val="center"/>
            <w:hideMark/>
          </w:tcPr>
          <w:p w14:paraId="11CE2434" w14:textId="77777777" w:rsidR="002C3F0B" w:rsidRDefault="002C3F0B">
            <w:pPr>
              <w:pStyle w:val="TableParagraph"/>
              <w:spacing w:before="27"/>
              <w:ind w:left="266" w:right="285"/>
              <w:jc w:val="both"/>
              <w:rPr>
                <w:rFonts w:ascii="Arial" w:hAnsi="Arial" w:cs="Arial"/>
                <w:sz w:val="18"/>
                <w:szCs w:val="18"/>
              </w:rPr>
            </w:pPr>
            <w:r>
              <w:rPr>
                <w:rFonts w:ascii="Arial" w:hAnsi="Arial" w:cs="Arial"/>
                <w:sz w:val="18"/>
                <w:szCs w:val="18"/>
              </w:rPr>
              <w:t>53,3%</w:t>
            </w:r>
          </w:p>
        </w:tc>
        <w:tc>
          <w:tcPr>
            <w:tcW w:w="1721" w:type="dxa"/>
            <w:tcBorders>
              <w:top w:val="nil"/>
              <w:left w:val="single" w:sz="4" w:space="0" w:color="000000" w:themeColor="text1"/>
              <w:bottom w:val="single" w:sz="4" w:space="0" w:color="000000" w:themeColor="text1"/>
              <w:right w:val="single" w:sz="4" w:space="0" w:color="000000" w:themeColor="text1"/>
            </w:tcBorders>
            <w:vAlign w:val="center"/>
            <w:hideMark/>
          </w:tcPr>
          <w:p w14:paraId="2C4FACE4" w14:textId="77777777" w:rsidR="002C3F0B" w:rsidRDefault="002C3F0B">
            <w:pPr>
              <w:pStyle w:val="TableParagraph"/>
              <w:spacing w:before="27"/>
              <w:ind w:right="285"/>
              <w:jc w:val="both"/>
              <w:rPr>
                <w:rFonts w:ascii="Arial" w:hAnsi="Arial" w:cs="Arial"/>
                <w:sz w:val="18"/>
                <w:szCs w:val="18"/>
              </w:rPr>
            </w:pPr>
            <w:r>
              <w:rPr>
                <w:rFonts w:ascii="Arial" w:hAnsi="Arial" w:cs="Arial"/>
                <w:sz w:val="18"/>
                <w:szCs w:val="18"/>
              </w:rPr>
              <w:t>46,7%</w:t>
            </w:r>
          </w:p>
        </w:tc>
        <w:tc>
          <w:tcPr>
            <w:tcW w:w="1256" w:type="dxa"/>
            <w:tcBorders>
              <w:top w:val="single" w:sz="4" w:space="0" w:color="000000"/>
              <w:left w:val="single" w:sz="4" w:space="0" w:color="000000"/>
              <w:bottom w:val="single" w:sz="4" w:space="0" w:color="000000"/>
              <w:right w:val="single" w:sz="4" w:space="0" w:color="000000"/>
            </w:tcBorders>
            <w:vAlign w:val="center"/>
            <w:hideMark/>
          </w:tcPr>
          <w:p w14:paraId="07A8840B" w14:textId="77777777" w:rsidR="002C3F0B" w:rsidRDefault="002C3F0B">
            <w:pPr>
              <w:pStyle w:val="TableParagraph"/>
              <w:spacing w:before="27"/>
              <w:ind w:left="155" w:right="285"/>
              <w:jc w:val="both"/>
              <w:rPr>
                <w:rFonts w:ascii="Arial" w:hAnsi="Arial" w:cs="Arial"/>
                <w:sz w:val="18"/>
                <w:szCs w:val="18"/>
              </w:rPr>
            </w:pPr>
            <w:r>
              <w:rPr>
                <w:rFonts w:ascii="Arial" w:hAnsi="Arial" w:cs="Arial"/>
                <w:sz w:val="18"/>
                <w:szCs w:val="18"/>
              </w:rPr>
              <w:t>100%</w:t>
            </w:r>
          </w:p>
        </w:tc>
      </w:tr>
      <w:tr w:rsidR="002C3F0B" w14:paraId="0195B9CA" w14:textId="77777777" w:rsidTr="002C3F0B">
        <w:trPr>
          <w:trHeight w:val="227"/>
        </w:trPr>
        <w:tc>
          <w:tcPr>
            <w:tcW w:w="5103" w:type="dxa"/>
            <w:tcBorders>
              <w:top w:val="single" w:sz="4" w:space="0" w:color="000000"/>
              <w:left w:val="single" w:sz="4" w:space="0" w:color="000000"/>
              <w:bottom w:val="single" w:sz="4" w:space="0" w:color="000000"/>
              <w:right w:val="single" w:sz="4" w:space="0" w:color="000000"/>
            </w:tcBorders>
            <w:vAlign w:val="center"/>
            <w:hideMark/>
          </w:tcPr>
          <w:p w14:paraId="79156F36" w14:textId="77777777" w:rsidR="002C3F0B" w:rsidRDefault="002C3F0B">
            <w:pPr>
              <w:pStyle w:val="TableParagraph"/>
              <w:spacing w:before="27"/>
              <w:ind w:left="19" w:right="285"/>
              <w:jc w:val="both"/>
              <w:rPr>
                <w:rFonts w:ascii="Arial" w:hAnsi="Arial" w:cs="Arial"/>
                <w:sz w:val="18"/>
                <w:szCs w:val="18"/>
              </w:rPr>
            </w:pPr>
            <w:r>
              <w:rPr>
                <w:rFonts w:ascii="Arial" w:hAnsi="Arial" w:cs="Arial"/>
                <w:sz w:val="18"/>
                <w:szCs w:val="18"/>
              </w:rPr>
              <w:t>GESTIÓN</w:t>
            </w:r>
            <w:r>
              <w:rPr>
                <w:rFonts w:ascii="Arial" w:hAnsi="Arial" w:cs="Arial"/>
                <w:spacing w:val="-2"/>
                <w:sz w:val="18"/>
                <w:szCs w:val="18"/>
              </w:rPr>
              <w:t xml:space="preserve"> </w:t>
            </w:r>
            <w:r>
              <w:rPr>
                <w:rFonts w:ascii="Arial" w:hAnsi="Arial" w:cs="Arial"/>
                <w:sz w:val="18"/>
                <w:szCs w:val="18"/>
              </w:rPr>
              <w:t>JURÍDICA</w:t>
            </w:r>
          </w:p>
        </w:tc>
        <w:tc>
          <w:tcPr>
            <w:tcW w:w="1985" w:type="dxa"/>
            <w:tcBorders>
              <w:top w:val="nil"/>
              <w:left w:val="single" w:sz="4" w:space="0" w:color="000000" w:themeColor="text1"/>
              <w:bottom w:val="single" w:sz="4" w:space="0" w:color="000000" w:themeColor="text1"/>
              <w:right w:val="single" w:sz="4" w:space="0" w:color="000000" w:themeColor="text1"/>
            </w:tcBorders>
            <w:vAlign w:val="center"/>
            <w:hideMark/>
          </w:tcPr>
          <w:p w14:paraId="46587010" w14:textId="77777777" w:rsidR="002C3F0B" w:rsidRDefault="002C3F0B">
            <w:pPr>
              <w:pStyle w:val="TableParagraph"/>
              <w:spacing w:before="27"/>
              <w:ind w:left="266" w:right="285"/>
              <w:jc w:val="both"/>
              <w:rPr>
                <w:rFonts w:ascii="Arial" w:hAnsi="Arial" w:cs="Arial"/>
                <w:sz w:val="18"/>
                <w:szCs w:val="18"/>
              </w:rPr>
            </w:pPr>
            <w:r>
              <w:rPr>
                <w:rFonts w:ascii="Arial" w:hAnsi="Arial" w:cs="Arial"/>
                <w:sz w:val="18"/>
                <w:szCs w:val="18"/>
              </w:rPr>
              <w:t>75,0%</w:t>
            </w:r>
          </w:p>
        </w:tc>
        <w:tc>
          <w:tcPr>
            <w:tcW w:w="1721" w:type="dxa"/>
            <w:tcBorders>
              <w:top w:val="nil"/>
              <w:left w:val="single" w:sz="4" w:space="0" w:color="000000" w:themeColor="text1"/>
              <w:bottom w:val="single" w:sz="4" w:space="0" w:color="000000" w:themeColor="text1"/>
              <w:right w:val="single" w:sz="4" w:space="0" w:color="000000" w:themeColor="text1"/>
            </w:tcBorders>
            <w:vAlign w:val="center"/>
            <w:hideMark/>
          </w:tcPr>
          <w:p w14:paraId="49D002FC" w14:textId="77777777" w:rsidR="002C3F0B" w:rsidRDefault="002C3F0B">
            <w:pPr>
              <w:pStyle w:val="TableParagraph"/>
              <w:spacing w:before="27"/>
              <w:ind w:right="285"/>
              <w:jc w:val="both"/>
              <w:rPr>
                <w:rFonts w:ascii="Arial" w:hAnsi="Arial" w:cs="Arial"/>
                <w:sz w:val="18"/>
                <w:szCs w:val="18"/>
              </w:rPr>
            </w:pPr>
            <w:r>
              <w:rPr>
                <w:rFonts w:ascii="Arial" w:hAnsi="Arial" w:cs="Arial"/>
                <w:sz w:val="18"/>
                <w:szCs w:val="18"/>
              </w:rPr>
              <w:t>25,0%</w:t>
            </w:r>
          </w:p>
        </w:tc>
        <w:tc>
          <w:tcPr>
            <w:tcW w:w="1256" w:type="dxa"/>
            <w:tcBorders>
              <w:top w:val="single" w:sz="4" w:space="0" w:color="000000"/>
              <w:left w:val="single" w:sz="4" w:space="0" w:color="000000"/>
              <w:bottom w:val="single" w:sz="4" w:space="0" w:color="000000"/>
              <w:right w:val="single" w:sz="4" w:space="0" w:color="000000"/>
            </w:tcBorders>
            <w:vAlign w:val="center"/>
            <w:hideMark/>
          </w:tcPr>
          <w:p w14:paraId="4C0F49F9" w14:textId="77777777" w:rsidR="002C3F0B" w:rsidRDefault="002C3F0B">
            <w:pPr>
              <w:pStyle w:val="TableParagraph"/>
              <w:spacing w:before="27"/>
              <w:ind w:left="155" w:right="285"/>
              <w:jc w:val="both"/>
              <w:rPr>
                <w:rFonts w:ascii="Arial" w:hAnsi="Arial" w:cs="Arial"/>
                <w:sz w:val="18"/>
                <w:szCs w:val="18"/>
              </w:rPr>
            </w:pPr>
            <w:r>
              <w:rPr>
                <w:rFonts w:ascii="Arial" w:hAnsi="Arial" w:cs="Arial"/>
                <w:sz w:val="18"/>
                <w:szCs w:val="18"/>
              </w:rPr>
              <w:t>100%</w:t>
            </w:r>
          </w:p>
        </w:tc>
      </w:tr>
      <w:tr w:rsidR="002C3F0B" w14:paraId="3354EE8A" w14:textId="77777777" w:rsidTr="002C3F0B">
        <w:trPr>
          <w:trHeight w:val="227"/>
        </w:trPr>
        <w:tc>
          <w:tcPr>
            <w:tcW w:w="5103" w:type="dxa"/>
            <w:tcBorders>
              <w:top w:val="single" w:sz="4" w:space="0" w:color="000000"/>
              <w:left w:val="single" w:sz="4" w:space="0" w:color="000000"/>
              <w:bottom w:val="single" w:sz="4" w:space="0" w:color="000000"/>
              <w:right w:val="single" w:sz="4" w:space="0" w:color="000000"/>
            </w:tcBorders>
            <w:vAlign w:val="center"/>
            <w:hideMark/>
          </w:tcPr>
          <w:p w14:paraId="6805362C" w14:textId="77777777" w:rsidR="002C3F0B" w:rsidRDefault="002C3F0B">
            <w:pPr>
              <w:pStyle w:val="TableParagraph"/>
              <w:spacing w:before="32"/>
              <w:ind w:left="19" w:right="285"/>
              <w:jc w:val="both"/>
              <w:rPr>
                <w:rFonts w:ascii="Arial" w:hAnsi="Arial" w:cs="Arial"/>
                <w:sz w:val="18"/>
                <w:szCs w:val="18"/>
              </w:rPr>
            </w:pPr>
            <w:r>
              <w:rPr>
                <w:rFonts w:ascii="Arial" w:hAnsi="Arial" w:cs="Arial"/>
                <w:sz w:val="18"/>
                <w:szCs w:val="18"/>
              </w:rPr>
              <w:t>PLANEACIÓN</w:t>
            </w:r>
            <w:r>
              <w:rPr>
                <w:rFonts w:ascii="Arial" w:hAnsi="Arial" w:cs="Arial"/>
                <w:spacing w:val="-2"/>
                <w:sz w:val="18"/>
                <w:szCs w:val="18"/>
              </w:rPr>
              <w:t xml:space="preserve"> </w:t>
            </w:r>
            <w:r>
              <w:rPr>
                <w:rFonts w:ascii="Arial" w:hAnsi="Arial" w:cs="Arial"/>
                <w:sz w:val="18"/>
                <w:szCs w:val="18"/>
              </w:rPr>
              <w:t>DE</w:t>
            </w:r>
            <w:r>
              <w:rPr>
                <w:rFonts w:ascii="Arial" w:hAnsi="Arial" w:cs="Arial"/>
                <w:spacing w:val="-1"/>
                <w:sz w:val="18"/>
                <w:szCs w:val="18"/>
              </w:rPr>
              <w:t xml:space="preserve"> </w:t>
            </w:r>
            <w:r>
              <w:rPr>
                <w:rFonts w:ascii="Arial" w:hAnsi="Arial" w:cs="Arial"/>
                <w:sz w:val="18"/>
                <w:szCs w:val="18"/>
              </w:rPr>
              <w:t>LA</w:t>
            </w:r>
            <w:r>
              <w:rPr>
                <w:rFonts w:ascii="Arial" w:hAnsi="Arial" w:cs="Arial"/>
                <w:spacing w:val="-1"/>
                <w:sz w:val="18"/>
                <w:szCs w:val="18"/>
              </w:rPr>
              <w:t xml:space="preserve"> </w:t>
            </w:r>
            <w:r>
              <w:rPr>
                <w:rFonts w:ascii="Arial" w:hAnsi="Arial" w:cs="Arial"/>
                <w:sz w:val="18"/>
                <w:szCs w:val="18"/>
              </w:rPr>
              <w:t>INTERVENCIÓN</w:t>
            </w:r>
            <w:r>
              <w:rPr>
                <w:rFonts w:ascii="Arial" w:hAnsi="Arial" w:cs="Arial"/>
                <w:spacing w:val="-1"/>
                <w:sz w:val="18"/>
                <w:szCs w:val="18"/>
              </w:rPr>
              <w:t xml:space="preserve"> </w:t>
            </w:r>
            <w:r>
              <w:rPr>
                <w:rFonts w:ascii="Arial" w:hAnsi="Arial" w:cs="Arial"/>
                <w:sz w:val="18"/>
                <w:szCs w:val="18"/>
              </w:rPr>
              <w:t>VIAL</w:t>
            </w:r>
          </w:p>
        </w:tc>
        <w:tc>
          <w:tcPr>
            <w:tcW w:w="1985" w:type="dxa"/>
            <w:tcBorders>
              <w:top w:val="nil"/>
              <w:left w:val="single" w:sz="4" w:space="0" w:color="000000" w:themeColor="text1"/>
              <w:bottom w:val="single" w:sz="4" w:space="0" w:color="000000" w:themeColor="text1"/>
              <w:right w:val="single" w:sz="4" w:space="0" w:color="000000" w:themeColor="text1"/>
            </w:tcBorders>
            <w:vAlign w:val="center"/>
            <w:hideMark/>
          </w:tcPr>
          <w:p w14:paraId="2AFC343E" w14:textId="77777777" w:rsidR="002C3F0B" w:rsidRDefault="002C3F0B">
            <w:pPr>
              <w:pStyle w:val="TableParagraph"/>
              <w:spacing w:before="32"/>
              <w:ind w:left="266" w:right="285"/>
              <w:jc w:val="both"/>
              <w:rPr>
                <w:rFonts w:ascii="Arial" w:hAnsi="Arial" w:cs="Arial"/>
                <w:sz w:val="18"/>
                <w:szCs w:val="18"/>
              </w:rPr>
            </w:pPr>
            <w:r>
              <w:rPr>
                <w:rFonts w:ascii="Arial" w:hAnsi="Arial" w:cs="Arial"/>
                <w:sz w:val="18"/>
                <w:szCs w:val="18"/>
              </w:rPr>
              <w:t>45,8%</w:t>
            </w:r>
          </w:p>
        </w:tc>
        <w:tc>
          <w:tcPr>
            <w:tcW w:w="1721" w:type="dxa"/>
            <w:tcBorders>
              <w:top w:val="nil"/>
              <w:left w:val="single" w:sz="4" w:space="0" w:color="000000" w:themeColor="text1"/>
              <w:bottom w:val="single" w:sz="4" w:space="0" w:color="000000" w:themeColor="text1"/>
              <w:right w:val="single" w:sz="4" w:space="0" w:color="000000" w:themeColor="text1"/>
            </w:tcBorders>
            <w:vAlign w:val="center"/>
            <w:hideMark/>
          </w:tcPr>
          <w:p w14:paraId="286CEFF0" w14:textId="77777777" w:rsidR="002C3F0B" w:rsidRDefault="002C3F0B">
            <w:pPr>
              <w:pStyle w:val="TableParagraph"/>
              <w:spacing w:before="32"/>
              <w:ind w:right="285"/>
              <w:jc w:val="both"/>
              <w:rPr>
                <w:rFonts w:ascii="Arial" w:hAnsi="Arial" w:cs="Arial"/>
                <w:sz w:val="18"/>
                <w:szCs w:val="18"/>
              </w:rPr>
            </w:pPr>
            <w:r>
              <w:rPr>
                <w:rFonts w:ascii="Arial" w:hAnsi="Arial" w:cs="Arial"/>
                <w:sz w:val="18"/>
                <w:szCs w:val="18"/>
              </w:rPr>
              <w:t>54,3%</w:t>
            </w:r>
          </w:p>
        </w:tc>
        <w:tc>
          <w:tcPr>
            <w:tcW w:w="1256" w:type="dxa"/>
            <w:tcBorders>
              <w:top w:val="single" w:sz="4" w:space="0" w:color="000000"/>
              <w:left w:val="single" w:sz="4" w:space="0" w:color="000000"/>
              <w:bottom w:val="single" w:sz="4" w:space="0" w:color="000000"/>
              <w:right w:val="single" w:sz="4" w:space="0" w:color="000000"/>
            </w:tcBorders>
            <w:vAlign w:val="center"/>
            <w:hideMark/>
          </w:tcPr>
          <w:p w14:paraId="763D939D" w14:textId="77777777" w:rsidR="002C3F0B" w:rsidRDefault="002C3F0B">
            <w:pPr>
              <w:pStyle w:val="TableParagraph"/>
              <w:spacing w:before="32"/>
              <w:ind w:left="155" w:right="285"/>
              <w:jc w:val="both"/>
              <w:rPr>
                <w:rFonts w:ascii="Arial" w:hAnsi="Arial" w:cs="Arial"/>
                <w:sz w:val="18"/>
                <w:szCs w:val="18"/>
              </w:rPr>
            </w:pPr>
            <w:r>
              <w:rPr>
                <w:rFonts w:ascii="Arial" w:hAnsi="Arial" w:cs="Arial"/>
                <w:sz w:val="18"/>
                <w:szCs w:val="18"/>
              </w:rPr>
              <w:t>100%</w:t>
            </w:r>
          </w:p>
        </w:tc>
      </w:tr>
      <w:tr w:rsidR="002C3F0B" w14:paraId="54A13DEF" w14:textId="77777777" w:rsidTr="002C3F0B">
        <w:trPr>
          <w:trHeight w:val="157"/>
        </w:trPr>
        <w:tc>
          <w:tcPr>
            <w:tcW w:w="5103" w:type="dxa"/>
            <w:tcBorders>
              <w:top w:val="single" w:sz="4" w:space="0" w:color="000000"/>
              <w:left w:val="single" w:sz="4" w:space="0" w:color="000000"/>
              <w:bottom w:val="single" w:sz="4" w:space="0" w:color="000000"/>
              <w:right w:val="single" w:sz="4" w:space="0" w:color="000000"/>
            </w:tcBorders>
            <w:vAlign w:val="center"/>
            <w:hideMark/>
          </w:tcPr>
          <w:p w14:paraId="5C4FEB63" w14:textId="77777777" w:rsidR="002C3F0B" w:rsidRDefault="002C3F0B">
            <w:pPr>
              <w:pStyle w:val="TableParagraph"/>
              <w:spacing w:before="1"/>
              <w:ind w:left="19" w:right="285"/>
              <w:jc w:val="both"/>
              <w:rPr>
                <w:rFonts w:ascii="Arial" w:hAnsi="Arial" w:cs="Arial"/>
                <w:sz w:val="18"/>
                <w:szCs w:val="18"/>
              </w:rPr>
            </w:pPr>
            <w:r>
              <w:rPr>
                <w:rFonts w:ascii="Arial" w:hAnsi="Arial" w:cs="Arial"/>
                <w:sz w:val="18"/>
                <w:szCs w:val="18"/>
              </w:rPr>
              <w:t>PRODUCCIÓN DE MEZCLA Y PROVISIÓN DE MAQUINARIA Y</w:t>
            </w:r>
            <w:r>
              <w:rPr>
                <w:rFonts w:ascii="Arial" w:hAnsi="Arial" w:cs="Arial"/>
                <w:spacing w:val="-43"/>
                <w:sz w:val="18"/>
                <w:szCs w:val="18"/>
              </w:rPr>
              <w:t xml:space="preserve"> </w:t>
            </w:r>
            <w:r>
              <w:rPr>
                <w:rFonts w:ascii="Arial" w:hAnsi="Arial" w:cs="Arial"/>
                <w:sz w:val="18"/>
                <w:szCs w:val="18"/>
              </w:rPr>
              <w:t>EQUIPO</w:t>
            </w:r>
          </w:p>
        </w:tc>
        <w:tc>
          <w:tcPr>
            <w:tcW w:w="1985" w:type="dxa"/>
            <w:tcBorders>
              <w:top w:val="nil"/>
              <w:left w:val="single" w:sz="4" w:space="0" w:color="000000" w:themeColor="text1"/>
              <w:bottom w:val="single" w:sz="4" w:space="0" w:color="000000" w:themeColor="text1"/>
              <w:right w:val="single" w:sz="4" w:space="0" w:color="000000" w:themeColor="text1"/>
            </w:tcBorders>
            <w:vAlign w:val="center"/>
            <w:hideMark/>
          </w:tcPr>
          <w:p w14:paraId="01062B35" w14:textId="77777777" w:rsidR="002C3F0B" w:rsidRDefault="002C3F0B">
            <w:pPr>
              <w:pStyle w:val="TableParagraph"/>
              <w:ind w:left="266" w:right="285"/>
              <w:jc w:val="both"/>
              <w:rPr>
                <w:rFonts w:ascii="Arial" w:hAnsi="Arial" w:cs="Arial"/>
                <w:sz w:val="18"/>
                <w:szCs w:val="18"/>
              </w:rPr>
            </w:pPr>
            <w:r>
              <w:rPr>
                <w:rFonts w:ascii="Arial" w:hAnsi="Arial" w:cs="Arial"/>
                <w:sz w:val="18"/>
                <w:szCs w:val="18"/>
              </w:rPr>
              <w:t>44,7%</w:t>
            </w:r>
          </w:p>
        </w:tc>
        <w:tc>
          <w:tcPr>
            <w:tcW w:w="1721" w:type="dxa"/>
            <w:tcBorders>
              <w:top w:val="nil"/>
              <w:left w:val="single" w:sz="4" w:space="0" w:color="000000" w:themeColor="text1"/>
              <w:bottom w:val="single" w:sz="4" w:space="0" w:color="000000" w:themeColor="text1"/>
              <w:right w:val="single" w:sz="4" w:space="0" w:color="000000" w:themeColor="text1"/>
            </w:tcBorders>
            <w:vAlign w:val="center"/>
            <w:hideMark/>
          </w:tcPr>
          <w:p w14:paraId="64B4357E" w14:textId="77777777" w:rsidR="002C3F0B" w:rsidRDefault="002C3F0B">
            <w:pPr>
              <w:pStyle w:val="TableParagraph"/>
              <w:ind w:right="285"/>
              <w:jc w:val="both"/>
              <w:rPr>
                <w:rFonts w:ascii="Arial" w:hAnsi="Arial" w:cs="Arial"/>
                <w:sz w:val="18"/>
                <w:szCs w:val="18"/>
              </w:rPr>
            </w:pPr>
            <w:r>
              <w:rPr>
                <w:rFonts w:ascii="Arial" w:hAnsi="Arial" w:cs="Arial"/>
                <w:sz w:val="18"/>
                <w:szCs w:val="18"/>
              </w:rPr>
              <w:t>55,3%</w:t>
            </w:r>
          </w:p>
        </w:tc>
        <w:tc>
          <w:tcPr>
            <w:tcW w:w="1256" w:type="dxa"/>
            <w:tcBorders>
              <w:top w:val="single" w:sz="4" w:space="0" w:color="000000"/>
              <w:left w:val="single" w:sz="4" w:space="0" w:color="000000"/>
              <w:bottom w:val="single" w:sz="4" w:space="0" w:color="000000"/>
              <w:right w:val="single" w:sz="4" w:space="0" w:color="000000"/>
            </w:tcBorders>
            <w:vAlign w:val="center"/>
            <w:hideMark/>
          </w:tcPr>
          <w:p w14:paraId="7075072D" w14:textId="77777777" w:rsidR="002C3F0B" w:rsidRDefault="002C3F0B">
            <w:pPr>
              <w:pStyle w:val="TableParagraph"/>
              <w:spacing w:before="113"/>
              <w:ind w:left="155" w:right="285"/>
              <w:jc w:val="both"/>
              <w:rPr>
                <w:rFonts w:ascii="Arial" w:hAnsi="Arial" w:cs="Arial"/>
                <w:sz w:val="18"/>
                <w:szCs w:val="18"/>
              </w:rPr>
            </w:pPr>
            <w:r>
              <w:rPr>
                <w:rFonts w:ascii="Arial" w:hAnsi="Arial" w:cs="Arial"/>
                <w:sz w:val="18"/>
                <w:szCs w:val="18"/>
              </w:rPr>
              <w:t>100%</w:t>
            </w:r>
          </w:p>
        </w:tc>
      </w:tr>
      <w:tr w:rsidR="002C3F0B" w14:paraId="1D9C160B" w14:textId="77777777" w:rsidTr="002C3F0B">
        <w:trPr>
          <w:trHeight w:val="274"/>
        </w:trPr>
        <w:tc>
          <w:tcPr>
            <w:tcW w:w="5103"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48D1EBF1" w14:textId="77777777" w:rsidR="002C3F0B" w:rsidRDefault="002C3F0B">
            <w:pPr>
              <w:pStyle w:val="TableParagraph"/>
              <w:spacing w:before="27"/>
              <w:ind w:left="2011" w:right="285"/>
              <w:jc w:val="both"/>
              <w:rPr>
                <w:rFonts w:ascii="Arial" w:hAnsi="Arial" w:cs="Arial"/>
                <w:b/>
                <w:sz w:val="18"/>
                <w:szCs w:val="18"/>
              </w:rPr>
            </w:pPr>
            <w:r>
              <w:rPr>
                <w:rFonts w:ascii="Arial" w:hAnsi="Arial" w:cs="Arial"/>
                <w:b/>
                <w:sz w:val="18"/>
                <w:szCs w:val="18"/>
              </w:rPr>
              <w:t>TOTAL</w:t>
            </w:r>
          </w:p>
        </w:tc>
        <w:tc>
          <w:tcPr>
            <w:tcW w:w="1985" w:type="dxa"/>
            <w:tcBorders>
              <w:top w:val="nil"/>
              <w:left w:val="single" w:sz="4" w:space="0" w:color="000000" w:themeColor="text1"/>
              <w:bottom w:val="single" w:sz="4" w:space="0" w:color="000000" w:themeColor="text1"/>
              <w:right w:val="single" w:sz="4" w:space="0" w:color="000000" w:themeColor="text1"/>
            </w:tcBorders>
            <w:shd w:val="clear" w:color="auto" w:fill="92D050"/>
            <w:vAlign w:val="center"/>
            <w:hideMark/>
          </w:tcPr>
          <w:p w14:paraId="38554887" w14:textId="77777777" w:rsidR="002C3F0B" w:rsidRDefault="002C3F0B">
            <w:pPr>
              <w:pStyle w:val="TableParagraph"/>
              <w:spacing w:before="27"/>
              <w:ind w:left="266" w:right="285"/>
              <w:jc w:val="both"/>
              <w:rPr>
                <w:rFonts w:ascii="Arial" w:hAnsi="Arial" w:cs="Arial"/>
                <w:b/>
                <w:sz w:val="18"/>
                <w:szCs w:val="18"/>
              </w:rPr>
            </w:pPr>
            <w:r>
              <w:rPr>
                <w:rFonts w:ascii="Arial" w:hAnsi="Arial" w:cs="Arial"/>
                <w:sz w:val="18"/>
                <w:szCs w:val="18"/>
              </w:rPr>
              <w:t>49,6%</w:t>
            </w:r>
          </w:p>
        </w:tc>
        <w:tc>
          <w:tcPr>
            <w:tcW w:w="1721" w:type="dxa"/>
            <w:tcBorders>
              <w:top w:val="nil"/>
              <w:left w:val="single" w:sz="4" w:space="0" w:color="000000" w:themeColor="text1"/>
              <w:bottom w:val="single" w:sz="4" w:space="0" w:color="000000" w:themeColor="text1"/>
              <w:right w:val="single" w:sz="4" w:space="0" w:color="000000" w:themeColor="text1"/>
            </w:tcBorders>
            <w:shd w:val="clear" w:color="auto" w:fill="92D050"/>
            <w:vAlign w:val="center"/>
            <w:hideMark/>
          </w:tcPr>
          <w:p w14:paraId="3ACC43ED" w14:textId="77777777" w:rsidR="002C3F0B" w:rsidRDefault="002C3F0B">
            <w:pPr>
              <w:pStyle w:val="TableParagraph"/>
              <w:spacing w:before="27"/>
              <w:ind w:right="285"/>
              <w:jc w:val="both"/>
              <w:rPr>
                <w:rFonts w:ascii="Arial" w:hAnsi="Arial" w:cs="Arial"/>
                <w:b/>
                <w:sz w:val="18"/>
                <w:szCs w:val="18"/>
              </w:rPr>
            </w:pPr>
            <w:r>
              <w:rPr>
                <w:rFonts w:ascii="Arial" w:hAnsi="Arial" w:cs="Arial"/>
                <w:sz w:val="18"/>
                <w:szCs w:val="18"/>
              </w:rPr>
              <w:t>50,0%</w:t>
            </w:r>
          </w:p>
        </w:tc>
        <w:tc>
          <w:tcPr>
            <w:tcW w:w="1256"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4956AF9E" w14:textId="77777777" w:rsidR="002C3F0B" w:rsidRDefault="002C3F0B">
            <w:pPr>
              <w:pStyle w:val="TableParagraph"/>
              <w:spacing w:before="27"/>
              <w:ind w:left="155" w:right="285"/>
              <w:jc w:val="both"/>
              <w:rPr>
                <w:rFonts w:ascii="Arial" w:hAnsi="Arial" w:cs="Arial"/>
                <w:b/>
                <w:sz w:val="18"/>
                <w:szCs w:val="18"/>
              </w:rPr>
            </w:pPr>
            <w:r>
              <w:rPr>
                <w:rFonts w:ascii="Arial" w:hAnsi="Arial" w:cs="Arial"/>
                <w:b/>
                <w:bCs/>
                <w:sz w:val="18"/>
                <w:szCs w:val="18"/>
              </w:rPr>
              <w:t>99,6%</w:t>
            </w:r>
          </w:p>
        </w:tc>
      </w:tr>
    </w:tbl>
    <w:p w14:paraId="544382B7" w14:textId="734D669C" w:rsidR="00B57A82" w:rsidRDefault="00B57A82" w:rsidP="000946C6">
      <w:pPr>
        <w:spacing w:line="240" w:lineRule="auto"/>
        <w:ind w:right="285"/>
        <w:jc w:val="center"/>
        <w:rPr>
          <w:rFonts w:ascii="Arial" w:hAnsi="Arial" w:cs="Arial"/>
        </w:rPr>
      </w:pPr>
      <w:r>
        <w:rPr>
          <w:rFonts w:ascii="Arial" w:hAnsi="Arial" w:cs="Arial"/>
          <w:b/>
          <w:bCs/>
        </w:rPr>
        <w:t>Fuente:</w:t>
      </w:r>
      <w:r>
        <w:rPr>
          <w:rFonts w:ascii="Arial" w:hAnsi="Arial" w:cs="Arial"/>
          <w:b/>
          <w:bCs/>
          <w:spacing w:val="7"/>
        </w:rPr>
        <w:t xml:space="preserve"> </w:t>
      </w:r>
      <w:r>
        <w:rPr>
          <w:rFonts w:ascii="Arial" w:hAnsi="Arial" w:cs="Arial"/>
        </w:rPr>
        <w:t>UAERMV</w:t>
      </w:r>
      <w:r>
        <w:rPr>
          <w:rFonts w:ascii="Arial" w:hAnsi="Arial" w:cs="Arial"/>
          <w:spacing w:val="9"/>
        </w:rPr>
        <w:t xml:space="preserve"> </w:t>
      </w:r>
      <w:r>
        <w:rPr>
          <w:rFonts w:ascii="Arial" w:hAnsi="Arial" w:cs="Arial"/>
        </w:rPr>
        <w:t>–</w:t>
      </w:r>
      <w:r>
        <w:rPr>
          <w:rFonts w:ascii="Arial" w:hAnsi="Arial" w:cs="Arial"/>
          <w:spacing w:val="8"/>
        </w:rPr>
        <w:t xml:space="preserve"> </w:t>
      </w:r>
      <w:r>
        <w:rPr>
          <w:rFonts w:ascii="Arial" w:hAnsi="Arial" w:cs="Arial"/>
        </w:rPr>
        <w:t>2022.</w:t>
      </w:r>
    </w:p>
    <w:p w14:paraId="3DC33C4F" w14:textId="77777777" w:rsidR="00142100" w:rsidRPr="00142100" w:rsidRDefault="00142100" w:rsidP="000946C6">
      <w:pPr>
        <w:spacing w:line="240" w:lineRule="auto"/>
        <w:ind w:right="285"/>
        <w:rPr>
          <w:rFonts w:ascii="Arial" w:hAnsi="Arial" w:cs="Arial"/>
        </w:rPr>
      </w:pPr>
    </w:p>
    <w:p w14:paraId="3CFA997F" w14:textId="77777777" w:rsidR="00B57A82" w:rsidRPr="006D77CF" w:rsidRDefault="00B57A82" w:rsidP="00760363">
      <w:pPr>
        <w:spacing w:line="240" w:lineRule="auto"/>
        <w:ind w:firstLine="720"/>
        <w:rPr>
          <w:rFonts w:ascii="Arial" w:hAnsi="Arial" w:cs="Arial"/>
          <w:sz w:val="24"/>
          <w:szCs w:val="24"/>
          <w:lang w:val="es-ES"/>
        </w:rPr>
      </w:pPr>
      <w:r w:rsidRPr="006D77CF">
        <w:rPr>
          <w:rFonts w:ascii="Arial" w:hAnsi="Arial" w:cs="Arial"/>
          <w:sz w:val="24"/>
          <w:szCs w:val="24"/>
          <w:lang w:val="es-ES"/>
        </w:rPr>
        <w:t>En términos generales, el Plan de Acción presenta un avance que guarda correspondencia entre lo programado y lo ejecutado para la vigencia. Con corte a 31 de diciembre, se reportó un avance del 99,6% en el consolidado.</w:t>
      </w:r>
    </w:p>
    <w:p w14:paraId="74DF7001" w14:textId="7EC37977" w:rsidR="00B57A82" w:rsidRDefault="00B57A82" w:rsidP="00760363">
      <w:pPr>
        <w:spacing w:line="240" w:lineRule="auto"/>
        <w:ind w:firstLine="720"/>
        <w:rPr>
          <w:rFonts w:ascii="Arial" w:hAnsi="Arial" w:cs="Arial"/>
          <w:sz w:val="24"/>
          <w:szCs w:val="24"/>
          <w:lang w:val="es-ES"/>
        </w:rPr>
      </w:pPr>
    </w:p>
    <w:p w14:paraId="2C17B947" w14:textId="3845B6EE" w:rsidR="000946C6" w:rsidRDefault="000946C6" w:rsidP="00760363">
      <w:pPr>
        <w:spacing w:line="240" w:lineRule="auto"/>
        <w:ind w:firstLine="720"/>
        <w:rPr>
          <w:rFonts w:ascii="Arial" w:hAnsi="Arial" w:cs="Arial"/>
          <w:sz w:val="24"/>
          <w:szCs w:val="24"/>
          <w:lang w:val="es-ES"/>
        </w:rPr>
      </w:pPr>
    </w:p>
    <w:p w14:paraId="65879F87" w14:textId="091B34C3" w:rsidR="000946C6" w:rsidRDefault="000946C6" w:rsidP="00760363">
      <w:pPr>
        <w:spacing w:line="240" w:lineRule="auto"/>
        <w:ind w:firstLine="720"/>
        <w:rPr>
          <w:rFonts w:ascii="Arial" w:hAnsi="Arial" w:cs="Arial"/>
          <w:sz w:val="24"/>
          <w:szCs w:val="24"/>
          <w:lang w:val="es-ES"/>
        </w:rPr>
      </w:pPr>
    </w:p>
    <w:p w14:paraId="73C3D0D6" w14:textId="77777777" w:rsidR="000946C6" w:rsidRPr="006D77CF" w:rsidRDefault="000946C6" w:rsidP="00760363">
      <w:pPr>
        <w:spacing w:line="240" w:lineRule="auto"/>
        <w:ind w:firstLine="720"/>
        <w:rPr>
          <w:rFonts w:ascii="Arial" w:hAnsi="Arial" w:cs="Arial"/>
          <w:sz w:val="24"/>
          <w:szCs w:val="24"/>
          <w:lang w:val="es-ES"/>
        </w:rPr>
      </w:pPr>
    </w:p>
    <w:p w14:paraId="3AD8D285" w14:textId="309FEBA3" w:rsidR="00B57A82" w:rsidRPr="006D77CF" w:rsidRDefault="00B57A82" w:rsidP="00760363">
      <w:pPr>
        <w:pStyle w:val="Ttulo3"/>
        <w:spacing w:line="240" w:lineRule="auto"/>
        <w:ind w:firstLine="720"/>
        <w:rPr>
          <w:lang w:val="es-ES"/>
        </w:rPr>
      </w:pPr>
      <w:bookmarkStart w:id="30" w:name="_Toc126309028"/>
      <w:r w:rsidRPr="006D77CF">
        <w:rPr>
          <w:lang w:val="es-ES"/>
        </w:rPr>
        <w:t>Modelo Integrado de Planeación y Gestión – MIPG.</w:t>
      </w:r>
      <w:bookmarkEnd w:id="30"/>
    </w:p>
    <w:p w14:paraId="2B111168" w14:textId="77777777" w:rsidR="00B57A82" w:rsidRPr="006D77CF" w:rsidRDefault="00B57A82" w:rsidP="00760363">
      <w:pPr>
        <w:spacing w:line="240" w:lineRule="auto"/>
        <w:ind w:firstLine="720"/>
        <w:rPr>
          <w:rFonts w:ascii="Arial" w:hAnsi="Arial" w:cs="Arial"/>
          <w:sz w:val="24"/>
          <w:szCs w:val="24"/>
          <w:lang w:val="es-ES"/>
        </w:rPr>
      </w:pPr>
    </w:p>
    <w:p w14:paraId="48D59B7F" w14:textId="77777777" w:rsidR="00B57A82" w:rsidRPr="006D77CF" w:rsidRDefault="00B57A82" w:rsidP="00760363">
      <w:pPr>
        <w:spacing w:line="240" w:lineRule="auto"/>
        <w:ind w:firstLine="720"/>
        <w:rPr>
          <w:rFonts w:ascii="Arial" w:hAnsi="Arial" w:cs="Arial"/>
          <w:sz w:val="24"/>
          <w:szCs w:val="24"/>
          <w:lang w:val="es-ES"/>
        </w:rPr>
      </w:pPr>
      <w:r w:rsidRPr="006D77CF">
        <w:rPr>
          <w:rFonts w:ascii="Arial" w:hAnsi="Arial" w:cs="Arial"/>
          <w:sz w:val="24"/>
          <w:szCs w:val="24"/>
          <w:lang w:val="es-ES"/>
        </w:rPr>
        <w:t>El Índice de Desempeño Institucional busca medir anualmente la gestión y desempeño de las entidades en el marco de los criterios y estructura temática del Modelo Integrado de Planeación y Gestión - MIPG. Esta medición permite conocer el grado de orientación de la gestión y el desempeño de la entidad hacia la satisfacción efectiva de las necesidades y problemas de sus grupos de valor y permite apoyar la toma de decisiones para el buen desempeño de la entidad.</w:t>
      </w:r>
    </w:p>
    <w:p w14:paraId="45BB3360" w14:textId="77777777" w:rsidR="00B57A82" w:rsidRPr="006D77CF" w:rsidRDefault="00B57A82" w:rsidP="00760363">
      <w:pPr>
        <w:spacing w:line="240" w:lineRule="auto"/>
        <w:ind w:firstLine="720"/>
        <w:rPr>
          <w:rFonts w:ascii="Arial" w:hAnsi="Arial" w:cs="Arial"/>
          <w:sz w:val="24"/>
          <w:szCs w:val="24"/>
          <w:lang w:val="es-ES"/>
        </w:rPr>
      </w:pPr>
      <w:r w:rsidRPr="006D77CF">
        <w:rPr>
          <w:rFonts w:ascii="Arial" w:hAnsi="Arial" w:cs="Arial"/>
          <w:sz w:val="24"/>
          <w:szCs w:val="24"/>
          <w:lang w:val="es-ES"/>
        </w:rPr>
        <w:t>Los resultados alcanzados en el Índice de Desempeño Institucional -IDI como resultado una medición que alcanzó 90,4, incremento de 3,09 puntos con respecto a la medición anterior a través del Formato Único de Reporte del Avance de la Gestión -FURAG-, establecido por el Departamento Administrativo de la Función Pública –DAFP</w:t>
      </w:r>
    </w:p>
    <w:p w14:paraId="7E49CFA9" w14:textId="61A10744" w:rsidR="00B57A82" w:rsidRDefault="00B57A82" w:rsidP="009F5823">
      <w:pPr>
        <w:spacing w:line="240" w:lineRule="auto"/>
        <w:ind w:firstLine="720"/>
        <w:rPr>
          <w:rFonts w:ascii="Arial" w:hAnsi="Arial" w:cs="Arial"/>
          <w:sz w:val="24"/>
          <w:szCs w:val="24"/>
          <w:lang w:val="es-ES"/>
        </w:rPr>
      </w:pPr>
      <w:r w:rsidRPr="006D77CF">
        <w:rPr>
          <w:rFonts w:ascii="Arial" w:hAnsi="Arial" w:cs="Arial"/>
          <w:sz w:val="24"/>
          <w:szCs w:val="24"/>
          <w:lang w:val="es-ES"/>
        </w:rPr>
        <w:t>Se observa un mejoramiento importante en los resultados obtenidos en el 2021 en de los últimos tres años, reflejan el esfuerzo institucional para implementar los criterios del MIPG</w:t>
      </w:r>
      <w:r w:rsidR="009F5823">
        <w:rPr>
          <w:rFonts w:ascii="Arial" w:hAnsi="Arial" w:cs="Arial"/>
          <w:sz w:val="24"/>
          <w:szCs w:val="24"/>
          <w:lang w:val="es-ES"/>
        </w:rPr>
        <w:t xml:space="preserve">. </w:t>
      </w:r>
    </w:p>
    <w:p w14:paraId="46FF0141" w14:textId="12C91111" w:rsidR="00B57A82" w:rsidRPr="002C3F0B" w:rsidRDefault="00B57A82" w:rsidP="002C3F0B">
      <w:pPr>
        <w:pStyle w:val="Descripcin"/>
        <w:keepNext/>
        <w:ind w:firstLine="720"/>
        <w:jc w:val="center"/>
        <w:rPr>
          <w:rFonts w:ascii="Arial" w:hAnsi="Arial" w:cs="Arial"/>
          <w:sz w:val="22"/>
          <w:szCs w:val="22"/>
        </w:rPr>
      </w:pPr>
      <w:bookmarkStart w:id="31" w:name="_Toc126160839"/>
      <w:bookmarkStart w:id="32" w:name="_Toc126309097"/>
      <w:r w:rsidRPr="006D77CF">
        <w:rPr>
          <w:rFonts w:ascii="Arial" w:hAnsi="Arial" w:cs="Arial"/>
          <w:sz w:val="22"/>
          <w:szCs w:val="22"/>
        </w:rPr>
        <w:t xml:space="preserve">Tabla </w:t>
      </w:r>
      <w:r w:rsidRPr="006D77CF">
        <w:rPr>
          <w:rFonts w:ascii="Arial" w:hAnsi="Arial" w:cs="Arial"/>
          <w:sz w:val="22"/>
          <w:szCs w:val="22"/>
        </w:rPr>
        <w:fldChar w:fldCharType="begin"/>
      </w:r>
      <w:r w:rsidRPr="006D77CF">
        <w:rPr>
          <w:rFonts w:ascii="Arial" w:hAnsi="Arial" w:cs="Arial"/>
          <w:sz w:val="22"/>
          <w:szCs w:val="22"/>
        </w:rPr>
        <w:instrText xml:space="preserve"> SEQ Tabla \* ARABIC </w:instrText>
      </w:r>
      <w:r w:rsidRPr="006D77CF">
        <w:rPr>
          <w:rFonts w:ascii="Arial" w:hAnsi="Arial" w:cs="Arial"/>
          <w:sz w:val="22"/>
          <w:szCs w:val="22"/>
        </w:rPr>
        <w:fldChar w:fldCharType="separate"/>
      </w:r>
      <w:r w:rsidR="00A10449">
        <w:rPr>
          <w:rFonts w:ascii="Arial" w:hAnsi="Arial" w:cs="Arial"/>
          <w:noProof/>
          <w:sz w:val="22"/>
          <w:szCs w:val="22"/>
        </w:rPr>
        <w:t>3</w:t>
      </w:r>
      <w:r w:rsidRPr="006D77CF">
        <w:rPr>
          <w:rFonts w:ascii="Arial" w:hAnsi="Arial" w:cs="Arial"/>
          <w:sz w:val="22"/>
          <w:szCs w:val="22"/>
        </w:rPr>
        <w:fldChar w:fldCharType="end"/>
      </w:r>
      <w:r w:rsidRPr="006D77CF">
        <w:rPr>
          <w:rFonts w:ascii="Arial" w:hAnsi="Arial" w:cs="Arial"/>
          <w:sz w:val="22"/>
          <w:szCs w:val="22"/>
        </w:rPr>
        <w:t>. TABLA NO 3. INDICE DE DESEMPEÑO INSTITUCIONAL - UAEMRV</w:t>
      </w:r>
      <w:bookmarkEnd w:id="31"/>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5"/>
        <w:gridCol w:w="1785"/>
        <w:gridCol w:w="1785"/>
        <w:gridCol w:w="1785"/>
        <w:gridCol w:w="1785"/>
      </w:tblGrid>
      <w:tr w:rsidR="002C3F0B" w14:paraId="729AD126" w14:textId="77777777" w:rsidTr="002C3F0B">
        <w:trPr>
          <w:trHeight w:val="330"/>
          <w:jc w:val="center"/>
        </w:trPr>
        <w:tc>
          <w:tcPr>
            <w:tcW w:w="7140"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5" w:type="dxa"/>
              <w:bottom w:w="0" w:type="dxa"/>
              <w:right w:w="105" w:type="dxa"/>
            </w:tcMar>
            <w:vAlign w:val="center"/>
            <w:hideMark/>
          </w:tcPr>
          <w:p w14:paraId="71474B66"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Vigencia</w:t>
            </w:r>
          </w:p>
        </w:tc>
        <w:tc>
          <w:tcPr>
            <w:tcW w:w="1785"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5" w:type="dxa"/>
              <w:bottom w:w="0" w:type="dxa"/>
              <w:right w:w="105" w:type="dxa"/>
            </w:tcMar>
            <w:vAlign w:val="center"/>
            <w:hideMark/>
          </w:tcPr>
          <w:p w14:paraId="57247B85"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Esfuerzo Institucional</w:t>
            </w:r>
          </w:p>
          <w:p w14:paraId="2DA373B6"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2020/2021</w:t>
            </w:r>
          </w:p>
        </w:tc>
      </w:tr>
      <w:tr w:rsidR="002C3F0B" w14:paraId="6C7AE45F" w14:textId="77777777" w:rsidTr="002C3F0B">
        <w:trPr>
          <w:trHeight w:val="300"/>
          <w:jc w:val="center"/>
        </w:trPr>
        <w:tc>
          <w:tcPr>
            <w:tcW w:w="1785"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hideMark/>
          </w:tcPr>
          <w:p w14:paraId="38569C4F"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2018</w:t>
            </w:r>
          </w:p>
        </w:tc>
        <w:tc>
          <w:tcPr>
            <w:tcW w:w="1785"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hideMark/>
          </w:tcPr>
          <w:p w14:paraId="6DB76620"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2019</w:t>
            </w:r>
          </w:p>
        </w:tc>
        <w:tc>
          <w:tcPr>
            <w:tcW w:w="1785"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hideMark/>
          </w:tcPr>
          <w:p w14:paraId="2FD5DB41"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2020</w:t>
            </w:r>
          </w:p>
        </w:tc>
        <w:tc>
          <w:tcPr>
            <w:tcW w:w="1785"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hideMark/>
          </w:tcPr>
          <w:p w14:paraId="3A490961"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2021</w:t>
            </w:r>
          </w:p>
        </w:tc>
        <w:tc>
          <w:tcPr>
            <w:tcW w:w="1785" w:type="dxa"/>
            <w:vMerge/>
            <w:tcBorders>
              <w:top w:val="single" w:sz="4" w:space="0" w:color="auto"/>
              <w:left w:val="single" w:sz="4" w:space="0" w:color="auto"/>
              <w:bottom w:val="single" w:sz="4" w:space="0" w:color="auto"/>
              <w:right w:val="single" w:sz="4" w:space="0" w:color="auto"/>
            </w:tcBorders>
            <w:vAlign w:val="center"/>
            <w:hideMark/>
          </w:tcPr>
          <w:p w14:paraId="1EF9B3FE" w14:textId="77777777" w:rsidR="002C3F0B" w:rsidRDefault="002C3F0B">
            <w:pPr>
              <w:rPr>
                <w:rFonts w:ascii="Arial" w:eastAsia="Arial MT" w:hAnsi="Arial" w:cs="Arial"/>
                <w:b/>
                <w:sz w:val="16"/>
                <w:szCs w:val="16"/>
                <w:lang w:val="es-ES"/>
              </w:rPr>
            </w:pPr>
          </w:p>
        </w:tc>
      </w:tr>
      <w:tr w:rsidR="002C3F0B" w14:paraId="4DBD5608" w14:textId="77777777" w:rsidTr="002C3F0B">
        <w:trPr>
          <w:trHeight w:val="300"/>
          <w:jc w:val="center"/>
        </w:trPr>
        <w:tc>
          <w:tcPr>
            <w:tcW w:w="1785" w:type="dxa"/>
            <w:tcBorders>
              <w:top w:val="single" w:sz="4" w:space="0" w:color="auto"/>
              <w:left w:val="single" w:sz="4" w:space="0" w:color="auto"/>
              <w:bottom w:val="single" w:sz="4" w:space="0" w:color="auto"/>
              <w:right w:val="single" w:sz="4" w:space="0" w:color="auto"/>
            </w:tcBorders>
            <w:shd w:val="clear" w:color="auto" w:fill="92D050"/>
            <w:tcMar>
              <w:top w:w="0" w:type="dxa"/>
              <w:left w:w="105" w:type="dxa"/>
              <w:bottom w:w="0" w:type="dxa"/>
              <w:right w:w="105" w:type="dxa"/>
            </w:tcMar>
            <w:vAlign w:val="center"/>
            <w:hideMark/>
          </w:tcPr>
          <w:p w14:paraId="41980D31"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63,6</w:t>
            </w:r>
          </w:p>
        </w:tc>
        <w:tc>
          <w:tcPr>
            <w:tcW w:w="1785" w:type="dxa"/>
            <w:tcBorders>
              <w:top w:val="single" w:sz="4" w:space="0" w:color="auto"/>
              <w:left w:val="single" w:sz="4" w:space="0" w:color="auto"/>
              <w:bottom w:val="single" w:sz="4" w:space="0" w:color="auto"/>
              <w:right w:val="single" w:sz="4" w:space="0" w:color="auto"/>
            </w:tcBorders>
            <w:shd w:val="clear" w:color="auto" w:fill="92D050"/>
            <w:tcMar>
              <w:top w:w="0" w:type="dxa"/>
              <w:left w:w="105" w:type="dxa"/>
              <w:bottom w:w="0" w:type="dxa"/>
              <w:right w:w="105" w:type="dxa"/>
            </w:tcMar>
            <w:vAlign w:val="center"/>
            <w:hideMark/>
          </w:tcPr>
          <w:p w14:paraId="013EF43C"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80,5</w:t>
            </w:r>
          </w:p>
        </w:tc>
        <w:tc>
          <w:tcPr>
            <w:tcW w:w="1785" w:type="dxa"/>
            <w:tcBorders>
              <w:top w:val="single" w:sz="4" w:space="0" w:color="auto"/>
              <w:left w:val="single" w:sz="4" w:space="0" w:color="auto"/>
              <w:bottom w:val="single" w:sz="4" w:space="0" w:color="auto"/>
              <w:right w:val="single" w:sz="4" w:space="0" w:color="auto"/>
            </w:tcBorders>
            <w:shd w:val="clear" w:color="auto" w:fill="92D050"/>
            <w:tcMar>
              <w:top w:w="0" w:type="dxa"/>
              <w:left w:w="105" w:type="dxa"/>
              <w:bottom w:w="0" w:type="dxa"/>
              <w:right w:w="105" w:type="dxa"/>
            </w:tcMar>
            <w:vAlign w:val="center"/>
            <w:hideMark/>
          </w:tcPr>
          <w:p w14:paraId="672C56B2"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87,3</w:t>
            </w:r>
          </w:p>
        </w:tc>
        <w:tc>
          <w:tcPr>
            <w:tcW w:w="1785" w:type="dxa"/>
            <w:tcBorders>
              <w:top w:val="single" w:sz="4" w:space="0" w:color="auto"/>
              <w:left w:val="single" w:sz="4" w:space="0" w:color="auto"/>
              <w:bottom w:val="single" w:sz="4" w:space="0" w:color="auto"/>
              <w:right w:val="single" w:sz="4" w:space="0" w:color="auto"/>
            </w:tcBorders>
            <w:shd w:val="clear" w:color="auto" w:fill="92D050"/>
            <w:tcMar>
              <w:top w:w="0" w:type="dxa"/>
              <w:left w:w="105" w:type="dxa"/>
              <w:bottom w:w="0" w:type="dxa"/>
              <w:right w:w="105" w:type="dxa"/>
            </w:tcMar>
            <w:vAlign w:val="center"/>
            <w:hideMark/>
          </w:tcPr>
          <w:p w14:paraId="2B06CDA6"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90,4</w:t>
            </w:r>
          </w:p>
        </w:tc>
        <w:tc>
          <w:tcPr>
            <w:tcW w:w="1785" w:type="dxa"/>
            <w:tcBorders>
              <w:top w:val="single" w:sz="4" w:space="0" w:color="auto"/>
              <w:left w:val="single" w:sz="4" w:space="0" w:color="auto"/>
              <w:bottom w:val="single" w:sz="4" w:space="0" w:color="auto"/>
              <w:right w:val="single" w:sz="4" w:space="0" w:color="auto"/>
            </w:tcBorders>
            <w:shd w:val="clear" w:color="auto" w:fill="92D050"/>
            <w:tcMar>
              <w:top w:w="0" w:type="dxa"/>
              <w:left w:w="105" w:type="dxa"/>
              <w:bottom w:w="0" w:type="dxa"/>
              <w:right w:w="105" w:type="dxa"/>
            </w:tcMar>
            <w:vAlign w:val="center"/>
            <w:hideMark/>
          </w:tcPr>
          <w:p w14:paraId="3F0C1639"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3,09</w:t>
            </w:r>
          </w:p>
        </w:tc>
      </w:tr>
    </w:tbl>
    <w:p w14:paraId="3FDFEA43" w14:textId="75109C86" w:rsidR="00B57A82" w:rsidRDefault="00B57A82" w:rsidP="009F5823">
      <w:pPr>
        <w:spacing w:line="240" w:lineRule="auto"/>
        <w:jc w:val="center"/>
        <w:rPr>
          <w:rFonts w:ascii="Arial" w:hAnsi="Arial" w:cs="Arial"/>
          <w:sz w:val="24"/>
          <w:szCs w:val="24"/>
          <w:lang w:val="es-ES"/>
        </w:rPr>
      </w:pPr>
      <w:r w:rsidRPr="006D77CF">
        <w:rPr>
          <w:rFonts w:ascii="Arial" w:hAnsi="Arial" w:cs="Arial"/>
          <w:b/>
          <w:bCs/>
          <w:sz w:val="24"/>
          <w:szCs w:val="24"/>
          <w:lang w:val="es-ES"/>
        </w:rPr>
        <w:t>Fuente:</w:t>
      </w:r>
      <w:r w:rsidRPr="006D77CF">
        <w:rPr>
          <w:rFonts w:ascii="Arial" w:hAnsi="Arial" w:cs="Arial"/>
          <w:sz w:val="24"/>
          <w:szCs w:val="24"/>
          <w:lang w:val="es-ES"/>
        </w:rPr>
        <w:t xml:space="preserve"> DAFP, 2022.</w:t>
      </w:r>
    </w:p>
    <w:p w14:paraId="0C2AE967" w14:textId="375F3D34" w:rsidR="00B57A82" w:rsidRDefault="00B57A82" w:rsidP="00760363">
      <w:pPr>
        <w:spacing w:line="240" w:lineRule="auto"/>
        <w:ind w:firstLine="720"/>
        <w:rPr>
          <w:rFonts w:ascii="Arial" w:eastAsia="Arial MT" w:hAnsi="Arial" w:cs="Arial"/>
          <w:lang w:val="es-ES"/>
        </w:rPr>
      </w:pPr>
      <w:r>
        <w:rPr>
          <w:noProof/>
          <w:lang w:eastAsia="es-CO"/>
        </w:rPr>
        <mc:AlternateContent>
          <mc:Choice Requires="wps">
            <w:drawing>
              <wp:anchor distT="0" distB="0" distL="114300" distR="114300" simplePos="0" relativeHeight="251670528" behindDoc="0" locked="0" layoutInCell="1" allowOverlap="1" wp14:anchorId="03ED3684" wp14:editId="5BBBC928">
                <wp:simplePos x="0" y="0"/>
                <wp:positionH relativeFrom="column">
                  <wp:posOffset>571500</wp:posOffset>
                </wp:positionH>
                <wp:positionV relativeFrom="paragraph">
                  <wp:posOffset>836930</wp:posOffset>
                </wp:positionV>
                <wp:extent cx="4809490" cy="292100"/>
                <wp:effectExtent l="0" t="0" r="0" b="0"/>
                <wp:wrapTopAndBottom/>
                <wp:docPr id="13" name="Cuadro de texto 13"/>
                <wp:cNvGraphicFramePr/>
                <a:graphic xmlns:a="http://schemas.openxmlformats.org/drawingml/2006/main">
                  <a:graphicData uri="http://schemas.microsoft.com/office/word/2010/wordprocessingShape">
                    <wps:wsp>
                      <wps:cNvSpPr txBox="1"/>
                      <wps:spPr>
                        <a:xfrm>
                          <a:off x="0" y="0"/>
                          <a:ext cx="4809490" cy="292100"/>
                        </a:xfrm>
                        <a:prstGeom prst="rect">
                          <a:avLst/>
                        </a:prstGeom>
                        <a:solidFill>
                          <a:prstClr val="white"/>
                        </a:solidFill>
                        <a:ln>
                          <a:noFill/>
                        </a:ln>
                      </wps:spPr>
                      <wps:txbx>
                        <w:txbxContent>
                          <w:p w14:paraId="5F958F73" w14:textId="32B21F46" w:rsidR="00383E67" w:rsidRPr="00264E05" w:rsidRDefault="00383E67" w:rsidP="00C23138">
                            <w:pPr>
                              <w:pStyle w:val="Descripcin"/>
                              <w:rPr>
                                <w:noProof/>
                              </w:rPr>
                            </w:pPr>
                            <w:bookmarkStart w:id="33" w:name="_Toc126160935"/>
                            <w:bookmarkStart w:id="34" w:name="_Toc126309172"/>
                            <w:r>
                              <w:t xml:space="preserve">Ilustración </w:t>
                            </w:r>
                            <w:r w:rsidR="00812C87">
                              <w:fldChar w:fldCharType="begin"/>
                            </w:r>
                            <w:r w:rsidR="00812C87">
                              <w:instrText xml:space="preserve"> SEQ Ilustración \* ARABIC </w:instrText>
                            </w:r>
                            <w:r w:rsidR="00812C87">
                              <w:fldChar w:fldCharType="separate"/>
                            </w:r>
                            <w:r>
                              <w:rPr>
                                <w:noProof/>
                              </w:rPr>
                              <w:t>4</w:t>
                            </w:r>
                            <w:r w:rsidR="00812C87">
                              <w:rPr>
                                <w:noProof/>
                              </w:rPr>
                              <w:fldChar w:fldCharType="end"/>
                            </w:r>
                            <w:r>
                              <w:t>.</w:t>
                            </w:r>
                            <w:r w:rsidRPr="00AA7E80">
                              <w:t xml:space="preserve"> COMPARATIVO POR POLÍTICAS DEL MODELO INTEGRADO DE PLANEACIÓN Y GESTIÓN – UAERMV.</w:t>
                            </w:r>
                            <w:bookmarkEnd w:id="33"/>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ED3684" id="Cuadro de texto 13" o:spid="_x0000_s1030" type="#_x0000_t202" style="position:absolute;left:0;text-align:left;margin-left:45pt;margin-top:65.9pt;width:378.7pt;height:2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" stroked="f">
                <v:textbox inset="0,0,0,0">
                  <w:txbxContent>
                    <w:p w14:paraId="5F958F73" w14:textId="32B21F46" w:rsidR="00383E67" w:rsidRPr="00264E05" w:rsidRDefault="00383E67" w:rsidP="00C23138">
                      <w:pPr>
                        <w:pStyle w:val="Descripcin"/>
                        <w:rPr>
                          <w:noProof/>
                        </w:rPr>
                      </w:pPr>
                      <w:bookmarkStart w:id="41" w:name="_Toc126160935"/>
                      <w:bookmarkStart w:id="42" w:name="_Toc126309172"/>
                      <w:r>
                        <w:t xml:space="preserve">Ilustración </w:t>
                      </w:r>
                      <w:fldSimple w:instr=" SEQ Ilustración \* ARABIC ">
                        <w:r>
                          <w:rPr>
                            <w:noProof/>
                          </w:rPr>
                          <w:t>4</w:t>
                        </w:r>
                      </w:fldSimple>
                      <w:r>
                        <w:t>.</w:t>
                      </w:r>
                      <w:r w:rsidRPr="00AA7E80">
                        <w:t xml:space="preserve"> COMPARATIVO POR POLÍTICAS DEL MODELO INTEGRADO DE PLANEACIÓN Y GESTIÓN – UAERMV.</w:t>
                      </w:r>
                      <w:bookmarkEnd w:id="41"/>
                      <w:bookmarkEnd w:id="42"/>
                    </w:p>
                  </w:txbxContent>
                </v:textbox>
                <w10:wrap type="topAndBottom"/>
              </v:shape>
            </w:pict>
          </mc:Fallback>
        </mc:AlternateContent>
      </w:r>
      <w:r w:rsidRPr="006D77CF">
        <w:rPr>
          <w:rFonts w:ascii="Arial" w:eastAsia="Arial MT" w:hAnsi="Arial" w:cs="Arial"/>
          <w:lang w:val="es-ES"/>
        </w:rPr>
        <w:t>En lo que respecta a los resultados promedio alcanzados en el FURAG para las políticas de gestión del MIPG, se observa una mejora importante, entre los resultados alcanzados en el 2019, 2020 y 2021 al compararlos con los resultados, tal como se evidencia en la siguiente ilustración.</w:t>
      </w:r>
    </w:p>
    <w:p w14:paraId="61CD84AF" w14:textId="19F367EC" w:rsidR="009F5823" w:rsidRDefault="009F5823" w:rsidP="009F5823">
      <w:pPr>
        <w:spacing w:line="240" w:lineRule="auto"/>
        <w:ind w:firstLine="720"/>
        <w:jc w:val="center"/>
        <w:rPr>
          <w:rFonts w:ascii="Arial" w:eastAsia="Arial MT" w:hAnsi="Arial" w:cs="Arial"/>
          <w:b/>
          <w:bCs/>
          <w:lang w:val="es-ES"/>
        </w:rPr>
      </w:pPr>
      <w:r>
        <w:rPr>
          <w:noProof/>
          <w:lang w:eastAsia="es-CO"/>
        </w:rPr>
        <w:drawing>
          <wp:inline distT="0" distB="0" distL="0" distR="0" wp14:anchorId="452919D7" wp14:editId="36CD0874">
            <wp:extent cx="5716254" cy="238360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345" cy="2401572"/>
                    </a:xfrm>
                    <a:prstGeom prst="rect">
                      <a:avLst/>
                    </a:prstGeom>
                  </pic:spPr>
                </pic:pic>
              </a:graphicData>
            </a:graphic>
          </wp:inline>
        </w:drawing>
      </w:r>
    </w:p>
    <w:p w14:paraId="6548DED2" w14:textId="0577D907" w:rsidR="00B57A82" w:rsidRPr="008A6021" w:rsidRDefault="00B57A82" w:rsidP="00760363">
      <w:pPr>
        <w:spacing w:line="240" w:lineRule="auto"/>
        <w:ind w:firstLine="720"/>
        <w:jc w:val="center"/>
        <w:rPr>
          <w:rFonts w:ascii="Arial" w:eastAsia="Arial MT" w:hAnsi="Arial" w:cs="Arial"/>
          <w:lang w:val="es-ES"/>
        </w:rPr>
      </w:pPr>
      <w:r w:rsidRPr="008A6021">
        <w:rPr>
          <w:rFonts w:ascii="Arial" w:eastAsia="Arial MT" w:hAnsi="Arial" w:cs="Arial"/>
          <w:b/>
          <w:bCs/>
          <w:lang w:val="es-ES"/>
        </w:rPr>
        <w:t xml:space="preserve">Fuente: </w:t>
      </w:r>
      <w:r w:rsidRPr="008A6021">
        <w:rPr>
          <w:rFonts w:ascii="Arial" w:eastAsia="Arial MT" w:hAnsi="Arial" w:cs="Arial"/>
          <w:lang w:val="es-ES"/>
        </w:rPr>
        <w:t>Oficina Asesora de Planeación – UAERMV 2022</w:t>
      </w:r>
    </w:p>
    <w:p w14:paraId="3799064A" w14:textId="77777777" w:rsidR="00B57A82" w:rsidRDefault="00B57A82" w:rsidP="00760363">
      <w:pPr>
        <w:spacing w:line="240" w:lineRule="auto"/>
        <w:ind w:firstLine="720"/>
        <w:rPr>
          <w:rFonts w:ascii="Arial" w:eastAsia="Arial MT" w:hAnsi="Arial" w:cs="Arial"/>
          <w:lang w:val="es-ES"/>
        </w:rPr>
      </w:pPr>
    </w:p>
    <w:p w14:paraId="04932339" w14:textId="77777777" w:rsidR="00B57A82" w:rsidRPr="008A6021" w:rsidRDefault="00B57A82" w:rsidP="00760363">
      <w:pPr>
        <w:spacing w:line="240" w:lineRule="auto"/>
        <w:ind w:firstLine="720"/>
        <w:rPr>
          <w:rFonts w:ascii="Arial" w:eastAsia="Arial MT" w:hAnsi="Arial" w:cs="Arial"/>
          <w:lang w:val="es-ES"/>
        </w:rPr>
      </w:pPr>
      <w:r w:rsidRPr="008A6021">
        <w:rPr>
          <w:rFonts w:ascii="Arial" w:eastAsia="Arial MT" w:hAnsi="Arial" w:cs="Arial"/>
        </w:rPr>
        <w:t xml:space="preserve">En este sentido, al comparar los resultados promedio obtenidos en el 2020 con los del 2021, se observa mejoramiento en el desempeño de la política Defensa Jurídica, al pasar de 81,6 a 99,9 puntos, seguido por Gestión del Conocimiento que pasó de 86,8 a 91,2 puntos y Seguimiento y Evaluación que pasó de 85,2 a 89,1 puntos. </w:t>
      </w:r>
    </w:p>
    <w:p w14:paraId="1BBAE91F" w14:textId="77777777" w:rsidR="00B57A82" w:rsidRPr="008A6021" w:rsidRDefault="00B57A82" w:rsidP="00760363">
      <w:pPr>
        <w:spacing w:line="240" w:lineRule="auto"/>
        <w:ind w:firstLine="720"/>
        <w:rPr>
          <w:rFonts w:ascii="Arial" w:eastAsia="Arial MT" w:hAnsi="Arial" w:cs="Arial"/>
          <w:lang w:val="es-ES"/>
        </w:rPr>
      </w:pPr>
      <w:r w:rsidRPr="008A6021">
        <w:rPr>
          <w:rFonts w:ascii="Arial" w:eastAsia="Arial MT" w:hAnsi="Arial" w:cs="Arial"/>
        </w:rPr>
        <w:t>Por su parte, las políticas que obtuvieron los menores niveles de crecimiento entre una vigencia y otra son: Gestión Estratégica del Talento Humano, Gobierno Digital y Transparencia, Acceso a la Información Pública y Lucha Contra la Corrupción.</w:t>
      </w:r>
    </w:p>
    <w:p w14:paraId="6B305A9E" w14:textId="14FE33DC" w:rsidR="002C3F0B" w:rsidRPr="009F5823" w:rsidRDefault="00B57A82" w:rsidP="009F5823">
      <w:pPr>
        <w:spacing w:line="240" w:lineRule="auto"/>
        <w:ind w:firstLine="720"/>
        <w:rPr>
          <w:rFonts w:ascii="Arial" w:eastAsia="Arial MT" w:hAnsi="Arial" w:cs="Arial"/>
        </w:rPr>
      </w:pPr>
      <w:r w:rsidRPr="008A6021">
        <w:rPr>
          <w:rFonts w:ascii="Arial" w:eastAsia="Arial MT" w:hAnsi="Arial" w:cs="Arial"/>
        </w:rPr>
        <w:t>La entidad priorizó actividades y productos en el Plan de Adecuación y sostenibilidad MIPG 2022 teniendo en cuenta las observaciones del FURAG 2021 con el fin de aumentar los resultados obtenidos, para las políticas de gestión y desempeño con índices más bajos. A continuación, se presentan el estado de cumplimiento de las actividades propuesta</w:t>
      </w:r>
      <w:r w:rsidR="009F5823">
        <w:rPr>
          <w:rFonts w:ascii="Arial" w:eastAsia="Arial MT" w:hAnsi="Arial" w:cs="Arial"/>
        </w:rPr>
        <w:t>s a corte 31 de diciembre 2022:</w:t>
      </w:r>
    </w:p>
    <w:p w14:paraId="130E2F2C" w14:textId="50A86084" w:rsidR="002C3F0B" w:rsidRPr="009F5823" w:rsidRDefault="00B57A82" w:rsidP="009F5823">
      <w:pPr>
        <w:pStyle w:val="Descripcin"/>
        <w:keepNext/>
        <w:ind w:firstLine="720"/>
        <w:jc w:val="center"/>
        <w:rPr>
          <w:rFonts w:ascii="Arial" w:hAnsi="Arial" w:cs="Arial"/>
          <w:sz w:val="22"/>
          <w:szCs w:val="22"/>
        </w:rPr>
      </w:pPr>
      <w:bookmarkStart w:id="35" w:name="_Toc126160840"/>
      <w:bookmarkStart w:id="36" w:name="_Toc126309098"/>
      <w:r w:rsidRPr="008A6021">
        <w:rPr>
          <w:rFonts w:ascii="Arial" w:hAnsi="Arial" w:cs="Arial"/>
          <w:sz w:val="22"/>
          <w:szCs w:val="22"/>
        </w:rPr>
        <w:t xml:space="preserve">Tabla </w:t>
      </w:r>
      <w:r w:rsidRPr="008A6021">
        <w:rPr>
          <w:rFonts w:ascii="Arial" w:hAnsi="Arial" w:cs="Arial"/>
          <w:sz w:val="22"/>
          <w:szCs w:val="22"/>
        </w:rPr>
        <w:fldChar w:fldCharType="begin"/>
      </w:r>
      <w:r w:rsidRPr="008A6021">
        <w:rPr>
          <w:rFonts w:ascii="Arial" w:hAnsi="Arial" w:cs="Arial"/>
          <w:sz w:val="22"/>
          <w:szCs w:val="22"/>
        </w:rPr>
        <w:instrText xml:space="preserve"> SEQ Tabla \* ARABIC </w:instrText>
      </w:r>
      <w:r w:rsidRPr="008A6021">
        <w:rPr>
          <w:rFonts w:ascii="Arial" w:hAnsi="Arial" w:cs="Arial"/>
          <w:sz w:val="22"/>
          <w:szCs w:val="22"/>
        </w:rPr>
        <w:fldChar w:fldCharType="separate"/>
      </w:r>
      <w:r w:rsidR="00A10449">
        <w:rPr>
          <w:rFonts w:ascii="Arial" w:hAnsi="Arial" w:cs="Arial"/>
          <w:noProof/>
          <w:sz w:val="22"/>
          <w:szCs w:val="22"/>
        </w:rPr>
        <w:t>4</w:t>
      </w:r>
      <w:r w:rsidRPr="008A6021">
        <w:rPr>
          <w:rFonts w:ascii="Arial" w:hAnsi="Arial" w:cs="Arial"/>
          <w:sz w:val="22"/>
          <w:szCs w:val="22"/>
        </w:rPr>
        <w:fldChar w:fldCharType="end"/>
      </w:r>
      <w:r w:rsidRPr="008A6021">
        <w:rPr>
          <w:rFonts w:ascii="Arial" w:hAnsi="Arial" w:cs="Arial"/>
          <w:sz w:val="22"/>
          <w:szCs w:val="22"/>
        </w:rPr>
        <w:t>. TABLA NO 4. AVANCE DEL PLAN DE ADECUACIÓN Y SOSTENIBILIDAD 2022.</w:t>
      </w:r>
      <w:bookmarkEnd w:id="35"/>
      <w:bookmarkEnd w:id="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4790"/>
        <w:gridCol w:w="1937"/>
        <w:gridCol w:w="1434"/>
      </w:tblGrid>
      <w:tr w:rsidR="002C3F0B" w14:paraId="2AAC5C33" w14:textId="77777777" w:rsidTr="002C3F0B">
        <w:trPr>
          <w:trHeight w:val="591"/>
          <w:jc w:val="center"/>
        </w:trPr>
        <w:tc>
          <w:tcPr>
            <w:tcW w:w="479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14:paraId="558C3B3C"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Política de gestión y desempeño</w:t>
            </w:r>
          </w:p>
        </w:tc>
        <w:tc>
          <w:tcPr>
            <w:tcW w:w="19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14:paraId="7FC94249"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 Actividades</w:t>
            </w:r>
          </w:p>
        </w:tc>
        <w:tc>
          <w:tcPr>
            <w:tcW w:w="1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14:paraId="6700F463"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 xml:space="preserve">% de avance 2022 </w:t>
            </w:r>
          </w:p>
        </w:tc>
      </w:tr>
      <w:tr w:rsidR="002C3F0B" w14:paraId="63DAD534" w14:textId="77777777" w:rsidTr="002C3F0B">
        <w:trPr>
          <w:trHeight w:val="312"/>
          <w:jc w:val="center"/>
        </w:trPr>
        <w:tc>
          <w:tcPr>
            <w:tcW w:w="479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159C906"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Control Interno</w:t>
            </w:r>
          </w:p>
        </w:tc>
        <w:tc>
          <w:tcPr>
            <w:tcW w:w="193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C81C35E"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29</w:t>
            </w:r>
          </w:p>
        </w:tc>
        <w:tc>
          <w:tcPr>
            <w:tcW w:w="14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930E555"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100%</w:t>
            </w:r>
          </w:p>
        </w:tc>
      </w:tr>
      <w:tr w:rsidR="002C3F0B" w14:paraId="6BB02289" w14:textId="77777777" w:rsidTr="002C3F0B">
        <w:trPr>
          <w:trHeight w:val="312"/>
          <w:jc w:val="center"/>
        </w:trPr>
        <w:tc>
          <w:tcPr>
            <w:tcW w:w="479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D32184F"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Defensa Jurídica</w:t>
            </w:r>
          </w:p>
        </w:tc>
        <w:tc>
          <w:tcPr>
            <w:tcW w:w="193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5DB8888"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9</w:t>
            </w:r>
          </w:p>
        </w:tc>
        <w:tc>
          <w:tcPr>
            <w:tcW w:w="14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211B095"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100%</w:t>
            </w:r>
          </w:p>
        </w:tc>
      </w:tr>
      <w:tr w:rsidR="002C3F0B" w14:paraId="64C54990" w14:textId="77777777" w:rsidTr="002C3F0B">
        <w:trPr>
          <w:trHeight w:val="312"/>
          <w:jc w:val="center"/>
        </w:trPr>
        <w:tc>
          <w:tcPr>
            <w:tcW w:w="479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F29DCE0"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 xml:space="preserve">Fortalecimiento Organizacional </w:t>
            </w:r>
          </w:p>
        </w:tc>
        <w:tc>
          <w:tcPr>
            <w:tcW w:w="193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40B67FF"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2</w:t>
            </w:r>
          </w:p>
        </w:tc>
        <w:tc>
          <w:tcPr>
            <w:tcW w:w="14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4A18DAF"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100%</w:t>
            </w:r>
          </w:p>
        </w:tc>
      </w:tr>
      <w:tr w:rsidR="002C3F0B" w14:paraId="7D893F15" w14:textId="77777777" w:rsidTr="002C3F0B">
        <w:trPr>
          <w:trHeight w:val="312"/>
          <w:jc w:val="center"/>
        </w:trPr>
        <w:tc>
          <w:tcPr>
            <w:tcW w:w="479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FA41517"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 xml:space="preserve">Gestión Ambiental </w:t>
            </w:r>
          </w:p>
        </w:tc>
        <w:tc>
          <w:tcPr>
            <w:tcW w:w="193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4CA1641"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8</w:t>
            </w:r>
          </w:p>
        </w:tc>
        <w:tc>
          <w:tcPr>
            <w:tcW w:w="14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7C4A20A"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100%</w:t>
            </w:r>
          </w:p>
        </w:tc>
      </w:tr>
      <w:tr w:rsidR="002C3F0B" w14:paraId="4655D391" w14:textId="77777777" w:rsidTr="002C3F0B">
        <w:trPr>
          <w:trHeight w:val="312"/>
          <w:jc w:val="center"/>
        </w:trPr>
        <w:tc>
          <w:tcPr>
            <w:tcW w:w="479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5460696"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Gestión del Conocimiento y la Innovación</w:t>
            </w:r>
          </w:p>
        </w:tc>
        <w:tc>
          <w:tcPr>
            <w:tcW w:w="193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A776902"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18</w:t>
            </w:r>
          </w:p>
        </w:tc>
        <w:tc>
          <w:tcPr>
            <w:tcW w:w="14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2043444"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94%</w:t>
            </w:r>
          </w:p>
        </w:tc>
      </w:tr>
      <w:tr w:rsidR="002C3F0B" w14:paraId="6C271E56" w14:textId="77777777" w:rsidTr="002C3F0B">
        <w:trPr>
          <w:trHeight w:val="312"/>
          <w:jc w:val="center"/>
        </w:trPr>
        <w:tc>
          <w:tcPr>
            <w:tcW w:w="479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5A24AB9"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Gestión Documental</w:t>
            </w:r>
          </w:p>
        </w:tc>
        <w:tc>
          <w:tcPr>
            <w:tcW w:w="193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E198E60"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2</w:t>
            </w:r>
          </w:p>
        </w:tc>
        <w:tc>
          <w:tcPr>
            <w:tcW w:w="14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577B351"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100%</w:t>
            </w:r>
          </w:p>
        </w:tc>
      </w:tr>
      <w:tr w:rsidR="002C3F0B" w14:paraId="0897BE8F" w14:textId="77777777" w:rsidTr="002C3F0B">
        <w:trPr>
          <w:trHeight w:val="312"/>
          <w:jc w:val="center"/>
        </w:trPr>
        <w:tc>
          <w:tcPr>
            <w:tcW w:w="479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3C3C95F"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Gestión Estratégica del Talento Humano</w:t>
            </w:r>
          </w:p>
        </w:tc>
        <w:tc>
          <w:tcPr>
            <w:tcW w:w="193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9110C5D"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25</w:t>
            </w:r>
          </w:p>
        </w:tc>
        <w:tc>
          <w:tcPr>
            <w:tcW w:w="14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E14373C"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86%</w:t>
            </w:r>
          </w:p>
        </w:tc>
      </w:tr>
      <w:tr w:rsidR="002C3F0B" w14:paraId="378563E2" w14:textId="77777777" w:rsidTr="002C3F0B">
        <w:trPr>
          <w:trHeight w:val="312"/>
          <w:jc w:val="center"/>
        </w:trPr>
        <w:tc>
          <w:tcPr>
            <w:tcW w:w="479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0762B8C"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 xml:space="preserve">Gestión Presupuestal </w:t>
            </w:r>
          </w:p>
        </w:tc>
        <w:tc>
          <w:tcPr>
            <w:tcW w:w="193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0716B29"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3</w:t>
            </w:r>
          </w:p>
        </w:tc>
        <w:tc>
          <w:tcPr>
            <w:tcW w:w="14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A28BA71"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100%</w:t>
            </w:r>
          </w:p>
        </w:tc>
      </w:tr>
      <w:tr w:rsidR="002C3F0B" w14:paraId="65AA331E" w14:textId="77777777" w:rsidTr="002C3F0B">
        <w:trPr>
          <w:trHeight w:val="312"/>
          <w:jc w:val="center"/>
        </w:trPr>
        <w:tc>
          <w:tcPr>
            <w:tcW w:w="479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3559EFC"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Gobierno Digital</w:t>
            </w:r>
          </w:p>
        </w:tc>
        <w:tc>
          <w:tcPr>
            <w:tcW w:w="193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6C0E0C5"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7</w:t>
            </w:r>
          </w:p>
        </w:tc>
        <w:tc>
          <w:tcPr>
            <w:tcW w:w="14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07BBA63"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100%</w:t>
            </w:r>
          </w:p>
        </w:tc>
      </w:tr>
      <w:tr w:rsidR="002C3F0B" w14:paraId="7E69058D" w14:textId="77777777" w:rsidTr="002C3F0B">
        <w:trPr>
          <w:trHeight w:val="312"/>
          <w:jc w:val="center"/>
        </w:trPr>
        <w:tc>
          <w:tcPr>
            <w:tcW w:w="479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D77E6DB"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Integridad</w:t>
            </w:r>
          </w:p>
        </w:tc>
        <w:tc>
          <w:tcPr>
            <w:tcW w:w="193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BE03B0D"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14</w:t>
            </w:r>
          </w:p>
        </w:tc>
        <w:tc>
          <w:tcPr>
            <w:tcW w:w="14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4460CE2"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95%</w:t>
            </w:r>
          </w:p>
        </w:tc>
      </w:tr>
      <w:tr w:rsidR="002C3F0B" w14:paraId="0DAEDA64" w14:textId="77777777" w:rsidTr="002C3F0B">
        <w:trPr>
          <w:trHeight w:val="312"/>
          <w:jc w:val="center"/>
        </w:trPr>
        <w:tc>
          <w:tcPr>
            <w:tcW w:w="479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E06EF0E"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 xml:space="preserve">Participación Ciudadana </w:t>
            </w:r>
          </w:p>
        </w:tc>
        <w:tc>
          <w:tcPr>
            <w:tcW w:w="193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B0DB73E"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19</w:t>
            </w:r>
          </w:p>
        </w:tc>
        <w:tc>
          <w:tcPr>
            <w:tcW w:w="14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83B801F"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99%</w:t>
            </w:r>
          </w:p>
        </w:tc>
      </w:tr>
      <w:tr w:rsidR="002C3F0B" w14:paraId="6539CE1D" w14:textId="77777777" w:rsidTr="002C3F0B">
        <w:trPr>
          <w:trHeight w:val="312"/>
          <w:jc w:val="center"/>
        </w:trPr>
        <w:tc>
          <w:tcPr>
            <w:tcW w:w="479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7FCD97E"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 xml:space="preserve">Planeación Institucional </w:t>
            </w:r>
          </w:p>
        </w:tc>
        <w:tc>
          <w:tcPr>
            <w:tcW w:w="193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A305BDE"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1</w:t>
            </w:r>
          </w:p>
        </w:tc>
        <w:tc>
          <w:tcPr>
            <w:tcW w:w="14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C4103C0"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100%</w:t>
            </w:r>
          </w:p>
        </w:tc>
      </w:tr>
      <w:tr w:rsidR="002C3F0B" w14:paraId="67DD9B0A" w14:textId="77777777" w:rsidTr="002C3F0B">
        <w:trPr>
          <w:trHeight w:val="312"/>
          <w:jc w:val="center"/>
        </w:trPr>
        <w:tc>
          <w:tcPr>
            <w:tcW w:w="479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5A527FE"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 xml:space="preserve">Seguimiento y Evaluación </w:t>
            </w:r>
          </w:p>
        </w:tc>
        <w:tc>
          <w:tcPr>
            <w:tcW w:w="193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BFC25F8"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3</w:t>
            </w:r>
          </w:p>
        </w:tc>
        <w:tc>
          <w:tcPr>
            <w:tcW w:w="14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3498E1B"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100%</w:t>
            </w:r>
          </w:p>
        </w:tc>
      </w:tr>
      <w:tr w:rsidR="002C3F0B" w14:paraId="407F2B3C" w14:textId="77777777" w:rsidTr="002C3F0B">
        <w:trPr>
          <w:trHeight w:val="312"/>
          <w:jc w:val="center"/>
        </w:trPr>
        <w:tc>
          <w:tcPr>
            <w:tcW w:w="479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B91CAF0"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Seguridad Digital</w:t>
            </w:r>
          </w:p>
        </w:tc>
        <w:tc>
          <w:tcPr>
            <w:tcW w:w="193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3234023"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9</w:t>
            </w:r>
          </w:p>
        </w:tc>
        <w:tc>
          <w:tcPr>
            <w:tcW w:w="14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A606E95"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82%</w:t>
            </w:r>
          </w:p>
        </w:tc>
      </w:tr>
      <w:tr w:rsidR="002C3F0B" w14:paraId="2D8B0EF6" w14:textId="77777777" w:rsidTr="002C3F0B">
        <w:trPr>
          <w:trHeight w:val="312"/>
          <w:jc w:val="center"/>
        </w:trPr>
        <w:tc>
          <w:tcPr>
            <w:tcW w:w="479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9AA8638"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Servicio al Ciudadano</w:t>
            </w:r>
          </w:p>
        </w:tc>
        <w:tc>
          <w:tcPr>
            <w:tcW w:w="193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DEC01FD"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14</w:t>
            </w:r>
          </w:p>
        </w:tc>
        <w:tc>
          <w:tcPr>
            <w:tcW w:w="14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215131C"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100%</w:t>
            </w:r>
          </w:p>
        </w:tc>
      </w:tr>
      <w:tr w:rsidR="002C3F0B" w14:paraId="08C4B5C9" w14:textId="77777777" w:rsidTr="002C3F0B">
        <w:trPr>
          <w:trHeight w:val="312"/>
          <w:jc w:val="center"/>
        </w:trPr>
        <w:tc>
          <w:tcPr>
            <w:tcW w:w="479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AC9BB86"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 xml:space="preserve">Transparencia, Acceso a la Información </w:t>
            </w:r>
          </w:p>
        </w:tc>
        <w:tc>
          <w:tcPr>
            <w:tcW w:w="193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82BDA73"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5</w:t>
            </w:r>
          </w:p>
        </w:tc>
        <w:tc>
          <w:tcPr>
            <w:tcW w:w="14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5682E4B"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100%</w:t>
            </w:r>
          </w:p>
        </w:tc>
      </w:tr>
      <w:tr w:rsidR="002C3F0B" w14:paraId="27E3B3B8" w14:textId="77777777" w:rsidTr="002C3F0B">
        <w:trPr>
          <w:trHeight w:val="312"/>
          <w:jc w:val="center"/>
        </w:trPr>
        <w:tc>
          <w:tcPr>
            <w:tcW w:w="4790" w:type="dxa"/>
            <w:tcBorders>
              <w:top w:val="single" w:sz="4" w:space="0" w:color="auto"/>
              <w:left w:val="single" w:sz="4" w:space="0" w:color="auto"/>
              <w:bottom w:val="single" w:sz="4" w:space="0" w:color="auto"/>
              <w:right w:val="single" w:sz="4" w:space="0" w:color="auto"/>
            </w:tcBorders>
            <w:shd w:val="clear" w:color="auto" w:fill="92D050"/>
            <w:tcMar>
              <w:top w:w="15" w:type="dxa"/>
              <w:left w:w="15" w:type="dxa"/>
              <w:bottom w:w="0" w:type="dxa"/>
              <w:right w:w="15" w:type="dxa"/>
            </w:tcMar>
            <w:vAlign w:val="center"/>
            <w:hideMark/>
          </w:tcPr>
          <w:p w14:paraId="7D7E9EE2"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Total general</w:t>
            </w:r>
          </w:p>
        </w:tc>
        <w:tc>
          <w:tcPr>
            <w:tcW w:w="1937" w:type="dxa"/>
            <w:tcBorders>
              <w:top w:val="single" w:sz="4" w:space="0" w:color="auto"/>
              <w:left w:val="single" w:sz="4" w:space="0" w:color="auto"/>
              <w:bottom w:val="single" w:sz="4" w:space="0" w:color="auto"/>
              <w:right w:val="single" w:sz="4" w:space="0" w:color="auto"/>
            </w:tcBorders>
            <w:shd w:val="clear" w:color="auto" w:fill="92D050"/>
            <w:tcMar>
              <w:top w:w="15" w:type="dxa"/>
              <w:left w:w="15" w:type="dxa"/>
              <w:bottom w:w="0" w:type="dxa"/>
              <w:right w:w="15" w:type="dxa"/>
            </w:tcMar>
            <w:vAlign w:val="center"/>
            <w:hideMark/>
          </w:tcPr>
          <w:p w14:paraId="7DA22D26"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168</w:t>
            </w:r>
          </w:p>
        </w:tc>
        <w:tc>
          <w:tcPr>
            <w:tcW w:w="1434" w:type="dxa"/>
            <w:tcBorders>
              <w:top w:val="single" w:sz="4" w:space="0" w:color="auto"/>
              <w:left w:val="single" w:sz="4" w:space="0" w:color="auto"/>
              <w:bottom w:val="single" w:sz="4" w:space="0" w:color="auto"/>
              <w:right w:val="single" w:sz="4" w:space="0" w:color="auto"/>
            </w:tcBorders>
            <w:shd w:val="clear" w:color="auto" w:fill="92D050"/>
            <w:tcMar>
              <w:top w:w="15" w:type="dxa"/>
              <w:left w:w="15" w:type="dxa"/>
              <w:bottom w:w="0" w:type="dxa"/>
              <w:right w:w="15" w:type="dxa"/>
            </w:tcMar>
            <w:vAlign w:val="center"/>
            <w:hideMark/>
          </w:tcPr>
          <w:p w14:paraId="51AAFE1E" w14:textId="77777777" w:rsidR="002C3F0B" w:rsidRDefault="002C3F0B">
            <w:pPr>
              <w:spacing w:before="102" w:after="36"/>
              <w:ind w:left="214" w:right="285"/>
              <w:jc w:val="center"/>
              <w:rPr>
                <w:rFonts w:ascii="Arial" w:hAnsi="Arial" w:cs="Arial"/>
                <w:b/>
                <w:sz w:val="16"/>
                <w:szCs w:val="16"/>
              </w:rPr>
            </w:pPr>
            <w:r>
              <w:rPr>
                <w:rFonts w:ascii="Arial" w:hAnsi="Arial" w:cs="Arial"/>
                <w:b/>
                <w:sz w:val="16"/>
                <w:szCs w:val="16"/>
              </w:rPr>
              <w:t>96%</w:t>
            </w:r>
          </w:p>
        </w:tc>
      </w:tr>
    </w:tbl>
    <w:p w14:paraId="7E723AB6" w14:textId="4E1D6A27" w:rsidR="00B57A82" w:rsidRPr="008A6021" w:rsidRDefault="00B57A82" w:rsidP="00CC2B54">
      <w:pPr>
        <w:spacing w:line="240" w:lineRule="auto"/>
        <w:jc w:val="center"/>
        <w:rPr>
          <w:rFonts w:ascii="Arial" w:hAnsi="Arial" w:cs="Arial"/>
          <w:b/>
          <w:sz w:val="24"/>
          <w:szCs w:val="24"/>
          <w:lang w:val="es-ES"/>
        </w:rPr>
      </w:pPr>
      <w:r w:rsidRPr="008A6021">
        <w:rPr>
          <w:rFonts w:ascii="Arial" w:hAnsi="Arial" w:cs="Arial"/>
          <w:b/>
          <w:sz w:val="24"/>
          <w:szCs w:val="24"/>
          <w:lang w:val="es-ES"/>
        </w:rPr>
        <w:t xml:space="preserve">Fuente: </w:t>
      </w:r>
      <w:r w:rsidRPr="008A6021">
        <w:rPr>
          <w:rFonts w:ascii="Arial" w:hAnsi="Arial" w:cs="Arial"/>
          <w:bCs/>
          <w:sz w:val="24"/>
          <w:szCs w:val="24"/>
          <w:lang w:val="es-ES"/>
        </w:rPr>
        <w:t>Oficina Asesora de Planeación – 2022</w:t>
      </w:r>
    </w:p>
    <w:p w14:paraId="7F435685" w14:textId="77777777" w:rsidR="00B57A82" w:rsidRPr="008A6021" w:rsidRDefault="00B57A82" w:rsidP="00760363">
      <w:pPr>
        <w:spacing w:line="240" w:lineRule="auto"/>
        <w:ind w:firstLine="720"/>
        <w:rPr>
          <w:rFonts w:ascii="Arial" w:hAnsi="Arial" w:cs="Arial"/>
        </w:rPr>
      </w:pPr>
      <w:r w:rsidRPr="008A6021">
        <w:rPr>
          <w:rFonts w:ascii="Arial" w:hAnsi="Arial" w:cs="Arial"/>
        </w:rPr>
        <w:t>La entidad alcanzó en el plan de Adecuación y sostenibilidad MIPG 2022 un nivel de ejecución del 96% de las 168 actividades programadas para la vigencia, por lo cual se espera que para la medición del Índice de Desempeño Institucional 2022, el cual es medido por el Departamento Administrativo de la Función Publico en marzo de 2023, la entidad incremente su porcentaje de avance.</w:t>
      </w:r>
    </w:p>
    <w:p w14:paraId="3170D02E" w14:textId="107CF33B" w:rsidR="002C3F0B" w:rsidRPr="008A6021" w:rsidRDefault="00B57A82" w:rsidP="00CC2B54">
      <w:pPr>
        <w:spacing w:line="240" w:lineRule="auto"/>
        <w:ind w:firstLine="720"/>
        <w:rPr>
          <w:rFonts w:ascii="Arial" w:hAnsi="Arial" w:cs="Arial"/>
        </w:rPr>
      </w:pPr>
      <w:r w:rsidRPr="008A6021">
        <w:rPr>
          <w:rFonts w:ascii="Arial" w:hAnsi="Arial" w:cs="Arial"/>
        </w:rPr>
        <w:t>Las actividades que no alcanzaron una ejecución del 100% se incorporaron en el plan de adecuación y soste</w:t>
      </w:r>
      <w:r w:rsidR="00CC2B54">
        <w:rPr>
          <w:rFonts w:ascii="Arial" w:hAnsi="Arial" w:cs="Arial"/>
        </w:rPr>
        <w:t>nibilidad del 202</w:t>
      </w:r>
      <w:r w:rsidR="009464EF">
        <w:rPr>
          <w:rFonts w:ascii="Arial" w:hAnsi="Arial" w:cs="Arial"/>
        </w:rPr>
        <w:t>3</w:t>
      </w:r>
      <w:r w:rsidR="00CC2B54">
        <w:rPr>
          <w:rFonts w:ascii="Arial" w:hAnsi="Arial" w:cs="Arial"/>
        </w:rPr>
        <w:t>.</w:t>
      </w:r>
    </w:p>
    <w:p w14:paraId="3235CA19" w14:textId="77777777" w:rsidR="00B57A82" w:rsidRPr="008A6021" w:rsidRDefault="00B57A82" w:rsidP="00760363">
      <w:pPr>
        <w:spacing w:line="240" w:lineRule="auto"/>
        <w:ind w:firstLine="720"/>
        <w:rPr>
          <w:rFonts w:ascii="Arial" w:hAnsi="Arial" w:cs="Arial"/>
        </w:rPr>
      </w:pPr>
    </w:p>
    <w:p w14:paraId="5496F0E1" w14:textId="4DAACC14" w:rsidR="00B57A82" w:rsidRPr="008A6021" w:rsidRDefault="00B57A82" w:rsidP="00760363">
      <w:pPr>
        <w:pStyle w:val="Ttulo3"/>
        <w:spacing w:line="240" w:lineRule="auto"/>
        <w:ind w:firstLine="720"/>
      </w:pPr>
      <w:bookmarkStart w:id="37" w:name="_Toc126309029"/>
      <w:r w:rsidRPr="008A6021">
        <w:t>Indicadores.</w:t>
      </w:r>
      <w:bookmarkEnd w:id="37"/>
    </w:p>
    <w:p w14:paraId="3DA3D2BD" w14:textId="77777777" w:rsidR="00B57A82" w:rsidRPr="008A6021" w:rsidRDefault="00B57A82" w:rsidP="00760363">
      <w:pPr>
        <w:spacing w:line="240" w:lineRule="auto"/>
        <w:ind w:firstLine="720"/>
        <w:rPr>
          <w:rFonts w:ascii="Arial" w:hAnsi="Arial" w:cs="Arial"/>
        </w:rPr>
      </w:pPr>
    </w:p>
    <w:p w14:paraId="17BA870B" w14:textId="05ED7127" w:rsidR="00B57A82" w:rsidRPr="008A6021" w:rsidRDefault="00B57A82" w:rsidP="00760363">
      <w:pPr>
        <w:spacing w:line="240" w:lineRule="auto"/>
        <w:ind w:firstLine="720"/>
        <w:rPr>
          <w:rFonts w:ascii="Arial" w:hAnsi="Arial" w:cs="Arial"/>
        </w:rPr>
      </w:pPr>
      <w:r w:rsidRPr="008A6021">
        <w:rPr>
          <w:rFonts w:ascii="Arial" w:hAnsi="Arial" w:cs="Arial"/>
        </w:rPr>
        <w:t>Un Indicador es una representación (cuantitativa preferiblemente) establecida mediante la relación entre dos o más variables, a partir de la cual se registra, procesa y presenta información relevante con el fin de medir el avance o retroceso en el logro de un determinado objetivo en un periodo de tiempo determinado, ésta debe ser verificable objetivamente, la cual al ser comparada con algún nivel de referencia (denominada línea base) puede estar señalando una desviación sobre la cual se pueden implementar acciones correctivas o preventivas según el caso .</w:t>
      </w:r>
    </w:p>
    <w:p w14:paraId="69DB61EC" w14:textId="77777777" w:rsidR="00B57A82" w:rsidRPr="008A6021" w:rsidRDefault="00B57A82" w:rsidP="00760363">
      <w:pPr>
        <w:spacing w:line="240" w:lineRule="auto"/>
        <w:ind w:firstLine="720"/>
        <w:rPr>
          <w:rFonts w:ascii="Arial" w:hAnsi="Arial" w:cs="Arial"/>
        </w:rPr>
      </w:pPr>
      <w:r w:rsidRPr="008A6021">
        <w:rPr>
          <w:rFonts w:ascii="Arial" w:hAnsi="Arial" w:cs="Arial"/>
        </w:rPr>
        <w:t xml:space="preserve">En este numeral se presenta la evaluación de la gestión de la Unidad Administrativa Especial de Rehabilitación y Mantenimiento Vial con corte a 30 de diciembre de 2023 a través de una matriz de indicadores que se distribuyen en tres grupos de la siguiente manera:  </w:t>
      </w:r>
    </w:p>
    <w:p w14:paraId="20488C07" w14:textId="77777777" w:rsidR="00B57A82" w:rsidRPr="008A6021" w:rsidRDefault="00B57A82" w:rsidP="00760363">
      <w:pPr>
        <w:spacing w:line="240" w:lineRule="auto"/>
        <w:ind w:firstLine="720"/>
        <w:rPr>
          <w:rFonts w:ascii="Arial" w:hAnsi="Arial" w:cs="Arial"/>
        </w:rPr>
      </w:pPr>
    </w:p>
    <w:p w14:paraId="1A30B499" w14:textId="77777777" w:rsidR="00B57A82" w:rsidRPr="008C019D" w:rsidRDefault="00B57A82" w:rsidP="00500A0B">
      <w:pPr>
        <w:pStyle w:val="Prrafodelista"/>
        <w:numPr>
          <w:ilvl w:val="0"/>
          <w:numId w:val="4"/>
        </w:numPr>
        <w:spacing w:line="240" w:lineRule="auto"/>
        <w:ind w:firstLine="720"/>
        <w:rPr>
          <w:rFonts w:ascii="Arial" w:hAnsi="Arial" w:cs="Arial"/>
        </w:rPr>
      </w:pPr>
      <w:r w:rsidRPr="008C019D">
        <w:rPr>
          <w:rFonts w:ascii="Arial" w:hAnsi="Arial" w:cs="Arial"/>
        </w:rPr>
        <w:t>Indicadores institucionales, dos (2) indicadores</w:t>
      </w:r>
    </w:p>
    <w:p w14:paraId="598D1311" w14:textId="77777777" w:rsidR="00B57A82" w:rsidRPr="008C019D" w:rsidRDefault="00B57A82" w:rsidP="00500A0B">
      <w:pPr>
        <w:pStyle w:val="Prrafodelista"/>
        <w:numPr>
          <w:ilvl w:val="0"/>
          <w:numId w:val="4"/>
        </w:numPr>
        <w:spacing w:line="240" w:lineRule="auto"/>
        <w:ind w:firstLine="720"/>
        <w:rPr>
          <w:rFonts w:ascii="Arial" w:hAnsi="Arial" w:cs="Arial"/>
        </w:rPr>
      </w:pPr>
      <w:r w:rsidRPr="008C019D">
        <w:rPr>
          <w:rFonts w:ascii="Arial" w:hAnsi="Arial" w:cs="Arial"/>
        </w:rPr>
        <w:t>Indicadores Estratégicos, cinco (5) indicadores</w:t>
      </w:r>
    </w:p>
    <w:p w14:paraId="142169F1" w14:textId="77777777" w:rsidR="00B57A82" w:rsidRPr="008C019D" w:rsidRDefault="00B57A82" w:rsidP="00500A0B">
      <w:pPr>
        <w:pStyle w:val="Prrafodelista"/>
        <w:numPr>
          <w:ilvl w:val="0"/>
          <w:numId w:val="4"/>
        </w:numPr>
        <w:spacing w:line="240" w:lineRule="auto"/>
        <w:ind w:firstLine="720"/>
        <w:rPr>
          <w:rFonts w:ascii="Arial" w:hAnsi="Arial" w:cs="Arial"/>
        </w:rPr>
      </w:pPr>
      <w:r w:rsidRPr="008C019D">
        <w:rPr>
          <w:rFonts w:ascii="Arial" w:hAnsi="Arial" w:cs="Arial"/>
        </w:rPr>
        <w:t>Indicadores de Gestión, cincuenta y tres (53) indicadores</w:t>
      </w:r>
    </w:p>
    <w:p w14:paraId="60E9F234" w14:textId="77777777" w:rsidR="00B57A82" w:rsidRPr="008A6021" w:rsidRDefault="00B57A82" w:rsidP="00760363">
      <w:pPr>
        <w:spacing w:line="240" w:lineRule="auto"/>
        <w:ind w:firstLine="720"/>
        <w:rPr>
          <w:rFonts w:ascii="Arial" w:hAnsi="Arial" w:cs="Arial"/>
        </w:rPr>
      </w:pPr>
    </w:p>
    <w:p w14:paraId="09FDA2D0" w14:textId="6EAFE4C8" w:rsidR="00B57A82" w:rsidRPr="008C019D" w:rsidRDefault="00B57A82" w:rsidP="00760363">
      <w:pPr>
        <w:pStyle w:val="Ttulo3"/>
        <w:spacing w:line="240" w:lineRule="auto"/>
        <w:ind w:firstLine="720"/>
      </w:pPr>
      <w:bookmarkStart w:id="38" w:name="_Toc126309030"/>
      <w:r>
        <w:t>Indicadores Institucionales</w:t>
      </w:r>
      <w:bookmarkEnd w:id="38"/>
    </w:p>
    <w:p w14:paraId="625BCAF2" w14:textId="77777777" w:rsidR="00B57A82" w:rsidRPr="008A6021" w:rsidRDefault="00B57A82" w:rsidP="00760363">
      <w:pPr>
        <w:spacing w:line="240" w:lineRule="auto"/>
        <w:ind w:firstLine="720"/>
        <w:rPr>
          <w:rFonts w:ascii="Arial" w:hAnsi="Arial" w:cs="Arial"/>
        </w:rPr>
      </w:pPr>
    </w:p>
    <w:p w14:paraId="76858765" w14:textId="77777777" w:rsidR="00B57A82" w:rsidRPr="008A6021" w:rsidRDefault="00B57A82" w:rsidP="00760363">
      <w:pPr>
        <w:spacing w:line="240" w:lineRule="auto"/>
        <w:ind w:firstLine="720"/>
        <w:rPr>
          <w:rFonts w:ascii="Arial" w:hAnsi="Arial" w:cs="Arial"/>
        </w:rPr>
      </w:pPr>
      <w:r w:rsidRPr="008A6021">
        <w:rPr>
          <w:rFonts w:ascii="Arial" w:hAnsi="Arial" w:cs="Arial"/>
        </w:rPr>
        <w:t>Estos dan cuenta del estado de avance en el cumplimiento de la misión de la entidad de acuerdo con lo establecido en el Plan de Desarrollo.</w:t>
      </w:r>
    </w:p>
    <w:p w14:paraId="7BA81397" w14:textId="77777777" w:rsidR="00B57A82" w:rsidRDefault="00B57A82" w:rsidP="00760363">
      <w:pPr>
        <w:spacing w:line="240" w:lineRule="auto"/>
        <w:ind w:firstLine="720"/>
        <w:rPr>
          <w:rFonts w:ascii="Arial" w:hAnsi="Arial" w:cs="Arial"/>
        </w:rPr>
      </w:pPr>
    </w:p>
    <w:p w14:paraId="554B6151" w14:textId="631A0C02" w:rsidR="00B57A82" w:rsidRPr="008869DF" w:rsidRDefault="00B57A82" w:rsidP="008869DF">
      <w:pPr>
        <w:pStyle w:val="Descripcin"/>
        <w:keepNext/>
        <w:ind w:firstLine="720"/>
        <w:jc w:val="center"/>
        <w:rPr>
          <w:rFonts w:ascii="Arial" w:hAnsi="Arial" w:cs="Arial"/>
          <w:sz w:val="22"/>
          <w:szCs w:val="22"/>
        </w:rPr>
      </w:pPr>
      <w:bookmarkStart w:id="39" w:name="_Toc126160841"/>
      <w:bookmarkStart w:id="40" w:name="_Toc126309099"/>
      <w:r w:rsidRPr="008C019D">
        <w:rPr>
          <w:rFonts w:ascii="Arial" w:hAnsi="Arial" w:cs="Arial"/>
          <w:sz w:val="22"/>
          <w:szCs w:val="22"/>
        </w:rPr>
        <w:t xml:space="preserve">Tabla </w:t>
      </w:r>
      <w:r w:rsidRPr="008C019D">
        <w:rPr>
          <w:rFonts w:ascii="Arial" w:hAnsi="Arial" w:cs="Arial"/>
          <w:sz w:val="22"/>
          <w:szCs w:val="22"/>
        </w:rPr>
        <w:fldChar w:fldCharType="begin"/>
      </w:r>
      <w:r w:rsidRPr="008C019D">
        <w:rPr>
          <w:rFonts w:ascii="Arial" w:hAnsi="Arial" w:cs="Arial"/>
          <w:sz w:val="22"/>
          <w:szCs w:val="22"/>
        </w:rPr>
        <w:instrText xml:space="preserve"> SEQ Tabla \* ARABIC </w:instrText>
      </w:r>
      <w:r w:rsidRPr="008C019D">
        <w:rPr>
          <w:rFonts w:ascii="Arial" w:hAnsi="Arial" w:cs="Arial"/>
          <w:sz w:val="22"/>
          <w:szCs w:val="22"/>
        </w:rPr>
        <w:fldChar w:fldCharType="separate"/>
      </w:r>
      <w:r w:rsidR="00A10449">
        <w:rPr>
          <w:rFonts w:ascii="Arial" w:hAnsi="Arial" w:cs="Arial"/>
          <w:noProof/>
          <w:sz w:val="22"/>
          <w:szCs w:val="22"/>
        </w:rPr>
        <w:t>5</w:t>
      </w:r>
      <w:r w:rsidRPr="008C019D">
        <w:rPr>
          <w:rFonts w:ascii="Arial" w:hAnsi="Arial" w:cs="Arial"/>
          <w:sz w:val="22"/>
          <w:szCs w:val="22"/>
        </w:rPr>
        <w:fldChar w:fldCharType="end"/>
      </w:r>
      <w:r w:rsidRPr="008C019D">
        <w:rPr>
          <w:rFonts w:ascii="Arial" w:hAnsi="Arial" w:cs="Arial"/>
          <w:sz w:val="22"/>
          <w:szCs w:val="22"/>
        </w:rPr>
        <w:t>. INDICADORES INSTITUCIONALES.</w:t>
      </w:r>
      <w:bookmarkEnd w:id="39"/>
      <w:bookmarkEnd w:id="40"/>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3"/>
        <w:gridCol w:w="1013"/>
        <w:gridCol w:w="1937"/>
        <w:gridCol w:w="1804"/>
        <w:gridCol w:w="1457"/>
        <w:gridCol w:w="1457"/>
        <w:gridCol w:w="1369"/>
        <w:gridCol w:w="1511"/>
      </w:tblGrid>
      <w:tr w:rsidR="008869DF" w14:paraId="36855619" w14:textId="77777777" w:rsidTr="008869DF">
        <w:trPr>
          <w:trHeight w:val="296"/>
          <w:jc w:val="center"/>
        </w:trPr>
        <w:tc>
          <w:tcPr>
            <w:tcW w:w="101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D8E46E0"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CÓD.</w:t>
            </w:r>
          </w:p>
        </w:tc>
        <w:tc>
          <w:tcPr>
            <w:tcW w:w="239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641BACB"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 xml:space="preserve">INDICADOR </w:t>
            </w:r>
          </w:p>
        </w:tc>
        <w:tc>
          <w:tcPr>
            <w:tcW w:w="180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2A7D928"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DEPENDENCIA</w:t>
            </w:r>
          </w:p>
        </w:tc>
        <w:tc>
          <w:tcPr>
            <w:tcW w:w="11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C42C472"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VARIABLE 1</w:t>
            </w:r>
          </w:p>
        </w:tc>
        <w:tc>
          <w:tcPr>
            <w:tcW w:w="116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8773F5B"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VARIABLE 2</w:t>
            </w:r>
          </w:p>
        </w:tc>
        <w:tc>
          <w:tcPr>
            <w:tcW w:w="8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1C635C9"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w:t>
            </w:r>
          </w:p>
          <w:p w14:paraId="0C0A54E9"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Trimestre</w:t>
            </w:r>
          </w:p>
        </w:tc>
        <w:tc>
          <w:tcPr>
            <w:tcW w:w="101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3682FE9"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w:t>
            </w:r>
          </w:p>
          <w:p w14:paraId="4F02B923"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Acumulado</w:t>
            </w:r>
          </w:p>
        </w:tc>
      </w:tr>
      <w:tr w:rsidR="008869DF" w14:paraId="472D8DA4" w14:textId="77777777" w:rsidTr="00EE5202">
        <w:trPr>
          <w:trHeight w:val="586"/>
          <w:jc w:val="center"/>
        </w:trPr>
        <w:tc>
          <w:tcPr>
            <w:tcW w:w="4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444C384"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INSTITUCIONAL</w:t>
            </w:r>
          </w:p>
        </w:tc>
        <w:tc>
          <w:tcPr>
            <w:tcW w:w="564" w:type="dxa"/>
            <w:tcBorders>
              <w:top w:val="single" w:sz="4" w:space="0" w:color="auto"/>
              <w:left w:val="single" w:sz="4" w:space="0" w:color="auto"/>
              <w:bottom w:val="single" w:sz="4" w:space="0" w:color="auto"/>
              <w:right w:val="single" w:sz="4" w:space="0" w:color="auto"/>
            </w:tcBorders>
            <w:vAlign w:val="center"/>
            <w:hideMark/>
          </w:tcPr>
          <w:p w14:paraId="4D0D6EE7"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IMVI</w:t>
            </w:r>
          </w:p>
        </w:tc>
        <w:tc>
          <w:tcPr>
            <w:tcW w:w="2391" w:type="dxa"/>
            <w:tcBorders>
              <w:top w:val="single" w:sz="4" w:space="0" w:color="auto"/>
              <w:left w:val="single" w:sz="4" w:space="0" w:color="auto"/>
              <w:bottom w:val="single" w:sz="4" w:space="0" w:color="auto"/>
              <w:right w:val="single" w:sz="4" w:space="0" w:color="auto"/>
            </w:tcBorders>
            <w:vAlign w:val="center"/>
            <w:hideMark/>
          </w:tcPr>
          <w:p w14:paraId="1764667E"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CUMPLIMIENTO DE METAS DE INTERVENCION DE VIAS</w:t>
            </w:r>
          </w:p>
        </w:tc>
        <w:tc>
          <w:tcPr>
            <w:tcW w:w="1803" w:type="dxa"/>
            <w:tcBorders>
              <w:top w:val="single" w:sz="4" w:space="0" w:color="auto"/>
              <w:left w:val="single" w:sz="4" w:space="0" w:color="auto"/>
              <w:bottom w:val="single" w:sz="4" w:space="0" w:color="auto"/>
              <w:right w:val="single" w:sz="4" w:space="0" w:color="auto"/>
            </w:tcBorders>
            <w:vAlign w:val="center"/>
            <w:hideMark/>
          </w:tcPr>
          <w:p w14:paraId="01BCA9B2"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Intervención de la Malla Vial Local</w:t>
            </w:r>
          </w:p>
        </w:tc>
        <w:tc>
          <w:tcPr>
            <w:tcW w:w="119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DC6D4CD"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 xml:space="preserve">        451,01 </w:t>
            </w:r>
          </w:p>
        </w:tc>
        <w:tc>
          <w:tcPr>
            <w:tcW w:w="1162" w:type="dxa"/>
            <w:tcBorders>
              <w:top w:val="single" w:sz="8" w:space="0" w:color="auto"/>
              <w:left w:val="nil"/>
              <w:bottom w:val="single" w:sz="8" w:space="0" w:color="auto"/>
              <w:right w:val="single" w:sz="4" w:space="0" w:color="auto"/>
            </w:tcBorders>
            <w:shd w:val="clear" w:color="auto" w:fill="auto"/>
            <w:vAlign w:val="center"/>
            <w:hideMark/>
          </w:tcPr>
          <w:p w14:paraId="0FDE8CBA"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 xml:space="preserve">        442,60 </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C9744A"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98%</w:t>
            </w:r>
          </w:p>
        </w:tc>
        <w:tc>
          <w:tcPr>
            <w:tcW w:w="1012" w:type="dxa"/>
            <w:tcBorders>
              <w:top w:val="single" w:sz="8" w:space="0" w:color="auto"/>
              <w:left w:val="single" w:sz="4" w:space="0" w:color="auto"/>
              <w:bottom w:val="single" w:sz="8" w:space="0" w:color="auto"/>
              <w:right w:val="single" w:sz="8" w:space="0" w:color="000000" w:themeColor="text1"/>
            </w:tcBorders>
            <w:shd w:val="clear" w:color="auto" w:fill="auto"/>
            <w:vAlign w:val="center"/>
            <w:hideMark/>
          </w:tcPr>
          <w:p w14:paraId="367F27FB"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103%</w:t>
            </w:r>
          </w:p>
        </w:tc>
      </w:tr>
      <w:tr w:rsidR="008869DF" w14:paraId="2D192A30" w14:textId="77777777" w:rsidTr="00EE5202">
        <w:trPr>
          <w:trHeight w:val="7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9FB507" w14:textId="77777777" w:rsidR="008869DF" w:rsidRDefault="008869DF">
            <w:pPr>
              <w:rPr>
                <w:rFonts w:ascii="Arial" w:eastAsia="Arial MT" w:hAnsi="Arial" w:cs="Arial"/>
                <w:b/>
                <w:sz w:val="16"/>
                <w:szCs w:val="16"/>
                <w:lang w:val="es-ES"/>
              </w:rPr>
            </w:pPr>
          </w:p>
        </w:tc>
        <w:tc>
          <w:tcPr>
            <w:tcW w:w="564" w:type="dxa"/>
            <w:tcBorders>
              <w:top w:val="single" w:sz="4" w:space="0" w:color="auto"/>
              <w:left w:val="single" w:sz="4" w:space="0" w:color="auto"/>
              <w:bottom w:val="single" w:sz="4" w:space="0" w:color="auto"/>
              <w:right w:val="single" w:sz="4" w:space="0" w:color="auto"/>
            </w:tcBorders>
            <w:vAlign w:val="center"/>
            <w:hideMark/>
          </w:tcPr>
          <w:p w14:paraId="3EF0AF53"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GEFI</w:t>
            </w:r>
          </w:p>
        </w:tc>
        <w:tc>
          <w:tcPr>
            <w:tcW w:w="2391" w:type="dxa"/>
            <w:tcBorders>
              <w:top w:val="single" w:sz="4" w:space="0" w:color="auto"/>
              <w:left w:val="single" w:sz="4" w:space="0" w:color="auto"/>
              <w:bottom w:val="single" w:sz="4" w:space="0" w:color="auto"/>
              <w:right w:val="single" w:sz="4" w:space="0" w:color="auto"/>
            </w:tcBorders>
            <w:vAlign w:val="center"/>
            <w:hideMark/>
          </w:tcPr>
          <w:p w14:paraId="3282DE91"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EJECUCIÓN PRESUPUESTAL</w:t>
            </w:r>
          </w:p>
        </w:tc>
        <w:tc>
          <w:tcPr>
            <w:tcW w:w="1803" w:type="dxa"/>
            <w:tcBorders>
              <w:top w:val="single" w:sz="4" w:space="0" w:color="auto"/>
              <w:left w:val="single" w:sz="4" w:space="0" w:color="auto"/>
              <w:bottom w:val="single" w:sz="4" w:space="0" w:color="auto"/>
              <w:right w:val="single" w:sz="4" w:space="0" w:color="auto"/>
            </w:tcBorders>
            <w:vAlign w:val="center"/>
            <w:hideMark/>
          </w:tcPr>
          <w:p w14:paraId="61A12B3A"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Financiera - SG</w:t>
            </w:r>
          </w:p>
        </w:tc>
        <w:tc>
          <w:tcPr>
            <w:tcW w:w="1192"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7F044601"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     37.147</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61FE90D1"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 xml:space="preserve"> $     216.734</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696E3"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18,06%</w:t>
            </w:r>
          </w:p>
        </w:tc>
        <w:tc>
          <w:tcPr>
            <w:tcW w:w="1012" w:type="dxa"/>
            <w:tcBorders>
              <w:top w:val="single" w:sz="6" w:space="0" w:color="auto"/>
              <w:left w:val="single" w:sz="4" w:space="0" w:color="auto"/>
              <w:bottom w:val="single" w:sz="6" w:space="0" w:color="auto"/>
              <w:right w:val="single" w:sz="6" w:space="0" w:color="auto"/>
            </w:tcBorders>
            <w:shd w:val="clear" w:color="auto" w:fill="auto"/>
            <w:vAlign w:val="center"/>
            <w:hideMark/>
          </w:tcPr>
          <w:p w14:paraId="5DD7710F"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96,28%</w:t>
            </w:r>
          </w:p>
        </w:tc>
      </w:tr>
    </w:tbl>
    <w:p w14:paraId="4EDA03F6" w14:textId="77777777" w:rsidR="008869DF" w:rsidRPr="008A6021" w:rsidRDefault="008869DF" w:rsidP="00760363">
      <w:pPr>
        <w:spacing w:line="240" w:lineRule="auto"/>
        <w:ind w:firstLine="720"/>
        <w:rPr>
          <w:rFonts w:ascii="Arial" w:hAnsi="Arial" w:cs="Arial"/>
        </w:rPr>
      </w:pPr>
    </w:p>
    <w:p w14:paraId="47E13DF0" w14:textId="77777777" w:rsidR="00B57A82" w:rsidRPr="002A6BD8" w:rsidRDefault="00B57A82" w:rsidP="00760363">
      <w:pPr>
        <w:spacing w:line="240" w:lineRule="auto"/>
        <w:ind w:firstLine="720"/>
        <w:jc w:val="center"/>
        <w:rPr>
          <w:rFonts w:ascii="Arial" w:hAnsi="Arial" w:cs="Arial"/>
          <w:sz w:val="24"/>
          <w:szCs w:val="24"/>
        </w:rPr>
      </w:pPr>
      <w:r w:rsidRPr="008C019D">
        <w:rPr>
          <w:rFonts w:ascii="Arial" w:hAnsi="Arial" w:cs="Arial"/>
          <w:b/>
          <w:bCs/>
        </w:rPr>
        <w:t>Fuente</w:t>
      </w:r>
      <w:r w:rsidRPr="008C019D">
        <w:rPr>
          <w:rFonts w:ascii="Arial" w:hAnsi="Arial" w:cs="Arial"/>
        </w:rPr>
        <w:t>: Reporte de Indicadores del 4to Trimestre de 2022– UAERMV.</w:t>
      </w:r>
    </w:p>
    <w:p w14:paraId="2711EE0A" w14:textId="011A9F77" w:rsidR="00B57A82" w:rsidRDefault="00B57A82" w:rsidP="00760363">
      <w:pPr>
        <w:spacing w:line="240" w:lineRule="auto"/>
        <w:ind w:firstLine="720"/>
        <w:rPr>
          <w:rFonts w:ascii="Arial" w:hAnsi="Arial" w:cs="Arial"/>
          <w:sz w:val="24"/>
          <w:szCs w:val="24"/>
        </w:rPr>
      </w:pPr>
    </w:p>
    <w:p w14:paraId="756457D7" w14:textId="77777777" w:rsidR="00142100" w:rsidRDefault="00142100" w:rsidP="00760363">
      <w:pPr>
        <w:spacing w:line="240" w:lineRule="auto"/>
        <w:ind w:firstLine="720"/>
        <w:rPr>
          <w:rFonts w:ascii="Arial" w:hAnsi="Arial" w:cs="Arial"/>
          <w:sz w:val="24"/>
          <w:szCs w:val="24"/>
        </w:rPr>
      </w:pPr>
    </w:p>
    <w:p w14:paraId="1AD456A6" w14:textId="5F0CED81" w:rsidR="008869DF" w:rsidRDefault="008869DF" w:rsidP="00760363">
      <w:pPr>
        <w:spacing w:line="240" w:lineRule="auto"/>
        <w:ind w:firstLine="720"/>
        <w:rPr>
          <w:rFonts w:ascii="Arial" w:hAnsi="Arial" w:cs="Arial"/>
          <w:sz w:val="24"/>
          <w:szCs w:val="24"/>
        </w:rPr>
      </w:pPr>
    </w:p>
    <w:p w14:paraId="0E00477B" w14:textId="77777777" w:rsidR="008869DF" w:rsidRDefault="008869DF" w:rsidP="00760363">
      <w:pPr>
        <w:spacing w:line="240" w:lineRule="auto"/>
        <w:ind w:firstLine="720"/>
        <w:rPr>
          <w:rFonts w:ascii="Arial" w:hAnsi="Arial" w:cs="Arial"/>
          <w:sz w:val="24"/>
          <w:szCs w:val="24"/>
        </w:rPr>
      </w:pPr>
    </w:p>
    <w:p w14:paraId="75E5C4E7" w14:textId="77777777" w:rsidR="00B57A82" w:rsidRDefault="00B57A82" w:rsidP="00760363">
      <w:pPr>
        <w:spacing w:line="240" w:lineRule="auto"/>
        <w:ind w:firstLine="720"/>
        <w:rPr>
          <w:rFonts w:ascii="Arial" w:hAnsi="Arial" w:cs="Arial"/>
          <w:sz w:val="24"/>
          <w:szCs w:val="24"/>
        </w:rPr>
      </w:pPr>
    </w:p>
    <w:p w14:paraId="0ABFD8DE" w14:textId="77777777" w:rsidR="00B57A82" w:rsidRPr="008C019D" w:rsidRDefault="00B57A82" w:rsidP="00760363">
      <w:pPr>
        <w:spacing w:line="240" w:lineRule="auto"/>
        <w:ind w:right="285" w:firstLine="720"/>
        <w:jc w:val="both"/>
        <w:rPr>
          <w:rFonts w:ascii="Arial" w:hAnsi="Arial" w:cs="Arial"/>
          <w:b/>
        </w:rPr>
      </w:pPr>
      <w:r w:rsidRPr="008C019D">
        <w:rPr>
          <w:rFonts w:ascii="Arial" w:hAnsi="Arial" w:cs="Arial"/>
          <w:b/>
        </w:rPr>
        <w:t>IMVI-IND-001 CUMPLIMIENTO DE METAS DE INTERVENCIÓN DE VÍAS.</w:t>
      </w:r>
    </w:p>
    <w:p w14:paraId="7CEF755E" w14:textId="77777777" w:rsidR="00B57A82" w:rsidRPr="008C019D" w:rsidRDefault="00B57A82" w:rsidP="00760363">
      <w:pPr>
        <w:pStyle w:val="Prrafodelista"/>
        <w:spacing w:line="240" w:lineRule="auto"/>
        <w:ind w:right="285" w:firstLine="720"/>
        <w:jc w:val="both"/>
        <w:rPr>
          <w:rFonts w:ascii="Arial" w:hAnsi="Arial" w:cs="Arial"/>
        </w:rPr>
      </w:pPr>
    </w:p>
    <w:p w14:paraId="0976843F" w14:textId="77777777" w:rsidR="00B57A82" w:rsidRDefault="00B57A82" w:rsidP="00760363">
      <w:pPr>
        <w:spacing w:line="240" w:lineRule="auto"/>
        <w:ind w:left="567" w:right="285" w:firstLine="720"/>
        <w:jc w:val="both"/>
        <w:rPr>
          <w:rFonts w:ascii="Arial" w:hAnsi="Arial" w:cs="Arial"/>
        </w:rPr>
      </w:pPr>
      <w:r w:rsidRPr="008C019D">
        <w:rPr>
          <w:rFonts w:ascii="Arial" w:hAnsi="Arial" w:cs="Arial"/>
        </w:rPr>
        <w:t>Forma de cálculo: (km-carril de impacto intervenidos en rehabilitación+ km-carril de impacto intervenidos en mantenimiento) / (km-carril de impacto programados para el periodo) *100.</w:t>
      </w:r>
    </w:p>
    <w:p w14:paraId="22BC2A59" w14:textId="77777777" w:rsidR="00B57A82" w:rsidRPr="008247E9" w:rsidRDefault="00B57A82" w:rsidP="00760363">
      <w:pPr>
        <w:spacing w:line="240" w:lineRule="auto"/>
        <w:ind w:left="567" w:right="285" w:firstLine="720"/>
        <w:jc w:val="both"/>
        <w:rPr>
          <w:rFonts w:ascii="Arial" w:hAnsi="Arial" w:cs="Arial"/>
        </w:rPr>
      </w:pPr>
    </w:p>
    <w:p w14:paraId="392C076C" w14:textId="527CBE7C" w:rsidR="00B57A82" w:rsidRPr="008869DF" w:rsidRDefault="00B57A82" w:rsidP="008869DF">
      <w:pPr>
        <w:pStyle w:val="Descripcin"/>
        <w:keepNext/>
        <w:ind w:firstLine="720"/>
        <w:jc w:val="center"/>
        <w:rPr>
          <w:rFonts w:ascii="Arial" w:hAnsi="Arial" w:cs="Arial"/>
          <w:sz w:val="22"/>
          <w:szCs w:val="22"/>
        </w:rPr>
      </w:pPr>
      <w:bookmarkStart w:id="41" w:name="_Toc126160842"/>
      <w:bookmarkStart w:id="42" w:name="_Toc126309100"/>
      <w:r w:rsidRPr="008247E9">
        <w:rPr>
          <w:rFonts w:ascii="Arial" w:hAnsi="Arial" w:cs="Arial"/>
          <w:sz w:val="22"/>
          <w:szCs w:val="22"/>
        </w:rPr>
        <w:t xml:space="preserve">Tabla </w:t>
      </w:r>
      <w:r w:rsidRPr="008247E9">
        <w:rPr>
          <w:rFonts w:ascii="Arial" w:hAnsi="Arial" w:cs="Arial"/>
          <w:sz w:val="22"/>
          <w:szCs w:val="22"/>
        </w:rPr>
        <w:fldChar w:fldCharType="begin"/>
      </w:r>
      <w:r w:rsidRPr="008247E9">
        <w:rPr>
          <w:rFonts w:ascii="Arial" w:hAnsi="Arial" w:cs="Arial"/>
          <w:sz w:val="22"/>
          <w:szCs w:val="22"/>
        </w:rPr>
        <w:instrText xml:space="preserve"> SEQ Tabla \* ARABIC </w:instrText>
      </w:r>
      <w:r w:rsidRPr="008247E9">
        <w:rPr>
          <w:rFonts w:ascii="Arial" w:hAnsi="Arial" w:cs="Arial"/>
          <w:sz w:val="22"/>
          <w:szCs w:val="22"/>
        </w:rPr>
        <w:fldChar w:fldCharType="separate"/>
      </w:r>
      <w:r w:rsidR="00A10449">
        <w:rPr>
          <w:rFonts w:ascii="Arial" w:hAnsi="Arial" w:cs="Arial"/>
          <w:noProof/>
          <w:sz w:val="22"/>
          <w:szCs w:val="22"/>
        </w:rPr>
        <w:t>6</w:t>
      </w:r>
      <w:r w:rsidRPr="008247E9">
        <w:rPr>
          <w:rFonts w:ascii="Arial" w:hAnsi="Arial" w:cs="Arial"/>
          <w:sz w:val="22"/>
          <w:szCs w:val="22"/>
        </w:rPr>
        <w:fldChar w:fldCharType="end"/>
      </w:r>
      <w:r w:rsidRPr="008247E9">
        <w:rPr>
          <w:rFonts w:ascii="Arial" w:hAnsi="Arial" w:cs="Arial"/>
          <w:sz w:val="22"/>
          <w:szCs w:val="22"/>
        </w:rPr>
        <w:t>. CUMPLIMIENTO DE METAS DE INTERVENCIÓN DE VÍAS.</w:t>
      </w:r>
      <w:bookmarkEnd w:id="41"/>
      <w:bookmarkEnd w:id="42"/>
    </w:p>
    <w:tbl>
      <w:tblPr>
        <w:tblW w:w="8035" w:type="dxa"/>
        <w:tblInd w:w="660" w:type="dxa"/>
        <w:tblCellMar>
          <w:left w:w="70" w:type="dxa"/>
          <w:right w:w="70" w:type="dxa"/>
        </w:tblCellMar>
        <w:tblLook w:val="04A0" w:firstRow="1" w:lastRow="0" w:firstColumn="1" w:lastColumn="0" w:noHBand="0" w:noVBand="1"/>
      </w:tblPr>
      <w:tblGrid>
        <w:gridCol w:w="1511"/>
        <w:gridCol w:w="1502"/>
        <w:gridCol w:w="1662"/>
        <w:gridCol w:w="1680"/>
        <w:gridCol w:w="1680"/>
      </w:tblGrid>
      <w:tr w:rsidR="008869DF" w14:paraId="303BB919" w14:textId="77777777" w:rsidTr="008869DF">
        <w:trPr>
          <w:trHeight w:val="225"/>
        </w:trPr>
        <w:tc>
          <w:tcPr>
            <w:tcW w:w="8035" w:type="dxa"/>
            <w:gridSpan w:val="5"/>
            <w:tcBorders>
              <w:top w:val="single" w:sz="8" w:space="0" w:color="auto"/>
              <w:left w:val="single" w:sz="8" w:space="0" w:color="auto"/>
              <w:bottom w:val="single" w:sz="8" w:space="0" w:color="auto"/>
              <w:right w:val="single" w:sz="8" w:space="0" w:color="000000" w:themeColor="text1"/>
            </w:tcBorders>
            <w:shd w:val="clear" w:color="auto" w:fill="BFBFBF" w:themeFill="background1" w:themeFillShade="BF"/>
            <w:vAlign w:val="center"/>
            <w:hideMark/>
          </w:tcPr>
          <w:p w14:paraId="31A8B530"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CUADRO DE SEGUIMIENTO</w:t>
            </w:r>
          </w:p>
        </w:tc>
      </w:tr>
      <w:tr w:rsidR="008869DF" w14:paraId="1B12D3D8" w14:textId="77777777" w:rsidTr="008869DF">
        <w:trPr>
          <w:trHeight w:val="225"/>
        </w:trPr>
        <w:tc>
          <w:tcPr>
            <w:tcW w:w="1511" w:type="dxa"/>
            <w:tcBorders>
              <w:top w:val="single" w:sz="8" w:space="0" w:color="auto"/>
              <w:left w:val="single" w:sz="8" w:space="0" w:color="auto"/>
              <w:bottom w:val="single" w:sz="8" w:space="0" w:color="auto"/>
              <w:right w:val="single" w:sz="8" w:space="0" w:color="000000" w:themeColor="text1"/>
            </w:tcBorders>
            <w:shd w:val="clear" w:color="auto" w:fill="BFBFBF" w:themeFill="background1" w:themeFillShade="BF"/>
            <w:vAlign w:val="center"/>
            <w:hideMark/>
          </w:tcPr>
          <w:p w14:paraId="7E38B292"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PERIODO DE MEDICIÓN</w:t>
            </w:r>
          </w:p>
        </w:tc>
        <w:tc>
          <w:tcPr>
            <w:tcW w:w="1502"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6027779C"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 Km carril de impacto intervenido</w:t>
            </w:r>
          </w:p>
        </w:tc>
        <w:tc>
          <w:tcPr>
            <w:tcW w:w="1662"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65247D27"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 Km carril de impacto programados</w:t>
            </w:r>
          </w:p>
        </w:tc>
        <w:tc>
          <w:tcPr>
            <w:tcW w:w="1680"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43E22712"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 de intervención mensual para el cumplimiento</w:t>
            </w:r>
          </w:p>
        </w:tc>
        <w:tc>
          <w:tcPr>
            <w:tcW w:w="1680" w:type="dxa"/>
            <w:tcBorders>
              <w:top w:val="single" w:sz="8" w:space="0" w:color="auto"/>
              <w:left w:val="nil"/>
              <w:bottom w:val="single" w:sz="8" w:space="0" w:color="auto"/>
              <w:right w:val="single" w:sz="8" w:space="0" w:color="000000" w:themeColor="text1"/>
            </w:tcBorders>
            <w:shd w:val="clear" w:color="auto" w:fill="BFBFBF" w:themeFill="background1" w:themeFillShade="BF"/>
            <w:vAlign w:val="center"/>
            <w:hideMark/>
          </w:tcPr>
          <w:p w14:paraId="5601B893"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 de intervención acumulado para el cumplimiento</w:t>
            </w:r>
          </w:p>
        </w:tc>
      </w:tr>
      <w:tr w:rsidR="008869DF" w14:paraId="5A25F622" w14:textId="77777777" w:rsidTr="008869DF">
        <w:trPr>
          <w:trHeight w:val="170"/>
        </w:trPr>
        <w:tc>
          <w:tcPr>
            <w:tcW w:w="1511" w:type="dxa"/>
            <w:tcBorders>
              <w:top w:val="nil"/>
              <w:left w:val="single" w:sz="8" w:space="0" w:color="auto"/>
              <w:bottom w:val="single" w:sz="4" w:space="0" w:color="auto"/>
              <w:right w:val="single" w:sz="8" w:space="0" w:color="000000" w:themeColor="text1"/>
            </w:tcBorders>
            <w:vAlign w:val="center"/>
            <w:hideMark/>
          </w:tcPr>
          <w:p w14:paraId="3C55C349"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Enero</w:t>
            </w:r>
          </w:p>
        </w:tc>
        <w:tc>
          <w:tcPr>
            <w:tcW w:w="1502" w:type="dxa"/>
            <w:tcBorders>
              <w:top w:val="nil"/>
              <w:left w:val="nil"/>
              <w:bottom w:val="single" w:sz="4" w:space="0" w:color="auto"/>
              <w:right w:val="nil"/>
            </w:tcBorders>
            <w:vAlign w:val="center"/>
            <w:hideMark/>
          </w:tcPr>
          <w:p w14:paraId="41319BBD"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101,78</w:t>
            </w:r>
          </w:p>
        </w:tc>
        <w:tc>
          <w:tcPr>
            <w:tcW w:w="1662" w:type="dxa"/>
            <w:tcBorders>
              <w:top w:val="single" w:sz="8" w:space="0" w:color="auto"/>
              <w:left w:val="single" w:sz="8" w:space="0" w:color="auto"/>
              <w:bottom w:val="single" w:sz="4" w:space="0" w:color="auto"/>
              <w:right w:val="single" w:sz="8" w:space="0" w:color="auto"/>
            </w:tcBorders>
            <w:shd w:val="clear" w:color="auto" w:fill="FFFFFF" w:themeFill="background1"/>
            <w:vAlign w:val="center"/>
            <w:hideMark/>
          </w:tcPr>
          <w:p w14:paraId="273081CC"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101,78</w:t>
            </w:r>
          </w:p>
        </w:tc>
        <w:tc>
          <w:tcPr>
            <w:tcW w:w="1680" w:type="dxa"/>
            <w:tcBorders>
              <w:top w:val="nil"/>
              <w:left w:val="nil"/>
              <w:bottom w:val="single" w:sz="4" w:space="0" w:color="auto"/>
              <w:right w:val="single" w:sz="8" w:space="0" w:color="auto"/>
            </w:tcBorders>
            <w:vAlign w:val="center"/>
            <w:hideMark/>
          </w:tcPr>
          <w:p w14:paraId="0AF02450"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100%</w:t>
            </w:r>
          </w:p>
        </w:tc>
        <w:tc>
          <w:tcPr>
            <w:tcW w:w="1680" w:type="dxa"/>
            <w:tcBorders>
              <w:top w:val="nil"/>
              <w:left w:val="nil"/>
              <w:bottom w:val="single" w:sz="4" w:space="0" w:color="auto"/>
              <w:right w:val="single" w:sz="8" w:space="0" w:color="000000" w:themeColor="text1"/>
            </w:tcBorders>
            <w:vAlign w:val="center"/>
            <w:hideMark/>
          </w:tcPr>
          <w:p w14:paraId="39ADC331"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23,18%</w:t>
            </w:r>
          </w:p>
        </w:tc>
      </w:tr>
      <w:tr w:rsidR="008869DF" w14:paraId="419FA447" w14:textId="77777777" w:rsidTr="008869DF">
        <w:trPr>
          <w:trHeight w:val="170"/>
        </w:trPr>
        <w:tc>
          <w:tcPr>
            <w:tcW w:w="1511" w:type="dxa"/>
            <w:tcBorders>
              <w:top w:val="nil"/>
              <w:left w:val="single" w:sz="8" w:space="0" w:color="auto"/>
              <w:bottom w:val="single" w:sz="4" w:space="0" w:color="auto"/>
              <w:right w:val="single" w:sz="8" w:space="0" w:color="000000" w:themeColor="text1"/>
            </w:tcBorders>
            <w:vAlign w:val="center"/>
            <w:hideMark/>
          </w:tcPr>
          <w:p w14:paraId="7D604D31"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Febrero</w:t>
            </w:r>
          </w:p>
        </w:tc>
        <w:tc>
          <w:tcPr>
            <w:tcW w:w="1502" w:type="dxa"/>
            <w:tcBorders>
              <w:top w:val="nil"/>
              <w:left w:val="nil"/>
              <w:bottom w:val="single" w:sz="4" w:space="0" w:color="auto"/>
              <w:right w:val="nil"/>
            </w:tcBorders>
            <w:shd w:val="clear" w:color="auto" w:fill="FFFFFF" w:themeFill="background1"/>
            <w:vAlign w:val="center"/>
            <w:hideMark/>
          </w:tcPr>
          <w:p w14:paraId="727E3EA5"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46,28</w:t>
            </w:r>
          </w:p>
        </w:tc>
        <w:tc>
          <w:tcPr>
            <w:tcW w:w="1662" w:type="dxa"/>
            <w:tcBorders>
              <w:top w:val="nil"/>
              <w:left w:val="single" w:sz="8" w:space="0" w:color="auto"/>
              <w:bottom w:val="single" w:sz="4" w:space="0" w:color="auto"/>
              <w:right w:val="single" w:sz="8" w:space="0" w:color="auto"/>
            </w:tcBorders>
            <w:shd w:val="clear" w:color="auto" w:fill="FFFFFF" w:themeFill="background1"/>
            <w:vAlign w:val="center"/>
            <w:hideMark/>
          </w:tcPr>
          <w:p w14:paraId="703624DE"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46,28</w:t>
            </w:r>
          </w:p>
        </w:tc>
        <w:tc>
          <w:tcPr>
            <w:tcW w:w="1680" w:type="dxa"/>
            <w:tcBorders>
              <w:top w:val="nil"/>
              <w:left w:val="nil"/>
              <w:bottom w:val="single" w:sz="4" w:space="0" w:color="auto"/>
              <w:right w:val="single" w:sz="8" w:space="0" w:color="auto"/>
            </w:tcBorders>
            <w:vAlign w:val="center"/>
            <w:hideMark/>
          </w:tcPr>
          <w:p w14:paraId="68314C43"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100%</w:t>
            </w:r>
          </w:p>
        </w:tc>
        <w:tc>
          <w:tcPr>
            <w:tcW w:w="1680" w:type="dxa"/>
            <w:tcBorders>
              <w:top w:val="nil"/>
              <w:left w:val="nil"/>
              <w:bottom w:val="single" w:sz="4" w:space="0" w:color="auto"/>
              <w:right w:val="single" w:sz="8" w:space="0" w:color="000000" w:themeColor="text1"/>
            </w:tcBorders>
            <w:vAlign w:val="center"/>
            <w:hideMark/>
          </w:tcPr>
          <w:p w14:paraId="46478AAB"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33,72%</w:t>
            </w:r>
          </w:p>
        </w:tc>
      </w:tr>
      <w:tr w:rsidR="008869DF" w14:paraId="2FEE746A" w14:textId="77777777" w:rsidTr="008869DF">
        <w:trPr>
          <w:trHeight w:val="170"/>
        </w:trPr>
        <w:tc>
          <w:tcPr>
            <w:tcW w:w="1511" w:type="dxa"/>
            <w:tcBorders>
              <w:top w:val="nil"/>
              <w:left w:val="single" w:sz="8" w:space="0" w:color="auto"/>
              <w:bottom w:val="single" w:sz="4" w:space="0" w:color="auto"/>
              <w:right w:val="single" w:sz="8" w:space="0" w:color="000000" w:themeColor="text1"/>
            </w:tcBorders>
            <w:vAlign w:val="center"/>
            <w:hideMark/>
          </w:tcPr>
          <w:p w14:paraId="246E0FB0"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Marzo</w:t>
            </w:r>
          </w:p>
        </w:tc>
        <w:tc>
          <w:tcPr>
            <w:tcW w:w="1502" w:type="dxa"/>
            <w:tcBorders>
              <w:top w:val="nil"/>
              <w:left w:val="nil"/>
              <w:bottom w:val="single" w:sz="4" w:space="0" w:color="auto"/>
              <w:right w:val="single" w:sz="8" w:space="0" w:color="auto"/>
            </w:tcBorders>
            <w:vAlign w:val="center"/>
            <w:hideMark/>
          </w:tcPr>
          <w:p w14:paraId="2D5C88E3"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48,72</w:t>
            </w:r>
          </w:p>
        </w:tc>
        <w:tc>
          <w:tcPr>
            <w:tcW w:w="1662" w:type="dxa"/>
            <w:tcBorders>
              <w:top w:val="nil"/>
              <w:left w:val="nil"/>
              <w:bottom w:val="single" w:sz="4" w:space="0" w:color="auto"/>
              <w:right w:val="single" w:sz="8" w:space="0" w:color="auto"/>
            </w:tcBorders>
            <w:shd w:val="clear" w:color="auto" w:fill="FFFFFF" w:themeFill="background1"/>
            <w:vAlign w:val="center"/>
            <w:hideMark/>
          </w:tcPr>
          <w:p w14:paraId="51FC3DE9"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48,72</w:t>
            </w:r>
          </w:p>
        </w:tc>
        <w:tc>
          <w:tcPr>
            <w:tcW w:w="1680" w:type="dxa"/>
            <w:tcBorders>
              <w:top w:val="nil"/>
              <w:left w:val="nil"/>
              <w:bottom w:val="single" w:sz="4" w:space="0" w:color="auto"/>
              <w:right w:val="single" w:sz="8" w:space="0" w:color="auto"/>
            </w:tcBorders>
            <w:vAlign w:val="center"/>
            <w:hideMark/>
          </w:tcPr>
          <w:p w14:paraId="54DFFE7E"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100%</w:t>
            </w:r>
          </w:p>
        </w:tc>
        <w:tc>
          <w:tcPr>
            <w:tcW w:w="1680" w:type="dxa"/>
            <w:tcBorders>
              <w:top w:val="nil"/>
              <w:left w:val="nil"/>
              <w:bottom w:val="single" w:sz="4" w:space="0" w:color="auto"/>
              <w:right w:val="single" w:sz="8" w:space="0" w:color="000000" w:themeColor="text1"/>
            </w:tcBorders>
            <w:vAlign w:val="center"/>
            <w:hideMark/>
          </w:tcPr>
          <w:p w14:paraId="3033025D"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44,82%</w:t>
            </w:r>
          </w:p>
        </w:tc>
      </w:tr>
      <w:tr w:rsidR="008869DF" w14:paraId="5C04CD47" w14:textId="77777777" w:rsidTr="008869DF">
        <w:trPr>
          <w:trHeight w:val="170"/>
        </w:trPr>
        <w:tc>
          <w:tcPr>
            <w:tcW w:w="1511" w:type="dxa"/>
            <w:tcBorders>
              <w:top w:val="nil"/>
              <w:left w:val="single" w:sz="8" w:space="0" w:color="auto"/>
              <w:bottom w:val="single" w:sz="4" w:space="0" w:color="auto"/>
              <w:right w:val="single" w:sz="8" w:space="0" w:color="000000" w:themeColor="text1"/>
            </w:tcBorders>
            <w:vAlign w:val="center"/>
            <w:hideMark/>
          </w:tcPr>
          <w:p w14:paraId="69F4DD0C"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Abril</w:t>
            </w:r>
          </w:p>
        </w:tc>
        <w:tc>
          <w:tcPr>
            <w:tcW w:w="1502" w:type="dxa"/>
            <w:tcBorders>
              <w:top w:val="nil"/>
              <w:left w:val="nil"/>
              <w:bottom w:val="single" w:sz="4" w:space="0" w:color="auto"/>
              <w:right w:val="nil"/>
            </w:tcBorders>
            <w:shd w:val="clear" w:color="auto" w:fill="FFFFFF" w:themeFill="background1"/>
            <w:vAlign w:val="center"/>
            <w:hideMark/>
          </w:tcPr>
          <w:p w14:paraId="71D10DB1"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27,91</w:t>
            </w:r>
          </w:p>
        </w:tc>
        <w:tc>
          <w:tcPr>
            <w:tcW w:w="1662" w:type="dxa"/>
            <w:tcBorders>
              <w:top w:val="nil"/>
              <w:left w:val="single" w:sz="8" w:space="0" w:color="auto"/>
              <w:bottom w:val="single" w:sz="4" w:space="0" w:color="auto"/>
              <w:right w:val="single" w:sz="8" w:space="0" w:color="auto"/>
            </w:tcBorders>
            <w:shd w:val="clear" w:color="auto" w:fill="FFFFFF" w:themeFill="background1"/>
            <w:vAlign w:val="center"/>
            <w:hideMark/>
          </w:tcPr>
          <w:p w14:paraId="7C07348F"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31,81</w:t>
            </w:r>
          </w:p>
        </w:tc>
        <w:tc>
          <w:tcPr>
            <w:tcW w:w="1680" w:type="dxa"/>
            <w:tcBorders>
              <w:top w:val="nil"/>
              <w:left w:val="nil"/>
              <w:bottom w:val="single" w:sz="4" w:space="0" w:color="auto"/>
              <w:right w:val="single" w:sz="8" w:space="0" w:color="auto"/>
            </w:tcBorders>
            <w:vAlign w:val="center"/>
            <w:hideMark/>
          </w:tcPr>
          <w:p w14:paraId="3B785C7E"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88%</w:t>
            </w:r>
          </w:p>
        </w:tc>
        <w:tc>
          <w:tcPr>
            <w:tcW w:w="1680" w:type="dxa"/>
            <w:tcBorders>
              <w:top w:val="nil"/>
              <w:left w:val="nil"/>
              <w:bottom w:val="single" w:sz="4" w:space="0" w:color="auto"/>
              <w:right w:val="single" w:sz="8" w:space="0" w:color="000000" w:themeColor="text1"/>
            </w:tcBorders>
            <w:vAlign w:val="center"/>
            <w:hideMark/>
          </w:tcPr>
          <w:p w14:paraId="13812212"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51,18%</w:t>
            </w:r>
          </w:p>
        </w:tc>
      </w:tr>
      <w:tr w:rsidR="008869DF" w14:paraId="0FB9E3FA" w14:textId="77777777" w:rsidTr="008869DF">
        <w:trPr>
          <w:trHeight w:val="170"/>
        </w:trPr>
        <w:tc>
          <w:tcPr>
            <w:tcW w:w="1511" w:type="dxa"/>
            <w:tcBorders>
              <w:top w:val="nil"/>
              <w:left w:val="single" w:sz="8" w:space="0" w:color="auto"/>
              <w:bottom w:val="single" w:sz="4" w:space="0" w:color="auto"/>
              <w:right w:val="single" w:sz="8" w:space="0" w:color="000000" w:themeColor="text1"/>
            </w:tcBorders>
            <w:vAlign w:val="center"/>
            <w:hideMark/>
          </w:tcPr>
          <w:p w14:paraId="3F43F43C"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Mayo</w:t>
            </w:r>
          </w:p>
        </w:tc>
        <w:tc>
          <w:tcPr>
            <w:tcW w:w="1502" w:type="dxa"/>
            <w:tcBorders>
              <w:top w:val="nil"/>
              <w:left w:val="nil"/>
              <w:bottom w:val="single" w:sz="4" w:space="0" w:color="auto"/>
              <w:right w:val="nil"/>
            </w:tcBorders>
            <w:shd w:val="clear" w:color="auto" w:fill="FFFFFF" w:themeFill="background1"/>
            <w:vAlign w:val="center"/>
            <w:hideMark/>
          </w:tcPr>
          <w:p w14:paraId="2CFD7AAA"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36,76</w:t>
            </w:r>
          </w:p>
        </w:tc>
        <w:tc>
          <w:tcPr>
            <w:tcW w:w="1662" w:type="dxa"/>
            <w:tcBorders>
              <w:top w:val="nil"/>
              <w:left w:val="single" w:sz="8" w:space="0" w:color="auto"/>
              <w:bottom w:val="single" w:sz="4" w:space="0" w:color="auto"/>
              <w:right w:val="single" w:sz="8" w:space="0" w:color="auto"/>
            </w:tcBorders>
            <w:shd w:val="clear" w:color="auto" w:fill="FFFFFF" w:themeFill="background1"/>
            <w:vAlign w:val="center"/>
            <w:hideMark/>
          </w:tcPr>
          <w:p w14:paraId="13578F92"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37,93</w:t>
            </w:r>
          </w:p>
        </w:tc>
        <w:tc>
          <w:tcPr>
            <w:tcW w:w="1680" w:type="dxa"/>
            <w:tcBorders>
              <w:top w:val="nil"/>
              <w:left w:val="nil"/>
              <w:bottom w:val="single" w:sz="4" w:space="0" w:color="auto"/>
              <w:right w:val="single" w:sz="8" w:space="0" w:color="auto"/>
            </w:tcBorders>
            <w:vAlign w:val="center"/>
            <w:hideMark/>
          </w:tcPr>
          <w:p w14:paraId="212B9647"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97%</w:t>
            </w:r>
          </w:p>
        </w:tc>
        <w:tc>
          <w:tcPr>
            <w:tcW w:w="1680" w:type="dxa"/>
            <w:tcBorders>
              <w:top w:val="nil"/>
              <w:left w:val="nil"/>
              <w:bottom w:val="single" w:sz="4" w:space="0" w:color="auto"/>
              <w:right w:val="single" w:sz="8" w:space="0" w:color="000000" w:themeColor="text1"/>
            </w:tcBorders>
            <w:vAlign w:val="center"/>
            <w:hideMark/>
          </w:tcPr>
          <w:p w14:paraId="2030EB26"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59,55%</w:t>
            </w:r>
          </w:p>
        </w:tc>
      </w:tr>
      <w:tr w:rsidR="008869DF" w14:paraId="5D23349C" w14:textId="77777777" w:rsidTr="008869DF">
        <w:trPr>
          <w:trHeight w:val="170"/>
        </w:trPr>
        <w:tc>
          <w:tcPr>
            <w:tcW w:w="1511" w:type="dxa"/>
            <w:tcBorders>
              <w:top w:val="nil"/>
              <w:left w:val="single" w:sz="8" w:space="0" w:color="auto"/>
              <w:bottom w:val="single" w:sz="4" w:space="0" w:color="auto"/>
              <w:right w:val="single" w:sz="8" w:space="0" w:color="000000" w:themeColor="text1"/>
            </w:tcBorders>
            <w:vAlign w:val="center"/>
            <w:hideMark/>
          </w:tcPr>
          <w:p w14:paraId="696BB91F"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Junio</w:t>
            </w:r>
          </w:p>
        </w:tc>
        <w:tc>
          <w:tcPr>
            <w:tcW w:w="1502" w:type="dxa"/>
            <w:tcBorders>
              <w:top w:val="nil"/>
              <w:left w:val="nil"/>
              <w:bottom w:val="single" w:sz="4" w:space="0" w:color="auto"/>
              <w:right w:val="nil"/>
            </w:tcBorders>
            <w:shd w:val="clear" w:color="auto" w:fill="FFFFFF" w:themeFill="background1"/>
            <w:vAlign w:val="center"/>
            <w:hideMark/>
          </w:tcPr>
          <w:p w14:paraId="64A9C927"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41,03</w:t>
            </w:r>
          </w:p>
        </w:tc>
        <w:tc>
          <w:tcPr>
            <w:tcW w:w="1662" w:type="dxa"/>
            <w:tcBorders>
              <w:top w:val="nil"/>
              <w:left w:val="single" w:sz="8" w:space="0" w:color="auto"/>
              <w:bottom w:val="single" w:sz="4" w:space="0" w:color="auto"/>
              <w:right w:val="single" w:sz="8" w:space="0" w:color="auto"/>
            </w:tcBorders>
            <w:shd w:val="clear" w:color="auto" w:fill="FFFFFF" w:themeFill="background1"/>
            <w:vAlign w:val="center"/>
            <w:hideMark/>
          </w:tcPr>
          <w:p w14:paraId="6096D6C6"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38,00</w:t>
            </w:r>
          </w:p>
        </w:tc>
        <w:tc>
          <w:tcPr>
            <w:tcW w:w="1680" w:type="dxa"/>
            <w:tcBorders>
              <w:top w:val="nil"/>
              <w:left w:val="nil"/>
              <w:bottom w:val="single" w:sz="4" w:space="0" w:color="auto"/>
              <w:right w:val="single" w:sz="8" w:space="0" w:color="auto"/>
            </w:tcBorders>
            <w:vAlign w:val="center"/>
            <w:hideMark/>
          </w:tcPr>
          <w:p w14:paraId="15BA6291"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108%</w:t>
            </w:r>
          </w:p>
        </w:tc>
        <w:tc>
          <w:tcPr>
            <w:tcW w:w="1680" w:type="dxa"/>
            <w:tcBorders>
              <w:top w:val="nil"/>
              <w:left w:val="nil"/>
              <w:bottom w:val="single" w:sz="4" w:space="0" w:color="auto"/>
              <w:right w:val="single" w:sz="8" w:space="0" w:color="000000" w:themeColor="text1"/>
            </w:tcBorders>
            <w:vAlign w:val="center"/>
            <w:hideMark/>
          </w:tcPr>
          <w:p w14:paraId="2A641916"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68,89%</w:t>
            </w:r>
          </w:p>
        </w:tc>
      </w:tr>
      <w:tr w:rsidR="008869DF" w14:paraId="48FF8A4D" w14:textId="77777777" w:rsidTr="008869DF">
        <w:trPr>
          <w:trHeight w:val="170"/>
        </w:trPr>
        <w:tc>
          <w:tcPr>
            <w:tcW w:w="1511" w:type="dxa"/>
            <w:tcBorders>
              <w:top w:val="nil"/>
              <w:left w:val="single" w:sz="8" w:space="0" w:color="auto"/>
              <w:bottom w:val="single" w:sz="4" w:space="0" w:color="auto"/>
              <w:right w:val="single" w:sz="8" w:space="0" w:color="000000" w:themeColor="text1"/>
            </w:tcBorders>
            <w:vAlign w:val="center"/>
            <w:hideMark/>
          </w:tcPr>
          <w:p w14:paraId="2AA639C9"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Julio</w:t>
            </w:r>
          </w:p>
        </w:tc>
        <w:tc>
          <w:tcPr>
            <w:tcW w:w="1502" w:type="dxa"/>
            <w:tcBorders>
              <w:top w:val="nil"/>
              <w:left w:val="nil"/>
              <w:bottom w:val="single" w:sz="4" w:space="0" w:color="auto"/>
              <w:right w:val="single" w:sz="8" w:space="0" w:color="auto"/>
            </w:tcBorders>
            <w:vAlign w:val="center"/>
            <w:hideMark/>
          </w:tcPr>
          <w:p w14:paraId="4603AA30"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30,70</w:t>
            </w:r>
          </w:p>
        </w:tc>
        <w:tc>
          <w:tcPr>
            <w:tcW w:w="1662" w:type="dxa"/>
            <w:tcBorders>
              <w:top w:val="nil"/>
              <w:left w:val="nil"/>
              <w:bottom w:val="single" w:sz="4" w:space="0" w:color="auto"/>
              <w:right w:val="single" w:sz="4" w:space="0" w:color="auto"/>
            </w:tcBorders>
            <w:shd w:val="clear" w:color="auto" w:fill="FFFFFF" w:themeFill="background1"/>
            <w:vAlign w:val="center"/>
            <w:hideMark/>
          </w:tcPr>
          <w:p w14:paraId="15A4C8EF"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27,20</w:t>
            </w:r>
          </w:p>
        </w:tc>
        <w:tc>
          <w:tcPr>
            <w:tcW w:w="1680" w:type="dxa"/>
            <w:tcBorders>
              <w:top w:val="nil"/>
              <w:left w:val="single" w:sz="8" w:space="0" w:color="auto"/>
              <w:bottom w:val="single" w:sz="4" w:space="0" w:color="auto"/>
              <w:right w:val="single" w:sz="8" w:space="0" w:color="auto"/>
            </w:tcBorders>
            <w:vAlign w:val="center"/>
            <w:hideMark/>
          </w:tcPr>
          <w:p w14:paraId="6DBD35F7"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113%</w:t>
            </w:r>
          </w:p>
        </w:tc>
        <w:tc>
          <w:tcPr>
            <w:tcW w:w="1680" w:type="dxa"/>
            <w:tcBorders>
              <w:top w:val="nil"/>
              <w:left w:val="nil"/>
              <w:bottom w:val="single" w:sz="4" w:space="0" w:color="auto"/>
              <w:right w:val="single" w:sz="8" w:space="0" w:color="000000" w:themeColor="text1"/>
            </w:tcBorders>
            <w:vAlign w:val="center"/>
            <w:hideMark/>
          </w:tcPr>
          <w:p w14:paraId="0ECC26F7"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75,88%</w:t>
            </w:r>
          </w:p>
        </w:tc>
      </w:tr>
      <w:tr w:rsidR="008869DF" w14:paraId="0E80413E" w14:textId="77777777" w:rsidTr="008869DF">
        <w:trPr>
          <w:trHeight w:val="170"/>
        </w:trPr>
        <w:tc>
          <w:tcPr>
            <w:tcW w:w="1511" w:type="dxa"/>
            <w:tcBorders>
              <w:top w:val="nil"/>
              <w:left w:val="single" w:sz="8" w:space="0" w:color="auto"/>
              <w:bottom w:val="single" w:sz="4" w:space="0" w:color="auto"/>
              <w:right w:val="single" w:sz="8" w:space="0" w:color="000000" w:themeColor="text1"/>
            </w:tcBorders>
            <w:vAlign w:val="center"/>
            <w:hideMark/>
          </w:tcPr>
          <w:p w14:paraId="0E698B23"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Agosto</w:t>
            </w:r>
          </w:p>
        </w:tc>
        <w:tc>
          <w:tcPr>
            <w:tcW w:w="1502" w:type="dxa"/>
            <w:tcBorders>
              <w:top w:val="nil"/>
              <w:left w:val="nil"/>
              <w:bottom w:val="single" w:sz="4" w:space="0" w:color="auto"/>
              <w:right w:val="single" w:sz="8" w:space="0" w:color="auto"/>
            </w:tcBorders>
            <w:vAlign w:val="center"/>
            <w:hideMark/>
          </w:tcPr>
          <w:p w14:paraId="020B650E"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32,84</w:t>
            </w:r>
          </w:p>
        </w:tc>
        <w:tc>
          <w:tcPr>
            <w:tcW w:w="1662" w:type="dxa"/>
            <w:tcBorders>
              <w:top w:val="nil"/>
              <w:left w:val="nil"/>
              <w:bottom w:val="single" w:sz="4" w:space="0" w:color="auto"/>
              <w:right w:val="single" w:sz="4" w:space="0" w:color="auto"/>
            </w:tcBorders>
            <w:shd w:val="clear" w:color="auto" w:fill="FFFFFF" w:themeFill="background1"/>
            <w:vAlign w:val="center"/>
            <w:hideMark/>
          </w:tcPr>
          <w:p w14:paraId="0A308B6D"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23,99</w:t>
            </w:r>
          </w:p>
        </w:tc>
        <w:tc>
          <w:tcPr>
            <w:tcW w:w="1680" w:type="dxa"/>
            <w:tcBorders>
              <w:top w:val="nil"/>
              <w:left w:val="single" w:sz="8" w:space="0" w:color="auto"/>
              <w:bottom w:val="single" w:sz="4" w:space="0" w:color="auto"/>
              <w:right w:val="single" w:sz="8" w:space="0" w:color="auto"/>
            </w:tcBorders>
            <w:vAlign w:val="center"/>
            <w:hideMark/>
          </w:tcPr>
          <w:p w14:paraId="03619711"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137%</w:t>
            </w:r>
          </w:p>
        </w:tc>
        <w:tc>
          <w:tcPr>
            <w:tcW w:w="1680" w:type="dxa"/>
            <w:tcBorders>
              <w:top w:val="nil"/>
              <w:left w:val="nil"/>
              <w:bottom w:val="single" w:sz="4" w:space="0" w:color="auto"/>
              <w:right w:val="single" w:sz="8" w:space="0" w:color="000000" w:themeColor="text1"/>
            </w:tcBorders>
            <w:vAlign w:val="center"/>
            <w:hideMark/>
          </w:tcPr>
          <w:p w14:paraId="51ED0FB4"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83,36%</w:t>
            </w:r>
          </w:p>
        </w:tc>
      </w:tr>
      <w:tr w:rsidR="008869DF" w14:paraId="30D71A15" w14:textId="77777777" w:rsidTr="008869DF">
        <w:trPr>
          <w:trHeight w:val="170"/>
        </w:trPr>
        <w:tc>
          <w:tcPr>
            <w:tcW w:w="1511" w:type="dxa"/>
            <w:tcBorders>
              <w:top w:val="nil"/>
              <w:left w:val="single" w:sz="8" w:space="0" w:color="auto"/>
              <w:bottom w:val="single" w:sz="4" w:space="0" w:color="auto"/>
              <w:right w:val="single" w:sz="8" w:space="0" w:color="000000" w:themeColor="text1"/>
            </w:tcBorders>
            <w:vAlign w:val="center"/>
            <w:hideMark/>
          </w:tcPr>
          <w:p w14:paraId="695393BB"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Septiembre</w:t>
            </w:r>
          </w:p>
        </w:tc>
        <w:tc>
          <w:tcPr>
            <w:tcW w:w="1502" w:type="dxa"/>
            <w:tcBorders>
              <w:top w:val="nil"/>
              <w:left w:val="nil"/>
              <w:bottom w:val="single" w:sz="4" w:space="0" w:color="auto"/>
              <w:right w:val="single" w:sz="8" w:space="0" w:color="auto"/>
            </w:tcBorders>
            <w:vAlign w:val="center"/>
            <w:hideMark/>
          </w:tcPr>
          <w:p w14:paraId="46574D37"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25,31</w:t>
            </w:r>
          </w:p>
        </w:tc>
        <w:tc>
          <w:tcPr>
            <w:tcW w:w="1662" w:type="dxa"/>
            <w:tcBorders>
              <w:top w:val="nil"/>
              <w:left w:val="nil"/>
              <w:bottom w:val="single" w:sz="4" w:space="0" w:color="auto"/>
              <w:right w:val="single" w:sz="4" w:space="0" w:color="auto"/>
            </w:tcBorders>
            <w:shd w:val="clear" w:color="auto" w:fill="FFFFFF" w:themeFill="background1"/>
            <w:vAlign w:val="center"/>
            <w:hideMark/>
          </w:tcPr>
          <w:p w14:paraId="1E3A207B"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23,63</w:t>
            </w:r>
          </w:p>
        </w:tc>
        <w:tc>
          <w:tcPr>
            <w:tcW w:w="1680" w:type="dxa"/>
            <w:tcBorders>
              <w:top w:val="nil"/>
              <w:left w:val="single" w:sz="8" w:space="0" w:color="auto"/>
              <w:bottom w:val="single" w:sz="4" w:space="0" w:color="auto"/>
              <w:right w:val="single" w:sz="8" w:space="0" w:color="auto"/>
            </w:tcBorders>
            <w:vAlign w:val="center"/>
            <w:hideMark/>
          </w:tcPr>
          <w:p w14:paraId="36FCDEEF"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107%</w:t>
            </w:r>
          </w:p>
        </w:tc>
        <w:tc>
          <w:tcPr>
            <w:tcW w:w="1680" w:type="dxa"/>
            <w:tcBorders>
              <w:top w:val="nil"/>
              <w:left w:val="nil"/>
              <w:bottom w:val="single" w:sz="4" w:space="0" w:color="auto"/>
              <w:right w:val="single" w:sz="8" w:space="0" w:color="000000" w:themeColor="text1"/>
            </w:tcBorders>
            <w:vAlign w:val="center"/>
            <w:hideMark/>
          </w:tcPr>
          <w:p w14:paraId="1E013EE8"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89,13%</w:t>
            </w:r>
          </w:p>
        </w:tc>
      </w:tr>
      <w:tr w:rsidR="008869DF" w14:paraId="496D2A93" w14:textId="77777777" w:rsidTr="008869DF">
        <w:trPr>
          <w:trHeight w:val="170"/>
        </w:trPr>
        <w:tc>
          <w:tcPr>
            <w:tcW w:w="1511" w:type="dxa"/>
            <w:tcBorders>
              <w:top w:val="nil"/>
              <w:left w:val="single" w:sz="8" w:space="0" w:color="auto"/>
              <w:bottom w:val="single" w:sz="4" w:space="0" w:color="auto"/>
              <w:right w:val="single" w:sz="8" w:space="0" w:color="000000" w:themeColor="text1"/>
            </w:tcBorders>
            <w:vAlign w:val="center"/>
            <w:hideMark/>
          </w:tcPr>
          <w:p w14:paraId="47105C43"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Octubre</w:t>
            </w:r>
          </w:p>
        </w:tc>
        <w:tc>
          <w:tcPr>
            <w:tcW w:w="1502" w:type="dxa"/>
            <w:tcBorders>
              <w:top w:val="nil"/>
              <w:left w:val="nil"/>
              <w:bottom w:val="single" w:sz="4" w:space="0" w:color="auto"/>
              <w:right w:val="single" w:sz="8" w:space="0" w:color="auto"/>
            </w:tcBorders>
            <w:vAlign w:val="center"/>
            <w:hideMark/>
          </w:tcPr>
          <w:p w14:paraId="59B05EDD"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16,28</w:t>
            </w:r>
          </w:p>
        </w:tc>
        <w:tc>
          <w:tcPr>
            <w:tcW w:w="1662" w:type="dxa"/>
            <w:tcBorders>
              <w:top w:val="nil"/>
              <w:left w:val="nil"/>
              <w:bottom w:val="single" w:sz="4" w:space="0" w:color="auto"/>
              <w:right w:val="single" w:sz="4" w:space="0" w:color="auto"/>
            </w:tcBorders>
            <w:shd w:val="clear" w:color="auto" w:fill="FFFFFF" w:themeFill="background1"/>
            <w:vAlign w:val="center"/>
            <w:hideMark/>
          </w:tcPr>
          <w:p w14:paraId="5E342D09"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26,12</w:t>
            </w:r>
          </w:p>
        </w:tc>
        <w:tc>
          <w:tcPr>
            <w:tcW w:w="1680" w:type="dxa"/>
            <w:tcBorders>
              <w:top w:val="nil"/>
              <w:left w:val="single" w:sz="8" w:space="0" w:color="auto"/>
              <w:bottom w:val="single" w:sz="4" w:space="0" w:color="auto"/>
              <w:right w:val="single" w:sz="8" w:space="0" w:color="auto"/>
            </w:tcBorders>
            <w:vAlign w:val="center"/>
            <w:hideMark/>
          </w:tcPr>
          <w:p w14:paraId="12B08990"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62%</w:t>
            </w:r>
          </w:p>
        </w:tc>
        <w:tc>
          <w:tcPr>
            <w:tcW w:w="1680" w:type="dxa"/>
            <w:tcBorders>
              <w:top w:val="nil"/>
              <w:left w:val="nil"/>
              <w:bottom w:val="single" w:sz="4" w:space="0" w:color="auto"/>
              <w:right w:val="single" w:sz="8" w:space="0" w:color="000000" w:themeColor="text1"/>
            </w:tcBorders>
            <w:vAlign w:val="center"/>
            <w:hideMark/>
          </w:tcPr>
          <w:p w14:paraId="199A243E"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92,84%</w:t>
            </w:r>
          </w:p>
        </w:tc>
      </w:tr>
      <w:tr w:rsidR="008869DF" w14:paraId="05FC4D1D" w14:textId="77777777" w:rsidTr="008869DF">
        <w:trPr>
          <w:trHeight w:val="170"/>
        </w:trPr>
        <w:tc>
          <w:tcPr>
            <w:tcW w:w="1511" w:type="dxa"/>
            <w:tcBorders>
              <w:top w:val="nil"/>
              <w:left w:val="single" w:sz="8" w:space="0" w:color="auto"/>
              <w:bottom w:val="single" w:sz="4" w:space="0" w:color="auto"/>
              <w:right w:val="single" w:sz="8" w:space="0" w:color="000000" w:themeColor="text1"/>
            </w:tcBorders>
            <w:vAlign w:val="center"/>
            <w:hideMark/>
          </w:tcPr>
          <w:p w14:paraId="7C073140"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Noviembre</w:t>
            </w:r>
          </w:p>
        </w:tc>
        <w:tc>
          <w:tcPr>
            <w:tcW w:w="1502" w:type="dxa"/>
            <w:tcBorders>
              <w:top w:val="nil"/>
              <w:left w:val="nil"/>
              <w:bottom w:val="single" w:sz="4" w:space="0" w:color="auto"/>
              <w:right w:val="single" w:sz="8" w:space="0" w:color="auto"/>
            </w:tcBorders>
            <w:vAlign w:val="center"/>
            <w:hideMark/>
          </w:tcPr>
          <w:p w14:paraId="3AF95B03"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22,55</w:t>
            </w:r>
          </w:p>
        </w:tc>
        <w:tc>
          <w:tcPr>
            <w:tcW w:w="1662" w:type="dxa"/>
            <w:tcBorders>
              <w:top w:val="nil"/>
              <w:left w:val="nil"/>
              <w:bottom w:val="single" w:sz="4" w:space="0" w:color="auto"/>
              <w:right w:val="single" w:sz="4" w:space="0" w:color="auto"/>
            </w:tcBorders>
            <w:shd w:val="clear" w:color="auto" w:fill="FFFFFF" w:themeFill="background1"/>
            <w:vAlign w:val="center"/>
            <w:hideMark/>
          </w:tcPr>
          <w:p w14:paraId="0B255830"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22,27</w:t>
            </w:r>
          </w:p>
        </w:tc>
        <w:tc>
          <w:tcPr>
            <w:tcW w:w="1680" w:type="dxa"/>
            <w:tcBorders>
              <w:top w:val="nil"/>
              <w:left w:val="single" w:sz="8" w:space="0" w:color="auto"/>
              <w:bottom w:val="single" w:sz="4" w:space="0" w:color="auto"/>
              <w:right w:val="single" w:sz="8" w:space="0" w:color="auto"/>
            </w:tcBorders>
            <w:vAlign w:val="center"/>
            <w:hideMark/>
          </w:tcPr>
          <w:p w14:paraId="32B4D19A"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101%</w:t>
            </w:r>
          </w:p>
        </w:tc>
        <w:tc>
          <w:tcPr>
            <w:tcW w:w="1680" w:type="dxa"/>
            <w:tcBorders>
              <w:top w:val="nil"/>
              <w:left w:val="nil"/>
              <w:bottom w:val="single" w:sz="4" w:space="0" w:color="auto"/>
              <w:right w:val="single" w:sz="8" w:space="0" w:color="000000" w:themeColor="text1"/>
            </w:tcBorders>
            <w:vAlign w:val="center"/>
            <w:hideMark/>
          </w:tcPr>
          <w:p w14:paraId="5DD9C235"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97,97%</w:t>
            </w:r>
          </w:p>
        </w:tc>
      </w:tr>
      <w:tr w:rsidR="008869DF" w14:paraId="30C357DC" w14:textId="77777777" w:rsidTr="008869DF">
        <w:trPr>
          <w:trHeight w:val="170"/>
        </w:trPr>
        <w:tc>
          <w:tcPr>
            <w:tcW w:w="1511" w:type="dxa"/>
            <w:tcBorders>
              <w:top w:val="nil"/>
              <w:left w:val="single" w:sz="8" w:space="0" w:color="auto"/>
              <w:bottom w:val="single" w:sz="4" w:space="0" w:color="auto"/>
              <w:right w:val="single" w:sz="8" w:space="0" w:color="000000" w:themeColor="text1"/>
            </w:tcBorders>
            <w:vAlign w:val="center"/>
            <w:hideMark/>
          </w:tcPr>
          <w:p w14:paraId="3B270D8E"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Diciembre</w:t>
            </w:r>
          </w:p>
        </w:tc>
        <w:tc>
          <w:tcPr>
            <w:tcW w:w="1502" w:type="dxa"/>
            <w:tcBorders>
              <w:top w:val="nil"/>
              <w:left w:val="nil"/>
              <w:bottom w:val="single" w:sz="4" w:space="0" w:color="auto"/>
              <w:right w:val="single" w:sz="8" w:space="0" w:color="auto"/>
            </w:tcBorders>
            <w:vAlign w:val="center"/>
            <w:hideMark/>
          </w:tcPr>
          <w:p w14:paraId="643FC704"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20,85</w:t>
            </w:r>
          </w:p>
        </w:tc>
        <w:tc>
          <w:tcPr>
            <w:tcW w:w="1662" w:type="dxa"/>
            <w:tcBorders>
              <w:top w:val="nil"/>
              <w:left w:val="nil"/>
              <w:bottom w:val="single" w:sz="4" w:space="0" w:color="auto"/>
              <w:right w:val="single" w:sz="4" w:space="0" w:color="auto"/>
            </w:tcBorders>
            <w:shd w:val="clear" w:color="auto" w:fill="FFFFFF" w:themeFill="background1"/>
            <w:vAlign w:val="center"/>
            <w:hideMark/>
          </w:tcPr>
          <w:p w14:paraId="7DC2DAC3"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14,87</w:t>
            </w:r>
          </w:p>
        </w:tc>
        <w:tc>
          <w:tcPr>
            <w:tcW w:w="1680" w:type="dxa"/>
            <w:tcBorders>
              <w:top w:val="nil"/>
              <w:left w:val="single" w:sz="8" w:space="0" w:color="auto"/>
              <w:bottom w:val="single" w:sz="4" w:space="0" w:color="auto"/>
              <w:right w:val="single" w:sz="8" w:space="0" w:color="auto"/>
            </w:tcBorders>
            <w:vAlign w:val="center"/>
            <w:hideMark/>
          </w:tcPr>
          <w:p w14:paraId="374F63C6"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140%</w:t>
            </w:r>
          </w:p>
        </w:tc>
        <w:tc>
          <w:tcPr>
            <w:tcW w:w="1680" w:type="dxa"/>
            <w:tcBorders>
              <w:top w:val="nil"/>
              <w:left w:val="nil"/>
              <w:bottom w:val="single" w:sz="4" w:space="0" w:color="auto"/>
              <w:right w:val="single" w:sz="8" w:space="0" w:color="000000" w:themeColor="text1"/>
            </w:tcBorders>
            <w:vAlign w:val="center"/>
            <w:hideMark/>
          </w:tcPr>
          <w:p w14:paraId="7BB3835C"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102,72%</w:t>
            </w:r>
          </w:p>
        </w:tc>
      </w:tr>
      <w:tr w:rsidR="008869DF" w14:paraId="30DA2BB0" w14:textId="77777777" w:rsidTr="008869DF">
        <w:trPr>
          <w:trHeight w:val="170"/>
        </w:trPr>
        <w:tc>
          <w:tcPr>
            <w:tcW w:w="1511" w:type="dxa"/>
            <w:tcBorders>
              <w:top w:val="single" w:sz="8" w:space="0" w:color="auto"/>
              <w:left w:val="single" w:sz="8" w:space="0" w:color="auto"/>
              <w:bottom w:val="single" w:sz="8" w:space="0" w:color="auto"/>
              <w:right w:val="single" w:sz="8" w:space="0" w:color="000000" w:themeColor="text1"/>
            </w:tcBorders>
            <w:shd w:val="clear" w:color="auto" w:fill="92D050"/>
            <w:vAlign w:val="bottom"/>
            <w:hideMark/>
          </w:tcPr>
          <w:p w14:paraId="510E5B14"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TOTAL</w:t>
            </w:r>
          </w:p>
        </w:tc>
        <w:tc>
          <w:tcPr>
            <w:tcW w:w="1502" w:type="dxa"/>
            <w:tcBorders>
              <w:top w:val="single" w:sz="8" w:space="0" w:color="auto"/>
              <w:left w:val="nil"/>
              <w:bottom w:val="single" w:sz="8" w:space="0" w:color="auto"/>
              <w:right w:val="single" w:sz="8" w:space="0" w:color="auto"/>
            </w:tcBorders>
            <w:shd w:val="clear" w:color="auto" w:fill="92D050"/>
            <w:vAlign w:val="center"/>
            <w:hideMark/>
          </w:tcPr>
          <w:p w14:paraId="2EC8E509"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451,01</w:t>
            </w:r>
          </w:p>
        </w:tc>
        <w:tc>
          <w:tcPr>
            <w:tcW w:w="1662" w:type="dxa"/>
            <w:tcBorders>
              <w:top w:val="single" w:sz="8" w:space="0" w:color="auto"/>
              <w:left w:val="nil"/>
              <w:bottom w:val="single" w:sz="8" w:space="0" w:color="auto"/>
              <w:right w:val="single" w:sz="8" w:space="0" w:color="auto"/>
            </w:tcBorders>
            <w:shd w:val="clear" w:color="auto" w:fill="92D050"/>
            <w:vAlign w:val="center"/>
            <w:hideMark/>
          </w:tcPr>
          <w:p w14:paraId="6C074AC8"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442,60</w:t>
            </w:r>
          </w:p>
        </w:tc>
        <w:tc>
          <w:tcPr>
            <w:tcW w:w="1680" w:type="dxa"/>
            <w:tcBorders>
              <w:top w:val="single" w:sz="8" w:space="0" w:color="auto"/>
              <w:left w:val="nil"/>
              <w:bottom w:val="single" w:sz="8" w:space="0" w:color="auto"/>
              <w:right w:val="single" w:sz="8" w:space="0" w:color="auto"/>
            </w:tcBorders>
            <w:shd w:val="clear" w:color="auto" w:fill="92D050"/>
            <w:vAlign w:val="bottom"/>
          </w:tcPr>
          <w:p w14:paraId="6ECCC38E" w14:textId="77777777" w:rsidR="008869DF" w:rsidRDefault="008869DF">
            <w:pPr>
              <w:spacing w:before="102" w:after="36"/>
              <w:ind w:left="214" w:right="285"/>
              <w:jc w:val="center"/>
              <w:rPr>
                <w:rFonts w:ascii="Arial" w:hAnsi="Arial" w:cs="Arial"/>
                <w:b/>
                <w:sz w:val="16"/>
                <w:szCs w:val="16"/>
              </w:rPr>
            </w:pPr>
          </w:p>
        </w:tc>
        <w:tc>
          <w:tcPr>
            <w:tcW w:w="1680" w:type="dxa"/>
            <w:tcBorders>
              <w:top w:val="single" w:sz="8" w:space="0" w:color="auto"/>
              <w:left w:val="nil"/>
              <w:bottom w:val="single" w:sz="8" w:space="0" w:color="auto"/>
              <w:right w:val="single" w:sz="8" w:space="0" w:color="000000" w:themeColor="text1"/>
            </w:tcBorders>
            <w:shd w:val="clear" w:color="auto" w:fill="92D050"/>
            <w:vAlign w:val="bottom"/>
          </w:tcPr>
          <w:p w14:paraId="407703D0" w14:textId="77777777" w:rsidR="008869DF" w:rsidRDefault="008869DF">
            <w:pPr>
              <w:spacing w:before="102" w:after="36"/>
              <w:ind w:left="214" w:right="285"/>
              <w:jc w:val="center"/>
              <w:rPr>
                <w:rFonts w:ascii="Arial" w:hAnsi="Arial" w:cs="Arial"/>
                <w:b/>
                <w:sz w:val="16"/>
                <w:szCs w:val="16"/>
              </w:rPr>
            </w:pPr>
          </w:p>
        </w:tc>
      </w:tr>
    </w:tbl>
    <w:p w14:paraId="41757F88" w14:textId="77777777" w:rsidR="008869DF" w:rsidRDefault="008869DF" w:rsidP="00760363">
      <w:pPr>
        <w:spacing w:line="240" w:lineRule="auto"/>
        <w:ind w:firstLine="720"/>
        <w:rPr>
          <w:rFonts w:ascii="Arial" w:hAnsi="Arial" w:cs="Arial"/>
          <w:sz w:val="24"/>
          <w:szCs w:val="24"/>
        </w:rPr>
      </w:pPr>
    </w:p>
    <w:p w14:paraId="692580E4" w14:textId="77777777" w:rsidR="00B57A82" w:rsidRPr="008247E9" w:rsidRDefault="00B57A82" w:rsidP="00760363">
      <w:pPr>
        <w:spacing w:before="102" w:after="36" w:line="240" w:lineRule="auto"/>
        <w:ind w:left="214" w:right="285" w:firstLine="720"/>
        <w:jc w:val="center"/>
        <w:rPr>
          <w:rFonts w:ascii="Arial" w:hAnsi="Arial" w:cs="Arial"/>
          <w:bCs/>
          <w:sz w:val="36"/>
          <w:szCs w:val="36"/>
          <w:lang w:eastAsia="es-CO"/>
        </w:rPr>
      </w:pPr>
      <w:bookmarkStart w:id="43" w:name="_Hlk11069650"/>
      <w:r w:rsidRPr="008247E9">
        <w:rPr>
          <w:rFonts w:ascii="Arial" w:hAnsi="Arial" w:cs="Arial"/>
          <w:b/>
        </w:rPr>
        <w:t xml:space="preserve">Fuente: </w:t>
      </w:r>
      <w:r w:rsidRPr="008247E9">
        <w:rPr>
          <w:rFonts w:ascii="Arial" w:hAnsi="Arial" w:cs="Arial"/>
          <w:bCs/>
        </w:rPr>
        <w:t>Reporte de Indicadores del 4to Trimestre de 2022– UAERMV.</w:t>
      </w:r>
      <w:bookmarkEnd w:id="43"/>
    </w:p>
    <w:p w14:paraId="5ECE8FAE" w14:textId="77777777" w:rsidR="00B57A82" w:rsidRDefault="00B57A82" w:rsidP="00760363">
      <w:pPr>
        <w:spacing w:line="240" w:lineRule="auto"/>
        <w:ind w:firstLine="720"/>
        <w:rPr>
          <w:rFonts w:ascii="Arial" w:hAnsi="Arial" w:cs="Arial"/>
          <w:b/>
        </w:rPr>
      </w:pPr>
    </w:p>
    <w:p w14:paraId="356AF2C8" w14:textId="77777777" w:rsidR="00B57A82" w:rsidRPr="008247E9" w:rsidRDefault="00B57A82" w:rsidP="00760363">
      <w:pPr>
        <w:spacing w:line="240" w:lineRule="auto"/>
        <w:ind w:firstLine="720"/>
        <w:rPr>
          <w:rFonts w:ascii="Arial" w:hAnsi="Arial" w:cs="Arial"/>
          <w:bCs/>
          <w:lang w:val="es-ES"/>
        </w:rPr>
      </w:pPr>
      <w:r w:rsidRPr="008247E9">
        <w:rPr>
          <w:rFonts w:ascii="Arial" w:hAnsi="Arial" w:cs="Arial"/>
          <w:bCs/>
          <w:lang w:val="es-ES"/>
        </w:rPr>
        <w:t>El avance de ejecución en el primer trimestre con corte a 31 de marzo del 2022, fue de 196,78 Km-carril de los 196,78 programados logrando un 100% de lo proyectado lo que corresponde a un 44,82% de los 439,06 km-carril de la meta misional de la Entidad para el año 2022.</w:t>
      </w:r>
    </w:p>
    <w:p w14:paraId="62F0C410" w14:textId="745E8F0F" w:rsidR="00B57A82" w:rsidRDefault="00B57A82" w:rsidP="00760363">
      <w:pPr>
        <w:spacing w:line="240" w:lineRule="auto"/>
        <w:ind w:firstLine="720"/>
        <w:rPr>
          <w:rFonts w:ascii="Arial" w:hAnsi="Arial" w:cs="Arial"/>
          <w:bCs/>
          <w:lang w:val="es-ES"/>
        </w:rPr>
      </w:pPr>
    </w:p>
    <w:p w14:paraId="6AA33546" w14:textId="123F9DF7" w:rsidR="008869DF" w:rsidRDefault="008869DF" w:rsidP="00760363">
      <w:pPr>
        <w:spacing w:line="240" w:lineRule="auto"/>
        <w:ind w:firstLine="720"/>
        <w:rPr>
          <w:rFonts w:ascii="Arial" w:hAnsi="Arial" w:cs="Arial"/>
          <w:bCs/>
          <w:lang w:val="es-ES"/>
        </w:rPr>
      </w:pPr>
    </w:p>
    <w:p w14:paraId="2D9BD6E9" w14:textId="4E907BBD" w:rsidR="008869DF" w:rsidRDefault="008869DF" w:rsidP="00760363">
      <w:pPr>
        <w:spacing w:line="240" w:lineRule="auto"/>
        <w:ind w:firstLine="720"/>
        <w:rPr>
          <w:rFonts w:ascii="Arial" w:hAnsi="Arial" w:cs="Arial"/>
          <w:bCs/>
          <w:lang w:val="es-ES"/>
        </w:rPr>
      </w:pPr>
    </w:p>
    <w:p w14:paraId="17E7EC5C" w14:textId="77777777" w:rsidR="008869DF" w:rsidRPr="008247E9" w:rsidRDefault="008869DF" w:rsidP="00760363">
      <w:pPr>
        <w:spacing w:line="240" w:lineRule="auto"/>
        <w:ind w:firstLine="720"/>
        <w:rPr>
          <w:rFonts w:ascii="Arial" w:hAnsi="Arial" w:cs="Arial"/>
          <w:bCs/>
          <w:lang w:val="es-ES"/>
        </w:rPr>
      </w:pPr>
    </w:p>
    <w:p w14:paraId="5F8B168B" w14:textId="79521CD8" w:rsidR="00B57A82" w:rsidRDefault="00B57A82" w:rsidP="001A0882">
      <w:pPr>
        <w:spacing w:line="240" w:lineRule="auto"/>
        <w:rPr>
          <w:rFonts w:ascii="Arial" w:hAnsi="Arial" w:cs="Arial"/>
          <w:bCs/>
          <w:lang w:val="es-ES"/>
        </w:rPr>
      </w:pPr>
      <w:r w:rsidRPr="008247E9">
        <w:rPr>
          <w:rFonts w:ascii="Arial" w:hAnsi="Arial" w:cs="Arial"/>
          <w:bCs/>
          <w:lang w:val="es-ES"/>
        </w:rPr>
        <w:t>Con respecto a la ejecución de meta por tipo de inte</w:t>
      </w:r>
      <w:r w:rsidR="001A0882">
        <w:rPr>
          <w:rFonts w:ascii="Arial" w:hAnsi="Arial" w:cs="Arial"/>
          <w:bCs/>
          <w:lang w:val="es-ES"/>
        </w:rPr>
        <w:t xml:space="preserve">rvención, se tiene el siguiente </w:t>
      </w:r>
      <w:r w:rsidRPr="008247E9">
        <w:rPr>
          <w:rFonts w:ascii="Arial" w:hAnsi="Arial" w:cs="Arial"/>
          <w:bCs/>
          <w:lang w:val="es-ES"/>
        </w:rPr>
        <w:t>avance:</w:t>
      </w:r>
    </w:p>
    <w:p w14:paraId="5E2980A1" w14:textId="77777777" w:rsidR="001A0882" w:rsidRPr="008247E9" w:rsidRDefault="001A0882" w:rsidP="001A0882">
      <w:pPr>
        <w:spacing w:line="240" w:lineRule="auto"/>
        <w:rPr>
          <w:rFonts w:ascii="Arial" w:hAnsi="Arial" w:cs="Arial"/>
          <w:bCs/>
          <w:lang w:val="es-ES"/>
        </w:rPr>
      </w:pPr>
    </w:p>
    <w:p w14:paraId="75ECC68F" w14:textId="18C4FACF" w:rsidR="00B57A82" w:rsidRPr="008247E9" w:rsidRDefault="00B57A82" w:rsidP="00500A0B">
      <w:pPr>
        <w:numPr>
          <w:ilvl w:val="0"/>
          <w:numId w:val="9"/>
        </w:numPr>
        <w:spacing w:line="240" w:lineRule="auto"/>
        <w:ind w:left="1225" w:firstLine="0"/>
        <w:rPr>
          <w:rFonts w:ascii="Arial" w:hAnsi="Arial" w:cs="Arial"/>
          <w:bCs/>
          <w:lang w:val="es-ES"/>
        </w:rPr>
      </w:pPr>
      <w:r w:rsidRPr="008247E9">
        <w:rPr>
          <w:rFonts w:ascii="Arial" w:hAnsi="Arial" w:cs="Arial"/>
          <w:bCs/>
          <w:lang w:val="es-ES"/>
        </w:rPr>
        <w:t>Km/carril ejecutado PA:</w:t>
      </w:r>
      <w:r w:rsidRPr="008247E9">
        <w:rPr>
          <w:rFonts w:ascii="Arial" w:hAnsi="Arial" w:cs="Arial"/>
          <w:bCs/>
          <w:lang w:val="es-ES"/>
        </w:rPr>
        <w:tab/>
        <w:t>146,53 de 146,53       100% de lo proyectado</w:t>
      </w:r>
    </w:p>
    <w:p w14:paraId="178A43A7" w14:textId="77777777" w:rsidR="00B57A82" w:rsidRPr="008247E9" w:rsidRDefault="00B57A82" w:rsidP="00500A0B">
      <w:pPr>
        <w:numPr>
          <w:ilvl w:val="0"/>
          <w:numId w:val="9"/>
        </w:numPr>
        <w:spacing w:line="240" w:lineRule="auto"/>
        <w:ind w:left="1225" w:firstLine="0"/>
        <w:rPr>
          <w:rFonts w:ascii="Arial" w:hAnsi="Arial" w:cs="Arial"/>
          <w:bCs/>
          <w:lang w:val="es-ES"/>
        </w:rPr>
      </w:pPr>
      <w:r w:rsidRPr="008247E9">
        <w:rPr>
          <w:rFonts w:ascii="Arial" w:hAnsi="Arial" w:cs="Arial"/>
          <w:bCs/>
          <w:lang w:val="es-ES"/>
        </w:rPr>
        <w:t>Km/carril ejecutado CC:</w:t>
      </w:r>
      <w:r w:rsidRPr="008247E9">
        <w:rPr>
          <w:rFonts w:ascii="Arial" w:hAnsi="Arial" w:cs="Arial"/>
          <w:bCs/>
          <w:lang w:val="es-ES"/>
        </w:rPr>
        <w:tab/>
        <w:t>2,57 de 2,57               100% de lo proyectado</w:t>
      </w:r>
    </w:p>
    <w:p w14:paraId="2E522021" w14:textId="57D69FCE" w:rsidR="00B57A82" w:rsidRPr="008247E9" w:rsidRDefault="00B57A82" w:rsidP="00500A0B">
      <w:pPr>
        <w:numPr>
          <w:ilvl w:val="0"/>
          <w:numId w:val="9"/>
        </w:numPr>
        <w:spacing w:line="240" w:lineRule="auto"/>
        <w:ind w:left="1225" w:firstLine="0"/>
        <w:rPr>
          <w:rFonts w:ascii="Arial" w:hAnsi="Arial" w:cs="Arial"/>
          <w:bCs/>
          <w:lang w:val="es-ES"/>
        </w:rPr>
      </w:pPr>
      <w:r w:rsidRPr="008247E9">
        <w:rPr>
          <w:rFonts w:ascii="Arial" w:hAnsi="Arial" w:cs="Arial"/>
          <w:bCs/>
          <w:lang w:val="es-ES"/>
        </w:rPr>
        <w:t>Km/carril ejecutado SF:</w:t>
      </w:r>
      <w:r w:rsidRPr="008247E9">
        <w:rPr>
          <w:rFonts w:ascii="Arial" w:hAnsi="Arial" w:cs="Arial"/>
          <w:bCs/>
          <w:lang w:val="es-ES"/>
        </w:rPr>
        <w:tab/>
        <w:t>37,84 de 37,84           100% de lo proyectado</w:t>
      </w:r>
    </w:p>
    <w:p w14:paraId="1FA77040" w14:textId="77777777" w:rsidR="00B57A82" w:rsidRPr="008247E9" w:rsidRDefault="00B57A82" w:rsidP="00500A0B">
      <w:pPr>
        <w:numPr>
          <w:ilvl w:val="0"/>
          <w:numId w:val="9"/>
        </w:numPr>
        <w:spacing w:line="240" w:lineRule="auto"/>
        <w:ind w:left="1225" w:firstLine="0"/>
        <w:rPr>
          <w:rFonts w:ascii="Arial" w:hAnsi="Arial" w:cs="Arial"/>
          <w:bCs/>
          <w:lang w:val="es-ES"/>
        </w:rPr>
      </w:pPr>
      <w:r w:rsidRPr="008247E9">
        <w:rPr>
          <w:rFonts w:ascii="Arial" w:hAnsi="Arial" w:cs="Arial"/>
          <w:bCs/>
          <w:lang w:val="es-ES"/>
        </w:rPr>
        <w:t>Km/carril ejecutado RH:</w:t>
      </w:r>
      <w:r w:rsidRPr="008247E9">
        <w:rPr>
          <w:rFonts w:ascii="Arial" w:hAnsi="Arial" w:cs="Arial"/>
          <w:bCs/>
          <w:lang w:val="es-ES"/>
        </w:rPr>
        <w:tab/>
        <w:t>0,79 de 0,79               100% de lo proyectado</w:t>
      </w:r>
    </w:p>
    <w:p w14:paraId="758A0E0E" w14:textId="77777777" w:rsidR="00B57A82" w:rsidRPr="008247E9" w:rsidRDefault="00B57A82" w:rsidP="00500A0B">
      <w:pPr>
        <w:numPr>
          <w:ilvl w:val="0"/>
          <w:numId w:val="9"/>
        </w:numPr>
        <w:spacing w:line="240" w:lineRule="auto"/>
        <w:ind w:left="1225" w:firstLine="0"/>
        <w:rPr>
          <w:rFonts w:ascii="Arial" w:hAnsi="Arial" w:cs="Arial"/>
          <w:bCs/>
          <w:lang w:val="es-ES"/>
        </w:rPr>
      </w:pPr>
      <w:r w:rsidRPr="008247E9">
        <w:rPr>
          <w:rFonts w:ascii="Arial" w:hAnsi="Arial" w:cs="Arial"/>
          <w:bCs/>
          <w:lang w:val="es-ES"/>
        </w:rPr>
        <w:t>Km/carril ejecutado RH R:</w:t>
      </w:r>
      <w:r w:rsidRPr="008247E9">
        <w:rPr>
          <w:rFonts w:ascii="Arial" w:hAnsi="Arial" w:cs="Arial"/>
          <w:bCs/>
          <w:lang w:val="es-ES"/>
        </w:rPr>
        <w:tab/>
        <w:t xml:space="preserve">0,37 de 0,37            </w:t>
      </w:r>
      <w:r w:rsidRPr="008247E9">
        <w:rPr>
          <w:rFonts w:ascii="Arial" w:hAnsi="Arial" w:cs="Arial"/>
          <w:bCs/>
          <w:lang w:val="es-ES"/>
        </w:rPr>
        <w:tab/>
        <w:t>100% de lo proyectado</w:t>
      </w:r>
    </w:p>
    <w:p w14:paraId="4C4A21E0" w14:textId="5FBD7C0C" w:rsidR="00B57A82" w:rsidRPr="008247E9" w:rsidRDefault="00B57A82" w:rsidP="00500A0B">
      <w:pPr>
        <w:numPr>
          <w:ilvl w:val="0"/>
          <w:numId w:val="9"/>
        </w:numPr>
        <w:spacing w:line="240" w:lineRule="auto"/>
        <w:ind w:left="1225" w:firstLine="0"/>
        <w:rPr>
          <w:rFonts w:ascii="Arial" w:hAnsi="Arial" w:cs="Arial"/>
          <w:bCs/>
          <w:lang w:val="es-ES"/>
        </w:rPr>
      </w:pPr>
      <w:r w:rsidRPr="008247E9">
        <w:rPr>
          <w:rFonts w:ascii="Arial" w:hAnsi="Arial" w:cs="Arial"/>
          <w:bCs/>
          <w:lang w:val="es-ES"/>
        </w:rPr>
        <w:t>Km/carril ejecutado CL:</w:t>
      </w:r>
      <w:r w:rsidRPr="008247E9">
        <w:rPr>
          <w:rFonts w:ascii="Arial" w:hAnsi="Arial" w:cs="Arial"/>
          <w:bCs/>
          <w:lang w:val="es-ES"/>
        </w:rPr>
        <w:tab/>
        <w:t>2,65 de 2,65               100% de lo proyectado</w:t>
      </w:r>
    </w:p>
    <w:p w14:paraId="530272B4" w14:textId="29CC5AB2" w:rsidR="00B57A82" w:rsidRDefault="00B57A82" w:rsidP="00500A0B">
      <w:pPr>
        <w:numPr>
          <w:ilvl w:val="0"/>
          <w:numId w:val="9"/>
        </w:numPr>
        <w:spacing w:line="240" w:lineRule="auto"/>
        <w:ind w:left="1225" w:firstLine="0"/>
        <w:rPr>
          <w:rFonts w:ascii="Arial" w:hAnsi="Arial" w:cs="Arial"/>
          <w:bCs/>
          <w:lang w:val="es-ES"/>
        </w:rPr>
      </w:pPr>
      <w:r w:rsidRPr="008247E9">
        <w:rPr>
          <w:rFonts w:ascii="Arial" w:hAnsi="Arial" w:cs="Arial"/>
          <w:bCs/>
          <w:lang w:val="es-ES"/>
        </w:rPr>
        <w:t>Km/carril ejecutado FE:</w:t>
      </w:r>
      <w:r w:rsidRPr="008247E9">
        <w:rPr>
          <w:rFonts w:ascii="Arial" w:hAnsi="Arial" w:cs="Arial"/>
          <w:bCs/>
          <w:lang w:val="es-ES"/>
        </w:rPr>
        <w:tab/>
        <w:t>6,03 de 6,03               100% de lo proyectado.</w:t>
      </w:r>
    </w:p>
    <w:p w14:paraId="1FC0312A" w14:textId="77777777" w:rsidR="001A0882" w:rsidRPr="008247E9" w:rsidRDefault="001A0882" w:rsidP="00500A0B">
      <w:pPr>
        <w:numPr>
          <w:ilvl w:val="0"/>
          <w:numId w:val="9"/>
        </w:numPr>
        <w:spacing w:line="240" w:lineRule="auto"/>
        <w:ind w:left="1225" w:firstLine="0"/>
        <w:rPr>
          <w:rFonts w:ascii="Arial" w:hAnsi="Arial" w:cs="Arial"/>
          <w:bCs/>
          <w:lang w:val="es-ES"/>
        </w:rPr>
      </w:pPr>
    </w:p>
    <w:p w14:paraId="1DB51910" w14:textId="5323ADA8" w:rsidR="00B57A82" w:rsidRDefault="00B57A82" w:rsidP="00760363">
      <w:pPr>
        <w:spacing w:line="240" w:lineRule="auto"/>
        <w:ind w:firstLine="720"/>
        <w:rPr>
          <w:rFonts w:ascii="Arial" w:hAnsi="Arial" w:cs="Arial"/>
          <w:b/>
          <w:bCs/>
          <w:lang w:val="es-ES"/>
        </w:rPr>
      </w:pPr>
      <w:r w:rsidRPr="001A0882">
        <w:rPr>
          <w:rFonts w:ascii="Arial" w:hAnsi="Arial" w:cs="Arial"/>
          <w:b/>
          <w:bCs/>
          <w:lang w:val="es-ES"/>
        </w:rPr>
        <w:t>Total, Km/carril ejecutado: 196,78 de 196,78</w:t>
      </w:r>
    </w:p>
    <w:p w14:paraId="1AC9D695" w14:textId="77777777" w:rsidR="001A0882" w:rsidRPr="001A0882" w:rsidRDefault="001A0882" w:rsidP="00760363">
      <w:pPr>
        <w:spacing w:line="240" w:lineRule="auto"/>
        <w:ind w:firstLine="720"/>
        <w:rPr>
          <w:rFonts w:ascii="Arial" w:hAnsi="Arial" w:cs="Arial"/>
          <w:b/>
          <w:bCs/>
          <w:lang w:val="es-ES"/>
        </w:rPr>
      </w:pPr>
    </w:p>
    <w:p w14:paraId="5F6D6AD3" w14:textId="767C8B10" w:rsidR="00B57A82" w:rsidRPr="008247E9" w:rsidRDefault="00B57A82" w:rsidP="00760363">
      <w:pPr>
        <w:spacing w:line="240" w:lineRule="auto"/>
        <w:ind w:firstLine="720"/>
        <w:rPr>
          <w:rFonts w:ascii="Arial" w:hAnsi="Arial" w:cs="Arial"/>
          <w:bCs/>
          <w:lang w:val="es-ES"/>
        </w:rPr>
      </w:pPr>
      <w:r w:rsidRPr="008247E9">
        <w:rPr>
          <w:rFonts w:ascii="Arial" w:hAnsi="Arial" w:cs="Arial"/>
          <w:bCs/>
          <w:lang w:val="es-ES"/>
        </w:rPr>
        <w:t xml:space="preserve">Durante los meses enero, febrero y marzo correspondiente al reporte del Primer trimestre del 202 se evidencia un cumplimiento en el porcentaje de intervención mensual, obteniendo un 100%, en cada uno de ellos, resultados apropiados según el rango de gestión. </w:t>
      </w:r>
    </w:p>
    <w:p w14:paraId="5E5E4427" w14:textId="22EFED69" w:rsidR="00B57A82" w:rsidRPr="008247E9" w:rsidRDefault="00B57A82" w:rsidP="00760363">
      <w:pPr>
        <w:spacing w:line="240" w:lineRule="auto"/>
        <w:ind w:firstLine="720"/>
        <w:rPr>
          <w:rFonts w:ascii="Arial" w:hAnsi="Arial" w:cs="Arial"/>
          <w:bCs/>
          <w:lang w:val="es-ES"/>
        </w:rPr>
      </w:pPr>
      <w:r w:rsidRPr="008247E9">
        <w:rPr>
          <w:rFonts w:ascii="Arial" w:hAnsi="Arial" w:cs="Arial"/>
          <w:bCs/>
          <w:lang w:val="es-ES"/>
        </w:rPr>
        <w:t>El avance de ejecución en el segundo trimestre con corte al 30 de junio del 2022, fue de 105,70 Km/Carril de los 107,74 Km/Carril programados; lo que representa un avance del 98% en el segundo trimestre de lo proyectado, para un acumulado del 68,89% de los 439,06 Km-carril de la meta misional de la Entidad para el año 2022.</w:t>
      </w:r>
    </w:p>
    <w:p w14:paraId="22FCB217" w14:textId="69738DB7" w:rsidR="00B57A82" w:rsidRPr="008247E9" w:rsidRDefault="00B57A82" w:rsidP="00760363">
      <w:pPr>
        <w:spacing w:line="240" w:lineRule="auto"/>
        <w:ind w:firstLine="720"/>
        <w:rPr>
          <w:rFonts w:ascii="Arial" w:hAnsi="Arial" w:cs="Arial"/>
          <w:bCs/>
          <w:lang w:val="es-ES"/>
        </w:rPr>
      </w:pPr>
      <w:r w:rsidRPr="008247E9">
        <w:rPr>
          <w:rFonts w:ascii="Arial" w:hAnsi="Arial" w:cs="Arial"/>
          <w:bCs/>
          <w:lang w:val="es-ES"/>
        </w:rPr>
        <w:t>Con respecto a la ejecución de meta por tipo de intervención, se tiene el siguiente avance en el trimestre:</w:t>
      </w:r>
    </w:p>
    <w:p w14:paraId="5348EB41" w14:textId="77777777" w:rsidR="00B57A82" w:rsidRPr="008247E9" w:rsidRDefault="00B57A82" w:rsidP="00500A0B">
      <w:pPr>
        <w:numPr>
          <w:ilvl w:val="0"/>
          <w:numId w:val="8"/>
        </w:numPr>
        <w:spacing w:line="240" w:lineRule="auto"/>
        <w:ind w:firstLine="720"/>
        <w:rPr>
          <w:rFonts w:ascii="Arial" w:hAnsi="Arial" w:cs="Arial"/>
          <w:bCs/>
          <w:lang w:val="es-ES"/>
        </w:rPr>
      </w:pPr>
      <w:r w:rsidRPr="008247E9">
        <w:rPr>
          <w:rFonts w:ascii="Arial" w:hAnsi="Arial" w:cs="Arial"/>
          <w:bCs/>
          <w:lang w:val="es-ES"/>
        </w:rPr>
        <w:t xml:space="preserve">Km/carril ejecutado PA:  </w:t>
      </w:r>
      <w:r w:rsidRPr="008247E9">
        <w:rPr>
          <w:rFonts w:ascii="Arial" w:hAnsi="Arial" w:cs="Arial"/>
          <w:bCs/>
          <w:lang w:val="es-ES"/>
        </w:rPr>
        <w:tab/>
        <w:t xml:space="preserve">60,64 de 60,00          </w:t>
      </w:r>
      <w:r w:rsidRPr="008247E9">
        <w:rPr>
          <w:rFonts w:ascii="Arial" w:hAnsi="Arial" w:cs="Arial"/>
          <w:bCs/>
          <w:lang w:val="es-ES"/>
        </w:rPr>
        <w:tab/>
        <w:t>101% de lo proyectado</w:t>
      </w:r>
    </w:p>
    <w:p w14:paraId="2F7600B8" w14:textId="77777777" w:rsidR="00B57A82" w:rsidRPr="008247E9" w:rsidRDefault="00B57A82" w:rsidP="00500A0B">
      <w:pPr>
        <w:numPr>
          <w:ilvl w:val="0"/>
          <w:numId w:val="8"/>
        </w:numPr>
        <w:spacing w:line="240" w:lineRule="auto"/>
        <w:ind w:firstLine="720"/>
        <w:rPr>
          <w:rFonts w:ascii="Arial" w:hAnsi="Arial" w:cs="Arial"/>
          <w:bCs/>
          <w:lang w:val="es-ES"/>
        </w:rPr>
      </w:pPr>
      <w:r w:rsidRPr="008247E9">
        <w:rPr>
          <w:rFonts w:ascii="Arial" w:hAnsi="Arial" w:cs="Arial"/>
          <w:bCs/>
          <w:lang w:val="es-ES"/>
        </w:rPr>
        <w:t xml:space="preserve">Km/carril ejecutado CC: </w:t>
      </w:r>
      <w:r w:rsidRPr="008247E9">
        <w:rPr>
          <w:rFonts w:ascii="Arial" w:hAnsi="Arial" w:cs="Arial"/>
          <w:bCs/>
          <w:lang w:val="es-ES"/>
        </w:rPr>
        <w:tab/>
        <w:t>4,22 de 3,37               125% de lo proyectado</w:t>
      </w:r>
    </w:p>
    <w:p w14:paraId="5D066018" w14:textId="77777777" w:rsidR="00B57A82" w:rsidRPr="008247E9" w:rsidRDefault="00B57A82" w:rsidP="00500A0B">
      <w:pPr>
        <w:numPr>
          <w:ilvl w:val="0"/>
          <w:numId w:val="8"/>
        </w:numPr>
        <w:spacing w:line="240" w:lineRule="auto"/>
        <w:ind w:firstLine="720"/>
        <w:rPr>
          <w:rFonts w:ascii="Arial" w:hAnsi="Arial" w:cs="Arial"/>
          <w:bCs/>
          <w:lang w:val="es-ES"/>
        </w:rPr>
      </w:pPr>
      <w:r w:rsidRPr="008247E9">
        <w:rPr>
          <w:rFonts w:ascii="Arial" w:hAnsi="Arial" w:cs="Arial"/>
          <w:bCs/>
          <w:lang w:val="es-ES"/>
        </w:rPr>
        <w:t xml:space="preserve">Km/carril ejecutado SF: </w:t>
      </w:r>
      <w:r w:rsidRPr="008247E9">
        <w:rPr>
          <w:rFonts w:ascii="Arial" w:hAnsi="Arial" w:cs="Arial"/>
          <w:bCs/>
          <w:lang w:val="es-ES"/>
        </w:rPr>
        <w:tab/>
        <w:t>33,26 de 35,00           95% de lo proyectado</w:t>
      </w:r>
    </w:p>
    <w:p w14:paraId="58A15CF9" w14:textId="77777777" w:rsidR="00B57A82" w:rsidRPr="008247E9" w:rsidRDefault="00B57A82" w:rsidP="00500A0B">
      <w:pPr>
        <w:numPr>
          <w:ilvl w:val="0"/>
          <w:numId w:val="8"/>
        </w:numPr>
        <w:spacing w:line="240" w:lineRule="auto"/>
        <w:ind w:firstLine="720"/>
        <w:rPr>
          <w:rFonts w:ascii="Arial" w:hAnsi="Arial" w:cs="Arial"/>
          <w:bCs/>
          <w:lang w:val="es-ES"/>
        </w:rPr>
      </w:pPr>
      <w:r w:rsidRPr="008247E9">
        <w:rPr>
          <w:rFonts w:ascii="Arial" w:hAnsi="Arial" w:cs="Arial"/>
          <w:bCs/>
          <w:lang w:val="es-ES"/>
        </w:rPr>
        <w:t xml:space="preserve">Km/carril ejecutado RH: </w:t>
      </w:r>
      <w:r w:rsidRPr="008247E9">
        <w:rPr>
          <w:rFonts w:ascii="Arial" w:hAnsi="Arial" w:cs="Arial"/>
          <w:bCs/>
          <w:lang w:val="es-ES"/>
        </w:rPr>
        <w:tab/>
        <w:t>0,50 de 0,80               63% de lo proyectado</w:t>
      </w:r>
    </w:p>
    <w:p w14:paraId="417897A5" w14:textId="77777777" w:rsidR="00B57A82" w:rsidRPr="008247E9" w:rsidRDefault="00B57A82" w:rsidP="00500A0B">
      <w:pPr>
        <w:numPr>
          <w:ilvl w:val="0"/>
          <w:numId w:val="8"/>
        </w:numPr>
        <w:spacing w:line="240" w:lineRule="auto"/>
        <w:ind w:firstLine="720"/>
        <w:rPr>
          <w:rFonts w:ascii="Arial" w:hAnsi="Arial" w:cs="Arial"/>
          <w:bCs/>
          <w:lang w:val="es-ES"/>
        </w:rPr>
      </w:pPr>
      <w:r w:rsidRPr="008247E9">
        <w:rPr>
          <w:rFonts w:ascii="Arial" w:hAnsi="Arial" w:cs="Arial"/>
          <w:bCs/>
          <w:lang w:val="es-ES"/>
        </w:rPr>
        <w:t xml:space="preserve">Km/carril ejecutado RH R: </w:t>
      </w:r>
      <w:r w:rsidRPr="008247E9">
        <w:rPr>
          <w:rFonts w:ascii="Arial" w:hAnsi="Arial" w:cs="Arial"/>
          <w:bCs/>
          <w:lang w:val="es-ES"/>
        </w:rPr>
        <w:tab/>
        <w:t xml:space="preserve">0,60 de1,12             </w:t>
      </w:r>
      <w:r w:rsidRPr="008247E9">
        <w:rPr>
          <w:rFonts w:ascii="Arial" w:hAnsi="Arial" w:cs="Arial"/>
          <w:bCs/>
          <w:lang w:val="es-ES"/>
        </w:rPr>
        <w:tab/>
        <w:t xml:space="preserve">54% de lo proyectado </w:t>
      </w:r>
      <w:r>
        <w:rPr>
          <w:rFonts w:ascii="Arial" w:hAnsi="Arial" w:cs="Arial"/>
          <w:bCs/>
          <w:lang w:val="es-ES"/>
        </w:rPr>
        <w:t xml:space="preserve">          </w:t>
      </w:r>
    </w:p>
    <w:p w14:paraId="4A5E70F4" w14:textId="77777777" w:rsidR="00B57A82" w:rsidRPr="008247E9" w:rsidRDefault="00B57A82" w:rsidP="00500A0B">
      <w:pPr>
        <w:numPr>
          <w:ilvl w:val="0"/>
          <w:numId w:val="8"/>
        </w:numPr>
        <w:spacing w:line="240" w:lineRule="auto"/>
        <w:ind w:firstLine="720"/>
        <w:rPr>
          <w:rFonts w:ascii="Arial" w:hAnsi="Arial" w:cs="Arial"/>
          <w:bCs/>
          <w:lang w:val="es-ES"/>
        </w:rPr>
      </w:pPr>
      <w:r w:rsidRPr="008247E9">
        <w:rPr>
          <w:rFonts w:ascii="Arial" w:hAnsi="Arial" w:cs="Arial"/>
          <w:bCs/>
          <w:lang w:val="es-ES"/>
        </w:rPr>
        <w:t xml:space="preserve">Km/carril ejecutado CL: </w:t>
      </w:r>
      <w:r w:rsidRPr="008247E9">
        <w:rPr>
          <w:rFonts w:ascii="Arial" w:hAnsi="Arial" w:cs="Arial"/>
          <w:bCs/>
          <w:lang w:val="es-ES"/>
        </w:rPr>
        <w:tab/>
        <w:t xml:space="preserve">1,85 de 2,70               69% de lo proyectado </w:t>
      </w:r>
    </w:p>
    <w:p w14:paraId="24201C94" w14:textId="77777777" w:rsidR="00B57A82" w:rsidRPr="008247E9" w:rsidRDefault="00B57A82" w:rsidP="00500A0B">
      <w:pPr>
        <w:numPr>
          <w:ilvl w:val="0"/>
          <w:numId w:val="8"/>
        </w:numPr>
        <w:spacing w:line="240" w:lineRule="auto"/>
        <w:ind w:firstLine="720"/>
        <w:rPr>
          <w:rFonts w:ascii="Arial" w:hAnsi="Arial" w:cs="Arial"/>
          <w:bCs/>
          <w:lang w:val="es-ES"/>
        </w:rPr>
      </w:pPr>
      <w:r w:rsidRPr="008247E9">
        <w:rPr>
          <w:rFonts w:ascii="Arial" w:hAnsi="Arial" w:cs="Arial"/>
          <w:bCs/>
          <w:lang w:val="es-ES"/>
        </w:rPr>
        <w:t>Km/carril ejecutado FE:</w:t>
      </w:r>
      <w:r w:rsidRPr="008247E9">
        <w:rPr>
          <w:rFonts w:ascii="Arial" w:hAnsi="Arial" w:cs="Arial"/>
          <w:bCs/>
          <w:lang w:val="es-ES"/>
        </w:rPr>
        <w:tab/>
        <w:t xml:space="preserve">4,63 de 4,75               97% de lo proyectado          </w:t>
      </w:r>
    </w:p>
    <w:p w14:paraId="7EF52EBB" w14:textId="77777777" w:rsidR="00B57A82" w:rsidRPr="008247E9" w:rsidRDefault="00B57A82" w:rsidP="00760363">
      <w:pPr>
        <w:spacing w:line="240" w:lineRule="auto"/>
        <w:ind w:firstLine="720"/>
        <w:rPr>
          <w:rFonts w:ascii="Arial" w:hAnsi="Arial" w:cs="Arial"/>
          <w:bCs/>
          <w:lang w:val="es-ES"/>
        </w:rPr>
      </w:pPr>
    </w:p>
    <w:p w14:paraId="13379DC2" w14:textId="111084A5" w:rsidR="00B57A82" w:rsidRPr="008247E9" w:rsidRDefault="00B57A82" w:rsidP="00760363">
      <w:pPr>
        <w:spacing w:line="240" w:lineRule="auto"/>
        <w:ind w:firstLine="720"/>
        <w:rPr>
          <w:rFonts w:ascii="Arial" w:hAnsi="Arial" w:cs="Arial"/>
          <w:bCs/>
          <w:lang w:val="es-ES"/>
        </w:rPr>
      </w:pPr>
      <w:r w:rsidRPr="008247E9">
        <w:rPr>
          <w:rFonts w:ascii="Arial" w:hAnsi="Arial" w:cs="Arial"/>
          <w:bCs/>
          <w:lang w:val="es-ES"/>
        </w:rPr>
        <w:t xml:space="preserve">Durante los meses abril, mayo y junio correspondiente al reporte del segundo trimestre del 202 se evidencia un cumplimiento en el porcentaje de intervención mensual, obteniendo un 100%, en cada uno de ellos, resultados apropiados según el rango de gestión. </w:t>
      </w:r>
    </w:p>
    <w:p w14:paraId="57ABD851" w14:textId="77777777" w:rsidR="00B57A82" w:rsidRPr="008247E9" w:rsidRDefault="00B57A82" w:rsidP="00760363">
      <w:pPr>
        <w:spacing w:line="240" w:lineRule="auto"/>
        <w:ind w:firstLine="720"/>
        <w:rPr>
          <w:rFonts w:ascii="Arial" w:hAnsi="Arial" w:cs="Arial"/>
          <w:bCs/>
          <w:lang w:val="es-ES"/>
        </w:rPr>
      </w:pPr>
      <w:r w:rsidRPr="008247E9">
        <w:rPr>
          <w:rFonts w:ascii="Arial" w:hAnsi="Arial" w:cs="Arial"/>
          <w:bCs/>
          <w:lang w:val="es-ES"/>
        </w:rPr>
        <w:t>El avance de ejecución en el tercer trimestre con corte al 30 de septiembre del 2022 fue de 88,85 Km/Carril de los 74,82 Km/Carril programados; lo que representa un avance del 119% en el tercer trimestre de lo proyectado, para un acumulado del 89,13% de los 439,06 Km-carril de la meta misional de la Entidad para el año 2022.</w:t>
      </w:r>
    </w:p>
    <w:p w14:paraId="76968825" w14:textId="77777777" w:rsidR="00B57A82" w:rsidRPr="008247E9" w:rsidRDefault="00B57A82" w:rsidP="00760363">
      <w:pPr>
        <w:spacing w:line="240" w:lineRule="auto"/>
        <w:ind w:firstLine="720"/>
        <w:rPr>
          <w:rFonts w:ascii="Arial" w:hAnsi="Arial" w:cs="Arial"/>
          <w:bCs/>
          <w:lang w:val="es-ES"/>
        </w:rPr>
      </w:pPr>
    </w:p>
    <w:p w14:paraId="07F1E2CA" w14:textId="77777777" w:rsidR="00B57A82" w:rsidRPr="008247E9" w:rsidRDefault="00B57A82" w:rsidP="00760363">
      <w:pPr>
        <w:spacing w:line="240" w:lineRule="auto"/>
        <w:ind w:firstLine="720"/>
        <w:rPr>
          <w:rFonts w:ascii="Arial" w:hAnsi="Arial" w:cs="Arial"/>
          <w:bCs/>
          <w:lang w:val="es-ES"/>
        </w:rPr>
      </w:pPr>
      <w:r w:rsidRPr="008247E9">
        <w:rPr>
          <w:rFonts w:ascii="Arial" w:hAnsi="Arial" w:cs="Arial"/>
          <w:bCs/>
          <w:lang w:val="es-ES"/>
        </w:rPr>
        <w:t>Con respecto a la ejecución de meta por tipo de intervención, se tiene el siguiente avance en el trimestre:</w:t>
      </w:r>
    </w:p>
    <w:p w14:paraId="65960FDC" w14:textId="77777777" w:rsidR="00B57A82" w:rsidRPr="008247E9" w:rsidRDefault="00B57A82" w:rsidP="00760363">
      <w:pPr>
        <w:spacing w:line="240" w:lineRule="auto"/>
        <w:ind w:firstLine="720"/>
        <w:rPr>
          <w:rFonts w:ascii="Arial" w:hAnsi="Arial" w:cs="Arial"/>
          <w:bCs/>
          <w:lang w:val="es-ES"/>
        </w:rPr>
      </w:pPr>
    </w:p>
    <w:p w14:paraId="48EB58C4" w14:textId="77777777" w:rsidR="00B57A82" w:rsidRPr="008247E9" w:rsidRDefault="00B57A82" w:rsidP="00500A0B">
      <w:pPr>
        <w:numPr>
          <w:ilvl w:val="0"/>
          <w:numId w:val="7"/>
        </w:numPr>
        <w:spacing w:line="240" w:lineRule="auto"/>
        <w:ind w:firstLine="720"/>
        <w:rPr>
          <w:rFonts w:ascii="Arial" w:hAnsi="Arial" w:cs="Arial"/>
          <w:bCs/>
          <w:lang w:val="es-ES"/>
        </w:rPr>
      </w:pPr>
      <w:r w:rsidRPr="008247E9">
        <w:rPr>
          <w:rFonts w:ascii="Arial" w:hAnsi="Arial" w:cs="Arial"/>
          <w:bCs/>
          <w:lang w:val="es-ES"/>
        </w:rPr>
        <w:t xml:space="preserve"> Km/carril ejecutado PA:</w:t>
      </w:r>
      <w:r w:rsidRPr="008247E9">
        <w:rPr>
          <w:rFonts w:ascii="Arial" w:hAnsi="Arial" w:cs="Arial"/>
          <w:bCs/>
          <w:lang w:val="es-ES"/>
        </w:rPr>
        <w:tab/>
        <w:t>45,01 de 30,00</w:t>
      </w:r>
      <w:r w:rsidRPr="008247E9">
        <w:rPr>
          <w:rFonts w:ascii="Arial" w:hAnsi="Arial" w:cs="Arial"/>
          <w:bCs/>
          <w:lang w:val="es-ES"/>
        </w:rPr>
        <w:tab/>
        <w:t>150% de lo proyectado</w:t>
      </w:r>
    </w:p>
    <w:p w14:paraId="07B93BFC" w14:textId="77777777" w:rsidR="00B57A82" w:rsidRPr="008247E9" w:rsidRDefault="00B57A82" w:rsidP="00500A0B">
      <w:pPr>
        <w:numPr>
          <w:ilvl w:val="0"/>
          <w:numId w:val="7"/>
        </w:numPr>
        <w:spacing w:line="240" w:lineRule="auto"/>
        <w:ind w:firstLine="720"/>
        <w:rPr>
          <w:rFonts w:ascii="Arial" w:hAnsi="Arial" w:cs="Arial"/>
          <w:bCs/>
          <w:lang w:val="es-ES"/>
        </w:rPr>
      </w:pPr>
      <w:r w:rsidRPr="008247E9">
        <w:rPr>
          <w:rFonts w:ascii="Arial" w:hAnsi="Arial" w:cs="Arial"/>
          <w:bCs/>
          <w:lang w:val="es-ES"/>
        </w:rPr>
        <w:t xml:space="preserve"> Km/carril ejecutado CC:</w:t>
      </w:r>
      <w:r w:rsidRPr="008247E9">
        <w:rPr>
          <w:rFonts w:ascii="Arial" w:hAnsi="Arial" w:cs="Arial"/>
          <w:bCs/>
          <w:lang w:val="es-ES"/>
        </w:rPr>
        <w:tab/>
        <w:t xml:space="preserve">1,51 de 0,19              </w:t>
      </w:r>
      <w:r w:rsidRPr="008247E9">
        <w:rPr>
          <w:rFonts w:ascii="Arial" w:hAnsi="Arial" w:cs="Arial"/>
          <w:bCs/>
          <w:lang w:val="es-ES"/>
        </w:rPr>
        <w:tab/>
        <w:t>Se cumplió la meta</w:t>
      </w:r>
    </w:p>
    <w:p w14:paraId="683EF1C9" w14:textId="77777777" w:rsidR="00B57A82" w:rsidRPr="008247E9" w:rsidRDefault="00B57A82" w:rsidP="00500A0B">
      <w:pPr>
        <w:numPr>
          <w:ilvl w:val="0"/>
          <w:numId w:val="7"/>
        </w:numPr>
        <w:spacing w:line="240" w:lineRule="auto"/>
        <w:ind w:firstLine="720"/>
        <w:rPr>
          <w:rFonts w:ascii="Arial" w:hAnsi="Arial" w:cs="Arial"/>
          <w:bCs/>
          <w:lang w:val="es-ES"/>
        </w:rPr>
      </w:pPr>
      <w:r w:rsidRPr="008247E9">
        <w:rPr>
          <w:rFonts w:ascii="Arial" w:hAnsi="Arial" w:cs="Arial"/>
          <w:bCs/>
          <w:lang w:val="es-ES"/>
        </w:rPr>
        <w:t xml:space="preserve"> Km/carril ejecutado SF:</w:t>
      </w:r>
      <w:r w:rsidRPr="008247E9">
        <w:rPr>
          <w:rFonts w:ascii="Arial" w:hAnsi="Arial" w:cs="Arial"/>
          <w:bCs/>
          <w:lang w:val="es-ES"/>
        </w:rPr>
        <w:tab/>
        <w:t>33,69 de 36,00           94% de lo proyectado</w:t>
      </w:r>
    </w:p>
    <w:p w14:paraId="51CE918C" w14:textId="77777777" w:rsidR="00B57A82" w:rsidRPr="008247E9" w:rsidRDefault="00B57A82" w:rsidP="00500A0B">
      <w:pPr>
        <w:numPr>
          <w:ilvl w:val="0"/>
          <w:numId w:val="7"/>
        </w:numPr>
        <w:spacing w:line="240" w:lineRule="auto"/>
        <w:ind w:firstLine="720"/>
        <w:rPr>
          <w:rFonts w:ascii="Arial" w:hAnsi="Arial" w:cs="Arial"/>
          <w:bCs/>
          <w:lang w:val="es-ES"/>
        </w:rPr>
      </w:pPr>
      <w:r w:rsidRPr="008247E9">
        <w:rPr>
          <w:rFonts w:ascii="Arial" w:hAnsi="Arial" w:cs="Arial"/>
          <w:bCs/>
          <w:lang w:val="es-ES"/>
        </w:rPr>
        <w:t xml:space="preserve"> Km/carril ejecutado RH:</w:t>
      </w:r>
      <w:r w:rsidRPr="008247E9">
        <w:rPr>
          <w:rFonts w:ascii="Arial" w:hAnsi="Arial" w:cs="Arial"/>
          <w:bCs/>
          <w:lang w:val="es-ES"/>
        </w:rPr>
        <w:tab/>
        <w:t xml:space="preserve">0,90 de 1,23              </w:t>
      </w:r>
      <w:r w:rsidRPr="008247E9">
        <w:rPr>
          <w:rFonts w:ascii="Arial" w:hAnsi="Arial" w:cs="Arial"/>
          <w:bCs/>
          <w:lang w:val="es-ES"/>
        </w:rPr>
        <w:tab/>
        <w:t>73% de lo proyectado</w:t>
      </w:r>
    </w:p>
    <w:p w14:paraId="7CB2866A" w14:textId="77777777" w:rsidR="00B57A82" w:rsidRPr="008247E9" w:rsidRDefault="00B57A82" w:rsidP="00500A0B">
      <w:pPr>
        <w:numPr>
          <w:ilvl w:val="0"/>
          <w:numId w:val="7"/>
        </w:numPr>
        <w:spacing w:line="240" w:lineRule="auto"/>
        <w:ind w:firstLine="720"/>
        <w:rPr>
          <w:rFonts w:ascii="Arial" w:hAnsi="Arial" w:cs="Arial"/>
          <w:bCs/>
          <w:lang w:val="es-ES"/>
        </w:rPr>
      </w:pPr>
      <w:r w:rsidRPr="008247E9">
        <w:rPr>
          <w:rFonts w:ascii="Arial" w:hAnsi="Arial" w:cs="Arial"/>
          <w:bCs/>
          <w:lang w:val="es-ES"/>
        </w:rPr>
        <w:t xml:space="preserve"> Km/carril ejecutado RH R:</w:t>
      </w:r>
      <w:r w:rsidRPr="008247E9">
        <w:rPr>
          <w:rFonts w:ascii="Arial" w:hAnsi="Arial" w:cs="Arial"/>
          <w:bCs/>
          <w:lang w:val="es-ES"/>
        </w:rPr>
        <w:tab/>
        <w:t xml:space="preserve">0,20 de 0,60           </w:t>
      </w:r>
      <w:r w:rsidRPr="008247E9">
        <w:rPr>
          <w:rFonts w:ascii="Arial" w:hAnsi="Arial" w:cs="Arial"/>
          <w:bCs/>
          <w:lang w:val="es-ES"/>
        </w:rPr>
        <w:tab/>
        <w:t xml:space="preserve">33% de lo proyectado     </w:t>
      </w:r>
    </w:p>
    <w:p w14:paraId="67DB998D" w14:textId="77777777" w:rsidR="00B57A82" w:rsidRPr="008247E9" w:rsidRDefault="00B57A82" w:rsidP="00500A0B">
      <w:pPr>
        <w:numPr>
          <w:ilvl w:val="0"/>
          <w:numId w:val="7"/>
        </w:numPr>
        <w:spacing w:line="240" w:lineRule="auto"/>
        <w:ind w:firstLine="720"/>
        <w:rPr>
          <w:rFonts w:ascii="Arial" w:hAnsi="Arial" w:cs="Arial"/>
          <w:bCs/>
          <w:lang w:val="es-ES"/>
        </w:rPr>
      </w:pPr>
      <w:r w:rsidRPr="008247E9">
        <w:rPr>
          <w:rFonts w:ascii="Arial" w:hAnsi="Arial" w:cs="Arial"/>
          <w:bCs/>
          <w:lang w:val="es-ES"/>
        </w:rPr>
        <w:t xml:space="preserve"> Km/carril ejecutado CL:</w:t>
      </w:r>
      <w:r w:rsidRPr="008247E9">
        <w:rPr>
          <w:rFonts w:ascii="Arial" w:hAnsi="Arial" w:cs="Arial"/>
          <w:bCs/>
          <w:lang w:val="es-ES"/>
        </w:rPr>
        <w:tab/>
        <w:t xml:space="preserve">2,54 de 3,00               85% de lo proyectado      </w:t>
      </w:r>
    </w:p>
    <w:p w14:paraId="6E9E989A" w14:textId="24F84477" w:rsidR="00B57A82" w:rsidRPr="008247E9" w:rsidRDefault="00B57A82" w:rsidP="00500A0B">
      <w:pPr>
        <w:numPr>
          <w:ilvl w:val="0"/>
          <w:numId w:val="7"/>
        </w:numPr>
        <w:spacing w:line="240" w:lineRule="auto"/>
        <w:ind w:firstLine="720"/>
        <w:rPr>
          <w:rFonts w:ascii="Arial" w:hAnsi="Arial" w:cs="Arial"/>
          <w:bCs/>
          <w:lang w:val="es-ES"/>
        </w:rPr>
      </w:pPr>
      <w:r w:rsidRPr="008247E9">
        <w:rPr>
          <w:rFonts w:ascii="Arial" w:hAnsi="Arial" w:cs="Arial"/>
          <w:bCs/>
          <w:lang w:val="es-ES"/>
        </w:rPr>
        <w:t xml:space="preserve"> Km/carril ejecutado FE</w:t>
      </w:r>
      <w:r w:rsidRPr="008247E9">
        <w:rPr>
          <w:rFonts w:ascii="Arial" w:hAnsi="Arial" w:cs="Arial"/>
          <w:bCs/>
          <w:lang w:val="es-ES"/>
        </w:rPr>
        <w:tab/>
        <w:t>4,31 de 3,80              113% de lo</w:t>
      </w:r>
      <w:r w:rsidR="008869DF">
        <w:rPr>
          <w:rFonts w:ascii="Arial" w:hAnsi="Arial" w:cs="Arial"/>
          <w:bCs/>
          <w:lang w:val="es-ES"/>
        </w:rPr>
        <w:t xml:space="preserve"> </w:t>
      </w:r>
      <w:r w:rsidRPr="008247E9">
        <w:rPr>
          <w:rFonts w:ascii="Arial" w:hAnsi="Arial" w:cs="Arial"/>
          <w:bCs/>
          <w:lang w:val="es-ES"/>
        </w:rPr>
        <w:t xml:space="preserve">proyectado.        </w:t>
      </w:r>
    </w:p>
    <w:p w14:paraId="555138BD" w14:textId="77777777" w:rsidR="00B57A82" w:rsidRPr="008247E9" w:rsidRDefault="00B57A82" w:rsidP="00760363">
      <w:pPr>
        <w:spacing w:line="240" w:lineRule="auto"/>
        <w:ind w:firstLine="720"/>
        <w:rPr>
          <w:rFonts w:ascii="Arial" w:hAnsi="Arial" w:cs="Arial"/>
          <w:bCs/>
          <w:lang w:val="es-ES"/>
        </w:rPr>
      </w:pPr>
    </w:p>
    <w:p w14:paraId="54FE4307" w14:textId="41BD5547" w:rsidR="00B57A82" w:rsidRPr="008247E9" w:rsidRDefault="00B57A82" w:rsidP="00760363">
      <w:pPr>
        <w:spacing w:line="240" w:lineRule="auto"/>
        <w:ind w:firstLine="720"/>
        <w:rPr>
          <w:rFonts w:ascii="Arial" w:hAnsi="Arial" w:cs="Arial"/>
          <w:bCs/>
          <w:lang w:val="es-ES"/>
        </w:rPr>
      </w:pPr>
      <w:r w:rsidRPr="008247E9">
        <w:rPr>
          <w:rFonts w:ascii="Arial" w:hAnsi="Arial" w:cs="Arial"/>
          <w:bCs/>
          <w:lang w:val="es-ES"/>
        </w:rPr>
        <w:t>El avance de ejecución en el cuarto trimestre con corte al 31 de diciembre del 2022, fue de 59,68 Km/Carril de los 59,72 Km/Carril programados; lo que representa un avance del 100% en el cuarto trimestre de lo proyectado, para un acumulado del 102,72% de los 439,06 Km-carril de la meta misional de la Entidad para el año 2022.</w:t>
      </w:r>
    </w:p>
    <w:p w14:paraId="705CDF26" w14:textId="177D6C7F" w:rsidR="00B57A82" w:rsidRPr="008247E9" w:rsidRDefault="00B57A82" w:rsidP="00760363">
      <w:pPr>
        <w:spacing w:line="240" w:lineRule="auto"/>
        <w:ind w:firstLine="720"/>
        <w:rPr>
          <w:rFonts w:ascii="Arial" w:hAnsi="Arial" w:cs="Arial"/>
          <w:bCs/>
          <w:lang w:val="es-ES"/>
        </w:rPr>
      </w:pPr>
      <w:r w:rsidRPr="008247E9">
        <w:rPr>
          <w:rFonts w:ascii="Arial" w:hAnsi="Arial" w:cs="Arial"/>
          <w:bCs/>
          <w:lang w:val="es-ES"/>
        </w:rPr>
        <w:t>Con respecto a la ejecución de meta por tipo de intervención, se tiene el siguiente avance en el trimestre:</w:t>
      </w:r>
    </w:p>
    <w:p w14:paraId="35E9AB6B" w14:textId="77777777" w:rsidR="00B57A82" w:rsidRPr="008247E9" w:rsidRDefault="00B57A82" w:rsidP="00500A0B">
      <w:pPr>
        <w:numPr>
          <w:ilvl w:val="0"/>
          <w:numId w:val="6"/>
        </w:numPr>
        <w:spacing w:line="240" w:lineRule="auto"/>
        <w:ind w:firstLine="720"/>
        <w:rPr>
          <w:rFonts w:ascii="Arial" w:hAnsi="Arial" w:cs="Arial"/>
          <w:bCs/>
          <w:lang w:val="es-ES"/>
        </w:rPr>
      </w:pPr>
      <w:r w:rsidRPr="008247E9">
        <w:rPr>
          <w:rFonts w:ascii="Arial" w:hAnsi="Arial" w:cs="Arial"/>
          <w:bCs/>
          <w:lang w:val="es-ES"/>
        </w:rPr>
        <w:t>Km/carril ejecutado PA: 23,73 de 23,27      102% de lo proyectado</w:t>
      </w:r>
    </w:p>
    <w:p w14:paraId="6061F006" w14:textId="77777777" w:rsidR="00B57A82" w:rsidRPr="008247E9" w:rsidRDefault="00B57A82" w:rsidP="00500A0B">
      <w:pPr>
        <w:numPr>
          <w:ilvl w:val="0"/>
          <w:numId w:val="5"/>
        </w:numPr>
        <w:spacing w:line="240" w:lineRule="auto"/>
        <w:ind w:firstLine="720"/>
        <w:rPr>
          <w:rFonts w:ascii="Arial" w:hAnsi="Arial" w:cs="Arial"/>
          <w:bCs/>
          <w:lang w:val="es-ES"/>
        </w:rPr>
      </w:pPr>
      <w:r w:rsidRPr="008247E9">
        <w:rPr>
          <w:rFonts w:ascii="Arial" w:hAnsi="Arial" w:cs="Arial"/>
          <w:bCs/>
          <w:lang w:val="es-ES"/>
        </w:rPr>
        <w:t>Km/carril ejecutado CC: 0,69 de 0,56          123% de lo proyectado</w:t>
      </w:r>
    </w:p>
    <w:p w14:paraId="28421350" w14:textId="77777777" w:rsidR="00B57A82" w:rsidRPr="008247E9" w:rsidRDefault="00B57A82" w:rsidP="00500A0B">
      <w:pPr>
        <w:numPr>
          <w:ilvl w:val="0"/>
          <w:numId w:val="5"/>
        </w:numPr>
        <w:spacing w:line="240" w:lineRule="auto"/>
        <w:ind w:firstLine="720"/>
        <w:rPr>
          <w:rFonts w:ascii="Arial" w:hAnsi="Arial" w:cs="Arial"/>
          <w:bCs/>
          <w:lang w:val="es-ES"/>
        </w:rPr>
      </w:pPr>
      <w:r w:rsidRPr="008247E9">
        <w:rPr>
          <w:rFonts w:ascii="Arial" w:hAnsi="Arial" w:cs="Arial"/>
          <w:bCs/>
          <w:lang w:val="es-ES"/>
        </w:rPr>
        <w:t>Km/carril ejecutado SF: 28,60 de 33,69       85% de lo proyectado</w:t>
      </w:r>
    </w:p>
    <w:p w14:paraId="09EBA494" w14:textId="77777777" w:rsidR="00B57A82" w:rsidRPr="008247E9" w:rsidRDefault="00B57A82" w:rsidP="00500A0B">
      <w:pPr>
        <w:numPr>
          <w:ilvl w:val="0"/>
          <w:numId w:val="5"/>
        </w:numPr>
        <w:spacing w:line="240" w:lineRule="auto"/>
        <w:ind w:firstLine="720"/>
        <w:rPr>
          <w:rFonts w:ascii="Arial" w:hAnsi="Arial" w:cs="Arial"/>
          <w:bCs/>
          <w:lang w:val="es-ES"/>
        </w:rPr>
      </w:pPr>
      <w:r w:rsidRPr="008247E9">
        <w:rPr>
          <w:rFonts w:ascii="Arial" w:hAnsi="Arial" w:cs="Arial"/>
          <w:bCs/>
          <w:lang w:val="es-ES"/>
        </w:rPr>
        <w:t>Km/carril ejecutado RH: 2,08 de 2,28           91% de lo proyectado</w:t>
      </w:r>
    </w:p>
    <w:p w14:paraId="3015844E" w14:textId="77777777" w:rsidR="00B57A82" w:rsidRPr="008247E9" w:rsidRDefault="00B57A82" w:rsidP="00500A0B">
      <w:pPr>
        <w:numPr>
          <w:ilvl w:val="0"/>
          <w:numId w:val="5"/>
        </w:numPr>
        <w:spacing w:line="240" w:lineRule="auto"/>
        <w:ind w:firstLine="720"/>
        <w:rPr>
          <w:rFonts w:ascii="Arial" w:hAnsi="Arial" w:cs="Arial"/>
          <w:bCs/>
          <w:lang w:val="es-ES"/>
        </w:rPr>
      </w:pPr>
      <w:r w:rsidRPr="008247E9">
        <w:rPr>
          <w:rFonts w:ascii="Arial" w:hAnsi="Arial" w:cs="Arial"/>
          <w:bCs/>
          <w:lang w:val="es-ES"/>
        </w:rPr>
        <w:t xml:space="preserve">Km/carril ejecutado RH R: 1,02 de 0,60       170% de lo proyectado     </w:t>
      </w:r>
    </w:p>
    <w:p w14:paraId="44816333" w14:textId="77777777" w:rsidR="00B57A82" w:rsidRPr="008247E9" w:rsidRDefault="00B57A82" w:rsidP="00500A0B">
      <w:pPr>
        <w:numPr>
          <w:ilvl w:val="0"/>
          <w:numId w:val="5"/>
        </w:numPr>
        <w:spacing w:line="240" w:lineRule="auto"/>
        <w:ind w:firstLine="720"/>
        <w:rPr>
          <w:rFonts w:ascii="Arial" w:hAnsi="Arial" w:cs="Arial"/>
          <w:bCs/>
          <w:lang w:val="es-ES"/>
        </w:rPr>
      </w:pPr>
      <w:r w:rsidRPr="008247E9">
        <w:rPr>
          <w:rFonts w:ascii="Arial" w:hAnsi="Arial" w:cs="Arial"/>
          <w:bCs/>
          <w:lang w:val="es-ES"/>
        </w:rPr>
        <w:t>Km/carril ejecutado CL: 0,61 de 0,26            235% de lo proyectado</w:t>
      </w:r>
    </w:p>
    <w:p w14:paraId="32C78494" w14:textId="77777777" w:rsidR="00B57A82" w:rsidRPr="008247E9" w:rsidRDefault="00B57A82" w:rsidP="00500A0B">
      <w:pPr>
        <w:numPr>
          <w:ilvl w:val="0"/>
          <w:numId w:val="5"/>
        </w:numPr>
        <w:spacing w:line="240" w:lineRule="auto"/>
        <w:ind w:firstLine="720"/>
        <w:rPr>
          <w:rFonts w:ascii="Arial" w:hAnsi="Arial" w:cs="Arial"/>
          <w:bCs/>
          <w:lang w:val="es-ES"/>
        </w:rPr>
      </w:pPr>
      <w:r w:rsidRPr="008247E9">
        <w:rPr>
          <w:rFonts w:ascii="Arial" w:hAnsi="Arial" w:cs="Arial"/>
          <w:bCs/>
          <w:lang w:val="es-ES"/>
        </w:rPr>
        <w:t xml:space="preserve">Km/carril ejecutado FE:2,95 de 2,60             113% de lo proyectado.  </w:t>
      </w:r>
    </w:p>
    <w:p w14:paraId="2B35EE92" w14:textId="43513401" w:rsidR="00B57A82" w:rsidRDefault="00B57A82" w:rsidP="00760363">
      <w:pPr>
        <w:spacing w:line="240" w:lineRule="auto"/>
        <w:ind w:firstLine="720"/>
        <w:rPr>
          <w:rFonts w:ascii="Arial" w:hAnsi="Arial" w:cs="Arial"/>
          <w:b/>
        </w:rPr>
      </w:pPr>
    </w:p>
    <w:p w14:paraId="1D44E2B5" w14:textId="7613D1F8" w:rsidR="0076104F" w:rsidRDefault="0076104F" w:rsidP="00760363">
      <w:pPr>
        <w:spacing w:line="240" w:lineRule="auto"/>
        <w:ind w:firstLine="720"/>
        <w:rPr>
          <w:rFonts w:ascii="Arial" w:hAnsi="Arial" w:cs="Arial"/>
          <w:b/>
        </w:rPr>
      </w:pPr>
    </w:p>
    <w:p w14:paraId="716B0769" w14:textId="534E38F0" w:rsidR="0076104F" w:rsidRDefault="0076104F" w:rsidP="00760363">
      <w:pPr>
        <w:spacing w:line="240" w:lineRule="auto"/>
        <w:ind w:firstLine="720"/>
        <w:rPr>
          <w:rFonts w:ascii="Arial" w:hAnsi="Arial" w:cs="Arial"/>
          <w:b/>
        </w:rPr>
      </w:pPr>
    </w:p>
    <w:p w14:paraId="7AEB2906" w14:textId="00F9DEF2" w:rsidR="0076104F" w:rsidRDefault="0076104F" w:rsidP="00760363">
      <w:pPr>
        <w:spacing w:line="240" w:lineRule="auto"/>
        <w:ind w:firstLine="720"/>
        <w:rPr>
          <w:rFonts w:ascii="Arial" w:hAnsi="Arial" w:cs="Arial"/>
          <w:b/>
        </w:rPr>
      </w:pPr>
    </w:p>
    <w:p w14:paraId="0CEA8F4F" w14:textId="4C390082" w:rsidR="0076104F" w:rsidRDefault="0076104F" w:rsidP="00760363">
      <w:pPr>
        <w:spacing w:line="240" w:lineRule="auto"/>
        <w:ind w:firstLine="720"/>
        <w:rPr>
          <w:rFonts w:ascii="Arial" w:hAnsi="Arial" w:cs="Arial"/>
          <w:b/>
        </w:rPr>
      </w:pPr>
    </w:p>
    <w:p w14:paraId="41D5531E" w14:textId="1373E846" w:rsidR="0076104F" w:rsidRDefault="0076104F" w:rsidP="00760363">
      <w:pPr>
        <w:spacing w:line="240" w:lineRule="auto"/>
        <w:ind w:firstLine="720"/>
        <w:rPr>
          <w:rFonts w:ascii="Arial" w:hAnsi="Arial" w:cs="Arial"/>
          <w:b/>
        </w:rPr>
      </w:pPr>
    </w:p>
    <w:p w14:paraId="60A27DD9" w14:textId="77777777" w:rsidR="0076104F" w:rsidRDefault="0076104F" w:rsidP="00760363">
      <w:pPr>
        <w:spacing w:line="240" w:lineRule="auto"/>
        <w:ind w:firstLine="720"/>
        <w:rPr>
          <w:rFonts w:ascii="Arial" w:hAnsi="Arial" w:cs="Arial"/>
          <w:b/>
        </w:rPr>
      </w:pPr>
    </w:p>
    <w:p w14:paraId="69C18F98" w14:textId="732B733B" w:rsidR="00B57A82" w:rsidRPr="007D47E8" w:rsidRDefault="00B57A82" w:rsidP="0076104F">
      <w:pPr>
        <w:spacing w:line="240" w:lineRule="auto"/>
        <w:ind w:firstLine="720"/>
        <w:rPr>
          <w:rFonts w:ascii="Arial" w:hAnsi="Arial" w:cs="Arial"/>
          <w:b/>
          <w:lang w:val="es-ES"/>
        </w:rPr>
      </w:pPr>
      <w:r w:rsidRPr="008247E9">
        <w:rPr>
          <w:rFonts w:ascii="Arial" w:hAnsi="Arial" w:cs="Arial"/>
          <w:b/>
          <w:bCs/>
          <w:lang w:val="es-ES"/>
        </w:rPr>
        <w:t xml:space="preserve">GFIN-IND-002 </w:t>
      </w:r>
      <w:r w:rsidRPr="008247E9">
        <w:rPr>
          <w:rFonts w:ascii="Arial" w:hAnsi="Arial" w:cs="Arial"/>
          <w:b/>
          <w:lang w:val="es-ES"/>
        </w:rPr>
        <w:t xml:space="preserve">EJECUCIÓN PRESUPUESTAL </w:t>
      </w:r>
    </w:p>
    <w:p w14:paraId="0C2EAACE" w14:textId="58ED2AD1" w:rsidR="008869DF" w:rsidRPr="0076104F" w:rsidRDefault="00B57A82" w:rsidP="0076104F">
      <w:pPr>
        <w:pStyle w:val="Descripcin"/>
        <w:keepNext/>
        <w:ind w:firstLine="720"/>
        <w:jc w:val="center"/>
        <w:rPr>
          <w:rFonts w:ascii="Arial" w:hAnsi="Arial" w:cs="Arial"/>
          <w:sz w:val="22"/>
          <w:szCs w:val="22"/>
        </w:rPr>
      </w:pPr>
      <w:bookmarkStart w:id="44" w:name="_Toc126160843"/>
      <w:bookmarkStart w:id="45" w:name="_Toc126309101"/>
      <w:r w:rsidRPr="007D47E8">
        <w:rPr>
          <w:rFonts w:ascii="Arial" w:hAnsi="Arial" w:cs="Arial"/>
          <w:sz w:val="22"/>
          <w:szCs w:val="22"/>
        </w:rPr>
        <w:t xml:space="preserve">Tabla </w:t>
      </w:r>
      <w:r w:rsidRPr="007D47E8">
        <w:rPr>
          <w:rFonts w:ascii="Arial" w:hAnsi="Arial" w:cs="Arial"/>
          <w:sz w:val="22"/>
          <w:szCs w:val="22"/>
        </w:rPr>
        <w:fldChar w:fldCharType="begin"/>
      </w:r>
      <w:r w:rsidRPr="007D47E8">
        <w:rPr>
          <w:rFonts w:ascii="Arial" w:hAnsi="Arial" w:cs="Arial"/>
          <w:sz w:val="22"/>
          <w:szCs w:val="22"/>
        </w:rPr>
        <w:instrText xml:space="preserve"> SEQ Tabla \* ARABIC </w:instrText>
      </w:r>
      <w:r w:rsidRPr="007D47E8">
        <w:rPr>
          <w:rFonts w:ascii="Arial" w:hAnsi="Arial" w:cs="Arial"/>
          <w:sz w:val="22"/>
          <w:szCs w:val="22"/>
        </w:rPr>
        <w:fldChar w:fldCharType="separate"/>
      </w:r>
      <w:r w:rsidR="00A10449">
        <w:rPr>
          <w:rFonts w:ascii="Arial" w:hAnsi="Arial" w:cs="Arial"/>
          <w:noProof/>
          <w:sz w:val="22"/>
          <w:szCs w:val="22"/>
        </w:rPr>
        <w:t>7</w:t>
      </w:r>
      <w:r w:rsidRPr="007D47E8">
        <w:rPr>
          <w:rFonts w:ascii="Arial" w:hAnsi="Arial" w:cs="Arial"/>
          <w:sz w:val="22"/>
          <w:szCs w:val="22"/>
        </w:rPr>
        <w:fldChar w:fldCharType="end"/>
      </w:r>
      <w:r w:rsidRPr="007D47E8">
        <w:rPr>
          <w:rFonts w:ascii="Arial" w:hAnsi="Arial" w:cs="Arial"/>
          <w:sz w:val="22"/>
          <w:szCs w:val="22"/>
        </w:rPr>
        <w:t>. EJECUCIÓN PRESUPUESTAL DE GASTOS.</w:t>
      </w:r>
      <w:bookmarkEnd w:id="44"/>
      <w:bookmarkEnd w:id="45"/>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0"/>
        <w:gridCol w:w="2454"/>
        <w:gridCol w:w="2451"/>
        <w:gridCol w:w="1946"/>
      </w:tblGrid>
      <w:tr w:rsidR="008869DF" w14:paraId="29D04A78" w14:textId="77777777" w:rsidTr="008869DF">
        <w:trPr>
          <w:trHeight w:val="423"/>
          <w:jc w:val="center"/>
        </w:trPr>
        <w:tc>
          <w:tcPr>
            <w:tcW w:w="250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DE1106"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PERIODO DE MEDICIÓN</w:t>
            </w:r>
          </w:p>
        </w:tc>
        <w:tc>
          <w:tcPr>
            <w:tcW w:w="245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400CB7"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 xml:space="preserve">VALOR COMPROMISOS </w:t>
            </w:r>
          </w:p>
        </w:tc>
        <w:tc>
          <w:tcPr>
            <w:tcW w:w="24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3493C8"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VALOR TOTAL PRESUPUESTO</w:t>
            </w:r>
          </w:p>
        </w:tc>
        <w:tc>
          <w:tcPr>
            <w:tcW w:w="194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164E8D"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RESULTADO</w:t>
            </w:r>
          </w:p>
        </w:tc>
      </w:tr>
      <w:tr w:rsidR="008869DF" w14:paraId="1135E55E" w14:textId="77777777" w:rsidTr="008869DF">
        <w:trPr>
          <w:trHeight w:val="4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C5AFDE" w14:textId="77777777" w:rsidR="008869DF" w:rsidRDefault="008869DF">
            <w:pPr>
              <w:rPr>
                <w:rFonts w:ascii="Arial" w:eastAsia="Arial MT" w:hAnsi="Arial" w:cs="Arial"/>
                <w:b/>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F89C0F" w14:textId="77777777" w:rsidR="008869DF" w:rsidRDefault="008869DF">
            <w:pPr>
              <w:rPr>
                <w:rFonts w:ascii="Arial" w:eastAsia="Arial MT" w:hAnsi="Arial" w:cs="Arial"/>
                <w:b/>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87BF11" w14:textId="77777777" w:rsidR="008869DF" w:rsidRDefault="008869DF">
            <w:pPr>
              <w:rPr>
                <w:rFonts w:ascii="Arial" w:eastAsia="Arial MT" w:hAnsi="Arial" w:cs="Arial"/>
                <w:b/>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B9E449" w14:textId="77777777" w:rsidR="008869DF" w:rsidRDefault="008869DF">
            <w:pPr>
              <w:rPr>
                <w:rFonts w:ascii="Arial" w:eastAsia="Arial MT" w:hAnsi="Arial" w:cs="Arial"/>
                <w:b/>
                <w:sz w:val="16"/>
                <w:szCs w:val="16"/>
                <w:lang w:val="es-ES"/>
              </w:rPr>
            </w:pPr>
          </w:p>
        </w:tc>
      </w:tr>
      <w:tr w:rsidR="008869DF" w14:paraId="5321CEA8" w14:textId="77777777" w:rsidTr="008869DF">
        <w:trPr>
          <w:trHeight w:val="242"/>
          <w:jc w:val="center"/>
        </w:trPr>
        <w:tc>
          <w:tcPr>
            <w:tcW w:w="2500" w:type="dxa"/>
            <w:tcBorders>
              <w:top w:val="single" w:sz="4" w:space="0" w:color="auto"/>
              <w:left w:val="single" w:sz="4" w:space="0" w:color="auto"/>
              <w:bottom w:val="single" w:sz="4" w:space="0" w:color="auto"/>
              <w:right w:val="single" w:sz="4" w:space="0" w:color="auto"/>
            </w:tcBorders>
            <w:vAlign w:val="center"/>
            <w:hideMark/>
          </w:tcPr>
          <w:p w14:paraId="5BAD123A" w14:textId="77777777" w:rsidR="008869DF" w:rsidRDefault="008869DF">
            <w:pPr>
              <w:spacing w:before="102" w:after="36"/>
              <w:ind w:left="214" w:right="285"/>
              <w:jc w:val="center"/>
              <w:rPr>
                <w:rFonts w:ascii="Arial" w:eastAsia="Arial MT" w:hAnsi="Arial" w:cs="Arial"/>
                <w:b/>
                <w:sz w:val="16"/>
                <w:szCs w:val="16"/>
                <w:lang w:val="es-ES"/>
              </w:rPr>
            </w:pPr>
            <w:r>
              <w:rPr>
                <w:rFonts w:ascii="Arial" w:hAnsi="Arial" w:cs="Arial"/>
                <w:b/>
                <w:sz w:val="16"/>
                <w:szCs w:val="16"/>
              </w:rPr>
              <w:t>1er Trimestre</w:t>
            </w:r>
          </w:p>
        </w:tc>
        <w:tc>
          <w:tcPr>
            <w:tcW w:w="2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A11510"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 xml:space="preserve"> $    109.570</w:t>
            </w:r>
          </w:p>
        </w:tc>
        <w:tc>
          <w:tcPr>
            <w:tcW w:w="2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B1C00F"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 xml:space="preserve">$     199.421 </w:t>
            </w:r>
          </w:p>
        </w:tc>
        <w:tc>
          <w:tcPr>
            <w:tcW w:w="1946" w:type="dxa"/>
            <w:tcBorders>
              <w:top w:val="nil"/>
              <w:left w:val="single" w:sz="8" w:space="0" w:color="auto"/>
              <w:bottom w:val="single" w:sz="4" w:space="0" w:color="auto"/>
              <w:right w:val="single" w:sz="8" w:space="0" w:color="auto"/>
            </w:tcBorders>
            <w:vAlign w:val="center"/>
            <w:hideMark/>
          </w:tcPr>
          <w:p w14:paraId="6521D098"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54,94%</w:t>
            </w:r>
          </w:p>
        </w:tc>
      </w:tr>
      <w:tr w:rsidR="008869DF" w14:paraId="0E4CBB6B" w14:textId="77777777" w:rsidTr="008869DF">
        <w:trPr>
          <w:trHeight w:val="242"/>
          <w:jc w:val="center"/>
        </w:trPr>
        <w:tc>
          <w:tcPr>
            <w:tcW w:w="2500" w:type="dxa"/>
            <w:tcBorders>
              <w:top w:val="single" w:sz="4" w:space="0" w:color="auto"/>
              <w:left w:val="single" w:sz="4" w:space="0" w:color="auto"/>
              <w:bottom w:val="single" w:sz="4" w:space="0" w:color="auto"/>
              <w:right w:val="single" w:sz="4" w:space="0" w:color="auto"/>
            </w:tcBorders>
            <w:vAlign w:val="center"/>
            <w:hideMark/>
          </w:tcPr>
          <w:p w14:paraId="5301F286"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2do Trimestre</w:t>
            </w:r>
          </w:p>
        </w:tc>
        <w:tc>
          <w:tcPr>
            <w:tcW w:w="2454" w:type="dxa"/>
            <w:tcBorders>
              <w:top w:val="single" w:sz="4" w:space="0" w:color="auto"/>
              <w:left w:val="single" w:sz="4" w:space="0" w:color="auto"/>
              <w:bottom w:val="single" w:sz="4" w:space="0" w:color="auto"/>
              <w:right w:val="single" w:sz="4" w:space="0" w:color="auto"/>
            </w:tcBorders>
            <w:vAlign w:val="center"/>
            <w:hideMark/>
          </w:tcPr>
          <w:p w14:paraId="0CC1E350"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     24.031</w:t>
            </w:r>
          </w:p>
        </w:tc>
        <w:tc>
          <w:tcPr>
            <w:tcW w:w="2451" w:type="dxa"/>
            <w:tcBorders>
              <w:top w:val="single" w:sz="4" w:space="0" w:color="auto"/>
              <w:left w:val="single" w:sz="4" w:space="0" w:color="auto"/>
              <w:bottom w:val="single" w:sz="4" w:space="0" w:color="auto"/>
              <w:right w:val="single" w:sz="4" w:space="0" w:color="auto"/>
            </w:tcBorders>
            <w:vAlign w:val="center"/>
            <w:hideMark/>
          </w:tcPr>
          <w:p w14:paraId="053A255F"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     216.734</w:t>
            </w:r>
          </w:p>
        </w:tc>
        <w:tc>
          <w:tcPr>
            <w:tcW w:w="1946" w:type="dxa"/>
            <w:tcBorders>
              <w:top w:val="single" w:sz="4" w:space="0" w:color="auto"/>
              <w:left w:val="single" w:sz="4" w:space="0" w:color="auto"/>
              <w:bottom w:val="single" w:sz="4" w:space="0" w:color="auto"/>
              <w:right w:val="single" w:sz="4" w:space="0" w:color="auto"/>
            </w:tcBorders>
            <w:vAlign w:val="center"/>
            <w:hideMark/>
          </w:tcPr>
          <w:p w14:paraId="22B84E8F"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11.09%</w:t>
            </w:r>
          </w:p>
        </w:tc>
      </w:tr>
      <w:tr w:rsidR="008869DF" w14:paraId="47884924" w14:textId="77777777" w:rsidTr="008869DF">
        <w:trPr>
          <w:trHeight w:val="242"/>
          <w:jc w:val="center"/>
        </w:trPr>
        <w:tc>
          <w:tcPr>
            <w:tcW w:w="2500" w:type="dxa"/>
            <w:tcBorders>
              <w:top w:val="single" w:sz="4" w:space="0" w:color="auto"/>
              <w:left w:val="single" w:sz="4" w:space="0" w:color="auto"/>
              <w:bottom w:val="single" w:sz="4" w:space="0" w:color="auto"/>
              <w:right w:val="single" w:sz="4" w:space="0" w:color="auto"/>
            </w:tcBorders>
            <w:vAlign w:val="center"/>
            <w:hideMark/>
          </w:tcPr>
          <w:p w14:paraId="30BEB6AA"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3er Trimestre</w:t>
            </w:r>
          </w:p>
        </w:tc>
        <w:tc>
          <w:tcPr>
            <w:tcW w:w="2454" w:type="dxa"/>
            <w:tcBorders>
              <w:top w:val="single" w:sz="4" w:space="0" w:color="auto"/>
              <w:left w:val="single" w:sz="8" w:space="0" w:color="auto"/>
              <w:bottom w:val="single" w:sz="4" w:space="0" w:color="auto"/>
              <w:right w:val="single" w:sz="8" w:space="0" w:color="auto"/>
            </w:tcBorders>
            <w:vAlign w:val="center"/>
            <w:hideMark/>
          </w:tcPr>
          <w:p w14:paraId="1F72537A"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     35.915</w:t>
            </w:r>
          </w:p>
        </w:tc>
        <w:tc>
          <w:tcPr>
            <w:tcW w:w="2451" w:type="dxa"/>
            <w:tcBorders>
              <w:top w:val="single" w:sz="4" w:space="0" w:color="auto"/>
              <w:left w:val="nil"/>
              <w:bottom w:val="single" w:sz="4" w:space="0" w:color="auto"/>
              <w:right w:val="single" w:sz="8" w:space="0" w:color="auto"/>
            </w:tcBorders>
            <w:vAlign w:val="center"/>
            <w:hideMark/>
          </w:tcPr>
          <w:p w14:paraId="7FF9403D"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 xml:space="preserve"> $     216.734</w:t>
            </w:r>
          </w:p>
        </w:tc>
        <w:tc>
          <w:tcPr>
            <w:tcW w:w="1946" w:type="dxa"/>
            <w:tcBorders>
              <w:top w:val="nil"/>
              <w:left w:val="nil"/>
              <w:bottom w:val="single" w:sz="4" w:space="0" w:color="auto"/>
              <w:right w:val="single" w:sz="8" w:space="0" w:color="auto"/>
            </w:tcBorders>
            <w:vAlign w:val="center"/>
            <w:hideMark/>
          </w:tcPr>
          <w:p w14:paraId="18226AF5"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16,57%</w:t>
            </w:r>
          </w:p>
        </w:tc>
      </w:tr>
      <w:tr w:rsidR="008869DF" w14:paraId="037A8BDD" w14:textId="77777777" w:rsidTr="008869DF">
        <w:trPr>
          <w:trHeight w:val="242"/>
          <w:jc w:val="center"/>
        </w:trPr>
        <w:tc>
          <w:tcPr>
            <w:tcW w:w="2500" w:type="dxa"/>
            <w:tcBorders>
              <w:top w:val="single" w:sz="4" w:space="0" w:color="auto"/>
              <w:left w:val="single" w:sz="4" w:space="0" w:color="auto"/>
              <w:bottom w:val="single" w:sz="4" w:space="0" w:color="auto"/>
              <w:right w:val="single" w:sz="4" w:space="0" w:color="auto"/>
            </w:tcBorders>
            <w:vAlign w:val="center"/>
            <w:hideMark/>
          </w:tcPr>
          <w:p w14:paraId="526AD54D"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 xml:space="preserve">4to Trimestre </w:t>
            </w:r>
          </w:p>
        </w:tc>
        <w:tc>
          <w:tcPr>
            <w:tcW w:w="2454" w:type="dxa"/>
            <w:tcBorders>
              <w:top w:val="single" w:sz="4" w:space="0" w:color="auto"/>
              <w:left w:val="single" w:sz="8" w:space="0" w:color="auto"/>
              <w:bottom w:val="single" w:sz="4" w:space="0" w:color="auto"/>
              <w:right w:val="single" w:sz="8" w:space="0" w:color="auto"/>
            </w:tcBorders>
            <w:vAlign w:val="center"/>
            <w:hideMark/>
          </w:tcPr>
          <w:p w14:paraId="6785C20A"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      39.147</w:t>
            </w:r>
          </w:p>
        </w:tc>
        <w:tc>
          <w:tcPr>
            <w:tcW w:w="2451" w:type="dxa"/>
            <w:tcBorders>
              <w:top w:val="single" w:sz="4" w:space="0" w:color="auto"/>
              <w:left w:val="nil"/>
              <w:bottom w:val="single" w:sz="4" w:space="0" w:color="auto"/>
              <w:right w:val="single" w:sz="8" w:space="0" w:color="auto"/>
            </w:tcBorders>
            <w:vAlign w:val="center"/>
            <w:hideMark/>
          </w:tcPr>
          <w:p w14:paraId="1171D606"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     216.734</w:t>
            </w:r>
          </w:p>
        </w:tc>
        <w:tc>
          <w:tcPr>
            <w:tcW w:w="1946" w:type="dxa"/>
            <w:tcBorders>
              <w:top w:val="nil"/>
              <w:left w:val="nil"/>
              <w:bottom w:val="single" w:sz="4" w:space="0" w:color="auto"/>
              <w:right w:val="single" w:sz="8" w:space="0" w:color="auto"/>
            </w:tcBorders>
            <w:vAlign w:val="center"/>
            <w:hideMark/>
          </w:tcPr>
          <w:p w14:paraId="572C563B"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18,06%</w:t>
            </w:r>
          </w:p>
        </w:tc>
      </w:tr>
      <w:tr w:rsidR="008869DF" w14:paraId="2D6C56BD" w14:textId="77777777" w:rsidTr="008869DF">
        <w:trPr>
          <w:trHeight w:val="242"/>
          <w:jc w:val="center"/>
        </w:trPr>
        <w:tc>
          <w:tcPr>
            <w:tcW w:w="2500"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0F543E08"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TOTAL</w:t>
            </w:r>
          </w:p>
        </w:tc>
        <w:tc>
          <w:tcPr>
            <w:tcW w:w="2454" w:type="dxa"/>
            <w:tcBorders>
              <w:top w:val="single" w:sz="8" w:space="0" w:color="auto"/>
              <w:left w:val="single" w:sz="8" w:space="0" w:color="auto"/>
              <w:bottom w:val="single" w:sz="8" w:space="0" w:color="auto"/>
              <w:right w:val="single" w:sz="8" w:space="0" w:color="auto"/>
            </w:tcBorders>
            <w:shd w:val="clear" w:color="auto" w:fill="92D050"/>
            <w:vAlign w:val="bottom"/>
            <w:hideMark/>
          </w:tcPr>
          <w:p w14:paraId="2DDC7AD8"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    208.665</w:t>
            </w:r>
          </w:p>
        </w:tc>
        <w:tc>
          <w:tcPr>
            <w:tcW w:w="2451" w:type="dxa"/>
            <w:tcBorders>
              <w:top w:val="single" w:sz="8" w:space="0" w:color="auto"/>
              <w:left w:val="nil"/>
              <w:bottom w:val="single" w:sz="8" w:space="0" w:color="auto"/>
              <w:right w:val="single" w:sz="8" w:space="0" w:color="auto"/>
            </w:tcBorders>
            <w:shd w:val="clear" w:color="auto" w:fill="92D050"/>
            <w:vAlign w:val="bottom"/>
            <w:hideMark/>
          </w:tcPr>
          <w:p w14:paraId="7E61844F"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     216.734</w:t>
            </w:r>
          </w:p>
        </w:tc>
        <w:tc>
          <w:tcPr>
            <w:tcW w:w="1946" w:type="dxa"/>
            <w:tcBorders>
              <w:top w:val="single" w:sz="8" w:space="0" w:color="auto"/>
              <w:left w:val="nil"/>
              <w:bottom w:val="single" w:sz="8" w:space="0" w:color="auto"/>
              <w:right w:val="single" w:sz="8" w:space="0" w:color="auto"/>
            </w:tcBorders>
            <w:shd w:val="clear" w:color="auto" w:fill="92D050"/>
            <w:vAlign w:val="bottom"/>
            <w:hideMark/>
          </w:tcPr>
          <w:p w14:paraId="7E1DD4B7"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96,28%</w:t>
            </w:r>
          </w:p>
        </w:tc>
      </w:tr>
    </w:tbl>
    <w:p w14:paraId="0931E52C" w14:textId="24A6B22B" w:rsidR="00B57A82" w:rsidRPr="007D47E8" w:rsidRDefault="00B57A82" w:rsidP="0076104F">
      <w:pPr>
        <w:spacing w:before="102" w:after="36" w:line="240" w:lineRule="auto"/>
        <w:ind w:right="285"/>
        <w:jc w:val="center"/>
        <w:rPr>
          <w:rFonts w:ascii="Arial" w:hAnsi="Arial" w:cs="Arial"/>
          <w:bCs/>
        </w:rPr>
      </w:pPr>
      <w:r w:rsidRPr="007D47E8">
        <w:rPr>
          <w:rFonts w:ascii="Arial" w:hAnsi="Arial" w:cs="Arial"/>
          <w:b/>
        </w:rPr>
        <w:t xml:space="preserve">Fuente: </w:t>
      </w:r>
      <w:r w:rsidRPr="007D47E8">
        <w:rPr>
          <w:rFonts w:ascii="Arial" w:hAnsi="Arial" w:cs="Arial"/>
          <w:bCs/>
        </w:rPr>
        <w:t>Reporte de Indicadores del 4to Trimestre de 2022– UAERMV.</w:t>
      </w:r>
    </w:p>
    <w:p w14:paraId="5A317AA9" w14:textId="77777777" w:rsidR="00B57A82" w:rsidRDefault="00B57A82" w:rsidP="00760363">
      <w:pPr>
        <w:spacing w:line="240" w:lineRule="auto"/>
        <w:ind w:firstLine="720"/>
        <w:jc w:val="center"/>
        <w:rPr>
          <w:rFonts w:ascii="Arial" w:hAnsi="Arial" w:cs="Arial"/>
          <w:sz w:val="24"/>
          <w:szCs w:val="24"/>
        </w:rPr>
      </w:pPr>
    </w:p>
    <w:p w14:paraId="373B8FA5" w14:textId="77777777" w:rsidR="00B57A82" w:rsidRPr="007D47E8" w:rsidRDefault="00B57A82" w:rsidP="00760363">
      <w:pPr>
        <w:spacing w:line="240" w:lineRule="auto"/>
        <w:ind w:firstLine="720"/>
        <w:rPr>
          <w:rFonts w:ascii="Arial" w:hAnsi="Arial" w:cs="Arial"/>
          <w:lang w:val="es-ES"/>
        </w:rPr>
      </w:pPr>
      <w:r w:rsidRPr="007D47E8">
        <w:rPr>
          <w:rFonts w:ascii="Arial" w:hAnsi="Arial" w:cs="Arial"/>
          <w:lang w:val="es-ES"/>
        </w:rPr>
        <w:t>Para el corte marzo 31 de 2022, correspondiente al primer trimestre del año se ha comprometido el 54,94% del presupuesto asignado para la vigencia, es decir del presupuesto asignado de $ 199.421.526.000 se han comprometido $ 109.570.567.700, de los cuales $ 103.486.921.891 se asocian a inversión y los restantes $ 6.083.645.809 atañen a funcionamiento.</w:t>
      </w:r>
    </w:p>
    <w:p w14:paraId="03027627" w14:textId="77777777" w:rsidR="00B57A82" w:rsidRPr="007D47E8" w:rsidRDefault="00B57A82" w:rsidP="00760363">
      <w:pPr>
        <w:spacing w:line="240" w:lineRule="auto"/>
        <w:ind w:firstLine="720"/>
        <w:rPr>
          <w:rFonts w:ascii="Arial" w:hAnsi="Arial" w:cs="Arial"/>
          <w:lang w:val="es-ES"/>
        </w:rPr>
      </w:pPr>
      <w:r w:rsidRPr="007D47E8">
        <w:rPr>
          <w:rFonts w:ascii="Arial" w:hAnsi="Arial" w:cs="Arial"/>
          <w:lang w:val="es-ES"/>
        </w:rPr>
        <w:t>A corte 30 de junio de 2022, se presenta una ejecución presupuestal del 61,64% con respecto al total del presupuesto asignado para la vigencia 2022, con una ejecución del 39% de los gastos de funcionamiento y del 65% del presupuesto de inversión, con un porcentaje de ejecución trimestral de 11.09%.</w:t>
      </w:r>
    </w:p>
    <w:p w14:paraId="107B550B" w14:textId="77777777" w:rsidR="00B57A82" w:rsidRPr="007D47E8" w:rsidRDefault="00B57A82" w:rsidP="00760363">
      <w:pPr>
        <w:spacing w:line="240" w:lineRule="auto"/>
        <w:ind w:firstLine="720"/>
        <w:rPr>
          <w:rFonts w:ascii="Arial" w:hAnsi="Arial" w:cs="Arial"/>
          <w:lang w:val="es-ES"/>
        </w:rPr>
      </w:pPr>
      <w:r w:rsidRPr="007D47E8">
        <w:rPr>
          <w:rFonts w:ascii="Arial" w:hAnsi="Arial" w:cs="Arial"/>
          <w:lang w:val="es-ES"/>
        </w:rPr>
        <w:t>Dentro de los gastos de funcionamiento la ejecución más representativa se encuentra en los rubros de gastos de personal, los cuales presentan una ejecución del 15,9% y la adquisición de bienes y servicios con un porcentaje de ejecución del 18% sobre el total del presupuesto aprobado.</w:t>
      </w:r>
    </w:p>
    <w:p w14:paraId="667A342E" w14:textId="77777777" w:rsidR="00B57A82" w:rsidRPr="007D47E8" w:rsidRDefault="00B57A82" w:rsidP="00760363">
      <w:pPr>
        <w:spacing w:line="240" w:lineRule="auto"/>
        <w:ind w:firstLine="720"/>
        <w:rPr>
          <w:rFonts w:ascii="Arial" w:hAnsi="Arial" w:cs="Arial"/>
          <w:lang w:val="es-ES"/>
        </w:rPr>
      </w:pPr>
      <w:r w:rsidRPr="007D47E8">
        <w:rPr>
          <w:rFonts w:ascii="Arial" w:hAnsi="Arial" w:cs="Arial"/>
          <w:lang w:val="es-ES"/>
        </w:rPr>
        <w:t>De lo anterior a la fecha se realiza un seguimiento detallado de los cronogramas de contratación definidos en el plan de adquisiciones de la vigencia 2022, con el fin de optimizar la ejecución de los recursos para el tercer trimestre del año.</w:t>
      </w:r>
    </w:p>
    <w:p w14:paraId="7930A77E" w14:textId="77777777" w:rsidR="00B57A82" w:rsidRPr="007D47E8" w:rsidRDefault="00B57A82" w:rsidP="00760363">
      <w:pPr>
        <w:spacing w:line="240" w:lineRule="auto"/>
        <w:ind w:firstLine="720"/>
        <w:rPr>
          <w:rFonts w:ascii="Arial" w:hAnsi="Arial" w:cs="Arial"/>
          <w:lang w:val="es-ES"/>
        </w:rPr>
      </w:pPr>
      <w:r w:rsidRPr="007D47E8">
        <w:rPr>
          <w:rFonts w:ascii="Arial" w:hAnsi="Arial" w:cs="Arial"/>
          <w:lang w:val="es-ES"/>
        </w:rPr>
        <w:t>En el tercer trimestre de 2022, se logró una ejecución presupuestal del 78.21% con relación a la asignación para la vigencia y de 16.57% para el período. Del presupuesto asignado se han comprometido $ 149.387.019.221 correspondiente al 80.63% del presupuesto de inversión y $ 20.130.782.915 de los gastos de funcionamiento, correspondiente al 64.43% de dicha destinación.</w:t>
      </w:r>
    </w:p>
    <w:p w14:paraId="5A96845C" w14:textId="77777777" w:rsidR="00B57A82" w:rsidRPr="007D47E8" w:rsidRDefault="00B57A82" w:rsidP="00760363">
      <w:pPr>
        <w:spacing w:line="240" w:lineRule="auto"/>
        <w:ind w:firstLine="720"/>
        <w:rPr>
          <w:rFonts w:ascii="Arial" w:hAnsi="Arial" w:cs="Arial"/>
          <w:lang w:val="es-ES"/>
        </w:rPr>
      </w:pPr>
      <w:r w:rsidRPr="007D47E8">
        <w:rPr>
          <w:rFonts w:ascii="Arial" w:hAnsi="Arial" w:cs="Arial"/>
          <w:lang w:val="es-ES"/>
        </w:rPr>
        <w:t>En el cuarto trimestre de 2022, se alcanzó una ejecución presupuestal del 96.28% en la vigencia y de 18.06% en el período. Del presupuesto asignado se han comprometido $ 179.964.813.761 correspondiente al 86.25% del presupuesto de inversión y $ 28.700.767.966 de los gastos de funcionamiento, correspondiente al 13.75% de dicha destinación.</w:t>
      </w:r>
    </w:p>
    <w:p w14:paraId="5B60935D" w14:textId="77777777" w:rsidR="00B57A82" w:rsidRPr="007D47E8" w:rsidRDefault="00B57A82" w:rsidP="00760363">
      <w:pPr>
        <w:spacing w:line="240" w:lineRule="auto"/>
        <w:ind w:firstLine="720"/>
        <w:rPr>
          <w:rFonts w:ascii="Arial" w:hAnsi="Arial" w:cs="Arial"/>
          <w:lang w:val="es-ES"/>
        </w:rPr>
      </w:pPr>
    </w:p>
    <w:p w14:paraId="23023DBD" w14:textId="77777777" w:rsidR="00B57A82" w:rsidRDefault="00B57A82" w:rsidP="00760363">
      <w:pPr>
        <w:spacing w:line="240" w:lineRule="auto"/>
        <w:ind w:firstLine="720"/>
        <w:rPr>
          <w:rFonts w:ascii="Arial" w:hAnsi="Arial" w:cs="Arial"/>
          <w:lang w:val="es-ES"/>
        </w:rPr>
      </w:pPr>
      <w:r w:rsidRPr="007D47E8">
        <w:rPr>
          <w:rFonts w:ascii="Arial" w:hAnsi="Arial" w:cs="Arial"/>
          <w:lang w:val="es-ES"/>
        </w:rPr>
        <w:t>Se observa un desempeño adecuado en el avance del indicador, ubicándose en un rango de gestión apropiado.</w:t>
      </w:r>
      <w:bookmarkStart w:id="46" w:name="_Toc117604560"/>
    </w:p>
    <w:p w14:paraId="2807452B" w14:textId="77777777" w:rsidR="00B57A82" w:rsidRDefault="00B57A82" w:rsidP="00760363">
      <w:pPr>
        <w:spacing w:line="240" w:lineRule="auto"/>
        <w:ind w:firstLine="720"/>
        <w:rPr>
          <w:rFonts w:ascii="Arial" w:hAnsi="Arial" w:cs="Arial"/>
          <w:lang w:val="es-ES"/>
        </w:rPr>
      </w:pPr>
    </w:p>
    <w:p w14:paraId="39F53D5E" w14:textId="4F87A950" w:rsidR="00B57A82" w:rsidRPr="007D47E8" w:rsidRDefault="00B57A82" w:rsidP="00760363">
      <w:pPr>
        <w:pStyle w:val="Ttulo3"/>
        <w:spacing w:line="240" w:lineRule="auto"/>
        <w:ind w:firstLine="720"/>
        <w:rPr>
          <w:lang w:val="es-ES"/>
        </w:rPr>
      </w:pPr>
      <w:bookmarkStart w:id="47" w:name="_Toc126309031"/>
      <w:r w:rsidRPr="007D47E8">
        <w:rPr>
          <w:lang w:val="es-ES"/>
        </w:rPr>
        <w:t>Indicadores estratégicos</w:t>
      </w:r>
      <w:bookmarkEnd w:id="46"/>
      <w:bookmarkEnd w:id="47"/>
    </w:p>
    <w:p w14:paraId="10400236" w14:textId="77777777" w:rsidR="00B57A82" w:rsidRDefault="00B57A82" w:rsidP="00760363">
      <w:pPr>
        <w:spacing w:line="240" w:lineRule="auto"/>
        <w:ind w:firstLine="720"/>
        <w:rPr>
          <w:rFonts w:ascii="Arial" w:hAnsi="Arial" w:cs="Arial"/>
          <w:lang w:val="es-ES"/>
        </w:rPr>
      </w:pPr>
      <w:r w:rsidRPr="007D47E8">
        <w:rPr>
          <w:rFonts w:ascii="Arial" w:hAnsi="Arial" w:cs="Arial"/>
          <w:lang w:val="es-ES"/>
        </w:rPr>
        <w:t>En este grupo se encuentran los indicadores que dan cuenta del desempeño de aspectos claves para la consecución de los objetivos institucionales.</w:t>
      </w:r>
    </w:p>
    <w:p w14:paraId="02A19AE7" w14:textId="77777777" w:rsidR="00B57A82" w:rsidRPr="007D47E8" w:rsidRDefault="00B57A82" w:rsidP="00760363">
      <w:pPr>
        <w:spacing w:line="240" w:lineRule="auto"/>
        <w:ind w:firstLine="720"/>
        <w:rPr>
          <w:rFonts w:ascii="Arial" w:hAnsi="Arial" w:cs="Arial"/>
          <w:lang w:val="es-ES"/>
        </w:rPr>
      </w:pPr>
    </w:p>
    <w:p w14:paraId="1DDD2B11" w14:textId="201630D7" w:rsidR="00B57A82" w:rsidRPr="008869DF" w:rsidRDefault="00B57A82" w:rsidP="008869DF">
      <w:pPr>
        <w:pStyle w:val="Descripcin"/>
        <w:keepNext/>
        <w:ind w:firstLine="720"/>
        <w:jc w:val="center"/>
        <w:rPr>
          <w:rFonts w:ascii="Arial" w:hAnsi="Arial" w:cs="Arial"/>
          <w:sz w:val="22"/>
          <w:szCs w:val="22"/>
        </w:rPr>
      </w:pPr>
      <w:bookmarkStart w:id="48" w:name="_Toc126160844"/>
      <w:bookmarkStart w:id="49" w:name="_Toc126309102"/>
      <w:r w:rsidRPr="007D47E8">
        <w:rPr>
          <w:rFonts w:ascii="Arial" w:hAnsi="Arial" w:cs="Arial"/>
          <w:sz w:val="22"/>
          <w:szCs w:val="22"/>
        </w:rPr>
        <w:t xml:space="preserve">Tabla </w:t>
      </w:r>
      <w:r w:rsidRPr="007D47E8">
        <w:rPr>
          <w:rFonts w:ascii="Arial" w:hAnsi="Arial" w:cs="Arial"/>
          <w:sz w:val="22"/>
          <w:szCs w:val="22"/>
        </w:rPr>
        <w:fldChar w:fldCharType="begin"/>
      </w:r>
      <w:r w:rsidRPr="007D47E8">
        <w:rPr>
          <w:rFonts w:ascii="Arial" w:hAnsi="Arial" w:cs="Arial"/>
          <w:sz w:val="22"/>
          <w:szCs w:val="22"/>
        </w:rPr>
        <w:instrText xml:space="preserve"> SEQ Tabla \* ARABIC </w:instrText>
      </w:r>
      <w:r w:rsidRPr="007D47E8">
        <w:rPr>
          <w:rFonts w:ascii="Arial" w:hAnsi="Arial" w:cs="Arial"/>
          <w:sz w:val="22"/>
          <w:szCs w:val="22"/>
        </w:rPr>
        <w:fldChar w:fldCharType="separate"/>
      </w:r>
      <w:r w:rsidR="00A10449">
        <w:rPr>
          <w:rFonts w:ascii="Arial" w:hAnsi="Arial" w:cs="Arial"/>
          <w:noProof/>
          <w:sz w:val="22"/>
          <w:szCs w:val="22"/>
        </w:rPr>
        <w:t>8</w:t>
      </w:r>
      <w:r w:rsidRPr="007D47E8">
        <w:rPr>
          <w:rFonts w:ascii="Arial" w:hAnsi="Arial" w:cs="Arial"/>
          <w:sz w:val="22"/>
          <w:szCs w:val="22"/>
        </w:rPr>
        <w:fldChar w:fldCharType="end"/>
      </w:r>
      <w:r w:rsidRPr="007D47E8">
        <w:rPr>
          <w:rFonts w:ascii="Arial" w:hAnsi="Arial" w:cs="Arial"/>
          <w:sz w:val="22"/>
          <w:szCs w:val="22"/>
        </w:rPr>
        <w:t>. INDICADORES ESTRATEGICOS.</w:t>
      </w:r>
      <w:bookmarkEnd w:id="48"/>
      <w:bookmarkEnd w:id="49"/>
    </w:p>
    <w:tbl>
      <w:tblPr>
        <w:tblW w:w="11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9"/>
        <w:gridCol w:w="1088"/>
        <w:gridCol w:w="1998"/>
        <w:gridCol w:w="1804"/>
        <w:gridCol w:w="1262"/>
        <w:gridCol w:w="1262"/>
        <w:gridCol w:w="1324"/>
        <w:gridCol w:w="20"/>
        <w:gridCol w:w="1468"/>
      </w:tblGrid>
      <w:tr w:rsidR="008869DF" w14:paraId="5F026A0E" w14:textId="77777777" w:rsidTr="00F91DD3">
        <w:trPr>
          <w:trHeight w:val="381"/>
          <w:jc w:val="center"/>
        </w:trPr>
        <w:tc>
          <w:tcPr>
            <w:tcW w:w="10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4BD83F"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CÓD.</w:t>
            </w:r>
          </w:p>
        </w:tc>
        <w:tc>
          <w:tcPr>
            <w:tcW w:w="31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B3C7AB"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 xml:space="preserve">INDICADOR </w:t>
            </w:r>
          </w:p>
        </w:tc>
        <w:tc>
          <w:tcPr>
            <w:tcW w:w="17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FFE2B5"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DEPENDENCIA</w:t>
            </w:r>
          </w:p>
        </w:tc>
        <w:tc>
          <w:tcPr>
            <w:tcW w:w="12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A90FB2"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Variable 1</w:t>
            </w:r>
          </w:p>
        </w:tc>
        <w:tc>
          <w:tcPr>
            <w:tcW w:w="12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CC069E"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Variable 2</w:t>
            </w:r>
          </w:p>
        </w:tc>
        <w:tc>
          <w:tcPr>
            <w:tcW w:w="13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26A4E7"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w:t>
            </w:r>
          </w:p>
          <w:p w14:paraId="3C911307"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trimestre</w:t>
            </w:r>
          </w:p>
        </w:tc>
        <w:tc>
          <w:tcPr>
            <w:tcW w:w="147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93B69B"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w:t>
            </w:r>
          </w:p>
          <w:p w14:paraId="51D12196"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acumulado</w:t>
            </w:r>
          </w:p>
        </w:tc>
      </w:tr>
      <w:tr w:rsidR="008869DF" w14:paraId="15A82880" w14:textId="77777777" w:rsidTr="00F91DD3">
        <w:trPr>
          <w:trHeight w:val="449"/>
          <w:jc w:val="center"/>
        </w:trPr>
        <w:tc>
          <w:tcPr>
            <w:tcW w:w="103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AAB90DF"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ESTRATÉGICO</w:t>
            </w:r>
          </w:p>
        </w:tc>
        <w:tc>
          <w:tcPr>
            <w:tcW w:w="1103" w:type="dxa"/>
            <w:tcBorders>
              <w:top w:val="single" w:sz="4" w:space="0" w:color="auto"/>
              <w:left w:val="single" w:sz="4" w:space="0" w:color="auto"/>
              <w:bottom w:val="single" w:sz="4" w:space="0" w:color="auto"/>
              <w:right w:val="single" w:sz="4" w:space="0" w:color="auto"/>
            </w:tcBorders>
            <w:vAlign w:val="center"/>
            <w:hideMark/>
          </w:tcPr>
          <w:p w14:paraId="22E1A988" w14:textId="77777777" w:rsidR="008869DF" w:rsidRPr="00F91DD3" w:rsidRDefault="008869DF">
            <w:pPr>
              <w:spacing w:before="102" w:after="36"/>
              <w:ind w:left="214" w:right="285"/>
              <w:jc w:val="center"/>
              <w:rPr>
                <w:rFonts w:ascii="Arial" w:hAnsi="Arial" w:cs="Arial"/>
                <w:b/>
                <w:sz w:val="14"/>
                <w:szCs w:val="14"/>
              </w:rPr>
            </w:pPr>
            <w:r w:rsidRPr="00F91DD3">
              <w:rPr>
                <w:rFonts w:ascii="Arial" w:hAnsi="Arial" w:cs="Arial"/>
                <w:b/>
                <w:sz w:val="14"/>
                <w:szCs w:val="14"/>
              </w:rPr>
              <w:t>PIV</w:t>
            </w:r>
          </w:p>
        </w:tc>
        <w:tc>
          <w:tcPr>
            <w:tcW w:w="2047" w:type="dxa"/>
            <w:tcBorders>
              <w:top w:val="single" w:sz="4" w:space="0" w:color="auto"/>
              <w:left w:val="single" w:sz="4" w:space="0" w:color="auto"/>
              <w:bottom w:val="single" w:sz="4" w:space="0" w:color="auto"/>
              <w:right w:val="single" w:sz="4" w:space="0" w:color="auto"/>
            </w:tcBorders>
            <w:vAlign w:val="center"/>
            <w:hideMark/>
          </w:tcPr>
          <w:p w14:paraId="46319D40" w14:textId="77777777" w:rsidR="008869DF" w:rsidRPr="00F91DD3" w:rsidRDefault="008869DF">
            <w:pPr>
              <w:spacing w:before="102" w:after="36"/>
              <w:ind w:left="214" w:right="285"/>
              <w:jc w:val="center"/>
              <w:rPr>
                <w:rFonts w:ascii="Arial" w:hAnsi="Arial" w:cs="Arial"/>
                <w:b/>
                <w:sz w:val="14"/>
                <w:szCs w:val="14"/>
              </w:rPr>
            </w:pPr>
            <w:r w:rsidRPr="00F91DD3">
              <w:rPr>
                <w:rFonts w:ascii="Arial" w:hAnsi="Arial" w:cs="Arial"/>
                <w:b/>
                <w:sz w:val="14"/>
                <w:szCs w:val="14"/>
              </w:rPr>
              <w:t>SEGUIMIENTO A INTERVENCIONES EJECUTADAS</w:t>
            </w:r>
          </w:p>
        </w:tc>
        <w:tc>
          <w:tcPr>
            <w:tcW w:w="1791" w:type="dxa"/>
            <w:tcBorders>
              <w:top w:val="single" w:sz="4" w:space="0" w:color="auto"/>
              <w:left w:val="single" w:sz="4" w:space="0" w:color="auto"/>
              <w:bottom w:val="single" w:sz="4" w:space="0" w:color="auto"/>
              <w:right w:val="single" w:sz="4" w:space="0" w:color="auto"/>
            </w:tcBorders>
            <w:vAlign w:val="center"/>
            <w:hideMark/>
          </w:tcPr>
          <w:p w14:paraId="786A67BA" w14:textId="77777777" w:rsidR="008869DF" w:rsidRPr="00F91DD3" w:rsidRDefault="008869DF">
            <w:pPr>
              <w:spacing w:before="102" w:after="36"/>
              <w:ind w:left="214" w:right="285"/>
              <w:jc w:val="center"/>
              <w:rPr>
                <w:rFonts w:ascii="Arial" w:hAnsi="Arial" w:cs="Arial"/>
                <w:b/>
                <w:sz w:val="14"/>
                <w:szCs w:val="14"/>
              </w:rPr>
            </w:pPr>
            <w:r w:rsidRPr="00F91DD3">
              <w:rPr>
                <w:rFonts w:ascii="Arial" w:hAnsi="Arial" w:cs="Arial"/>
                <w:b/>
                <w:sz w:val="14"/>
                <w:szCs w:val="14"/>
              </w:rPr>
              <w:t xml:space="preserve">Subdirección Técnica de Mejoramiento de la Malla Vial Local </w:t>
            </w:r>
          </w:p>
        </w:tc>
        <w:tc>
          <w:tcPr>
            <w:tcW w:w="1253" w:type="dxa"/>
            <w:tcBorders>
              <w:top w:val="single" w:sz="4" w:space="0" w:color="auto"/>
              <w:left w:val="single" w:sz="8" w:space="0" w:color="auto"/>
              <w:bottom w:val="single" w:sz="4" w:space="0" w:color="auto"/>
              <w:right w:val="single" w:sz="8" w:space="0" w:color="auto"/>
            </w:tcBorders>
            <w:vAlign w:val="center"/>
            <w:hideMark/>
          </w:tcPr>
          <w:p w14:paraId="251A55B7" w14:textId="77777777" w:rsidR="008869DF" w:rsidRPr="00F91DD3" w:rsidRDefault="008869DF">
            <w:pPr>
              <w:spacing w:before="102" w:after="36"/>
              <w:ind w:left="214" w:right="285"/>
              <w:jc w:val="center"/>
              <w:rPr>
                <w:rFonts w:ascii="Arial" w:hAnsi="Arial" w:cs="Arial"/>
                <w:b/>
                <w:sz w:val="14"/>
                <w:szCs w:val="14"/>
              </w:rPr>
            </w:pPr>
            <w:r w:rsidRPr="00F91DD3">
              <w:rPr>
                <w:rFonts w:ascii="Arial" w:hAnsi="Arial" w:cs="Arial"/>
                <w:b/>
                <w:sz w:val="14"/>
                <w:szCs w:val="14"/>
              </w:rPr>
              <w:t>540</w:t>
            </w:r>
          </w:p>
        </w:tc>
        <w:tc>
          <w:tcPr>
            <w:tcW w:w="1253" w:type="dxa"/>
            <w:tcBorders>
              <w:top w:val="single" w:sz="4" w:space="0" w:color="auto"/>
              <w:left w:val="nil"/>
              <w:bottom w:val="single" w:sz="4" w:space="0" w:color="auto"/>
              <w:right w:val="single" w:sz="8" w:space="0" w:color="auto"/>
            </w:tcBorders>
            <w:vAlign w:val="center"/>
            <w:hideMark/>
          </w:tcPr>
          <w:p w14:paraId="7E570CCB" w14:textId="77777777" w:rsidR="008869DF" w:rsidRPr="00F91DD3" w:rsidRDefault="008869DF">
            <w:pPr>
              <w:spacing w:before="102" w:after="36"/>
              <w:ind w:left="214" w:right="285"/>
              <w:jc w:val="center"/>
              <w:rPr>
                <w:rFonts w:ascii="Arial" w:hAnsi="Arial" w:cs="Arial"/>
                <w:b/>
                <w:sz w:val="14"/>
                <w:szCs w:val="14"/>
              </w:rPr>
            </w:pPr>
            <w:r w:rsidRPr="00F91DD3">
              <w:rPr>
                <w:rFonts w:ascii="Arial" w:hAnsi="Arial" w:cs="Arial"/>
                <w:b/>
                <w:sz w:val="14"/>
                <w:szCs w:val="14"/>
              </w:rPr>
              <w:t>400</w:t>
            </w:r>
          </w:p>
        </w:tc>
        <w:tc>
          <w:tcPr>
            <w:tcW w:w="1336" w:type="dxa"/>
            <w:gridSpan w:val="2"/>
            <w:tcBorders>
              <w:top w:val="nil"/>
              <w:left w:val="nil"/>
              <w:bottom w:val="single" w:sz="4" w:space="0" w:color="auto"/>
              <w:right w:val="single" w:sz="8" w:space="0" w:color="auto"/>
            </w:tcBorders>
            <w:shd w:val="clear" w:color="auto" w:fill="auto"/>
            <w:vAlign w:val="center"/>
            <w:hideMark/>
          </w:tcPr>
          <w:p w14:paraId="6C92B43D" w14:textId="77777777" w:rsidR="008869DF" w:rsidRPr="00F91DD3" w:rsidRDefault="008869DF">
            <w:pPr>
              <w:spacing w:before="102" w:after="36"/>
              <w:ind w:left="214" w:right="285"/>
              <w:jc w:val="center"/>
              <w:rPr>
                <w:rFonts w:ascii="Arial" w:hAnsi="Arial" w:cs="Arial"/>
                <w:b/>
                <w:sz w:val="14"/>
                <w:szCs w:val="14"/>
              </w:rPr>
            </w:pPr>
            <w:r w:rsidRPr="00F91DD3">
              <w:rPr>
                <w:rFonts w:ascii="Arial" w:hAnsi="Arial" w:cs="Arial"/>
                <w:b/>
                <w:sz w:val="14"/>
                <w:szCs w:val="14"/>
              </w:rPr>
              <w:t xml:space="preserve">135%                                                                                         </w:t>
            </w:r>
          </w:p>
        </w:tc>
        <w:tc>
          <w:tcPr>
            <w:tcW w:w="1451" w:type="dxa"/>
            <w:tcBorders>
              <w:top w:val="nil"/>
              <w:left w:val="nil"/>
              <w:bottom w:val="single" w:sz="6" w:space="0" w:color="auto"/>
              <w:right w:val="single" w:sz="6" w:space="0" w:color="auto"/>
            </w:tcBorders>
            <w:shd w:val="clear" w:color="auto" w:fill="auto"/>
            <w:vAlign w:val="center"/>
            <w:hideMark/>
          </w:tcPr>
          <w:p w14:paraId="531988F6" w14:textId="77777777" w:rsidR="008869DF" w:rsidRPr="00F91DD3" w:rsidRDefault="008869DF">
            <w:pPr>
              <w:spacing w:before="102" w:after="36"/>
              <w:ind w:left="214" w:right="285"/>
              <w:jc w:val="center"/>
              <w:rPr>
                <w:rFonts w:ascii="Arial" w:hAnsi="Arial" w:cs="Arial"/>
                <w:b/>
                <w:sz w:val="14"/>
                <w:szCs w:val="14"/>
              </w:rPr>
            </w:pPr>
            <w:r w:rsidRPr="00F91DD3">
              <w:rPr>
                <w:rFonts w:ascii="Arial" w:hAnsi="Arial" w:cs="Arial"/>
                <w:b/>
                <w:sz w:val="14"/>
                <w:szCs w:val="14"/>
              </w:rPr>
              <w:t>110%</w:t>
            </w:r>
          </w:p>
        </w:tc>
      </w:tr>
      <w:tr w:rsidR="008869DF" w14:paraId="7952B49A" w14:textId="77777777" w:rsidTr="00F91DD3">
        <w:trPr>
          <w:trHeight w:val="5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2675E3" w14:textId="77777777" w:rsidR="008869DF" w:rsidRDefault="008869DF">
            <w:pPr>
              <w:rPr>
                <w:rFonts w:ascii="Arial" w:eastAsia="Arial MT" w:hAnsi="Arial" w:cs="Arial"/>
                <w:b/>
                <w:sz w:val="16"/>
                <w:szCs w:val="16"/>
                <w:lang w:val="es-ES"/>
              </w:rPr>
            </w:pPr>
          </w:p>
        </w:tc>
        <w:tc>
          <w:tcPr>
            <w:tcW w:w="1103" w:type="dxa"/>
            <w:tcBorders>
              <w:top w:val="single" w:sz="4" w:space="0" w:color="auto"/>
              <w:left w:val="single" w:sz="4" w:space="0" w:color="auto"/>
              <w:bottom w:val="single" w:sz="4" w:space="0" w:color="auto"/>
              <w:right w:val="single" w:sz="4" w:space="0" w:color="auto"/>
            </w:tcBorders>
            <w:vAlign w:val="center"/>
            <w:hideMark/>
          </w:tcPr>
          <w:p w14:paraId="318578EE" w14:textId="77777777" w:rsidR="008869DF" w:rsidRPr="00F91DD3" w:rsidRDefault="008869DF">
            <w:pPr>
              <w:spacing w:before="102" w:after="36"/>
              <w:ind w:left="214" w:right="285"/>
              <w:jc w:val="center"/>
              <w:rPr>
                <w:rFonts w:ascii="Arial" w:hAnsi="Arial" w:cs="Arial"/>
                <w:b/>
                <w:sz w:val="14"/>
                <w:szCs w:val="14"/>
              </w:rPr>
            </w:pPr>
            <w:r w:rsidRPr="00F91DD3">
              <w:rPr>
                <w:rFonts w:ascii="Arial" w:hAnsi="Arial" w:cs="Arial"/>
                <w:b/>
                <w:sz w:val="14"/>
                <w:szCs w:val="14"/>
              </w:rPr>
              <w:t>PPMQ</w:t>
            </w:r>
          </w:p>
        </w:tc>
        <w:tc>
          <w:tcPr>
            <w:tcW w:w="2047" w:type="dxa"/>
            <w:tcBorders>
              <w:top w:val="single" w:sz="4" w:space="0" w:color="auto"/>
              <w:left w:val="single" w:sz="4" w:space="0" w:color="auto"/>
              <w:bottom w:val="single" w:sz="4" w:space="0" w:color="auto"/>
              <w:right w:val="single" w:sz="4" w:space="0" w:color="auto"/>
            </w:tcBorders>
            <w:vAlign w:val="center"/>
            <w:hideMark/>
          </w:tcPr>
          <w:p w14:paraId="687D18DA" w14:textId="77777777" w:rsidR="008869DF" w:rsidRPr="00F91DD3" w:rsidRDefault="008869DF">
            <w:pPr>
              <w:spacing w:before="102" w:after="36"/>
              <w:ind w:left="214" w:right="285"/>
              <w:jc w:val="center"/>
              <w:rPr>
                <w:rFonts w:ascii="Arial" w:hAnsi="Arial" w:cs="Arial"/>
                <w:b/>
                <w:sz w:val="14"/>
                <w:szCs w:val="14"/>
              </w:rPr>
            </w:pPr>
            <w:r w:rsidRPr="00F91DD3">
              <w:rPr>
                <w:rFonts w:ascii="Arial" w:hAnsi="Arial" w:cs="Arial"/>
                <w:b/>
                <w:sz w:val="14"/>
                <w:szCs w:val="14"/>
              </w:rPr>
              <w:t>PORCENTAJE DE CUMPLIMIENTO DE ENTREGAS DE MEZCLAS AUTORIZADAS</w:t>
            </w:r>
          </w:p>
        </w:tc>
        <w:tc>
          <w:tcPr>
            <w:tcW w:w="1791" w:type="dxa"/>
            <w:tcBorders>
              <w:top w:val="single" w:sz="4" w:space="0" w:color="auto"/>
              <w:left w:val="single" w:sz="4" w:space="0" w:color="auto"/>
              <w:bottom w:val="single" w:sz="4" w:space="0" w:color="auto"/>
              <w:right w:val="single" w:sz="4" w:space="0" w:color="auto"/>
            </w:tcBorders>
            <w:vAlign w:val="center"/>
            <w:hideMark/>
          </w:tcPr>
          <w:p w14:paraId="222F4D98" w14:textId="77777777" w:rsidR="008869DF" w:rsidRPr="00F91DD3" w:rsidRDefault="008869DF">
            <w:pPr>
              <w:spacing w:before="102" w:after="36"/>
              <w:ind w:left="214" w:right="285"/>
              <w:jc w:val="center"/>
              <w:rPr>
                <w:rFonts w:ascii="Arial" w:hAnsi="Arial" w:cs="Arial"/>
                <w:b/>
                <w:sz w:val="14"/>
                <w:szCs w:val="14"/>
              </w:rPr>
            </w:pPr>
            <w:r w:rsidRPr="00F91DD3">
              <w:rPr>
                <w:rFonts w:ascii="Arial" w:hAnsi="Arial" w:cs="Arial"/>
                <w:b/>
                <w:sz w:val="14"/>
                <w:szCs w:val="14"/>
              </w:rPr>
              <w:t>Gerencia de Producción</w:t>
            </w:r>
          </w:p>
        </w:tc>
        <w:tc>
          <w:tcPr>
            <w:tcW w:w="1253" w:type="dxa"/>
            <w:tcBorders>
              <w:top w:val="single" w:sz="4" w:space="0" w:color="auto"/>
              <w:left w:val="single" w:sz="4" w:space="0" w:color="auto"/>
              <w:bottom w:val="single" w:sz="4" w:space="0" w:color="auto"/>
              <w:right w:val="single" w:sz="4" w:space="0" w:color="auto"/>
            </w:tcBorders>
            <w:noWrap/>
            <w:vAlign w:val="center"/>
            <w:hideMark/>
          </w:tcPr>
          <w:p w14:paraId="0BC0975D" w14:textId="77777777" w:rsidR="008869DF" w:rsidRPr="00F91DD3" w:rsidRDefault="008869DF">
            <w:pPr>
              <w:spacing w:before="102" w:after="36"/>
              <w:ind w:left="214" w:right="285"/>
              <w:jc w:val="center"/>
              <w:rPr>
                <w:rFonts w:ascii="Arial" w:hAnsi="Arial" w:cs="Arial"/>
                <w:b/>
                <w:sz w:val="14"/>
                <w:szCs w:val="14"/>
              </w:rPr>
            </w:pPr>
            <w:r w:rsidRPr="00F91DD3">
              <w:rPr>
                <w:rFonts w:ascii="Arial" w:hAnsi="Arial" w:cs="Arial"/>
                <w:b/>
                <w:sz w:val="14"/>
                <w:szCs w:val="14"/>
              </w:rPr>
              <w:t>99,68%</w:t>
            </w:r>
          </w:p>
        </w:tc>
        <w:tc>
          <w:tcPr>
            <w:tcW w:w="1253" w:type="dxa"/>
            <w:tcBorders>
              <w:top w:val="single" w:sz="4" w:space="0" w:color="auto"/>
              <w:left w:val="single" w:sz="4" w:space="0" w:color="auto"/>
              <w:bottom w:val="single" w:sz="4" w:space="0" w:color="auto"/>
              <w:right w:val="single" w:sz="4" w:space="0" w:color="auto"/>
            </w:tcBorders>
            <w:vAlign w:val="center"/>
            <w:hideMark/>
          </w:tcPr>
          <w:p w14:paraId="767B87C6" w14:textId="77777777" w:rsidR="008869DF" w:rsidRPr="00F91DD3" w:rsidRDefault="008869DF">
            <w:pPr>
              <w:spacing w:before="102" w:after="36"/>
              <w:ind w:left="214" w:right="285"/>
              <w:jc w:val="center"/>
              <w:rPr>
                <w:rFonts w:ascii="Arial" w:hAnsi="Arial" w:cs="Arial"/>
                <w:b/>
                <w:sz w:val="14"/>
                <w:szCs w:val="14"/>
              </w:rPr>
            </w:pPr>
            <w:r w:rsidRPr="00F91DD3">
              <w:rPr>
                <w:rFonts w:ascii="Arial" w:hAnsi="Arial" w:cs="Arial"/>
                <w:b/>
                <w:sz w:val="14"/>
                <w:szCs w:val="14"/>
              </w:rPr>
              <w:t>100%</w:t>
            </w:r>
          </w:p>
        </w:tc>
        <w:tc>
          <w:tcPr>
            <w:tcW w:w="13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14B195" w14:textId="77777777" w:rsidR="008869DF" w:rsidRPr="00F91DD3" w:rsidRDefault="008869DF">
            <w:pPr>
              <w:spacing w:before="102" w:after="36"/>
              <w:ind w:left="214" w:right="285"/>
              <w:jc w:val="center"/>
              <w:rPr>
                <w:rFonts w:ascii="Arial" w:hAnsi="Arial" w:cs="Arial"/>
                <w:b/>
                <w:sz w:val="14"/>
                <w:szCs w:val="14"/>
              </w:rPr>
            </w:pPr>
            <w:r w:rsidRPr="00F91DD3">
              <w:rPr>
                <w:rFonts w:ascii="Arial" w:hAnsi="Arial" w:cs="Arial"/>
                <w:b/>
                <w:sz w:val="14"/>
                <w:szCs w:val="14"/>
              </w:rPr>
              <w:t>99,68%</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EDAEAB" w14:textId="77777777" w:rsidR="008869DF" w:rsidRPr="00F91DD3" w:rsidRDefault="008869DF">
            <w:pPr>
              <w:spacing w:before="102" w:after="36"/>
              <w:ind w:left="214" w:right="285"/>
              <w:jc w:val="center"/>
              <w:rPr>
                <w:rFonts w:ascii="Arial" w:hAnsi="Arial" w:cs="Arial"/>
                <w:b/>
                <w:sz w:val="14"/>
                <w:szCs w:val="14"/>
              </w:rPr>
            </w:pPr>
            <w:r w:rsidRPr="00F91DD3">
              <w:rPr>
                <w:rFonts w:ascii="Arial" w:hAnsi="Arial" w:cs="Arial"/>
                <w:b/>
                <w:sz w:val="14"/>
                <w:szCs w:val="14"/>
              </w:rPr>
              <w:t>98%</w:t>
            </w:r>
          </w:p>
        </w:tc>
      </w:tr>
      <w:tr w:rsidR="008869DF" w14:paraId="33074239" w14:textId="77777777" w:rsidTr="00F91DD3">
        <w:trPr>
          <w:trHeight w:val="2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E77A05" w14:textId="77777777" w:rsidR="008869DF" w:rsidRDefault="008869DF">
            <w:pPr>
              <w:rPr>
                <w:rFonts w:ascii="Arial" w:eastAsia="Arial MT" w:hAnsi="Arial" w:cs="Arial"/>
                <w:b/>
                <w:sz w:val="16"/>
                <w:szCs w:val="16"/>
                <w:lang w:val="es-ES"/>
              </w:rPr>
            </w:pPr>
          </w:p>
        </w:tc>
        <w:tc>
          <w:tcPr>
            <w:tcW w:w="1103" w:type="dxa"/>
            <w:tcBorders>
              <w:top w:val="single" w:sz="4" w:space="0" w:color="auto"/>
              <w:left w:val="single" w:sz="4" w:space="0" w:color="auto"/>
              <w:bottom w:val="single" w:sz="4" w:space="0" w:color="auto"/>
              <w:right w:val="single" w:sz="4" w:space="0" w:color="auto"/>
            </w:tcBorders>
            <w:vAlign w:val="center"/>
            <w:hideMark/>
          </w:tcPr>
          <w:p w14:paraId="6F40F83E" w14:textId="77777777" w:rsidR="008869DF" w:rsidRPr="00F91DD3" w:rsidRDefault="008869DF">
            <w:pPr>
              <w:spacing w:before="102" w:after="36"/>
              <w:ind w:left="214" w:right="285"/>
              <w:jc w:val="center"/>
              <w:rPr>
                <w:rFonts w:ascii="Arial" w:hAnsi="Arial" w:cs="Arial"/>
                <w:b/>
                <w:sz w:val="14"/>
                <w:szCs w:val="14"/>
              </w:rPr>
            </w:pPr>
            <w:r w:rsidRPr="00F91DD3">
              <w:rPr>
                <w:rFonts w:ascii="Arial" w:hAnsi="Arial" w:cs="Arial"/>
                <w:b/>
                <w:sz w:val="14"/>
                <w:szCs w:val="14"/>
              </w:rPr>
              <w:t>PPMQ</w:t>
            </w:r>
          </w:p>
        </w:tc>
        <w:tc>
          <w:tcPr>
            <w:tcW w:w="2047" w:type="dxa"/>
            <w:tcBorders>
              <w:top w:val="single" w:sz="4" w:space="0" w:color="auto"/>
              <w:left w:val="single" w:sz="4" w:space="0" w:color="auto"/>
              <w:bottom w:val="single" w:sz="4" w:space="0" w:color="auto"/>
              <w:right w:val="single" w:sz="4" w:space="0" w:color="auto"/>
            </w:tcBorders>
            <w:vAlign w:val="center"/>
            <w:hideMark/>
          </w:tcPr>
          <w:p w14:paraId="2A80480E" w14:textId="77777777" w:rsidR="008869DF" w:rsidRPr="00F91DD3" w:rsidRDefault="008869DF">
            <w:pPr>
              <w:spacing w:before="102" w:after="36"/>
              <w:ind w:left="214" w:right="285"/>
              <w:jc w:val="center"/>
              <w:rPr>
                <w:rFonts w:ascii="Arial" w:hAnsi="Arial" w:cs="Arial"/>
                <w:b/>
                <w:sz w:val="14"/>
                <w:szCs w:val="14"/>
              </w:rPr>
            </w:pPr>
            <w:r w:rsidRPr="00F91DD3">
              <w:rPr>
                <w:rFonts w:ascii="Arial" w:hAnsi="Arial" w:cs="Arial"/>
                <w:b/>
                <w:sz w:val="14"/>
                <w:szCs w:val="14"/>
              </w:rPr>
              <w:t>PORCENTAJE DE CUMPLIMIENTO DE PARAMETROS DE PRODUCCIÓN DE MEZCLA ASFALTICA Y CONCRETOS.</w:t>
            </w:r>
          </w:p>
        </w:tc>
        <w:tc>
          <w:tcPr>
            <w:tcW w:w="1791" w:type="dxa"/>
            <w:tcBorders>
              <w:top w:val="single" w:sz="4" w:space="0" w:color="auto"/>
              <w:left w:val="single" w:sz="4" w:space="0" w:color="auto"/>
              <w:bottom w:val="single" w:sz="4" w:space="0" w:color="auto"/>
              <w:right w:val="single" w:sz="4" w:space="0" w:color="auto"/>
            </w:tcBorders>
            <w:vAlign w:val="center"/>
            <w:hideMark/>
          </w:tcPr>
          <w:p w14:paraId="1658F95C" w14:textId="77777777" w:rsidR="008869DF" w:rsidRPr="00F91DD3" w:rsidRDefault="008869DF">
            <w:pPr>
              <w:spacing w:before="102" w:after="36"/>
              <w:ind w:left="214" w:right="285"/>
              <w:jc w:val="center"/>
              <w:rPr>
                <w:rFonts w:ascii="Arial" w:hAnsi="Arial" w:cs="Arial"/>
                <w:b/>
                <w:sz w:val="14"/>
                <w:szCs w:val="14"/>
              </w:rPr>
            </w:pPr>
            <w:r w:rsidRPr="00F91DD3">
              <w:rPr>
                <w:rFonts w:ascii="Arial" w:hAnsi="Arial" w:cs="Arial"/>
                <w:b/>
                <w:sz w:val="14"/>
                <w:szCs w:val="14"/>
              </w:rPr>
              <w:t>Gerencia de Producción</w:t>
            </w:r>
          </w:p>
        </w:tc>
        <w:tc>
          <w:tcPr>
            <w:tcW w:w="1253" w:type="dxa"/>
            <w:tcBorders>
              <w:top w:val="single" w:sz="4"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6E6301B4" w14:textId="77777777" w:rsidR="008869DF" w:rsidRPr="00F91DD3" w:rsidRDefault="008869DF">
            <w:pPr>
              <w:spacing w:before="102" w:after="36"/>
              <w:ind w:left="214" w:right="285"/>
              <w:jc w:val="center"/>
              <w:rPr>
                <w:rFonts w:ascii="Arial" w:hAnsi="Arial" w:cs="Arial"/>
                <w:b/>
                <w:sz w:val="14"/>
                <w:szCs w:val="14"/>
              </w:rPr>
            </w:pPr>
            <w:r w:rsidRPr="00F91DD3">
              <w:rPr>
                <w:rFonts w:ascii="Arial" w:hAnsi="Arial" w:cs="Arial"/>
                <w:b/>
                <w:sz w:val="14"/>
                <w:szCs w:val="14"/>
              </w:rPr>
              <w:t>90,0</w:t>
            </w:r>
          </w:p>
        </w:tc>
        <w:tc>
          <w:tcPr>
            <w:tcW w:w="1253" w:type="dxa"/>
            <w:tcBorders>
              <w:top w:val="single" w:sz="4"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67455AF0" w14:textId="77777777" w:rsidR="008869DF" w:rsidRPr="00F91DD3" w:rsidRDefault="008869DF">
            <w:pPr>
              <w:spacing w:before="102" w:after="36"/>
              <w:ind w:left="214" w:right="285"/>
              <w:jc w:val="center"/>
              <w:rPr>
                <w:rFonts w:ascii="Arial" w:hAnsi="Arial" w:cs="Arial"/>
                <w:b/>
                <w:sz w:val="14"/>
                <w:szCs w:val="14"/>
              </w:rPr>
            </w:pPr>
            <w:r w:rsidRPr="00F91DD3">
              <w:rPr>
                <w:rFonts w:ascii="Arial" w:hAnsi="Arial" w:cs="Arial"/>
                <w:b/>
                <w:sz w:val="14"/>
                <w:szCs w:val="14"/>
              </w:rPr>
              <w:t>100</w:t>
            </w:r>
          </w:p>
        </w:tc>
        <w:tc>
          <w:tcPr>
            <w:tcW w:w="1336" w:type="dxa"/>
            <w:gridSpan w:val="2"/>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auto"/>
            <w:vAlign w:val="center"/>
            <w:hideMark/>
          </w:tcPr>
          <w:p w14:paraId="6ABE8F76" w14:textId="77777777" w:rsidR="008869DF" w:rsidRPr="00F91DD3" w:rsidRDefault="008869DF">
            <w:pPr>
              <w:spacing w:before="102" w:after="36"/>
              <w:ind w:left="214" w:right="285"/>
              <w:jc w:val="center"/>
              <w:rPr>
                <w:rFonts w:ascii="Arial" w:hAnsi="Arial" w:cs="Arial"/>
                <w:b/>
                <w:sz w:val="14"/>
                <w:szCs w:val="14"/>
              </w:rPr>
            </w:pPr>
            <w:r w:rsidRPr="00F91DD3">
              <w:rPr>
                <w:rFonts w:ascii="Arial" w:hAnsi="Arial" w:cs="Arial"/>
                <w:b/>
                <w:sz w:val="14"/>
                <w:szCs w:val="14"/>
              </w:rPr>
              <w:t>90,0%</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929FC0" w14:textId="77777777" w:rsidR="008869DF" w:rsidRPr="00F91DD3" w:rsidRDefault="008869DF">
            <w:pPr>
              <w:spacing w:before="102" w:after="36"/>
              <w:ind w:left="214" w:right="285"/>
              <w:jc w:val="center"/>
              <w:rPr>
                <w:rFonts w:ascii="Arial" w:hAnsi="Arial" w:cs="Arial"/>
                <w:b/>
                <w:sz w:val="14"/>
                <w:szCs w:val="14"/>
              </w:rPr>
            </w:pPr>
            <w:r w:rsidRPr="00F91DD3">
              <w:rPr>
                <w:rFonts w:ascii="Arial" w:hAnsi="Arial" w:cs="Arial"/>
                <w:b/>
                <w:sz w:val="14"/>
                <w:szCs w:val="14"/>
              </w:rPr>
              <w:t>90%</w:t>
            </w:r>
          </w:p>
        </w:tc>
      </w:tr>
      <w:tr w:rsidR="008869DF" w14:paraId="45171E88" w14:textId="77777777" w:rsidTr="00F91DD3">
        <w:trPr>
          <w:trHeight w:val="21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844466" w14:textId="77777777" w:rsidR="008869DF" w:rsidRDefault="008869DF">
            <w:pPr>
              <w:rPr>
                <w:rFonts w:ascii="Arial" w:eastAsia="Arial MT" w:hAnsi="Arial" w:cs="Arial"/>
                <w:b/>
                <w:sz w:val="16"/>
                <w:szCs w:val="16"/>
                <w:lang w:val="es-ES"/>
              </w:rPr>
            </w:pPr>
          </w:p>
        </w:tc>
        <w:tc>
          <w:tcPr>
            <w:tcW w:w="1103" w:type="dxa"/>
            <w:tcBorders>
              <w:top w:val="single" w:sz="4" w:space="0" w:color="auto"/>
              <w:left w:val="single" w:sz="4" w:space="0" w:color="auto"/>
              <w:bottom w:val="single" w:sz="4" w:space="0" w:color="auto"/>
              <w:right w:val="single" w:sz="4" w:space="0" w:color="auto"/>
            </w:tcBorders>
            <w:vAlign w:val="center"/>
            <w:hideMark/>
          </w:tcPr>
          <w:p w14:paraId="4540BFAA" w14:textId="77777777" w:rsidR="008869DF" w:rsidRPr="00F91DD3" w:rsidRDefault="008869DF">
            <w:pPr>
              <w:spacing w:before="102" w:after="36"/>
              <w:ind w:left="214" w:right="285"/>
              <w:jc w:val="center"/>
              <w:rPr>
                <w:rFonts w:ascii="Arial" w:hAnsi="Arial" w:cs="Arial"/>
                <w:b/>
                <w:sz w:val="14"/>
                <w:szCs w:val="14"/>
              </w:rPr>
            </w:pPr>
            <w:r w:rsidRPr="00F91DD3">
              <w:rPr>
                <w:rFonts w:ascii="Arial" w:hAnsi="Arial" w:cs="Arial"/>
                <w:b/>
                <w:sz w:val="14"/>
                <w:szCs w:val="14"/>
              </w:rPr>
              <w:t>PPMQ</w:t>
            </w:r>
          </w:p>
        </w:tc>
        <w:tc>
          <w:tcPr>
            <w:tcW w:w="2047" w:type="dxa"/>
            <w:tcBorders>
              <w:top w:val="single" w:sz="4" w:space="0" w:color="auto"/>
              <w:left w:val="single" w:sz="4" w:space="0" w:color="auto"/>
              <w:bottom w:val="single" w:sz="4" w:space="0" w:color="auto"/>
              <w:right w:val="single" w:sz="4" w:space="0" w:color="auto"/>
            </w:tcBorders>
            <w:vAlign w:val="center"/>
            <w:hideMark/>
          </w:tcPr>
          <w:p w14:paraId="6005C8F4" w14:textId="77777777" w:rsidR="008869DF" w:rsidRPr="00F91DD3" w:rsidRDefault="008869DF">
            <w:pPr>
              <w:spacing w:before="102" w:after="36"/>
              <w:ind w:left="214" w:right="285"/>
              <w:jc w:val="center"/>
              <w:rPr>
                <w:rFonts w:ascii="Arial" w:hAnsi="Arial" w:cs="Arial"/>
                <w:b/>
                <w:sz w:val="14"/>
                <w:szCs w:val="14"/>
              </w:rPr>
            </w:pPr>
            <w:r w:rsidRPr="00F91DD3">
              <w:rPr>
                <w:rFonts w:ascii="Arial" w:hAnsi="Arial" w:cs="Arial"/>
                <w:b/>
                <w:sz w:val="14"/>
                <w:szCs w:val="14"/>
              </w:rPr>
              <w:t>DISPONIBILIDAD DE LOS VEHÍCULOS, MAQUINARIA, EQUIPOS Y PLANTA DE PRODUCCIÓN DE LA UMV</w:t>
            </w:r>
          </w:p>
        </w:tc>
        <w:tc>
          <w:tcPr>
            <w:tcW w:w="1791" w:type="dxa"/>
            <w:tcBorders>
              <w:top w:val="single" w:sz="4" w:space="0" w:color="auto"/>
              <w:left w:val="single" w:sz="4" w:space="0" w:color="auto"/>
              <w:bottom w:val="single" w:sz="4" w:space="0" w:color="auto"/>
              <w:right w:val="single" w:sz="4" w:space="0" w:color="auto"/>
            </w:tcBorders>
            <w:vAlign w:val="center"/>
            <w:hideMark/>
          </w:tcPr>
          <w:p w14:paraId="58FB1D91" w14:textId="77777777" w:rsidR="008869DF" w:rsidRPr="00F91DD3" w:rsidRDefault="008869DF">
            <w:pPr>
              <w:spacing w:before="102" w:after="36"/>
              <w:ind w:left="214" w:right="285"/>
              <w:jc w:val="center"/>
              <w:rPr>
                <w:rFonts w:ascii="Arial" w:hAnsi="Arial" w:cs="Arial"/>
                <w:b/>
                <w:sz w:val="14"/>
                <w:szCs w:val="14"/>
              </w:rPr>
            </w:pPr>
            <w:r w:rsidRPr="00F91DD3">
              <w:rPr>
                <w:rFonts w:ascii="Arial" w:hAnsi="Arial" w:cs="Arial"/>
                <w:b/>
                <w:sz w:val="14"/>
                <w:szCs w:val="14"/>
              </w:rPr>
              <w:t>Gerencia de Producción</w:t>
            </w:r>
          </w:p>
        </w:tc>
        <w:tc>
          <w:tcPr>
            <w:tcW w:w="1253" w:type="dxa"/>
            <w:tcBorders>
              <w:top w:val="single" w:sz="4"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34AA3737" w14:textId="77777777" w:rsidR="008869DF" w:rsidRPr="00F91DD3" w:rsidRDefault="008869DF">
            <w:pPr>
              <w:spacing w:before="102" w:after="36"/>
              <w:ind w:left="214" w:right="285"/>
              <w:jc w:val="center"/>
              <w:rPr>
                <w:rFonts w:ascii="Arial" w:hAnsi="Arial" w:cs="Arial"/>
                <w:b/>
                <w:sz w:val="14"/>
                <w:szCs w:val="14"/>
              </w:rPr>
            </w:pPr>
            <w:r w:rsidRPr="00F91DD3">
              <w:rPr>
                <w:rFonts w:ascii="Arial" w:hAnsi="Arial" w:cs="Arial"/>
                <w:b/>
                <w:sz w:val="14"/>
                <w:szCs w:val="14"/>
              </w:rPr>
              <w:t>90,0</w:t>
            </w:r>
          </w:p>
        </w:tc>
        <w:tc>
          <w:tcPr>
            <w:tcW w:w="1253" w:type="dxa"/>
            <w:tcBorders>
              <w:top w:val="single" w:sz="4"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01151645" w14:textId="77777777" w:rsidR="008869DF" w:rsidRPr="00F91DD3" w:rsidRDefault="008869DF">
            <w:pPr>
              <w:spacing w:before="102" w:after="36"/>
              <w:ind w:left="214" w:right="285"/>
              <w:jc w:val="center"/>
              <w:rPr>
                <w:rFonts w:ascii="Arial" w:hAnsi="Arial" w:cs="Arial"/>
                <w:b/>
                <w:sz w:val="14"/>
                <w:szCs w:val="14"/>
              </w:rPr>
            </w:pPr>
            <w:r w:rsidRPr="00F91DD3">
              <w:rPr>
                <w:rFonts w:ascii="Arial" w:hAnsi="Arial" w:cs="Arial"/>
                <w:b/>
                <w:sz w:val="14"/>
                <w:szCs w:val="14"/>
              </w:rPr>
              <w:t>100</w:t>
            </w:r>
          </w:p>
        </w:tc>
        <w:tc>
          <w:tcPr>
            <w:tcW w:w="1336" w:type="dxa"/>
            <w:gridSpan w:val="2"/>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auto"/>
            <w:vAlign w:val="center"/>
            <w:hideMark/>
          </w:tcPr>
          <w:p w14:paraId="21040E04" w14:textId="77777777" w:rsidR="008869DF" w:rsidRPr="00F91DD3" w:rsidRDefault="008869DF">
            <w:pPr>
              <w:spacing w:before="102" w:after="36"/>
              <w:ind w:left="214" w:right="285"/>
              <w:jc w:val="center"/>
              <w:rPr>
                <w:rFonts w:ascii="Arial" w:hAnsi="Arial" w:cs="Arial"/>
                <w:b/>
                <w:sz w:val="14"/>
                <w:szCs w:val="14"/>
              </w:rPr>
            </w:pPr>
            <w:r w:rsidRPr="00F91DD3">
              <w:rPr>
                <w:rFonts w:ascii="Arial" w:hAnsi="Arial" w:cs="Arial"/>
                <w:b/>
                <w:sz w:val="14"/>
                <w:szCs w:val="14"/>
              </w:rPr>
              <w:t>90,0%</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9A64BB" w14:textId="77777777" w:rsidR="008869DF" w:rsidRPr="00F91DD3" w:rsidRDefault="008869DF">
            <w:pPr>
              <w:spacing w:before="102" w:after="36"/>
              <w:ind w:left="214" w:right="285"/>
              <w:jc w:val="center"/>
              <w:rPr>
                <w:rFonts w:ascii="Arial" w:hAnsi="Arial" w:cs="Arial"/>
                <w:b/>
                <w:sz w:val="14"/>
                <w:szCs w:val="14"/>
              </w:rPr>
            </w:pPr>
            <w:r w:rsidRPr="00F91DD3">
              <w:rPr>
                <w:rFonts w:ascii="Arial" w:hAnsi="Arial" w:cs="Arial"/>
                <w:b/>
                <w:sz w:val="14"/>
                <w:szCs w:val="14"/>
              </w:rPr>
              <w:t>100%</w:t>
            </w:r>
          </w:p>
        </w:tc>
      </w:tr>
      <w:tr w:rsidR="008869DF" w14:paraId="44D1120A" w14:textId="77777777" w:rsidTr="00F91DD3">
        <w:trPr>
          <w:trHeight w:val="21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FB1944" w14:textId="77777777" w:rsidR="008869DF" w:rsidRDefault="008869DF">
            <w:pPr>
              <w:rPr>
                <w:rFonts w:ascii="Arial" w:eastAsia="Arial MT" w:hAnsi="Arial" w:cs="Arial"/>
                <w:b/>
                <w:sz w:val="16"/>
                <w:szCs w:val="16"/>
                <w:lang w:val="es-ES"/>
              </w:rPr>
            </w:pPr>
          </w:p>
        </w:tc>
        <w:tc>
          <w:tcPr>
            <w:tcW w:w="1103" w:type="dxa"/>
            <w:tcBorders>
              <w:top w:val="single" w:sz="4" w:space="0" w:color="auto"/>
              <w:left w:val="single" w:sz="4" w:space="0" w:color="auto"/>
              <w:bottom w:val="single" w:sz="4" w:space="0" w:color="auto"/>
              <w:right w:val="single" w:sz="4" w:space="0" w:color="auto"/>
            </w:tcBorders>
            <w:vAlign w:val="center"/>
            <w:hideMark/>
          </w:tcPr>
          <w:p w14:paraId="16051D5F" w14:textId="77777777" w:rsidR="008869DF" w:rsidRPr="00F91DD3" w:rsidRDefault="008869DF">
            <w:pPr>
              <w:spacing w:before="102" w:after="36"/>
              <w:ind w:left="214" w:right="285"/>
              <w:jc w:val="center"/>
              <w:rPr>
                <w:rFonts w:ascii="Arial" w:hAnsi="Arial" w:cs="Arial"/>
                <w:b/>
                <w:sz w:val="14"/>
                <w:szCs w:val="14"/>
              </w:rPr>
            </w:pPr>
            <w:r w:rsidRPr="00F91DD3">
              <w:rPr>
                <w:rFonts w:ascii="Arial" w:hAnsi="Arial" w:cs="Arial"/>
                <w:b/>
                <w:sz w:val="14"/>
                <w:szCs w:val="14"/>
              </w:rPr>
              <w:t>GEFI</w:t>
            </w:r>
          </w:p>
        </w:tc>
        <w:tc>
          <w:tcPr>
            <w:tcW w:w="2047" w:type="dxa"/>
            <w:tcBorders>
              <w:top w:val="single" w:sz="4" w:space="0" w:color="auto"/>
              <w:left w:val="single" w:sz="4" w:space="0" w:color="auto"/>
              <w:bottom w:val="single" w:sz="4" w:space="0" w:color="auto"/>
              <w:right w:val="single" w:sz="4" w:space="0" w:color="auto"/>
            </w:tcBorders>
            <w:vAlign w:val="center"/>
            <w:hideMark/>
          </w:tcPr>
          <w:p w14:paraId="5D448CEB" w14:textId="77777777" w:rsidR="008869DF" w:rsidRPr="00F91DD3" w:rsidRDefault="008869DF">
            <w:pPr>
              <w:spacing w:before="102" w:after="36"/>
              <w:ind w:left="214" w:right="285"/>
              <w:jc w:val="center"/>
              <w:rPr>
                <w:rFonts w:ascii="Arial" w:hAnsi="Arial" w:cs="Arial"/>
                <w:b/>
                <w:sz w:val="14"/>
                <w:szCs w:val="14"/>
              </w:rPr>
            </w:pPr>
            <w:r w:rsidRPr="00F91DD3">
              <w:rPr>
                <w:rFonts w:ascii="Arial" w:hAnsi="Arial" w:cs="Arial"/>
                <w:b/>
                <w:sz w:val="14"/>
                <w:szCs w:val="14"/>
              </w:rPr>
              <w:t>EJECUCIÓN PRESUPUESTAL PASIVOS EXIGIBLES</w:t>
            </w:r>
          </w:p>
        </w:tc>
        <w:tc>
          <w:tcPr>
            <w:tcW w:w="1791" w:type="dxa"/>
            <w:tcBorders>
              <w:top w:val="single" w:sz="4" w:space="0" w:color="auto"/>
              <w:left w:val="single" w:sz="4" w:space="0" w:color="auto"/>
              <w:bottom w:val="single" w:sz="4" w:space="0" w:color="auto"/>
              <w:right w:val="single" w:sz="4" w:space="0" w:color="auto"/>
            </w:tcBorders>
            <w:vAlign w:val="center"/>
            <w:hideMark/>
          </w:tcPr>
          <w:p w14:paraId="29DEF12F" w14:textId="77777777" w:rsidR="008869DF" w:rsidRPr="00F91DD3" w:rsidRDefault="008869DF">
            <w:pPr>
              <w:spacing w:before="102" w:after="36"/>
              <w:ind w:left="214" w:right="285"/>
              <w:jc w:val="center"/>
              <w:rPr>
                <w:rFonts w:ascii="Arial" w:hAnsi="Arial" w:cs="Arial"/>
                <w:b/>
                <w:sz w:val="14"/>
                <w:szCs w:val="14"/>
              </w:rPr>
            </w:pPr>
            <w:r w:rsidRPr="00F91DD3">
              <w:rPr>
                <w:rFonts w:ascii="Arial" w:hAnsi="Arial" w:cs="Arial"/>
                <w:b/>
                <w:sz w:val="14"/>
                <w:szCs w:val="14"/>
              </w:rPr>
              <w:t>Financiera – SG</w:t>
            </w:r>
          </w:p>
        </w:tc>
        <w:tc>
          <w:tcPr>
            <w:tcW w:w="1253" w:type="dxa"/>
            <w:tcBorders>
              <w:top w:val="single" w:sz="4" w:space="0" w:color="auto"/>
              <w:left w:val="single" w:sz="8" w:space="0" w:color="auto"/>
              <w:bottom w:val="single" w:sz="4" w:space="0" w:color="auto"/>
              <w:right w:val="single" w:sz="8" w:space="0" w:color="auto"/>
            </w:tcBorders>
            <w:vAlign w:val="center"/>
            <w:hideMark/>
          </w:tcPr>
          <w:p w14:paraId="68D75B6F" w14:textId="77777777" w:rsidR="008869DF" w:rsidRPr="00F91DD3" w:rsidRDefault="008869DF">
            <w:pPr>
              <w:spacing w:before="102" w:after="36"/>
              <w:ind w:left="214" w:right="285"/>
              <w:jc w:val="center"/>
              <w:rPr>
                <w:rFonts w:ascii="Arial" w:hAnsi="Arial" w:cs="Arial"/>
                <w:b/>
                <w:sz w:val="14"/>
                <w:szCs w:val="14"/>
              </w:rPr>
            </w:pPr>
            <w:r w:rsidRPr="00F91DD3">
              <w:rPr>
                <w:rFonts w:ascii="Arial" w:hAnsi="Arial" w:cs="Arial"/>
                <w:b/>
                <w:sz w:val="14"/>
                <w:szCs w:val="14"/>
              </w:rPr>
              <w:t xml:space="preserve"> $  416</w:t>
            </w:r>
          </w:p>
        </w:tc>
        <w:tc>
          <w:tcPr>
            <w:tcW w:w="1253" w:type="dxa"/>
            <w:tcBorders>
              <w:top w:val="nil"/>
              <w:left w:val="nil"/>
              <w:bottom w:val="single" w:sz="4" w:space="0" w:color="auto"/>
              <w:right w:val="single" w:sz="8" w:space="0" w:color="auto"/>
            </w:tcBorders>
            <w:vAlign w:val="center"/>
            <w:hideMark/>
          </w:tcPr>
          <w:p w14:paraId="28DB967B" w14:textId="77777777" w:rsidR="008869DF" w:rsidRPr="00F91DD3" w:rsidRDefault="008869DF">
            <w:pPr>
              <w:spacing w:before="102" w:after="36"/>
              <w:ind w:left="214" w:right="285"/>
              <w:jc w:val="center"/>
              <w:rPr>
                <w:rFonts w:ascii="Arial" w:hAnsi="Arial" w:cs="Arial"/>
                <w:b/>
                <w:sz w:val="14"/>
                <w:szCs w:val="14"/>
              </w:rPr>
            </w:pPr>
            <w:r w:rsidRPr="00F91DD3">
              <w:rPr>
                <w:rFonts w:ascii="Arial" w:hAnsi="Arial" w:cs="Arial"/>
                <w:b/>
                <w:sz w:val="14"/>
                <w:szCs w:val="14"/>
              </w:rPr>
              <w:t xml:space="preserve"> $    4.321 </w:t>
            </w:r>
          </w:p>
        </w:tc>
        <w:tc>
          <w:tcPr>
            <w:tcW w:w="1336" w:type="dxa"/>
            <w:gridSpan w:val="2"/>
            <w:tcBorders>
              <w:top w:val="nil"/>
              <w:left w:val="nil"/>
              <w:bottom w:val="single" w:sz="4" w:space="0" w:color="auto"/>
              <w:right w:val="single" w:sz="8" w:space="0" w:color="auto"/>
            </w:tcBorders>
            <w:shd w:val="clear" w:color="auto" w:fill="auto"/>
            <w:vAlign w:val="center"/>
            <w:hideMark/>
          </w:tcPr>
          <w:p w14:paraId="0B28A868" w14:textId="77777777" w:rsidR="008869DF" w:rsidRPr="00F91DD3" w:rsidRDefault="008869DF">
            <w:pPr>
              <w:spacing w:before="102" w:after="36"/>
              <w:ind w:left="214" w:right="285"/>
              <w:jc w:val="center"/>
              <w:rPr>
                <w:rFonts w:ascii="Arial" w:hAnsi="Arial" w:cs="Arial"/>
                <w:b/>
                <w:sz w:val="14"/>
                <w:szCs w:val="14"/>
              </w:rPr>
            </w:pPr>
            <w:r w:rsidRPr="00F91DD3">
              <w:rPr>
                <w:rFonts w:ascii="Arial" w:hAnsi="Arial" w:cs="Arial"/>
                <w:b/>
                <w:sz w:val="14"/>
                <w:szCs w:val="14"/>
              </w:rPr>
              <w:t>9,64%</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D14857" w14:textId="77777777" w:rsidR="008869DF" w:rsidRPr="00F91DD3" w:rsidRDefault="008869DF">
            <w:pPr>
              <w:spacing w:before="102" w:after="36"/>
              <w:ind w:left="214" w:right="285"/>
              <w:jc w:val="center"/>
              <w:rPr>
                <w:rFonts w:ascii="Arial" w:hAnsi="Arial" w:cs="Arial"/>
                <w:b/>
                <w:sz w:val="14"/>
                <w:szCs w:val="14"/>
              </w:rPr>
            </w:pPr>
            <w:r w:rsidRPr="00F91DD3">
              <w:rPr>
                <w:rFonts w:ascii="Arial" w:hAnsi="Arial" w:cs="Arial"/>
                <w:b/>
                <w:sz w:val="14"/>
                <w:szCs w:val="14"/>
              </w:rPr>
              <w:t>28%</w:t>
            </w:r>
          </w:p>
        </w:tc>
      </w:tr>
    </w:tbl>
    <w:p w14:paraId="15E2E57C" w14:textId="77777777" w:rsidR="008869DF" w:rsidRDefault="008869DF" w:rsidP="00760363">
      <w:pPr>
        <w:spacing w:line="240" w:lineRule="auto"/>
        <w:ind w:firstLine="720"/>
        <w:rPr>
          <w:rFonts w:ascii="Arial" w:hAnsi="Arial" w:cs="Arial"/>
          <w:sz w:val="24"/>
          <w:szCs w:val="24"/>
        </w:rPr>
      </w:pPr>
    </w:p>
    <w:p w14:paraId="48C9FCC6" w14:textId="77777777" w:rsidR="00B57A82" w:rsidRPr="007D47E8" w:rsidRDefault="00B57A82" w:rsidP="00760363">
      <w:pPr>
        <w:spacing w:before="102" w:after="36" w:line="240" w:lineRule="auto"/>
        <w:ind w:left="214" w:right="285" w:firstLine="720"/>
        <w:jc w:val="center"/>
        <w:rPr>
          <w:rFonts w:ascii="Arial" w:hAnsi="Arial" w:cs="Arial"/>
          <w:bCs/>
        </w:rPr>
      </w:pPr>
      <w:r w:rsidRPr="007D47E8">
        <w:rPr>
          <w:rFonts w:ascii="Arial" w:hAnsi="Arial" w:cs="Arial"/>
          <w:sz w:val="36"/>
          <w:szCs w:val="36"/>
        </w:rPr>
        <w:tab/>
      </w:r>
      <w:r w:rsidRPr="007D47E8">
        <w:rPr>
          <w:rFonts w:ascii="Arial" w:hAnsi="Arial" w:cs="Arial"/>
          <w:b/>
        </w:rPr>
        <w:t xml:space="preserve">Fuente: </w:t>
      </w:r>
      <w:r w:rsidRPr="007D47E8">
        <w:rPr>
          <w:rFonts w:ascii="Arial" w:hAnsi="Arial" w:cs="Arial"/>
          <w:bCs/>
        </w:rPr>
        <w:t>Reporte de Indicadores del 4to Trimestre de 2022– UAERMV.</w:t>
      </w:r>
    </w:p>
    <w:p w14:paraId="7EAA785F" w14:textId="77777777" w:rsidR="00B57A82" w:rsidRDefault="00B57A82" w:rsidP="00760363">
      <w:pPr>
        <w:tabs>
          <w:tab w:val="center" w:pos="4680"/>
        </w:tabs>
        <w:spacing w:line="240" w:lineRule="auto"/>
        <w:ind w:firstLine="720"/>
        <w:rPr>
          <w:rFonts w:ascii="Arial" w:hAnsi="Arial" w:cs="Arial"/>
          <w:sz w:val="24"/>
          <w:szCs w:val="24"/>
        </w:rPr>
      </w:pPr>
    </w:p>
    <w:p w14:paraId="4BE1F9D7" w14:textId="77777777" w:rsidR="00142100" w:rsidRDefault="00142100" w:rsidP="00760363">
      <w:pPr>
        <w:spacing w:line="240" w:lineRule="auto"/>
        <w:ind w:right="285" w:firstLine="720"/>
        <w:jc w:val="both"/>
        <w:rPr>
          <w:rFonts w:ascii="Arial" w:eastAsia="Times New Roman" w:hAnsi="Arial" w:cs="Arial"/>
          <w:b/>
          <w:bCs/>
          <w:sz w:val="24"/>
          <w:szCs w:val="24"/>
          <w:lang w:eastAsia="es-ES"/>
        </w:rPr>
      </w:pPr>
    </w:p>
    <w:p w14:paraId="6CD8CA12" w14:textId="41B80699" w:rsidR="00B57A82" w:rsidRPr="00FD1A5C" w:rsidRDefault="00B57A82" w:rsidP="00760363">
      <w:pPr>
        <w:spacing w:line="240" w:lineRule="auto"/>
        <w:ind w:right="285" w:firstLine="720"/>
        <w:jc w:val="both"/>
        <w:rPr>
          <w:rFonts w:ascii="Arial" w:eastAsia="Times New Roman" w:hAnsi="Arial" w:cs="Arial"/>
          <w:b/>
          <w:sz w:val="24"/>
          <w:szCs w:val="24"/>
          <w:lang w:eastAsia="es-ES"/>
        </w:rPr>
      </w:pPr>
      <w:r w:rsidRPr="00FD1A5C">
        <w:rPr>
          <w:rFonts w:ascii="Arial" w:eastAsia="Times New Roman" w:hAnsi="Arial" w:cs="Arial"/>
          <w:b/>
          <w:bCs/>
          <w:sz w:val="24"/>
          <w:szCs w:val="24"/>
          <w:lang w:eastAsia="es-ES"/>
        </w:rPr>
        <w:t xml:space="preserve">PIV-IND-002 </w:t>
      </w:r>
      <w:r w:rsidRPr="00FD1A5C">
        <w:rPr>
          <w:rFonts w:ascii="Arial" w:eastAsia="Times New Roman" w:hAnsi="Arial" w:cs="Arial"/>
          <w:b/>
          <w:sz w:val="24"/>
          <w:szCs w:val="24"/>
          <w:lang w:eastAsia="es-ES"/>
        </w:rPr>
        <w:t>SEGUIMIENTO A INTERVENCIONES EJECUTADAS:</w:t>
      </w:r>
    </w:p>
    <w:p w14:paraId="53CD1497" w14:textId="77777777" w:rsidR="00B57A82" w:rsidRDefault="00B57A82" w:rsidP="00760363">
      <w:pPr>
        <w:tabs>
          <w:tab w:val="center" w:pos="4680"/>
        </w:tabs>
        <w:spacing w:line="240" w:lineRule="auto"/>
        <w:ind w:firstLine="720"/>
        <w:rPr>
          <w:rFonts w:ascii="Arial" w:hAnsi="Arial" w:cs="Arial"/>
          <w:sz w:val="24"/>
          <w:szCs w:val="24"/>
        </w:rPr>
      </w:pPr>
    </w:p>
    <w:p w14:paraId="33EE4550" w14:textId="10B09C9F" w:rsidR="008869DF" w:rsidRPr="008869DF" w:rsidRDefault="00B57A82" w:rsidP="008869DF">
      <w:pPr>
        <w:pStyle w:val="Descripcin"/>
        <w:keepNext/>
        <w:ind w:firstLine="720"/>
        <w:jc w:val="center"/>
        <w:rPr>
          <w:rFonts w:ascii="Arial" w:hAnsi="Arial" w:cs="Arial"/>
          <w:sz w:val="22"/>
          <w:szCs w:val="22"/>
        </w:rPr>
      </w:pPr>
      <w:bookmarkStart w:id="50" w:name="_Toc126160845"/>
      <w:bookmarkStart w:id="51" w:name="_Toc126309103"/>
      <w:r w:rsidRPr="004779E2">
        <w:rPr>
          <w:rFonts w:ascii="Arial" w:hAnsi="Arial" w:cs="Arial"/>
          <w:sz w:val="22"/>
          <w:szCs w:val="22"/>
        </w:rPr>
        <w:t xml:space="preserve">Tabla </w:t>
      </w:r>
      <w:r w:rsidRPr="004779E2">
        <w:rPr>
          <w:rFonts w:ascii="Arial" w:hAnsi="Arial" w:cs="Arial"/>
          <w:sz w:val="22"/>
          <w:szCs w:val="22"/>
        </w:rPr>
        <w:fldChar w:fldCharType="begin"/>
      </w:r>
      <w:r w:rsidRPr="004779E2">
        <w:rPr>
          <w:rFonts w:ascii="Arial" w:hAnsi="Arial" w:cs="Arial"/>
          <w:sz w:val="22"/>
          <w:szCs w:val="22"/>
        </w:rPr>
        <w:instrText xml:space="preserve"> SEQ Tabla \* ARABIC </w:instrText>
      </w:r>
      <w:r w:rsidRPr="004779E2">
        <w:rPr>
          <w:rFonts w:ascii="Arial" w:hAnsi="Arial" w:cs="Arial"/>
          <w:sz w:val="22"/>
          <w:szCs w:val="22"/>
        </w:rPr>
        <w:fldChar w:fldCharType="separate"/>
      </w:r>
      <w:r w:rsidR="00A10449">
        <w:rPr>
          <w:rFonts w:ascii="Arial" w:hAnsi="Arial" w:cs="Arial"/>
          <w:noProof/>
          <w:sz w:val="22"/>
          <w:szCs w:val="22"/>
        </w:rPr>
        <w:t>9</w:t>
      </w:r>
      <w:r w:rsidRPr="004779E2">
        <w:rPr>
          <w:rFonts w:ascii="Arial" w:hAnsi="Arial" w:cs="Arial"/>
          <w:sz w:val="22"/>
          <w:szCs w:val="22"/>
        </w:rPr>
        <w:fldChar w:fldCharType="end"/>
      </w:r>
      <w:r w:rsidRPr="004779E2">
        <w:rPr>
          <w:rFonts w:ascii="Arial" w:hAnsi="Arial" w:cs="Arial"/>
          <w:sz w:val="22"/>
          <w:szCs w:val="22"/>
        </w:rPr>
        <w:t>. SEGUIMIIIENTO A INTERVENCIONES EJECUTADAS.</w:t>
      </w:r>
      <w:bookmarkEnd w:id="50"/>
      <w:bookmarkEnd w:id="51"/>
    </w:p>
    <w:tbl>
      <w:tblPr>
        <w:tblW w:w="8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75"/>
        <w:gridCol w:w="2643"/>
        <w:gridCol w:w="2266"/>
        <w:gridCol w:w="1421"/>
      </w:tblGrid>
      <w:tr w:rsidR="008869DF" w14:paraId="308A786F" w14:textId="77777777" w:rsidTr="008869DF">
        <w:trPr>
          <w:trHeight w:val="244"/>
          <w:jc w:val="center"/>
        </w:trPr>
        <w:tc>
          <w:tcPr>
            <w:tcW w:w="821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F42DB7"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CUADRO DE SEGUIMIENTO</w:t>
            </w:r>
          </w:p>
        </w:tc>
      </w:tr>
      <w:tr w:rsidR="008869DF" w14:paraId="6F1C0779" w14:textId="77777777" w:rsidTr="008869DF">
        <w:trPr>
          <w:trHeight w:val="244"/>
          <w:jc w:val="center"/>
        </w:trPr>
        <w:tc>
          <w:tcPr>
            <w:tcW w:w="18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3B0195"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PERIODO DE MEDICIÓN</w:t>
            </w:r>
          </w:p>
        </w:tc>
        <w:tc>
          <w:tcPr>
            <w:tcW w:w="2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B88101"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 de Elementos PK_ID con visita de seguimiento</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39CEF8"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 de Elementos PK_ID programados para seguimiento</w:t>
            </w:r>
          </w:p>
        </w:tc>
        <w:tc>
          <w:tcPr>
            <w:tcW w:w="14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C5BE22"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RESULTADO</w:t>
            </w:r>
          </w:p>
        </w:tc>
      </w:tr>
      <w:tr w:rsidR="008869DF" w14:paraId="1EE8A7B1" w14:textId="77777777" w:rsidTr="008869DF">
        <w:trPr>
          <w:trHeight w:val="244"/>
          <w:jc w:val="center"/>
        </w:trPr>
        <w:tc>
          <w:tcPr>
            <w:tcW w:w="1877" w:type="dxa"/>
            <w:tcBorders>
              <w:top w:val="single" w:sz="4" w:space="0" w:color="auto"/>
              <w:left w:val="single" w:sz="4" w:space="0" w:color="auto"/>
              <w:bottom w:val="single" w:sz="4" w:space="0" w:color="auto"/>
              <w:right w:val="single" w:sz="4" w:space="0" w:color="auto"/>
            </w:tcBorders>
            <w:vAlign w:val="center"/>
            <w:hideMark/>
          </w:tcPr>
          <w:p w14:paraId="2157A718"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1er Trimestre</w:t>
            </w:r>
          </w:p>
        </w:tc>
        <w:tc>
          <w:tcPr>
            <w:tcW w:w="2645" w:type="dxa"/>
            <w:tcBorders>
              <w:top w:val="nil"/>
              <w:left w:val="single" w:sz="8" w:space="0" w:color="auto"/>
              <w:bottom w:val="single" w:sz="4" w:space="0" w:color="auto"/>
              <w:right w:val="single" w:sz="8" w:space="0" w:color="auto"/>
            </w:tcBorders>
            <w:vAlign w:val="center"/>
            <w:hideMark/>
          </w:tcPr>
          <w:p w14:paraId="3AB1FA31"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404</w:t>
            </w:r>
          </w:p>
        </w:tc>
        <w:tc>
          <w:tcPr>
            <w:tcW w:w="2268" w:type="dxa"/>
            <w:tcBorders>
              <w:top w:val="nil"/>
              <w:left w:val="nil"/>
              <w:bottom w:val="single" w:sz="4" w:space="0" w:color="auto"/>
              <w:right w:val="single" w:sz="8" w:space="0" w:color="auto"/>
            </w:tcBorders>
            <w:vAlign w:val="center"/>
            <w:hideMark/>
          </w:tcPr>
          <w:p w14:paraId="58D805A9"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400</w:t>
            </w:r>
          </w:p>
        </w:tc>
        <w:tc>
          <w:tcPr>
            <w:tcW w:w="1422" w:type="dxa"/>
            <w:tcBorders>
              <w:top w:val="nil"/>
              <w:left w:val="nil"/>
              <w:bottom w:val="single" w:sz="4" w:space="0" w:color="auto"/>
              <w:right w:val="single" w:sz="8" w:space="0" w:color="auto"/>
            </w:tcBorders>
            <w:vAlign w:val="center"/>
            <w:hideMark/>
          </w:tcPr>
          <w:p w14:paraId="725E18C1"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101%</w:t>
            </w:r>
          </w:p>
        </w:tc>
      </w:tr>
      <w:tr w:rsidR="008869DF" w14:paraId="4D7232A8" w14:textId="77777777" w:rsidTr="008869DF">
        <w:trPr>
          <w:trHeight w:val="244"/>
          <w:jc w:val="center"/>
        </w:trPr>
        <w:tc>
          <w:tcPr>
            <w:tcW w:w="1877" w:type="dxa"/>
            <w:tcBorders>
              <w:top w:val="single" w:sz="4" w:space="0" w:color="auto"/>
              <w:left w:val="single" w:sz="4" w:space="0" w:color="auto"/>
              <w:bottom w:val="single" w:sz="4" w:space="0" w:color="auto"/>
              <w:right w:val="single" w:sz="4" w:space="0" w:color="auto"/>
            </w:tcBorders>
            <w:vAlign w:val="center"/>
            <w:hideMark/>
          </w:tcPr>
          <w:p w14:paraId="5E75E347"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2do Trimestre</w:t>
            </w:r>
          </w:p>
        </w:tc>
        <w:tc>
          <w:tcPr>
            <w:tcW w:w="2645" w:type="dxa"/>
            <w:tcBorders>
              <w:top w:val="single" w:sz="4" w:space="0" w:color="auto"/>
              <w:left w:val="single" w:sz="4" w:space="0" w:color="auto"/>
              <w:bottom w:val="single" w:sz="4" w:space="0" w:color="auto"/>
              <w:right w:val="single" w:sz="4" w:space="0" w:color="auto"/>
            </w:tcBorders>
            <w:vAlign w:val="center"/>
            <w:hideMark/>
          </w:tcPr>
          <w:p w14:paraId="6B9CFA8D"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652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044D250"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600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6B44E781"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109%</w:t>
            </w:r>
          </w:p>
        </w:tc>
      </w:tr>
      <w:tr w:rsidR="008869DF" w14:paraId="2CDC7F57" w14:textId="77777777" w:rsidTr="008869DF">
        <w:trPr>
          <w:trHeight w:val="244"/>
          <w:jc w:val="center"/>
        </w:trPr>
        <w:tc>
          <w:tcPr>
            <w:tcW w:w="1877" w:type="dxa"/>
            <w:tcBorders>
              <w:top w:val="single" w:sz="4" w:space="0" w:color="auto"/>
              <w:left w:val="single" w:sz="4" w:space="0" w:color="auto"/>
              <w:bottom w:val="single" w:sz="4" w:space="0" w:color="auto"/>
              <w:right w:val="single" w:sz="4" w:space="0" w:color="auto"/>
            </w:tcBorders>
            <w:vAlign w:val="center"/>
            <w:hideMark/>
          </w:tcPr>
          <w:p w14:paraId="310E2362"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3er Trimestre</w:t>
            </w:r>
          </w:p>
        </w:tc>
        <w:tc>
          <w:tcPr>
            <w:tcW w:w="2645" w:type="dxa"/>
            <w:tcBorders>
              <w:top w:val="single" w:sz="4" w:space="0" w:color="auto"/>
              <w:left w:val="single" w:sz="8" w:space="0" w:color="auto"/>
              <w:bottom w:val="single" w:sz="4" w:space="0" w:color="auto"/>
              <w:right w:val="single" w:sz="8" w:space="0" w:color="auto"/>
            </w:tcBorders>
            <w:vAlign w:val="center"/>
            <w:hideMark/>
          </w:tcPr>
          <w:p w14:paraId="067043F7"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665</w:t>
            </w:r>
          </w:p>
        </w:tc>
        <w:tc>
          <w:tcPr>
            <w:tcW w:w="2268" w:type="dxa"/>
            <w:tcBorders>
              <w:top w:val="single" w:sz="4" w:space="0" w:color="auto"/>
              <w:left w:val="nil"/>
              <w:bottom w:val="single" w:sz="4" w:space="0" w:color="auto"/>
              <w:right w:val="single" w:sz="8" w:space="0" w:color="auto"/>
            </w:tcBorders>
            <w:vAlign w:val="center"/>
            <w:hideMark/>
          </w:tcPr>
          <w:p w14:paraId="1BEC1AA6"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650</w:t>
            </w:r>
          </w:p>
        </w:tc>
        <w:tc>
          <w:tcPr>
            <w:tcW w:w="1422" w:type="dxa"/>
            <w:tcBorders>
              <w:top w:val="nil"/>
              <w:left w:val="nil"/>
              <w:bottom w:val="single" w:sz="4" w:space="0" w:color="auto"/>
              <w:right w:val="single" w:sz="8" w:space="0" w:color="auto"/>
            </w:tcBorders>
            <w:shd w:val="clear" w:color="auto" w:fill="FFFFFF" w:themeFill="background1"/>
            <w:vAlign w:val="center"/>
            <w:hideMark/>
          </w:tcPr>
          <w:p w14:paraId="4BC70375"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102%</w:t>
            </w:r>
          </w:p>
        </w:tc>
      </w:tr>
      <w:tr w:rsidR="008869DF" w14:paraId="4059D3FD" w14:textId="77777777" w:rsidTr="008869DF">
        <w:trPr>
          <w:trHeight w:val="244"/>
          <w:jc w:val="center"/>
        </w:trPr>
        <w:tc>
          <w:tcPr>
            <w:tcW w:w="1877" w:type="dxa"/>
            <w:tcBorders>
              <w:top w:val="single" w:sz="4" w:space="0" w:color="auto"/>
              <w:left w:val="single" w:sz="4" w:space="0" w:color="auto"/>
              <w:bottom w:val="single" w:sz="4" w:space="0" w:color="auto"/>
              <w:right w:val="single" w:sz="4" w:space="0" w:color="auto"/>
            </w:tcBorders>
            <w:vAlign w:val="center"/>
            <w:hideMark/>
          </w:tcPr>
          <w:p w14:paraId="220DEC4C"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4to Trimestre</w:t>
            </w:r>
          </w:p>
        </w:tc>
        <w:tc>
          <w:tcPr>
            <w:tcW w:w="2645" w:type="dxa"/>
            <w:tcBorders>
              <w:top w:val="single" w:sz="4" w:space="0" w:color="auto"/>
              <w:left w:val="single" w:sz="8" w:space="0" w:color="auto"/>
              <w:bottom w:val="single" w:sz="4" w:space="0" w:color="auto"/>
              <w:right w:val="single" w:sz="8" w:space="0" w:color="auto"/>
            </w:tcBorders>
            <w:vAlign w:val="center"/>
            <w:hideMark/>
          </w:tcPr>
          <w:p w14:paraId="0B2EE239"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540</w:t>
            </w:r>
          </w:p>
        </w:tc>
        <w:tc>
          <w:tcPr>
            <w:tcW w:w="2268" w:type="dxa"/>
            <w:tcBorders>
              <w:top w:val="single" w:sz="4" w:space="0" w:color="auto"/>
              <w:left w:val="nil"/>
              <w:bottom w:val="single" w:sz="4" w:space="0" w:color="auto"/>
              <w:right w:val="single" w:sz="8" w:space="0" w:color="auto"/>
            </w:tcBorders>
            <w:vAlign w:val="center"/>
            <w:hideMark/>
          </w:tcPr>
          <w:p w14:paraId="20A96A8B"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400</w:t>
            </w:r>
          </w:p>
        </w:tc>
        <w:tc>
          <w:tcPr>
            <w:tcW w:w="1422" w:type="dxa"/>
            <w:tcBorders>
              <w:top w:val="nil"/>
              <w:left w:val="nil"/>
              <w:bottom w:val="single" w:sz="4" w:space="0" w:color="auto"/>
              <w:right w:val="single" w:sz="8" w:space="0" w:color="auto"/>
            </w:tcBorders>
            <w:vAlign w:val="center"/>
            <w:hideMark/>
          </w:tcPr>
          <w:p w14:paraId="1E691510"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135%</w:t>
            </w:r>
          </w:p>
        </w:tc>
      </w:tr>
      <w:tr w:rsidR="008869DF" w14:paraId="3E8B686C" w14:textId="77777777" w:rsidTr="008869DF">
        <w:trPr>
          <w:trHeight w:val="244"/>
          <w:jc w:val="center"/>
        </w:trPr>
        <w:tc>
          <w:tcPr>
            <w:tcW w:w="1877" w:type="dxa"/>
            <w:tcBorders>
              <w:top w:val="single" w:sz="8" w:space="0" w:color="auto"/>
              <w:left w:val="single" w:sz="8" w:space="0" w:color="auto"/>
              <w:bottom w:val="single" w:sz="8" w:space="0" w:color="auto"/>
              <w:right w:val="single" w:sz="8" w:space="0" w:color="000000" w:themeColor="text1"/>
            </w:tcBorders>
            <w:shd w:val="clear" w:color="auto" w:fill="92D050"/>
            <w:vAlign w:val="bottom"/>
            <w:hideMark/>
          </w:tcPr>
          <w:p w14:paraId="51266E32"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TOTAL</w:t>
            </w:r>
          </w:p>
        </w:tc>
        <w:tc>
          <w:tcPr>
            <w:tcW w:w="2645" w:type="dxa"/>
            <w:tcBorders>
              <w:top w:val="single" w:sz="8" w:space="0" w:color="auto"/>
              <w:left w:val="single" w:sz="8" w:space="0" w:color="auto"/>
              <w:bottom w:val="single" w:sz="8" w:space="0" w:color="auto"/>
              <w:right w:val="single" w:sz="8" w:space="0" w:color="auto"/>
            </w:tcBorders>
            <w:shd w:val="clear" w:color="auto" w:fill="92D050"/>
            <w:vAlign w:val="bottom"/>
            <w:hideMark/>
          </w:tcPr>
          <w:p w14:paraId="4A5E5379"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2.261</w:t>
            </w:r>
          </w:p>
        </w:tc>
        <w:tc>
          <w:tcPr>
            <w:tcW w:w="2268" w:type="dxa"/>
            <w:tcBorders>
              <w:top w:val="single" w:sz="8" w:space="0" w:color="auto"/>
              <w:left w:val="nil"/>
              <w:bottom w:val="single" w:sz="8" w:space="0" w:color="auto"/>
              <w:right w:val="single" w:sz="8" w:space="0" w:color="auto"/>
            </w:tcBorders>
            <w:shd w:val="clear" w:color="auto" w:fill="92D050"/>
            <w:vAlign w:val="bottom"/>
            <w:hideMark/>
          </w:tcPr>
          <w:p w14:paraId="1FB52499"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2.050</w:t>
            </w:r>
          </w:p>
        </w:tc>
        <w:tc>
          <w:tcPr>
            <w:tcW w:w="1422" w:type="dxa"/>
            <w:tcBorders>
              <w:top w:val="single" w:sz="8" w:space="0" w:color="auto"/>
              <w:left w:val="nil"/>
              <w:bottom w:val="single" w:sz="8" w:space="0" w:color="auto"/>
              <w:right w:val="single" w:sz="8" w:space="0" w:color="auto"/>
            </w:tcBorders>
            <w:shd w:val="clear" w:color="auto" w:fill="92D050"/>
            <w:vAlign w:val="bottom"/>
            <w:hideMark/>
          </w:tcPr>
          <w:p w14:paraId="0349BAAE" w14:textId="77777777" w:rsidR="008869DF" w:rsidRDefault="008869DF">
            <w:pPr>
              <w:spacing w:before="102" w:after="36"/>
              <w:ind w:left="214" w:right="285"/>
              <w:jc w:val="center"/>
              <w:rPr>
                <w:rFonts w:ascii="Arial" w:hAnsi="Arial" w:cs="Arial"/>
                <w:b/>
                <w:sz w:val="16"/>
                <w:szCs w:val="16"/>
              </w:rPr>
            </w:pPr>
            <w:r>
              <w:rPr>
                <w:rFonts w:ascii="Arial" w:hAnsi="Arial" w:cs="Arial"/>
                <w:b/>
                <w:sz w:val="16"/>
                <w:szCs w:val="16"/>
              </w:rPr>
              <w:t>110%</w:t>
            </w:r>
          </w:p>
        </w:tc>
      </w:tr>
    </w:tbl>
    <w:p w14:paraId="4A01BCFD" w14:textId="77777777" w:rsidR="008869DF" w:rsidRDefault="008869DF" w:rsidP="00760363">
      <w:pPr>
        <w:spacing w:before="102" w:after="36" w:line="240" w:lineRule="auto"/>
        <w:ind w:left="214" w:right="285" w:firstLine="720"/>
        <w:jc w:val="center"/>
        <w:rPr>
          <w:rFonts w:ascii="Arial" w:hAnsi="Arial" w:cs="Arial"/>
          <w:b/>
        </w:rPr>
      </w:pPr>
    </w:p>
    <w:p w14:paraId="1029F26A" w14:textId="56E5D3F8" w:rsidR="00B57A82" w:rsidRPr="004779E2" w:rsidRDefault="00B57A82" w:rsidP="00760363">
      <w:pPr>
        <w:spacing w:before="102" w:after="36" w:line="240" w:lineRule="auto"/>
        <w:ind w:left="214" w:right="285" w:firstLine="720"/>
        <w:jc w:val="center"/>
        <w:rPr>
          <w:rFonts w:ascii="Arial" w:hAnsi="Arial" w:cs="Arial"/>
          <w:b/>
        </w:rPr>
      </w:pPr>
      <w:r w:rsidRPr="004779E2">
        <w:rPr>
          <w:rFonts w:ascii="Arial" w:hAnsi="Arial" w:cs="Arial"/>
          <w:b/>
        </w:rPr>
        <w:t xml:space="preserve">Fuente. </w:t>
      </w:r>
      <w:r w:rsidRPr="004779E2">
        <w:rPr>
          <w:rFonts w:ascii="Arial" w:hAnsi="Arial" w:cs="Arial"/>
          <w:bCs/>
        </w:rPr>
        <w:t>Reporte de Indicadores del 4to Trimestre de 2022– UAERMV</w:t>
      </w:r>
    </w:p>
    <w:p w14:paraId="34458EAC" w14:textId="77777777" w:rsidR="00B57A82" w:rsidRDefault="00B57A82" w:rsidP="00760363">
      <w:pPr>
        <w:tabs>
          <w:tab w:val="center" w:pos="4680"/>
        </w:tabs>
        <w:spacing w:line="240" w:lineRule="auto"/>
        <w:ind w:firstLine="720"/>
        <w:jc w:val="center"/>
        <w:rPr>
          <w:rFonts w:ascii="Arial" w:hAnsi="Arial" w:cs="Arial"/>
          <w:sz w:val="24"/>
          <w:szCs w:val="24"/>
        </w:rPr>
      </w:pPr>
    </w:p>
    <w:p w14:paraId="06D0284F" w14:textId="373A9A47" w:rsidR="00B57A82" w:rsidRPr="004779E2" w:rsidRDefault="00B57A82" w:rsidP="00760363">
      <w:pPr>
        <w:spacing w:line="240" w:lineRule="auto"/>
        <w:ind w:right="285" w:firstLine="720"/>
        <w:jc w:val="both"/>
        <w:rPr>
          <w:rFonts w:ascii="Arial" w:eastAsia="Times New Roman" w:hAnsi="Arial" w:cs="Arial"/>
          <w:lang w:eastAsia="es-ES"/>
        </w:rPr>
      </w:pPr>
      <w:r w:rsidRPr="004779E2">
        <w:rPr>
          <w:rFonts w:ascii="Arial" w:eastAsia="Times New Roman" w:hAnsi="Arial" w:cs="Arial"/>
          <w:lang w:eastAsia="es-ES"/>
        </w:rPr>
        <w:t>En el primer trimestre de medición se realizaron visitas de seguimiento a 404 elementos viales que corresponden al 17% de la meta anual programada y al 101% de la meta trimestral programada por lo tanto se ubica en rango apropiado.</w:t>
      </w:r>
    </w:p>
    <w:p w14:paraId="7437F3A0" w14:textId="5E3D6238" w:rsidR="00B57A82" w:rsidRPr="004779E2" w:rsidRDefault="00B57A82" w:rsidP="00760363">
      <w:pPr>
        <w:spacing w:line="240" w:lineRule="auto"/>
        <w:ind w:right="285" w:firstLine="720"/>
        <w:jc w:val="both"/>
        <w:rPr>
          <w:rFonts w:ascii="Arial" w:eastAsia="Times New Roman" w:hAnsi="Arial" w:cs="Arial"/>
          <w:lang w:eastAsia="es-ES"/>
        </w:rPr>
      </w:pPr>
      <w:r w:rsidRPr="004779E2">
        <w:rPr>
          <w:rFonts w:ascii="Arial" w:eastAsia="Times New Roman" w:hAnsi="Arial" w:cs="Arial"/>
          <w:lang w:eastAsia="es-ES"/>
        </w:rPr>
        <w:t>En el segundo se realizaron visitas de seguimiento a 652 que corresponden al 27% de la meta anual programada y al 109% de la meta trimestral programada</w:t>
      </w:r>
    </w:p>
    <w:p w14:paraId="4BB4B668" w14:textId="73EDE2AB" w:rsidR="00B57A82" w:rsidRPr="004779E2" w:rsidRDefault="00B57A82" w:rsidP="00760363">
      <w:pPr>
        <w:spacing w:line="240" w:lineRule="auto"/>
        <w:ind w:right="285" w:firstLine="720"/>
        <w:jc w:val="both"/>
        <w:rPr>
          <w:rFonts w:ascii="Arial" w:eastAsia="Times New Roman" w:hAnsi="Arial" w:cs="Arial"/>
          <w:lang w:eastAsia="es-ES"/>
        </w:rPr>
      </w:pPr>
      <w:r w:rsidRPr="004779E2">
        <w:rPr>
          <w:rFonts w:ascii="Arial" w:eastAsia="Times New Roman" w:hAnsi="Arial" w:cs="Arial"/>
          <w:lang w:eastAsia="es-ES"/>
        </w:rPr>
        <w:t>Se requirió ajustar la meta del indicador para el tercer trimestre, toda vez que cuando se realizó la planeación se incluyeron segmentos nuevos, esto se debió a que la suma de la meta de las intervenciones tipo Cambio de Carpeta y Rehabilitación sumaban 45.65 km-carril y actualmente estas suman 8.81 km-carril, lo cual representa una diferencia de 36,84 km- carril que no requieren de visita 0.</w:t>
      </w:r>
    </w:p>
    <w:p w14:paraId="5E350254" w14:textId="081DC2A5" w:rsidR="00142A03" w:rsidRPr="004779E2" w:rsidRDefault="00B57A82" w:rsidP="00760363">
      <w:pPr>
        <w:spacing w:line="240" w:lineRule="auto"/>
        <w:ind w:right="285" w:firstLine="720"/>
        <w:jc w:val="both"/>
        <w:rPr>
          <w:rFonts w:ascii="Arial" w:eastAsia="Times New Roman" w:hAnsi="Arial" w:cs="Arial"/>
          <w:lang w:eastAsia="es-ES"/>
        </w:rPr>
      </w:pPr>
      <w:r w:rsidRPr="004779E2">
        <w:rPr>
          <w:rFonts w:ascii="Arial" w:eastAsia="Times New Roman" w:hAnsi="Arial" w:cs="Arial"/>
          <w:lang w:eastAsia="es-ES"/>
        </w:rPr>
        <w:t>Se requiere ajustar la meta del indicador para el cuarto trimestre, toda vez que cuando se realizó la planeación se incluyeron segmentos nuevos, esto debido a que la suma de la meta de las intervenciones tipo Cambio de Carpeta y Rehabilitación sumaban 45.65 km-carril y actualmente estas suman 8.81 km-carril, lo cual representa una diferencia de 36,84 km- carril que no requieren de visita 0.</w:t>
      </w:r>
    </w:p>
    <w:p w14:paraId="3C448690" w14:textId="4FC46BD9" w:rsidR="00B57A82" w:rsidRDefault="00B57A82" w:rsidP="00760363">
      <w:pPr>
        <w:spacing w:line="240" w:lineRule="auto"/>
        <w:ind w:right="285" w:firstLine="720"/>
        <w:jc w:val="both"/>
        <w:rPr>
          <w:rFonts w:ascii="Arial" w:hAnsi="Arial" w:cs="Arial"/>
        </w:rPr>
      </w:pPr>
      <w:r w:rsidRPr="004779E2">
        <w:rPr>
          <w:rFonts w:ascii="Arial" w:hAnsi="Arial" w:cs="Arial"/>
        </w:rPr>
        <w:t>El indicador se ubicó en un rango de gestión apropiado por cuanto se adelantaron satisfactoriamente las actividades asociadas a las variables de medición.</w:t>
      </w:r>
    </w:p>
    <w:p w14:paraId="2BEB1B8E" w14:textId="77777777" w:rsidR="00B57A82" w:rsidRDefault="00B57A82" w:rsidP="00760363">
      <w:pPr>
        <w:spacing w:line="240" w:lineRule="auto"/>
        <w:ind w:right="285" w:firstLine="720"/>
        <w:jc w:val="both"/>
        <w:rPr>
          <w:rFonts w:ascii="Arial" w:hAnsi="Arial" w:cs="Arial"/>
        </w:rPr>
      </w:pPr>
    </w:p>
    <w:p w14:paraId="758CD6DF" w14:textId="77777777" w:rsidR="00B57A82" w:rsidRDefault="00B57A82" w:rsidP="00760363">
      <w:pPr>
        <w:spacing w:line="240" w:lineRule="auto"/>
        <w:ind w:right="285" w:firstLine="720"/>
        <w:jc w:val="both"/>
        <w:rPr>
          <w:rFonts w:ascii="Arial" w:hAnsi="Arial" w:cs="Arial"/>
          <w:b/>
          <w:lang w:eastAsia="es-CO"/>
        </w:rPr>
      </w:pPr>
      <w:r w:rsidRPr="004779E2">
        <w:rPr>
          <w:rFonts w:ascii="Arial" w:hAnsi="Arial" w:cs="Arial"/>
          <w:b/>
          <w:bCs/>
          <w:lang w:eastAsia="es-CO"/>
        </w:rPr>
        <w:t>PPMQ-IND-001</w:t>
      </w:r>
      <w:r w:rsidRPr="004779E2">
        <w:rPr>
          <w:rFonts w:ascii="Arial" w:hAnsi="Arial" w:cs="Arial"/>
          <w:b/>
          <w:lang w:eastAsia="es-CO"/>
        </w:rPr>
        <w:t xml:space="preserve"> PORCENTAJE DE CUMPLIMIENTO DE ENTREGAS DE MEZCLAS AUTORIZADAS </w:t>
      </w:r>
    </w:p>
    <w:p w14:paraId="556F0FEF" w14:textId="18496377" w:rsidR="00142A03" w:rsidRPr="00142A03" w:rsidRDefault="00B57A82" w:rsidP="00142A03">
      <w:pPr>
        <w:pStyle w:val="Descripcin"/>
        <w:keepNext/>
        <w:ind w:firstLine="720"/>
        <w:jc w:val="center"/>
        <w:rPr>
          <w:sz w:val="22"/>
          <w:szCs w:val="22"/>
        </w:rPr>
      </w:pPr>
      <w:bookmarkStart w:id="52" w:name="_Toc126160846"/>
      <w:bookmarkStart w:id="53" w:name="_Toc126309104"/>
      <w:r w:rsidRPr="004779E2">
        <w:rPr>
          <w:sz w:val="22"/>
          <w:szCs w:val="22"/>
        </w:rPr>
        <w:t xml:space="preserve">Tabla </w:t>
      </w:r>
      <w:r w:rsidRPr="004779E2">
        <w:rPr>
          <w:sz w:val="22"/>
          <w:szCs w:val="22"/>
        </w:rPr>
        <w:fldChar w:fldCharType="begin"/>
      </w:r>
      <w:r w:rsidRPr="004779E2">
        <w:rPr>
          <w:sz w:val="22"/>
          <w:szCs w:val="22"/>
        </w:rPr>
        <w:instrText xml:space="preserve"> SEQ Tabla \* ARABIC </w:instrText>
      </w:r>
      <w:r w:rsidRPr="004779E2">
        <w:rPr>
          <w:sz w:val="22"/>
          <w:szCs w:val="22"/>
        </w:rPr>
        <w:fldChar w:fldCharType="separate"/>
      </w:r>
      <w:r w:rsidR="00A10449">
        <w:rPr>
          <w:noProof/>
          <w:sz w:val="22"/>
          <w:szCs w:val="22"/>
        </w:rPr>
        <w:t>10</w:t>
      </w:r>
      <w:r w:rsidRPr="004779E2">
        <w:rPr>
          <w:sz w:val="22"/>
          <w:szCs w:val="22"/>
        </w:rPr>
        <w:fldChar w:fldCharType="end"/>
      </w:r>
      <w:r w:rsidRPr="004779E2">
        <w:rPr>
          <w:sz w:val="22"/>
          <w:szCs w:val="22"/>
        </w:rPr>
        <w:t>. PORCENTAJE DE CUMPLIMIENTO DE ENTREGAS DE MESCLAS AUTORIZADAS.</w:t>
      </w:r>
      <w:bookmarkEnd w:id="52"/>
      <w:bookmarkEnd w:id="53"/>
    </w:p>
    <w:tbl>
      <w:tblPr>
        <w:tblW w:w="8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72"/>
        <w:gridCol w:w="2424"/>
        <w:gridCol w:w="1856"/>
        <w:gridCol w:w="1801"/>
      </w:tblGrid>
      <w:tr w:rsidR="00142A03" w14:paraId="4326E9E5" w14:textId="77777777" w:rsidTr="00142A03">
        <w:trPr>
          <w:trHeight w:val="183"/>
          <w:jc w:val="center"/>
        </w:trPr>
        <w:tc>
          <w:tcPr>
            <w:tcW w:w="825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0FFB43"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CUADRO DE SEGUIMIENTO</w:t>
            </w:r>
          </w:p>
        </w:tc>
      </w:tr>
      <w:tr w:rsidR="00142A03" w14:paraId="1DC87D25" w14:textId="77777777" w:rsidTr="00142A03">
        <w:trPr>
          <w:trHeight w:val="419"/>
          <w:jc w:val="center"/>
        </w:trPr>
        <w:tc>
          <w:tcPr>
            <w:tcW w:w="21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E7C4A4"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PERIODO DE MEDICIÓN</w:t>
            </w:r>
          </w:p>
        </w:tc>
        <w:tc>
          <w:tcPr>
            <w:tcW w:w="24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6FA83C"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sumatoria de cumplimientos productos solicitados/3</w:t>
            </w:r>
          </w:p>
        </w:tc>
        <w:tc>
          <w:tcPr>
            <w:tcW w:w="18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95EBC7"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porcentaje cumplimiento esperado</w:t>
            </w:r>
          </w:p>
        </w:tc>
        <w:tc>
          <w:tcPr>
            <w:tcW w:w="17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82ECF0"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RESULTADO</w:t>
            </w:r>
          </w:p>
        </w:tc>
      </w:tr>
      <w:tr w:rsidR="00142A03" w14:paraId="64AA4065" w14:textId="77777777" w:rsidTr="00142A03">
        <w:trPr>
          <w:trHeight w:val="171"/>
          <w:jc w:val="center"/>
        </w:trPr>
        <w:tc>
          <w:tcPr>
            <w:tcW w:w="2172" w:type="dxa"/>
            <w:tcBorders>
              <w:top w:val="single" w:sz="4" w:space="0" w:color="auto"/>
              <w:left w:val="single" w:sz="4" w:space="0" w:color="auto"/>
              <w:bottom w:val="single" w:sz="4" w:space="0" w:color="auto"/>
              <w:right w:val="single" w:sz="4" w:space="0" w:color="auto"/>
            </w:tcBorders>
            <w:vAlign w:val="center"/>
            <w:hideMark/>
          </w:tcPr>
          <w:p w14:paraId="2F75B2A2"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1er Trimestre</w:t>
            </w:r>
          </w:p>
        </w:tc>
        <w:tc>
          <w:tcPr>
            <w:tcW w:w="2424" w:type="dxa"/>
            <w:tcBorders>
              <w:top w:val="single" w:sz="4" w:space="0" w:color="auto"/>
              <w:left w:val="single" w:sz="4" w:space="0" w:color="auto"/>
              <w:bottom w:val="single" w:sz="4" w:space="0" w:color="auto"/>
              <w:right w:val="single" w:sz="4" w:space="0" w:color="auto"/>
            </w:tcBorders>
            <w:vAlign w:val="center"/>
            <w:hideMark/>
          </w:tcPr>
          <w:p w14:paraId="5152C18C"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100,65%</w:t>
            </w:r>
          </w:p>
        </w:tc>
        <w:tc>
          <w:tcPr>
            <w:tcW w:w="1856" w:type="dxa"/>
            <w:tcBorders>
              <w:top w:val="single" w:sz="4" w:space="0" w:color="auto"/>
              <w:left w:val="single" w:sz="4" w:space="0" w:color="auto"/>
              <w:bottom w:val="single" w:sz="4" w:space="0" w:color="auto"/>
              <w:right w:val="single" w:sz="4" w:space="0" w:color="auto"/>
            </w:tcBorders>
            <w:vAlign w:val="center"/>
            <w:hideMark/>
          </w:tcPr>
          <w:p w14:paraId="6ED809BF"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100,0%</w:t>
            </w:r>
          </w:p>
        </w:tc>
        <w:tc>
          <w:tcPr>
            <w:tcW w:w="1799"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70FAE82F"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100,7%</w:t>
            </w:r>
          </w:p>
        </w:tc>
      </w:tr>
      <w:tr w:rsidR="00142A03" w14:paraId="63F90076" w14:textId="77777777" w:rsidTr="00142A03">
        <w:trPr>
          <w:trHeight w:val="171"/>
          <w:jc w:val="center"/>
        </w:trPr>
        <w:tc>
          <w:tcPr>
            <w:tcW w:w="2172" w:type="dxa"/>
            <w:tcBorders>
              <w:top w:val="single" w:sz="4" w:space="0" w:color="auto"/>
              <w:left w:val="single" w:sz="4" w:space="0" w:color="auto"/>
              <w:bottom w:val="single" w:sz="4" w:space="0" w:color="auto"/>
              <w:right w:val="single" w:sz="4" w:space="0" w:color="auto"/>
            </w:tcBorders>
            <w:vAlign w:val="center"/>
            <w:hideMark/>
          </w:tcPr>
          <w:p w14:paraId="72753D21"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2do Trimestre</w:t>
            </w:r>
          </w:p>
        </w:tc>
        <w:tc>
          <w:tcPr>
            <w:tcW w:w="2424" w:type="dxa"/>
            <w:tcBorders>
              <w:top w:val="single" w:sz="4" w:space="0" w:color="auto"/>
              <w:left w:val="single" w:sz="4" w:space="0" w:color="auto"/>
              <w:bottom w:val="single" w:sz="4" w:space="0" w:color="auto"/>
              <w:right w:val="single" w:sz="4" w:space="0" w:color="auto"/>
            </w:tcBorders>
            <w:vAlign w:val="center"/>
            <w:hideMark/>
          </w:tcPr>
          <w:p w14:paraId="16B6FE0C"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96,0%</w:t>
            </w:r>
          </w:p>
        </w:tc>
        <w:tc>
          <w:tcPr>
            <w:tcW w:w="1856" w:type="dxa"/>
            <w:tcBorders>
              <w:top w:val="single" w:sz="4" w:space="0" w:color="auto"/>
              <w:left w:val="single" w:sz="4" w:space="0" w:color="auto"/>
              <w:bottom w:val="single" w:sz="4" w:space="0" w:color="auto"/>
              <w:right w:val="single" w:sz="4" w:space="0" w:color="auto"/>
            </w:tcBorders>
            <w:vAlign w:val="center"/>
            <w:hideMark/>
          </w:tcPr>
          <w:p w14:paraId="053CCAEF"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100,0%</w:t>
            </w:r>
          </w:p>
        </w:tc>
        <w:tc>
          <w:tcPr>
            <w:tcW w:w="1799"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0841EBA0"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96%</w:t>
            </w:r>
          </w:p>
        </w:tc>
      </w:tr>
      <w:tr w:rsidR="00142A03" w14:paraId="2A2360BC" w14:textId="77777777" w:rsidTr="00142A03">
        <w:trPr>
          <w:trHeight w:val="171"/>
          <w:jc w:val="center"/>
        </w:trPr>
        <w:tc>
          <w:tcPr>
            <w:tcW w:w="2172" w:type="dxa"/>
            <w:tcBorders>
              <w:top w:val="single" w:sz="4" w:space="0" w:color="auto"/>
              <w:left w:val="single" w:sz="4" w:space="0" w:color="auto"/>
              <w:bottom w:val="single" w:sz="4" w:space="0" w:color="auto"/>
              <w:right w:val="single" w:sz="4" w:space="0" w:color="auto"/>
            </w:tcBorders>
            <w:vAlign w:val="center"/>
            <w:hideMark/>
          </w:tcPr>
          <w:p w14:paraId="62939691"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3er Trimestre</w:t>
            </w:r>
          </w:p>
        </w:tc>
        <w:tc>
          <w:tcPr>
            <w:tcW w:w="2424" w:type="dxa"/>
            <w:tcBorders>
              <w:top w:val="single" w:sz="4" w:space="0" w:color="000000" w:themeColor="text1"/>
              <w:left w:val="single" w:sz="8" w:space="0" w:color="000000" w:themeColor="text1"/>
              <w:bottom w:val="single" w:sz="4" w:space="0" w:color="auto"/>
              <w:right w:val="single" w:sz="8" w:space="0" w:color="000000" w:themeColor="text1"/>
            </w:tcBorders>
            <w:vAlign w:val="center"/>
            <w:hideMark/>
          </w:tcPr>
          <w:p w14:paraId="53042180"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95,7%</w:t>
            </w:r>
          </w:p>
        </w:tc>
        <w:tc>
          <w:tcPr>
            <w:tcW w:w="1856" w:type="dxa"/>
            <w:tcBorders>
              <w:top w:val="single" w:sz="4" w:space="0" w:color="000000" w:themeColor="text1"/>
              <w:left w:val="nil"/>
              <w:bottom w:val="single" w:sz="4" w:space="0" w:color="auto"/>
              <w:right w:val="single" w:sz="8" w:space="0" w:color="000000" w:themeColor="text1"/>
            </w:tcBorders>
            <w:vAlign w:val="center"/>
            <w:hideMark/>
          </w:tcPr>
          <w:p w14:paraId="608609C2"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100,0%</w:t>
            </w:r>
          </w:p>
        </w:tc>
        <w:tc>
          <w:tcPr>
            <w:tcW w:w="1799" w:type="dxa"/>
            <w:tcBorders>
              <w:top w:val="nil"/>
              <w:left w:val="nil"/>
              <w:bottom w:val="single" w:sz="4" w:space="0" w:color="auto"/>
              <w:right w:val="single" w:sz="8" w:space="0" w:color="000000" w:themeColor="text1"/>
            </w:tcBorders>
            <w:shd w:val="clear" w:color="auto" w:fill="92D050"/>
            <w:noWrap/>
            <w:vAlign w:val="center"/>
            <w:hideMark/>
          </w:tcPr>
          <w:p w14:paraId="113144A6"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96%</w:t>
            </w:r>
          </w:p>
        </w:tc>
      </w:tr>
      <w:tr w:rsidR="00142A03" w14:paraId="07B15102" w14:textId="77777777" w:rsidTr="00142A03">
        <w:trPr>
          <w:trHeight w:val="171"/>
          <w:jc w:val="center"/>
        </w:trPr>
        <w:tc>
          <w:tcPr>
            <w:tcW w:w="2172" w:type="dxa"/>
            <w:tcBorders>
              <w:top w:val="single" w:sz="4" w:space="0" w:color="auto"/>
              <w:left w:val="single" w:sz="4" w:space="0" w:color="auto"/>
              <w:bottom w:val="single" w:sz="4" w:space="0" w:color="auto"/>
              <w:right w:val="single" w:sz="4" w:space="0" w:color="auto"/>
            </w:tcBorders>
            <w:vAlign w:val="center"/>
            <w:hideMark/>
          </w:tcPr>
          <w:p w14:paraId="2A42CA44"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4to Trimestre</w:t>
            </w:r>
          </w:p>
        </w:tc>
        <w:tc>
          <w:tcPr>
            <w:tcW w:w="2424" w:type="dxa"/>
            <w:tcBorders>
              <w:top w:val="single" w:sz="4" w:space="0" w:color="auto"/>
              <w:left w:val="single" w:sz="4" w:space="0" w:color="auto"/>
              <w:bottom w:val="single" w:sz="4" w:space="0" w:color="auto"/>
              <w:right w:val="single" w:sz="4" w:space="0" w:color="auto"/>
            </w:tcBorders>
            <w:vAlign w:val="center"/>
            <w:hideMark/>
          </w:tcPr>
          <w:p w14:paraId="5F564E7F"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99,68%</w:t>
            </w:r>
          </w:p>
        </w:tc>
        <w:tc>
          <w:tcPr>
            <w:tcW w:w="1856" w:type="dxa"/>
            <w:tcBorders>
              <w:top w:val="single" w:sz="4" w:space="0" w:color="auto"/>
              <w:left w:val="single" w:sz="4" w:space="0" w:color="auto"/>
              <w:bottom w:val="single" w:sz="4" w:space="0" w:color="auto"/>
              <w:right w:val="single" w:sz="4" w:space="0" w:color="auto"/>
            </w:tcBorders>
            <w:vAlign w:val="center"/>
            <w:hideMark/>
          </w:tcPr>
          <w:p w14:paraId="0D0E3608"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100,0%</w:t>
            </w:r>
          </w:p>
        </w:tc>
        <w:tc>
          <w:tcPr>
            <w:tcW w:w="1799"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753B86DA"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99,68%</w:t>
            </w:r>
          </w:p>
        </w:tc>
      </w:tr>
    </w:tbl>
    <w:p w14:paraId="76F72434" w14:textId="77777777" w:rsidR="00142A03" w:rsidRDefault="00142A03" w:rsidP="00760363">
      <w:pPr>
        <w:spacing w:line="240" w:lineRule="auto"/>
        <w:ind w:right="285" w:firstLine="720"/>
        <w:jc w:val="center"/>
        <w:rPr>
          <w:rFonts w:ascii="Arial" w:hAnsi="Arial" w:cs="Arial"/>
          <w:b/>
          <w:lang w:val="es-ES" w:eastAsia="es-CO"/>
        </w:rPr>
      </w:pPr>
    </w:p>
    <w:p w14:paraId="1EB49FA8" w14:textId="20C31486" w:rsidR="00B57A82" w:rsidRPr="004779E2" w:rsidRDefault="00B57A82" w:rsidP="00760363">
      <w:pPr>
        <w:spacing w:line="240" w:lineRule="auto"/>
        <w:ind w:right="285" w:firstLine="720"/>
        <w:jc w:val="center"/>
        <w:rPr>
          <w:rFonts w:ascii="Arial" w:hAnsi="Arial" w:cs="Arial"/>
          <w:bCs/>
          <w:lang w:val="es-ES" w:eastAsia="es-CO"/>
        </w:rPr>
      </w:pPr>
      <w:r w:rsidRPr="004779E2">
        <w:rPr>
          <w:rFonts w:ascii="Arial" w:hAnsi="Arial" w:cs="Arial"/>
          <w:b/>
          <w:lang w:val="es-ES" w:eastAsia="es-CO"/>
        </w:rPr>
        <w:t xml:space="preserve">Fuente: </w:t>
      </w:r>
      <w:r w:rsidRPr="004779E2">
        <w:rPr>
          <w:rFonts w:ascii="Arial" w:hAnsi="Arial" w:cs="Arial"/>
          <w:bCs/>
          <w:lang w:val="es-ES" w:eastAsia="es-CO"/>
        </w:rPr>
        <w:t>Reporte de Indicadores del 4to Trimestre de 2022– UAERMV</w:t>
      </w:r>
    </w:p>
    <w:p w14:paraId="125DA9BB" w14:textId="77777777" w:rsidR="00B57A82" w:rsidRPr="004779E2" w:rsidRDefault="00B57A82" w:rsidP="00760363">
      <w:pPr>
        <w:spacing w:line="240" w:lineRule="auto"/>
        <w:ind w:right="285" w:firstLine="720"/>
        <w:jc w:val="both"/>
        <w:rPr>
          <w:rFonts w:ascii="Arial" w:hAnsi="Arial" w:cs="Arial"/>
          <w:b/>
          <w:lang w:eastAsia="es-CO"/>
        </w:rPr>
      </w:pPr>
    </w:p>
    <w:p w14:paraId="2D9C7905" w14:textId="78C0E59E" w:rsidR="00B57A82" w:rsidRPr="00142100" w:rsidRDefault="00B57A82" w:rsidP="00142100">
      <w:pPr>
        <w:spacing w:line="240" w:lineRule="auto"/>
        <w:ind w:right="285" w:firstLine="720"/>
        <w:jc w:val="both"/>
        <w:rPr>
          <w:rFonts w:ascii="Arial" w:hAnsi="Arial" w:cs="Arial"/>
        </w:rPr>
      </w:pPr>
      <w:r w:rsidRPr="00142100">
        <w:rPr>
          <w:rFonts w:ascii="Arial" w:hAnsi="Arial" w:cs="Arial"/>
        </w:rPr>
        <w:t>Debido al plan choque que se tuvo como cumplimiento a las necesidades de la alcaldía se realizaron despachos de manera continua a su vez como compromiso de la gerencia producción el tener habilitadas las plantas industriales.</w:t>
      </w:r>
    </w:p>
    <w:p w14:paraId="0D380496" w14:textId="1B35C8A6" w:rsidR="00B57A82" w:rsidRPr="00142100" w:rsidRDefault="00B57A82" w:rsidP="00142100">
      <w:pPr>
        <w:spacing w:line="240" w:lineRule="auto"/>
        <w:ind w:right="285" w:firstLine="720"/>
        <w:jc w:val="both"/>
        <w:rPr>
          <w:rFonts w:ascii="Arial" w:hAnsi="Arial" w:cs="Arial"/>
        </w:rPr>
      </w:pPr>
      <w:r w:rsidRPr="00142100">
        <w:rPr>
          <w:rFonts w:ascii="Arial" w:hAnsi="Arial" w:cs="Arial"/>
        </w:rPr>
        <w:t>Durante el segundo periodo se presentaron novedades en cuanto a la disponibilidad de las plantas, se alterna la disponibilidad de las mismas para realizar los respectivos mantenimientos por otra parte se han cancelado mezclas desde frentes de obra debido a las lluvias presentadas.</w:t>
      </w:r>
    </w:p>
    <w:p w14:paraId="67659AF6" w14:textId="795F51A8" w:rsidR="00B57A82" w:rsidRPr="00142100" w:rsidRDefault="00B57A82" w:rsidP="00142100">
      <w:pPr>
        <w:spacing w:line="240" w:lineRule="auto"/>
        <w:ind w:right="285" w:firstLine="720"/>
        <w:jc w:val="both"/>
        <w:rPr>
          <w:rFonts w:ascii="Arial" w:hAnsi="Arial" w:cs="Arial"/>
        </w:rPr>
      </w:pPr>
      <w:r w:rsidRPr="00142100">
        <w:rPr>
          <w:rFonts w:ascii="Arial" w:hAnsi="Arial" w:cs="Arial"/>
        </w:rPr>
        <w:t>En el tercer periodo se contó con disponibilidad de plantas sin embargo el comportamiento de los despachos ha disminuido respecto al trimestre anterior debido a las programaciones generadas desde la Gerencia de Intervención.</w:t>
      </w:r>
    </w:p>
    <w:p w14:paraId="7974D1FE" w14:textId="58CC9390" w:rsidR="00B57A82" w:rsidRPr="00142100" w:rsidRDefault="00B57A82" w:rsidP="00142100">
      <w:pPr>
        <w:spacing w:line="240" w:lineRule="auto"/>
        <w:ind w:right="285" w:firstLine="720"/>
        <w:jc w:val="both"/>
        <w:rPr>
          <w:rFonts w:ascii="Arial" w:hAnsi="Arial" w:cs="Arial"/>
        </w:rPr>
      </w:pPr>
      <w:r w:rsidRPr="00142100">
        <w:rPr>
          <w:rFonts w:ascii="Arial" w:hAnsi="Arial" w:cs="Arial"/>
        </w:rPr>
        <w:t>Durante el mes de noviembre y parte del mes de diciembre se contó con la disponibilidad de una planta (6pac06o planta 2) ya que la planta I se encuentra en mantenimiento lo que afecta en los tiempos de producción y despacho. Es válido resaltar que para el cálculo de este último trimestre las cantidades aún no se encuentran conciliadas con la gerencia de intervención.</w:t>
      </w:r>
    </w:p>
    <w:p w14:paraId="11A904E6" w14:textId="77777777" w:rsidR="00B57A82" w:rsidRPr="00142100" w:rsidRDefault="00B57A82" w:rsidP="00760363">
      <w:pPr>
        <w:spacing w:line="240" w:lineRule="auto"/>
        <w:ind w:right="285" w:firstLine="720"/>
        <w:jc w:val="both"/>
        <w:rPr>
          <w:rFonts w:ascii="Arial" w:hAnsi="Arial" w:cs="Arial"/>
        </w:rPr>
      </w:pPr>
      <w:r w:rsidRPr="00142100">
        <w:rPr>
          <w:rFonts w:ascii="Arial" w:hAnsi="Arial" w:cs="Arial"/>
        </w:rPr>
        <w:t>El proceso cumplió durante el periodo con la meta establecida para el indicador, ubicándolo en un rango de gestión apropiado.</w:t>
      </w:r>
    </w:p>
    <w:p w14:paraId="1C2D9657" w14:textId="77777777" w:rsidR="00B57A82" w:rsidRPr="00FD1A5C" w:rsidRDefault="00B57A82" w:rsidP="00760363">
      <w:pPr>
        <w:pStyle w:val="Prrafodelista"/>
        <w:spacing w:line="240" w:lineRule="auto"/>
        <w:ind w:right="285" w:firstLine="720"/>
        <w:jc w:val="both"/>
        <w:rPr>
          <w:rFonts w:ascii="Arial" w:eastAsia="Times New Roman" w:hAnsi="Arial" w:cs="Arial"/>
          <w:sz w:val="24"/>
          <w:szCs w:val="24"/>
          <w:lang w:eastAsia="es-CO"/>
        </w:rPr>
      </w:pPr>
    </w:p>
    <w:p w14:paraId="1BED5695" w14:textId="77777777" w:rsidR="00B57A82" w:rsidRPr="00FD1A5C" w:rsidRDefault="00B57A82" w:rsidP="00760363">
      <w:pPr>
        <w:spacing w:line="240" w:lineRule="auto"/>
        <w:ind w:right="285" w:firstLine="720"/>
        <w:jc w:val="both"/>
        <w:rPr>
          <w:rFonts w:ascii="Arial" w:hAnsi="Arial" w:cs="Arial"/>
          <w:b/>
          <w:sz w:val="24"/>
          <w:szCs w:val="24"/>
          <w:lang w:eastAsia="es-CO"/>
        </w:rPr>
      </w:pPr>
      <w:r w:rsidRPr="00FD1A5C">
        <w:rPr>
          <w:rFonts w:ascii="Arial" w:hAnsi="Arial" w:cs="Arial"/>
          <w:b/>
          <w:bCs/>
          <w:sz w:val="24"/>
          <w:szCs w:val="24"/>
          <w:lang w:eastAsia="es-CO"/>
        </w:rPr>
        <w:t>PPMQ-IND-002</w:t>
      </w:r>
      <w:r w:rsidRPr="00FD1A5C">
        <w:rPr>
          <w:rFonts w:ascii="Arial" w:hAnsi="Arial" w:cs="Arial"/>
          <w:b/>
          <w:sz w:val="24"/>
          <w:szCs w:val="24"/>
          <w:lang w:eastAsia="es-CO"/>
        </w:rPr>
        <w:t xml:space="preserve"> PORCENTAJE DE CUMPLIMIENTO DE PARAMETROS DE PRODUCCIÓN DE MEZCLA ASFALTICA Y CONCRETOS.</w:t>
      </w:r>
    </w:p>
    <w:p w14:paraId="7B1F56D6" w14:textId="77777777" w:rsidR="00B57A82" w:rsidRPr="004779E2" w:rsidRDefault="00B57A82" w:rsidP="00760363">
      <w:pPr>
        <w:spacing w:line="240" w:lineRule="auto"/>
        <w:ind w:right="285" w:firstLine="720"/>
        <w:jc w:val="both"/>
        <w:rPr>
          <w:rFonts w:ascii="Arial" w:hAnsi="Arial" w:cs="Arial"/>
        </w:rPr>
      </w:pPr>
    </w:p>
    <w:tbl>
      <w:tblPr>
        <w:tblpPr w:leftFromText="141" w:rightFromText="141" w:vertAnchor="text" w:horzAnchor="margin" w:tblpXSpec="center" w:tblpY="749"/>
        <w:tblW w:w="10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04"/>
        <w:gridCol w:w="2463"/>
        <w:gridCol w:w="2210"/>
        <w:gridCol w:w="3371"/>
      </w:tblGrid>
      <w:tr w:rsidR="00142A03" w14:paraId="0867B137" w14:textId="77777777" w:rsidTr="00142A03">
        <w:trPr>
          <w:trHeight w:val="322"/>
        </w:trPr>
        <w:tc>
          <w:tcPr>
            <w:tcW w:w="10248"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2DC4C4A" w14:textId="77777777" w:rsidR="00142A03" w:rsidRDefault="00142A03" w:rsidP="00142A03">
            <w:pPr>
              <w:spacing w:before="102" w:after="36"/>
              <w:ind w:left="214" w:right="285"/>
              <w:jc w:val="center"/>
              <w:rPr>
                <w:rFonts w:ascii="Arial" w:hAnsi="Arial" w:cs="Arial"/>
                <w:b/>
                <w:sz w:val="16"/>
                <w:szCs w:val="16"/>
              </w:rPr>
            </w:pPr>
            <w:bookmarkStart w:id="54" w:name="_Toc126160847"/>
            <w:r>
              <w:rPr>
                <w:rFonts w:ascii="Arial" w:hAnsi="Arial" w:cs="Arial"/>
                <w:b/>
                <w:sz w:val="16"/>
                <w:szCs w:val="16"/>
              </w:rPr>
              <w:t>CUADRO DE SEGUIMIENTO</w:t>
            </w:r>
          </w:p>
        </w:tc>
      </w:tr>
      <w:tr w:rsidR="00142A03" w14:paraId="171A0E74" w14:textId="77777777" w:rsidTr="00142A03">
        <w:trPr>
          <w:trHeight w:val="423"/>
        </w:trPr>
        <w:tc>
          <w:tcPr>
            <w:tcW w:w="220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D06480D" w14:textId="77777777" w:rsidR="00142A03" w:rsidRDefault="00142A03" w:rsidP="00142A03">
            <w:pPr>
              <w:spacing w:before="102" w:after="36"/>
              <w:ind w:left="214" w:right="285"/>
              <w:jc w:val="center"/>
              <w:rPr>
                <w:rFonts w:ascii="Arial" w:hAnsi="Arial" w:cs="Arial"/>
                <w:b/>
                <w:sz w:val="16"/>
                <w:szCs w:val="16"/>
              </w:rPr>
            </w:pPr>
            <w:r>
              <w:rPr>
                <w:rFonts w:ascii="Arial" w:hAnsi="Arial" w:cs="Arial"/>
                <w:b/>
                <w:sz w:val="16"/>
                <w:szCs w:val="16"/>
              </w:rPr>
              <w:t>PERIODO DE MEDICIÓN</w:t>
            </w:r>
          </w:p>
        </w:tc>
        <w:tc>
          <w:tcPr>
            <w:tcW w:w="246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506CF9F" w14:textId="77777777" w:rsidR="00142A03" w:rsidRDefault="00142A03" w:rsidP="00142A03">
            <w:pPr>
              <w:spacing w:before="102" w:after="36"/>
              <w:ind w:left="214" w:right="285"/>
              <w:jc w:val="center"/>
              <w:rPr>
                <w:rFonts w:ascii="Arial" w:hAnsi="Arial" w:cs="Arial"/>
                <w:b/>
                <w:sz w:val="16"/>
                <w:szCs w:val="16"/>
              </w:rPr>
            </w:pPr>
            <w:r>
              <w:rPr>
                <w:rFonts w:ascii="Arial" w:hAnsi="Arial" w:cs="Arial"/>
                <w:b/>
                <w:sz w:val="16"/>
                <w:szCs w:val="16"/>
              </w:rPr>
              <w:t>SUMATORIA DEL % DE CUMPLIMIENTO DE PARAMETROS</w:t>
            </w:r>
          </w:p>
        </w:tc>
        <w:tc>
          <w:tcPr>
            <w:tcW w:w="221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157E9BE" w14:textId="77777777" w:rsidR="00142A03" w:rsidRDefault="00142A03" w:rsidP="00142A03">
            <w:pPr>
              <w:spacing w:before="102" w:after="36"/>
              <w:ind w:left="214" w:right="285"/>
              <w:jc w:val="center"/>
              <w:rPr>
                <w:rFonts w:ascii="Arial" w:hAnsi="Arial" w:cs="Arial"/>
                <w:b/>
                <w:sz w:val="16"/>
                <w:szCs w:val="16"/>
              </w:rPr>
            </w:pPr>
            <w:r>
              <w:rPr>
                <w:rFonts w:ascii="Arial" w:hAnsi="Arial" w:cs="Arial"/>
                <w:b/>
                <w:sz w:val="16"/>
                <w:szCs w:val="16"/>
              </w:rPr>
              <w:t>NÚMERO DE PARAMETROS EVALUADOS</w:t>
            </w:r>
          </w:p>
        </w:tc>
        <w:tc>
          <w:tcPr>
            <w:tcW w:w="3371"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4AEF5D8" w14:textId="77777777" w:rsidR="00142A03" w:rsidRDefault="00142A03" w:rsidP="00142A03">
            <w:pPr>
              <w:spacing w:before="102" w:after="36"/>
              <w:ind w:left="214" w:right="285"/>
              <w:jc w:val="center"/>
              <w:rPr>
                <w:rFonts w:ascii="Arial" w:hAnsi="Arial" w:cs="Arial"/>
                <w:b/>
                <w:sz w:val="16"/>
                <w:szCs w:val="16"/>
              </w:rPr>
            </w:pPr>
            <w:r>
              <w:rPr>
                <w:rFonts w:ascii="Arial" w:hAnsi="Arial" w:cs="Arial"/>
                <w:b/>
                <w:sz w:val="16"/>
                <w:szCs w:val="16"/>
              </w:rPr>
              <w:t>% DE CUMPLIMIENTO DE ESPECIFICACIONES TÉCNICAS</w:t>
            </w:r>
          </w:p>
        </w:tc>
      </w:tr>
      <w:tr w:rsidR="00142A03" w14:paraId="40ED88A8" w14:textId="77777777" w:rsidTr="00142A03">
        <w:trPr>
          <w:trHeight w:val="42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A92758" w14:textId="77777777" w:rsidR="00142A03" w:rsidRDefault="00142A03" w:rsidP="00142A03">
            <w:pPr>
              <w:rPr>
                <w:rFonts w:ascii="Arial" w:eastAsia="Arial MT" w:hAnsi="Arial" w:cs="Arial"/>
                <w:b/>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574571" w14:textId="77777777" w:rsidR="00142A03" w:rsidRDefault="00142A03" w:rsidP="00142A03">
            <w:pPr>
              <w:rPr>
                <w:rFonts w:ascii="Arial" w:eastAsia="Arial MT" w:hAnsi="Arial" w:cs="Arial"/>
                <w:b/>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0FDE29" w14:textId="77777777" w:rsidR="00142A03" w:rsidRDefault="00142A03" w:rsidP="00142A03">
            <w:pPr>
              <w:rPr>
                <w:rFonts w:ascii="Arial" w:eastAsia="Arial MT" w:hAnsi="Arial" w:cs="Arial"/>
                <w:b/>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CAAA20" w14:textId="77777777" w:rsidR="00142A03" w:rsidRDefault="00142A03" w:rsidP="00142A03">
            <w:pPr>
              <w:rPr>
                <w:rFonts w:ascii="Arial" w:eastAsia="Arial MT" w:hAnsi="Arial" w:cs="Arial"/>
                <w:b/>
                <w:sz w:val="16"/>
                <w:szCs w:val="16"/>
                <w:lang w:val="es-ES"/>
              </w:rPr>
            </w:pPr>
          </w:p>
        </w:tc>
      </w:tr>
      <w:tr w:rsidR="00142A03" w14:paraId="0DC94C1F" w14:textId="77777777" w:rsidTr="00142A03">
        <w:trPr>
          <w:trHeight w:val="288"/>
        </w:trPr>
        <w:tc>
          <w:tcPr>
            <w:tcW w:w="2204" w:type="dxa"/>
            <w:tcBorders>
              <w:top w:val="single" w:sz="4" w:space="0" w:color="auto"/>
              <w:left w:val="single" w:sz="4" w:space="0" w:color="auto"/>
              <w:bottom w:val="single" w:sz="4" w:space="0" w:color="auto"/>
              <w:right w:val="single" w:sz="4" w:space="0" w:color="auto"/>
            </w:tcBorders>
            <w:vAlign w:val="center"/>
            <w:hideMark/>
          </w:tcPr>
          <w:p w14:paraId="73A078C2" w14:textId="77777777" w:rsidR="00142A03" w:rsidRDefault="00142A03" w:rsidP="00142A03">
            <w:pPr>
              <w:spacing w:before="102" w:after="36"/>
              <w:ind w:left="214" w:right="285"/>
              <w:jc w:val="center"/>
              <w:rPr>
                <w:rFonts w:ascii="Arial" w:eastAsia="Arial MT" w:hAnsi="Arial" w:cs="Arial"/>
                <w:b/>
                <w:sz w:val="16"/>
                <w:szCs w:val="16"/>
                <w:lang w:val="es-ES"/>
              </w:rPr>
            </w:pPr>
            <w:r>
              <w:rPr>
                <w:rFonts w:ascii="Arial" w:hAnsi="Arial" w:cs="Arial"/>
                <w:b/>
                <w:sz w:val="16"/>
                <w:szCs w:val="16"/>
              </w:rPr>
              <w:t>1er Trimestre</w:t>
            </w:r>
          </w:p>
        </w:tc>
        <w:tc>
          <w:tcPr>
            <w:tcW w:w="2463" w:type="dxa"/>
            <w:tcBorders>
              <w:top w:val="single" w:sz="4" w:space="0" w:color="auto"/>
              <w:left w:val="single" w:sz="4" w:space="0" w:color="auto"/>
              <w:bottom w:val="single" w:sz="4" w:space="0" w:color="auto"/>
              <w:right w:val="single" w:sz="4" w:space="0" w:color="auto"/>
            </w:tcBorders>
            <w:vAlign w:val="center"/>
            <w:hideMark/>
          </w:tcPr>
          <w:p w14:paraId="6E45A19C" w14:textId="77777777" w:rsidR="00142A03" w:rsidRDefault="00142A03" w:rsidP="00142A03">
            <w:pPr>
              <w:spacing w:before="102" w:after="36"/>
              <w:ind w:left="214" w:right="285"/>
              <w:jc w:val="center"/>
              <w:rPr>
                <w:rFonts w:ascii="Arial" w:hAnsi="Arial" w:cs="Arial"/>
                <w:b/>
                <w:sz w:val="16"/>
                <w:szCs w:val="16"/>
              </w:rPr>
            </w:pPr>
            <w:r>
              <w:rPr>
                <w:rFonts w:ascii="Arial" w:hAnsi="Arial" w:cs="Arial"/>
                <w:b/>
                <w:sz w:val="16"/>
                <w:szCs w:val="16"/>
              </w:rPr>
              <w:t>87</w:t>
            </w:r>
          </w:p>
        </w:tc>
        <w:tc>
          <w:tcPr>
            <w:tcW w:w="2210" w:type="dxa"/>
            <w:tcBorders>
              <w:top w:val="single" w:sz="4" w:space="0" w:color="auto"/>
              <w:left w:val="single" w:sz="4" w:space="0" w:color="auto"/>
              <w:bottom w:val="single" w:sz="4" w:space="0" w:color="auto"/>
              <w:right w:val="single" w:sz="4" w:space="0" w:color="auto"/>
            </w:tcBorders>
            <w:vAlign w:val="center"/>
            <w:hideMark/>
          </w:tcPr>
          <w:p w14:paraId="0055D6AF" w14:textId="77777777" w:rsidR="00142A03" w:rsidRDefault="00142A03" w:rsidP="00142A03">
            <w:pPr>
              <w:spacing w:before="102" w:after="36"/>
              <w:ind w:left="214" w:right="285"/>
              <w:jc w:val="center"/>
              <w:rPr>
                <w:rFonts w:ascii="Arial" w:hAnsi="Arial" w:cs="Arial"/>
                <w:b/>
                <w:sz w:val="16"/>
                <w:szCs w:val="16"/>
              </w:rPr>
            </w:pPr>
            <w:r>
              <w:rPr>
                <w:rFonts w:ascii="Arial" w:hAnsi="Arial" w:cs="Arial"/>
                <w:b/>
                <w:sz w:val="16"/>
                <w:szCs w:val="16"/>
              </w:rPr>
              <w:t>100</w:t>
            </w:r>
          </w:p>
        </w:tc>
        <w:tc>
          <w:tcPr>
            <w:tcW w:w="337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819B889" w14:textId="77777777" w:rsidR="00142A03" w:rsidRDefault="00142A03" w:rsidP="00142A03">
            <w:pPr>
              <w:spacing w:before="102" w:after="36"/>
              <w:ind w:left="214" w:right="285"/>
              <w:jc w:val="center"/>
              <w:rPr>
                <w:rFonts w:ascii="Arial" w:hAnsi="Arial" w:cs="Arial"/>
                <w:b/>
                <w:sz w:val="16"/>
                <w:szCs w:val="16"/>
              </w:rPr>
            </w:pPr>
            <w:r>
              <w:rPr>
                <w:rFonts w:ascii="Arial" w:hAnsi="Arial" w:cs="Arial"/>
                <w:b/>
                <w:sz w:val="16"/>
                <w:szCs w:val="16"/>
              </w:rPr>
              <w:t>87%</w:t>
            </w:r>
          </w:p>
        </w:tc>
      </w:tr>
      <w:tr w:rsidR="00142A03" w14:paraId="7E48EF50" w14:textId="77777777" w:rsidTr="00142A03">
        <w:trPr>
          <w:trHeight w:val="288"/>
        </w:trPr>
        <w:tc>
          <w:tcPr>
            <w:tcW w:w="2204" w:type="dxa"/>
            <w:tcBorders>
              <w:top w:val="single" w:sz="4" w:space="0" w:color="auto"/>
              <w:left w:val="single" w:sz="4" w:space="0" w:color="auto"/>
              <w:bottom w:val="single" w:sz="4" w:space="0" w:color="auto"/>
              <w:right w:val="single" w:sz="4" w:space="0" w:color="auto"/>
            </w:tcBorders>
            <w:vAlign w:val="center"/>
            <w:hideMark/>
          </w:tcPr>
          <w:p w14:paraId="7E79F5C8" w14:textId="77777777" w:rsidR="00142A03" w:rsidRDefault="00142A03" w:rsidP="00142A03">
            <w:pPr>
              <w:spacing w:before="102" w:after="36"/>
              <w:ind w:left="214" w:right="285"/>
              <w:jc w:val="center"/>
              <w:rPr>
                <w:rFonts w:ascii="Arial" w:hAnsi="Arial" w:cs="Arial"/>
                <w:b/>
                <w:sz w:val="16"/>
                <w:szCs w:val="16"/>
              </w:rPr>
            </w:pPr>
            <w:r>
              <w:rPr>
                <w:rFonts w:ascii="Arial" w:hAnsi="Arial" w:cs="Arial"/>
                <w:b/>
                <w:sz w:val="16"/>
                <w:szCs w:val="16"/>
              </w:rPr>
              <w:t>2do Trimestre</w:t>
            </w:r>
          </w:p>
        </w:tc>
        <w:tc>
          <w:tcPr>
            <w:tcW w:w="2463" w:type="dxa"/>
            <w:tcBorders>
              <w:top w:val="single" w:sz="4" w:space="0" w:color="auto"/>
              <w:left w:val="single" w:sz="4" w:space="0" w:color="auto"/>
              <w:bottom w:val="single" w:sz="4" w:space="0" w:color="auto"/>
              <w:right w:val="single" w:sz="4" w:space="0" w:color="auto"/>
            </w:tcBorders>
            <w:vAlign w:val="center"/>
            <w:hideMark/>
          </w:tcPr>
          <w:p w14:paraId="27D70686" w14:textId="77777777" w:rsidR="00142A03" w:rsidRDefault="00142A03" w:rsidP="00142A03">
            <w:pPr>
              <w:spacing w:before="102" w:after="36"/>
              <w:ind w:left="214" w:right="285"/>
              <w:jc w:val="center"/>
              <w:rPr>
                <w:rFonts w:ascii="Arial" w:hAnsi="Arial" w:cs="Arial"/>
                <w:b/>
                <w:sz w:val="16"/>
                <w:szCs w:val="16"/>
              </w:rPr>
            </w:pPr>
            <w:r>
              <w:rPr>
                <w:rFonts w:ascii="Arial" w:hAnsi="Arial" w:cs="Arial"/>
                <w:b/>
                <w:sz w:val="16"/>
                <w:szCs w:val="16"/>
              </w:rPr>
              <w:t>89,9</w:t>
            </w:r>
          </w:p>
        </w:tc>
        <w:tc>
          <w:tcPr>
            <w:tcW w:w="2210" w:type="dxa"/>
            <w:tcBorders>
              <w:top w:val="single" w:sz="4" w:space="0" w:color="auto"/>
              <w:left w:val="single" w:sz="4" w:space="0" w:color="auto"/>
              <w:bottom w:val="single" w:sz="4" w:space="0" w:color="auto"/>
              <w:right w:val="single" w:sz="4" w:space="0" w:color="auto"/>
            </w:tcBorders>
            <w:vAlign w:val="center"/>
            <w:hideMark/>
          </w:tcPr>
          <w:p w14:paraId="7F2208BC" w14:textId="77777777" w:rsidR="00142A03" w:rsidRDefault="00142A03" w:rsidP="00142A03">
            <w:pPr>
              <w:spacing w:before="102" w:after="36"/>
              <w:ind w:left="214" w:right="285"/>
              <w:jc w:val="center"/>
              <w:rPr>
                <w:rFonts w:ascii="Arial" w:hAnsi="Arial" w:cs="Arial"/>
                <w:b/>
                <w:sz w:val="16"/>
                <w:szCs w:val="16"/>
              </w:rPr>
            </w:pPr>
            <w:r>
              <w:rPr>
                <w:rFonts w:ascii="Arial" w:hAnsi="Arial" w:cs="Arial"/>
                <w:b/>
                <w:sz w:val="16"/>
                <w:szCs w:val="16"/>
              </w:rPr>
              <w:t>100</w:t>
            </w:r>
          </w:p>
        </w:tc>
        <w:tc>
          <w:tcPr>
            <w:tcW w:w="337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7B60E21" w14:textId="77777777" w:rsidR="00142A03" w:rsidRDefault="00142A03" w:rsidP="00142A03">
            <w:pPr>
              <w:spacing w:before="102" w:after="36"/>
              <w:ind w:left="214" w:right="285"/>
              <w:jc w:val="center"/>
              <w:rPr>
                <w:rFonts w:ascii="Arial" w:hAnsi="Arial" w:cs="Arial"/>
                <w:b/>
                <w:sz w:val="16"/>
                <w:szCs w:val="16"/>
              </w:rPr>
            </w:pPr>
            <w:r>
              <w:rPr>
                <w:rFonts w:ascii="Arial" w:hAnsi="Arial" w:cs="Arial"/>
                <w:b/>
                <w:sz w:val="16"/>
                <w:szCs w:val="16"/>
              </w:rPr>
              <w:t>90%</w:t>
            </w:r>
          </w:p>
        </w:tc>
      </w:tr>
      <w:tr w:rsidR="00142A03" w14:paraId="0D4A2194" w14:textId="77777777" w:rsidTr="00142A03">
        <w:trPr>
          <w:trHeight w:val="288"/>
        </w:trPr>
        <w:tc>
          <w:tcPr>
            <w:tcW w:w="2204" w:type="dxa"/>
            <w:tcBorders>
              <w:top w:val="single" w:sz="4" w:space="0" w:color="auto"/>
              <w:left w:val="single" w:sz="4" w:space="0" w:color="auto"/>
              <w:bottom w:val="single" w:sz="4" w:space="0" w:color="auto"/>
              <w:right w:val="single" w:sz="4" w:space="0" w:color="auto"/>
            </w:tcBorders>
            <w:vAlign w:val="center"/>
            <w:hideMark/>
          </w:tcPr>
          <w:p w14:paraId="4F11BC69" w14:textId="77777777" w:rsidR="00142A03" w:rsidRDefault="00142A03" w:rsidP="00142A03">
            <w:pPr>
              <w:spacing w:before="102" w:after="36"/>
              <w:ind w:left="214" w:right="285"/>
              <w:jc w:val="center"/>
              <w:rPr>
                <w:rFonts w:ascii="Arial" w:hAnsi="Arial" w:cs="Arial"/>
                <w:b/>
                <w:sz w:val="16"/>
                <w:szCs w:val="16"/>
              </w:rPr>
            </w:pPr>
            <w:r>
              <w:rPr>
                <w:rFonts w:ascii="Arial" w:hAnsi="Arial" w:cs="Arial"/>
                <w:b/>
                <w:sz w:val="16"/>
                <w:szCs w:val="16"/>
              </w:rPr>
              <w:t>3er Trimestre</w:t>
            </w:r>
          </w:p>
        </w:tc>
        <w:tc>
          <w:tcPr>
            <w:tcW w:w="2463" w:type="dxa"/>
            <w:tcBorders>
              <w:top w:val="single" w:sz="4" w:space="0" w:color="auto"/>
              <w:left w:val="single" w:sz="4" w:space="0" w:color="auto"/>
              <w:bottom w:val="single" w:sz="4" w:space="0" w:color="auto"/>
              <w:right w:val="single" w:sz="4" w:space="0" w:color="auto"/>
            </w:tcBorders>
            <w:vAlign w:val="center"/>
            <w:hideMark/>
          </w:tcPr>
          <w:p w14:paraId="7675D4CB" w14:textId="77777777" w:rsidR="00142A03" w:rsidRDefault="00142A03" w:rsidP="00142A03">
            <w:pPr>
              <w:spacing w:before="102" w:after="36"/>
              <w:ind w:left="214" w:right="285"/>
              <w:jc w:val="center"/>
              <w:rPr>
                <w:rFonts w:ascii="Arial" w:hAnsi="Arial" w:cs="Arial"/>
                <w:b/>
                <w:sz w:val="16"/>
                <w:szCs w:val="16"/>
              </w:rPr>
            </w:pPr>
            <w:r>
              <w:rPr>
                <w:rFonts w:ascii="Arial" w:hAnsi="Arial" w:cs="Arial"/>
                <w:b/>
                <w:sz w:val="16"/>
                <w:szCs w:val="16"/>
              </w:rPr>
              <w:t>89,8</w:t>
            </w:r>
          </w:p>
        </w:tc>
        <w:tc>
          <w:tcPr>
            <w:tcW w:w="2210" w:type="dxa"/>
            <w:tcBorders>
              <w:top w:val="single" w:sz="4" w:space="0" w:color="auto"/>
              <w:left w:val="single" w:sz="4" w:space="0" w:color="auto"/>
              <w:bottom w:val="single" w:sz="4" w:space="0" w:color="auto"/>
              <w:right w:val="single" w:sz="4" w:space="0" w:color="auto"/>
            </w:tcBorders>
            <w:vAlign w:val="center"/>
            <w:hideMark/>
          </w:tcPr>
          <w:p w14:paraId="217168FB" w14:textId="77777777" w:rsidR="00142A03" w:rsidRDefault="00142A03" w:rsidP="00142A03">
            <w:pPr>
              <w:spacing w:before="102" w:after="36"/>
              <w:ind w:left="214" w:right="285"/>
              <w:jc w:val="center"/>
              <w:rPr>
                <w:rFonts w:ascii="Arial" w:hAnsi="Arial" w:cs="Arial"/>
                <w:b/>
                <w:sz w:val="16"/>
                <w:szCs w:val="16"/>
              </w:rPr>
            </w:pPr>
            <w:r>
              <w:rPr>
                <w:rFonts w:ascii="Arial" w:hAnsi="Arial" w:cs="Arial"/>
                <w:b/>
                <w:sz w:val="16"/>
                <w:szCs w:val="16"/>
              </w:rPr>
              <w:t>100</w:t>
            </w:r>
          </w:p>
        </w:tc>
        <w:tc>
          <w:tcPr>
            <w:tcW w:w="337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6D53B21" w14:textId="77777777" w:rsidR="00142A03" w:rsidRDefault="00142A03" w:rsidP="00142A03">
            <w:pPr>
              <w:spacing w:before="102" w:after="36"/>
              <w:ind w:left="214" w:right="285"/>
              <w:jc w:val="center"/>
              <w:rPr>
                <w:rFonts w:ascii="Arial" w:hAnsi="Arial" w:cs="Arial"/>
                <w:b/>
                <w:sz w:val="16"/>
                <w:szCs w:val="16"/>
              </w:rPr>
            </w:pPr>
            <w:r>
              <w:rPr>
                <w:rFonts w:ascii="Arial" w:hAnsi="Arial" w:cs="Arial"/>
                <w:b/>
                <w:sz w:val="16"/>
                <w:szCs w:val="16"/>
              </w:rPr>
              <w:t>89,8%</w:t>
            </w:r>
          </w:p>
        </w:tc>
      </w:tr>
      <w:tr w:rsidR="00142A03" w14:paraId="2FC4E7AC" w14:textId="77777777" w:rsidTr="00142A03">
        <w:trPr>
          <w:trHeight w:val="288"/>
        </w:trPr>
        <w:tc>
          <w:tcPr>
            <w:tcW w:w="2204" w:type="dxa"/>
            <w:tcBorders>
              <w:top w:val="single" w:sz="4" w:space="0" w:color="auto"/>
              <w:left w:val="single" w:sz="4" w:space="0" w:color="auto"/>
              <w:bottom w:val="single" w:sz="4" w:space="0" w:color="auto"/>
              <w:right w:val="single" w:sz="4" w:space="0" w:color="auto"/>
            </w:tcBorders>
            <w:vAlign w:val="center"/>
            <w:hideMark/>
          </w:tcPr>
          <w:p w14:paraId="6FF6F445" w14:textId="77777777" w:rsidR="00142A03" w:rsidRDefault="00142A03" w:rsidP="00142A03">
            <w:pPr>
              <w:spacing w:before="102" w:after="36"/>
              <w:ind w:left="214" w:right="285"/>
              <w:jc w:val="center"/>
              <w:rPr>
                <w:rFonts w:ascii="Arial" w:hAnsi="Arial" w:cs="Arial"/>
                <w:b/>
                <w:sz w:val="16"/>
                <w:szCs w:val="16"/>
              </w:rPr>
            </w:pPr>
            <w:r>
              <w:rPr>
                <w:rFonts w:ascii="Arial" w:hAnsi="Arial" w:cs="Arial"/>
                <w:b/>
                <w:sz w:val="16"/>
                <w:szCs w:val="16"/>
              </w:rPr>
              <w:t>4to Trimestre</w:t>
            </w:r>
          </w:p>
        </w:tc>
        <w:tc>
          <w:tcPr>
            <w:tcW w:w="2463" w:type="dxa"/>
            <w:tcBorders>
              <w:top w:val="single" w:sz="4" w:space="0" w:color="auto"/>
              <w:left w:val="single" w:sz="4" w:space="0" w:color="auto"/>
              <w:bottom w:val="single" w:sz="4" w:space="0" w:color="auto"/>
              <w:right w:val="single" w:sz="4" w:space="0" w:color="auto"/>
            </w:tcBorders>
            <w:vAlign w:val="center"/>
            <w:hideMark/>
          </w:tcPr>
          <w:p w14:paraId="7005DC2C" w14:textId="77777777" w:rsidR="00142A03" w:rsidRDefault="00142A03" w:rsidP="00142A03">
            <w:pPr>
              <w:spacing w:before="102" w:after="36"/>
              <w:ind w:left="214" w:right="285"/>
              <w:jc w:val="center"/>
              <w:rPr>
                <w:rFonts w:ascii="Arial" w:hAnsi="Arial" w:cs="Arial"/>
                <w:b/>
                <w:sz w:val="16"/>
                <w:szCs w:val="16"/>
              </w:rPr>
            </w:pPr>
            <w:r>
              <w:rPr>
                <w:rFonts w:ascii="Arial" w:hAnsi="Arial" w:cs="Arial"/>
                <w:b/>
                <w:sz w:val="16"/>
                <w:szCs w:val="16"/>
              </w:rPr>
              <w:t>90,0</w:t>
            </w:r>
          </w:p>
        </w:tc>
        <w:tc>
          <w:tcPr>
            <w:tcW w:w="2210" w:type="dxa"/>
            <w:tcBorders>
              <w:top w:val="single" w:sz="4" w:space="0" w:color="auto"/>
              <w:left w:val="single" w:sz="4" w:space="0" w:color="auto"/>
              <w:bottom w:val="single" w:sz="4" w:space="0" w:color="auto"/>
              <w:right w:val="single" w:sz="4" w:space="0" w:color="auto"/>
            </w:tcBorders>
            <w:vAlign w:val="center"/>
            <w:hideMark/>
          </w:tcPr>
          <w:p w14:paraId="2BDC6D69" w14:textId="77777777" w:rsidR="00142A03" w:rsidRDefault="00142A03" w:rsidP="00142A03">
            <w:pPr>
              <w:spacing w:before="102" w:after="36"/>
              <w:ind w:left="214" w:right="285"/>
              <w:jc w:val="center"/>
              <w:rPr>
                <w:rFonts w:ascii="Arial" w:hAnsi="Arial" w:cs="Arial"/>
                <w:b/>
                <w:sz w:val="16"/>
                <w:szCs w:val="16"/>
              </w:rPr>
            </w:pPr>
            <w:r>
              <w:rPr>
                <w:rFonts w:ascii="Arial" w:hAnsi="Arial" w:cs="Arial"/>
                <w:b/>
                <w:sz w:val="16"/>
                <w:szCs w:val="16"/>
              </w:rPr>
              <w:t>100</w:t>
            </w:r>
          </w:p>
        </w:tc>
        <w:tc>
          <w:tcPr>
            <w:tcW w:w="337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25E1E80" w14:textId="77777777" w:rsidR="00142A03" w:rsidRDefault="00142A03" w:rsidP="00142A03">
            <w:pPr>
              <w:spacing w:before="102" w:after="36"/>
              <w:ind w:left="214" w:right="285"/>
              <w:jc w:val="center"/>
              <w:rPr>
                <w:rFonts w:ascii="Arial" w:hAnsi="Arial" w:cs="Arial"/>
                <w:b/>
                <w:sz w:val="16"/>
                <w:szCs w:val="16"/>
              </w:rPr>
            </w:pPr>
            <w:r>
              <w:rPr>
                <w:rFonts w:ascii="Arial" w:hAnsi="Arial" w:cs="Arial"/>
                <w:b/>
                <w:sz w:val="16"/>
                <w:szCs w:val="16"/>
              </w:rPr>
              <w:t>90,0%</w:t>
            </w:r>
          </w:p>
        </w:tc>
      </w:tr>
    </w:tbl>
    <w:p w14:paraId="78E33123" w14:textId="18B0FA06" w:rsidR="00142A03" w:rsidRPr="00142A03" w:rsidRDefault="00B57A82" w:rsidP="00142A03">
      <w:pPr>
        <w:pStyle w:val="Descripcin"/>
        <w:keepNext/>
        <w:ind w:firstLine="720"/>
        <w:jc w:val="center"/>
        <w:rPr>
          <w:rFonts w:ascii="Arial" w:hAnsi="Arial" w:cs="Arial"/>
          <w:sz w:val="22"/>
          <w:szCs w:val="22"/>
        </w:rPr>
      </w:pPr>
      <w:bookmarkStart w:id="55" w:name="_Toc126309105"/>
      <w:r w:rsidRPr="0036157A">
        <w:rPr>
          <w:rFonts w:ascii="Arial" w:hAnsi="Arial" w:cs="Arial"/>
          <w:sz w:val="22"/>
          <w:szCs w:val="22"/>
        </w:rPr>
        <w:t xml:space="preserve">Tabla </w:t>
      </w:r>
      <w:r w:rsidRPr="0036157A">
        <w:rPr>
          <w:rFonts w:ascii="Arial" w:hAnsi="Arial" w:cs="Arial"/>
          <w:sz w:val="22"/>
          <w:szCs w:val="22"/>
        </w:rPr>
        <w:fldChar w:fldCharType="begin"/>
      </w:r>
      <w:r w:rsidRPr="0036157A">
        <w:rPr>
          <w:rFonts w:ascii="Arial" w:hAnsi="Arial" w:cs="Arial"/>
          <w:sz w:val="22"/>
          <w:szCs w:val="22"/>
        </w:rPr>
        <w:instrText xml:space="preserve"> SEQ Tabla \* ARABIC </w:instrText>
      </w:r>
      <w:r w:rsidRPr="0036157A">
        <w:rPr>
          <w:rFonts w:ascii="Arial" w:hAnsi="Arial" w:cs="Arial"/>
          <w:sz w:val="22"/>
          <w:szCs w:val="22"/>
        </w:rPr>
        <w:fldChar w:fldCharType="separate"/>
      </w:r>
      <w:r w:rsidR="00A10449">
        <w:rPr>
          <w:rFonts w:ascii="Arial" w:hAnsi="Arial" w:cs="Arial"/>
          <w:noProof/>
          <w:sz w:val="22"/>
          <w:szCs w:val="22"/>
        </w:rPr>
        <w:t>11</w:t>
      </w:r>
      <w:r w:rsidRPr="0036157A">
        <w:rPr>
          <w:rFonts w:ascii="Arial" w:hAnsi="Arial" w:cs="Arial"/>
          <w:sz w:val="22"/>
          <w:szCs w:val="22"/>
        </w:rPr>
        <w:fldChar w:fldCharType="end"/>
      </w:r>
      <w:r w:rsidRPr="0036157A">
        <w:rPr>
          <w:rFonts w:ascii="Arial" w:hAnsi="Arial" w:cs="Arial"/>
          <w:sz w:val="22"/>
          <w:szCs w:val="22"/>
        </w:rPr>
        <w:t>. PORCENTAJE DE CUMPLIMIENTO DE PARAMETROS DE PRODUCCIÓN DE MEZCLA ASFALTICA Y CONCRETA.</w:t>
      </w:r>
      <w:bookmarkEnd w:id="54"/>
      <w:bookmarkEnd w:id="55"/>
    </w:p>
    <w:p w14:paraId="262D7200" w14:textId="634C158A" w:rsidR="00B57A82" w:rsidRPr="00187444" w:rsidRDefault="00B57A82" w:rsidP="00760363">
      <w:pPr>
        <w:tabs>
          <w:tab w:val="center" w:pos="4680"/>
        </w:tabs>
        <w:spacing w:line="240" w:lineRule="auto"/>
        <w:ind w:firstLine="720"/>
        <w:jc w:val="center"/>
        <w:rPr>
          <w:rFonts w:ascii="Arial" w:hAnsi="Arial" w:cs="Arial"/>
          <w:bCs/>
          <w:lang w:val="es-ES"/>
        </w:rPr>
      </w:pPr>
      <w:r w:rsidRPr="00187444">
        <w:rPr>
          <w:rFonts w:ascii="Arial" w:hAnsi="Arial" w:cs="Arial"/>
          <w:b/>
          <w:lang w:val="es-ES"/>
        </w:rPr>
        <w:t xml:space="preserve">Fuente: </w:t>
      </w:r>
      <w:r w:rsidRPr="00187444">
        <w:rPr>
          <w:rFonts w:ascii="Arial" w:hAnsi="Arial" w:cs="Arial"/>
          <w:bCs/>
          <w:lang w:val="es-ES"/>
        </w:rPr>
        <w:t>Reporte de Indicadores del 4to Trimestre de 2022– UAERMV</w:t>
      </w:r>
    </w:p>
    <w:p w14:paraId="387B348E" w14:textId="77777777" w:rsidR="00B57A82" w:rsidRDefault="00B57A82" w:rsidP="00760363">
      <w:pPr>
        <w:tabs>
          <w:tab w:val="center" w:pos="4680"/>
        </w:tabs>
        <w:spacing w:line="240" w:lineRule="auto"/>
        <w:ind w:firstLine="720"/>
        <w:rPr>
          <w:rFonts w:ascii="Arial" w:hAnsi="Arial" w:cs="Arial"/>
          <w:sz w:val="24"/>
          <w:szCs w:val="24"/>
        </w:rPr>
      </w:pPr>
    </w:p>
    <w:p w14:paraId="1FFF29FD" w14:textId="3B45ED21" w:rsidR="00B57A82" w:rsidRPr="0036157A" w:rsidRDefault="00B57A82" w:rsidP="00760363">
      <w:pPr>
        <w:tabs>
          <w:tab w:val="center" w:pos="4680"/>
        </w:tabs>
        <w:spacing w:line="240" w:lineRule="auto"/>
        <w:ind w:firstLine="720"/>
        <w:rPr>
          <w:rFonts w:ascii="Arial" w:hAnsi="Arial" w:cs="Arial"/>
          <w:lang w:val="es-ES"/>
        </w:rPr>
      </w:pPr>
      <w:r w:rsidRPr="0036157A">
        <w:rPr>
          <w:rFonts w:ascii="Arial" w:hAnsi="Arial" w:cs="Arial"/>
          <w:lang w:val="es-ES"/>
        </w:rPr>
        <w:t xml:space="preserve">Los datos tomados contemplan los períodos de entrega de los resultados de los ensayos de laboratorio, es decir, a corte de 15 de cada mes para este primer trimestre se tomaron resultados a partir del 16 de diciembre del 2021 a 15 de enero del 2022 para el primer mes y de manera consecutiva para los siguientes periodos hasta el 15 de marzo como se presenta en las hojas de cálculo. Para este periodo se tiene un total de muestras en mezcla asfáltica en caliente de 304 muestras y para mezcla en concreto hidráulico 156 para un total de 460 muestras. Para mezclas en caliente, los parámetros de calidad  como puntos de control durante la  producción es la granulometría y contenido de asfalto, este último, según formula de trabajo que se tiene,  se obtuvieron mejores resultados  con respecto a vigencia anterior sin embargo el parámetro a controlar en este trimestre se debe a la granulometría ya que este valor afecto el porcentaje de cumplimiento del indicador , cabe resaltar que se ha contado con el acompañamiento de laboratorio en aras de mejorar el cumplimiento de dichos parámetros durante la producción. Por otra parte, para mezcla de concreto hidráulico el parámetro de calidad es el asentamiento, según el registro que se tiene de los asentamientos sin uso de acelerarte en frente de obra para las mezclas MR43 y 3000 psi, este último, tuvo cumplimento en los 3 meses de seguimiento. En las siguientes pestañas se tiene el cálculo de cumplimiento de asentamientos y los cumplimientos de parámetros para mezcla en caliente se realiza con base a los informes de laboratorio y consolidado de dichos parámetros. </w:t>
      </w:r>
    </w:p>
    <w:p w14:paraId="1B7692F4" w14:textId="04A6E176" w:rsidR="00B57A82" w:rsidRPr="0036157A" w:rsidRDefault="00B57A82" w:rsidP="00760363">
      <w:pPr>
        <w:tabs>
          <w:tab w:val="center" w:pos="4680"/>
        </w:tabs>
        <w:spacing w:line="240" w:lineRule="auto"/>
        <w:ind w:firstLine="720"/>
        <w:rPr>
          <w:rFonts w:ascii="Arial" w:hAnsi="Arial" w:cs="Arial"/>
          <w:lang w:val="es-ES"/>
        </w:rPr>
      </w:pPr>
      <w:r w:rsidRPr="0036157A">
        <w:rPr>
          <w:rFonts w:ascii="Arial" w:hAnsi="Arial" w:cs="Arial"/>
          <w:lang w:val="es-ES"/>
        </w:rPr>
        <w:t>Los datos tomados contemplan los períodos de entrega de los resultados de los ensayos de laboratorio, es decir, a corte de 15 de cada mes para este primer trimestre se tomaron resultados a partir del 16 de marzo del 2022 a 15 de junio del 2022 como se presenta en las hojas de cálculo.</w:t>
      </w:r>
    </w:p>
    <w:p w14:paraId="552538BB" w14:textId="11241083" w:rsidR="00B57A82" w:rsidRPr="0036157A" w:rsidRDefault="00B57A82" w:rsidP="00760363">
      <w:pPr>
        <w:tabs>
          <w:tab w:val="center" w:pos="4680"/>
        </w:tabs>
        <w:spacing w:line="240" w:lineRule="auto"/>
        <w:ind w:firstLine="720"/>
        <w:rPr>
          <w:rFonts w:ascii="Arial" w:hAnsi="Arial" w:cs="Arial"/>
          <w:lang w:val="es-ES"/>
        </w:rPr>
      </w:pPr>
      <w:r w:rsidRPr="0036157A">
        <w:rPr>
          <w:rFonts w:ascii="Arial" w:hAnsi="Arial" w:cs="Arial"/>
          <w:lang w:val="es-ES"/>
        </w:rPr>
        <w:t>Durante el segundo trimestre se tuvo un total de muestras en mezcla asfáltica en caliente de 276 muestras y para mezcla en concreto hidráulico 166 para un total de 442 muestras. Para mezclas en caliente, los parámetros de calidad  como puntos de control durante la  producción es la granulometría y contenido de asfalto, este último, según formula de trabajo que se tiene, se obtuvieron mejores resultados   con respecto a vigencia anterior sin embargo el parámetro a controlar en este trimestre se debe a la granulometría ya que este valor afecto el porcentaje de cumplimiento del indicador, cabe resaltar que se ha contado con el acompañamiento de laboratorio en aras de mejorar el cumplimiento de dichos parámetros durante la producción. Por otra parte, para mezcla de concreto hidráulico el parámetro de calidad es el asentamiento, según el registro que se tiene del asentamiento sin uso de acelerarte en frente de obra para las mezclas MR43 y 3000 psi, este último, tuvo cumplimento en los 3 meses de seguimiento. En las siguientes pestañas se tiene el cálculo de cumplimiento de asentamientos y los cumplimientos de parámetros para mezcla en caliente se realiza con base a los informes de laboratorio y consolidado de dichos parámetros.</w:t>
      </w:r>
    </w:p>
    <w:p w14:paraId="2985B7E2" w14:textId="2F9A1E40" w:rsidR="00B57A82" w:rsidRPr="0036157A" w:rsidRDefault="00B57A82" w:rsidP="00760363">
      <w:pPr>
        <w:tabs>
          <w:tab w:val="center" w:pos="4680"/>
        </w:tabs>
        <w:spacing w:line="240" w:lineRule="auto"/>
        <w:ind w:firstLine="720"/>
        <w:rPr>
          <w:rFonts w:ascii="Arial" w:hAnsi="Arial" w:cs="Arial"/>
          <w:lang w:val="es-ES"/>
        </w:rPr>
      </w:pPr>
      <w:r w:rsidRPr="0036157A">
        <w:rPr>
          <w:rFonts w:ascii="Arial" w:hAnsi="Arial" w:cs="Arial"/>
          <w:lang w:val="es-ES"/>
        </w:rPr>
        <w:t xml:space="preserve">Los datos tomados contemplan los períodos de entrega de los resultados de los ensayos de laboratorio, es decir, a corte de 15 de cada mes para este tercer trimestre se tomaron resultados a partir del 16 de julio del 2022 a 15 de septiembre del 2022 como se presenta en la hoja de cálculo. </w:t>
      </w:r>
    </w:p>
    <w:p w14:paraId="09EC2BAD" w14:textId="77777777" w:rsidR="00B57A82" w:rsidRPr="0036157A" w:rsidRDefault="00B57A82" w:rsidP="00760363">
      <w:pPr>
        <w:tabs>
          <w:tab w:val="center" w:pos="4680"/>
        </w:tabs>
        <w:spacing w:line="240" w:lineRule="auto"/>
        <w:ind w:firstLine="720"/>
        <w:rPr>
          <w:rFonts w:ascii="Arial" w:hAnsi="Arial" w:cs="Arial"/>
          <w:lang w:val="es-ES"/>
        </w:rPr>
      </w:pPr>
      <w:r w:rsidRPr="0036157A">
        <w:rPr>
          <w:rFonts w:ascii="Arial" w:hAnsi="Arial" w:cs="Arial"/>
          <w:lang w:val="es-ES"/>
        </w:rPr>
        <w:t xml:space="preserve">Para este periodo se tiene un total de muestras en mezcla asfáltica en caliente de 575 muestras y para mezcla en concreto hidráulico 127 para un total de 361 muestras. Para mezclas en caliente, los parámetros de calidad  como puntos de control durante la  producción es la granulometría y contenido de asfalto, este último, según formula de trabajo que se tiene, se obtuvieron mejores resultados   con respecto a vigencia anterior sin embargo el parámetro a controlar en este trimestre se debe a la granulometría ya que este valor afecto el porcentaje de cumplimiento del indicador , cabe resaltar que se ha contado con el acompañamiento de laboratorio en aras de mejorar el cumplimiento de dicho parámetros durante la producción. Por otra parte, para mezcla de concreto hidráulico el parámetro de calidad es el asentamiento, según el registro que se tiene del asentamiento sin uso de acelerante en frente de obra para las mezclas MR43 y 3000 psi, este último, tuvo cumplimento en los 3 meses de seguimiento. En las siguientes pestañas se tiene el cálculo de cumplimiento de asentamientos y los cumplimientos de parámetros para mezcla en caliente se realiza con base a los informes de laboratorio y consolidado de dichos parámetros. </w:t>
      </w:r>
    </w:p>
    <w:p w14:paraId="445445C4" w14:textId="77777777" w:rsidR="00B57A82" w:rsidRPr="0036157A" w:rsidRDefault="00B57A82" w:rsidP="00760363">
      <w:pPr>
        <w:tabs>
          <w:tab w:val="center" w:pos="4680"/>
        </w:tabs>
        <w:spacing w:line="240" w:lineRule="auto"/>
        <w:ind w:firstLine="720"/>
        <w:rPr>
          <w:rFonts w:ascii="Arial" w:hAnsi="Arial" w:cs="Arial"/>
          <w:lang w:val="es-ES"/>
        </w:rPr>
      </w:pPr>
    </w:p>
    <w:p w14:paraId="184F1EA4" w14:textId="46873A9E" w:rsidR="00B57A82" w:rsidRDefault="00B57A82" w:rsidP="00760363">
      <w:pPr>
        <w:tabs>
          <w:tab w:val="center" w:pos="4680"/>
        </w:tabs>
        <w:spacing w:line="240" w:lineRule="auto"/>
        <w:ind w:firstLine="720"/>
        <w:rPr>
          <w:rFonts w:ascii="Arial" w:hAnsi="Arial" w:cs="Arial"/>
          <w:lang w:val="es-ES"/>
        </w:rPr>
      </w:pPr>
      <w:r w:rsidRPr="0036157A">
        <w:rPr>
          <w:rFonts w:ascii="Arial" w:hAnsi="Arial" w:cs="Arial"/>
          <w:lang w:val="es-ES"/>
        </w:rPr>
        <w:t xml:space="preserve">De manera paulatina se ha evidenciado la mejora en control y seguimiento del contenido de asfalto y granulometría con respecto de trimestres anteriores, durante el mes de diciembre se realizó el acompañamiento en el cambio de las proporciones en la producción de concreto hidráulico debido al cambio de proveedor. En las siguientes hojas de cálculo (CALCULO IV) se registran los parámetros y cálculos para determinar el indicador se anexan resultados de laboratorio de los asentamientos y las matrices con el contenido de asfalto y granulometría.   </w:t>
      </w:r>
    </w:p>
    <w:p w14:paraId="2E5741BC" w14:textId="77777777" w:rsidR="00B57A82" w:rsidRPr="0036157A" w:rsidRDefault="00B57A82" w:rsidP="00760363">
      <w:pPr>
        <w:tabs>
          <w:tab w:val="center" w:pos="4680"/>
        </w:tabs>
        <w:spacing w:line="240" w:lineRule="auto"/>
        <w:ind w:firstLine="720"/>
        <w:rPr>
          <w:rFonts w:ascii="Arial" w:hAnsi="Arial" w:cs="Arial"/>
          <w:lang w:val="es-ES"/>
        </w:rPr>
      </w:pPr>
      <w:r w:rsidRPr="0036157A">
        <w:rPr>
          <w:rFonts w:ascii="Arial" w:hAnsi="Arial" w:cs="Arial"/>
          <w:lang w:val="es-ES"/>
        </w:rPr>
        <w:t>El proceso cumplió durante el periodo con la meta establecida para el indicador, ubicándolo en un rango de gestión apropiado.</w:t>
      </w:r>
    </w:p>
    <w:p w14:paraId="6481A010" w14:textId="77777777" w:rsidR="00B57A82" w:rsidRPr="0036157A" w:rsidRDefault="00B57A82" w:rsidP="00760363">
      <w:pPr>
        <w:tabs>
          <w:tab w:val="center" w:pos="4680"/>
        </w:tabs>
        <w:spacing w:line="240" w:lineRule="auto"/>
        <w:ind w:firstLine="720"/>
        <w:rPr>
          <w:rFonts w:ascii="Arial" w:hAnsi="Arial" w:cs="Arial"/>
          <w:b/>
          <w:bCs/>
          <w:lang w:val="es-ES"/>
        </w:rPr>
      </w:pPr>
    </w:p>
    <w:p w14:paraId="5BE66CB0" w14:textId="77777777" w:rsidR="00B57A82" w:rsidRPr="0036157A" w:rsidRDefault="00B57A82" w:rsidP="00760363">
      <w:pPr>
        <w:tabs>
          <w:tab w:val="center" w:pos="4680"/>
        </w:tabs>
        <w:spacing w:line="240" w:lineRule="auto"/>
        <w:ind w:firstLine="720"/>
        <w:rPr>
          <w:rFonts w:ascii="Arial" w:hAnsi="Arial" w:cs="Arial"/>
          <w:lang w:val="es-ES"/>
        </w:rPr>
      </w:pPr>
      <w:r w:rsidRPr="0036157A">
        <w:rPr>
          <w:rFonts w:ascii="Arial" w:hAnsi="Arial" w:cs="Arial"/>
          <w:b/>
          <w:bCs/>
          <w:lang w:val="es-ES"/>
        </w:rPr>
        <w:t xml:space="preserve">PMQ-IND-003 </w:t>
      </w:r>
      <w:r w:rsidRPr="0036157A">
        <w:rPr>
          <w:rFonts w:ascii="Arial" w:hAnsi="Arial" w:cs="Arial"/>
          <w:lang w:val="es-ES"/>
        </w:rPr>
        <w:t>DISPONIBILIDAD DE LOS VEHÍCULOS, MAQUINARIA, EQUIPOS Y PLANTA DE PRODUCCIÓN DE LA UMV.</w:t>
      </w:r>
    </w:p>
    <w:p w14:paraId="31E484D7" w14:textId="77777777" w:rsidR="00B57A82" w:rsidRPr="0036157A" w:rsidRDefault="00B57A82" w:rsidP="00760363">
      <w:pPr>
        <w:tabs>
          <w:tab w:val="center" w:pos="4680"/>
        </w:tabs>
        <w:spacing w:line="240" w:lineRule="auto"/>
        <w:ind w:firstLine="720"/>
        <w:rPr>
          <w:rFonts w:ascii="Arial" w:hAnsi="Arial" w:cs="Arial"/>
          <w:b/>
          <w:bCs/>
        </w:rPr>
      </w:pPr>
    </w:p>
    <w:p w14:paraId="204C1CD2" w14:textId="0615968F" w:rsidR="00142A03" w:rsidRPr="00142A03" w:rsidRDefault="00B57A82" w:rsidP="00142A03">
      <w:pPr>
        <w:pStyle w:val="Descripcin"/>
        <w:keepNext/>
        <w:ind w:firstLine="720"/>
        <w:jc w:val="center"/>
        <w:rPr>
          <w:rFonts w:ascii="Arial" w:hAnsi="Arial" w:cs="Arial"/>
          <w:sz w:val="22"/>
          <w:szCs w:val="22"/>
        </w:rPr>
      </w:pPr>
      <w:bookmarkStart w:id="56" w:name="_Toc126160848"/>
      <w:bookmarkStart w:id="57" w:name="_Toc126309106"/>
      <w:r w:rsidRPr="007A58A7">
        <w:rPr>
          <w:rFonts w:ascii="Arial" w:hAnsi="Arial" w:cs="Arial"/>
          <w:sz w:val="22"/>
          <w:szCs w:val="22"/>
        </w:rPr>
        <w:t xml:space="preserve">Tabla </w:t>
      </w:r>
      <w:r w:rsidRPr="007A58A7">
        <w:rPr>
          <w:rFonts w:ascii="Arial" w:hAnsi="Arial" w:cs="Arial"/>
          <w:sz w:val="22"/>
          <w:szCs w:val="22"/>
        </w:rPr>
        <w:fldChar w:fldCharType="begin"/>
      </w:r>
      <w:r w:rsidRPr="007A58A7">
        <w:rPr>
          <w:rFonts w:ascii="Arial" w:hAnsi="Arial" w:cs="Arial"/>
          <w:sz w:val="22"/>
          <w:szCs w:val="22"/>
        </w:rPr>
        <w:instrText xml:space="preserve"> SEQ Tabla \* ARABIC </w:instrText>
      </w:r>
      <w:r w:rsidRPr="007A58A7">
        <w:rPr>
          <w:rFonts w:ascii="Arial" w:hAnsi="Arial" w:cs="Arial"/>
          <w:sz w:val="22"/>
          <w:szCs w:val="22"/>
        </w:rPr>
        <w:fldChar w:fldCharType="separate"/>
      </w:r>
      <w:r w:rsidR="00A10449">
        <w:rPr>
          <w:rFonts w:ascii="Arial" w:hAnsi="Arial" w:cs="Arial"/>
          <w:noProof/>
          <w:sz w:val="22"/>
          <w:szCs w:val="22"/>
        </w:rPr>
        <w:t>12</w:t>
      </w:r>
      <w:r w:rsidRPr="007A58A7">
        <w:rPr>
          <w:rFonts w:ascii="Arial" w:hAnsi="Arial" w:cs="Arial"/>
          <w:sz w:val="22"/>
          <w:szCs w:val="22"/>
        </w:rPr>
        <w:fldChar w:fldCharType="end"/>
      </w:r>
      <w:r w:rsidRPr="007A58A7">
        <w:rPr>
          <w:rFonts w:ascii="Arial" w:hAnsi="Arial" w:cs="Arial"/>
          <w:sz w:val="22"/>
          <w:szCs w:val="22"/>
        </w:rPr>
        <w:t>. DISPONIBILIDAD DE LOS VEHÍCULOS.</w:t>
      </w:r>
      <w:bookmarkEnd w:id="56"/>
      <w:bookmarkEnd w:id="57"/>
    </w:p>
    <w:tbl>
      <w:tblPr>
        <w:tblW w:w="7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27"/>
        <w:gridCol w:w="2151"/>
        <w:gridCol w:w="1950"/>
        <w:gridCol w:w="1851"/>
      </w:tblGrid>
      <w:tr w:rsidR="00142A03" w14:paraId="54020C37" w14:textId="77777777" w:rsidTr="00142A03">
        <w:trPr>
          <w:trHeight w:val="273"/>
          <w:jc w:val="center"/>
        </w:trPr>
        <w:tc>
          <w:tcPr>
            <w:tcW w:w="7579" w:type="dxa"/>
            <w:gridSpan w:val="4"/>
            <w:tcBorders>
              <w:top w:val="single" w:sz="4" w:space="0" w:color="auto"/>
              <w:left w:val="single" w:sz="4" w:space="0" w:color="auto"/>
              <w:bottom w:val="single" w:sz="4" w:space="0" w:color="auto"/>
              <w:right w:val="single" w:sz="4" w:space="0" w:color="auto"/>
            </w:tcBorders>
            <w:shd w:val="clear" w:color="auto" w:fill="E7E6E6"/>
            <w:vAlign w:val="center"/>
            <w:hideMark/>
          </w:tcPr>
          <w:p w14:paraId="5A38E6FB"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CUADRO DE SEGUIMIENTO</w:t>
            </w:r>
          </w:p>
        </w:tc>
      </w:tr>
      <w:tr w:rsidR="00142A03" w14:paraId="239E8FEF" w14:textId="77777777" w:rsidTr="00142A03">
        <w:trPr>
          <w:trHeight w:val="510"/>
          <w:jc w:val="center"/>
        </w:trPr>
        <w:tc>
          <w:tcPr>
            <w:tcW w:w="1627" w:type="dxa"/>
            <w:vMerge w:val="restart"/>
            <w:tcBorders>
              <w:top w:val="single" w:sz="4" w:space="0" w:color="auto"/>
              <w:left w:val="single" w:sz="4" w:space="0" w:color="auto"/>
              <w:bottom w:val="single" w:sz="4" w:space="0" w:color="auto"/>
              <w:right w:val="single" w:sz="4" w:space="0" w:color="auto"/>
            </w:tcBorders>
            <w:shd w:val="clear" w:color="auto" w:fill="E7E6E6"/>
            <w:vAlign w:val="center"/>
            <w:hideMark/>
          </w:tcPr>
          <w:p w14:paraId="6D9B7C6F"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PERIODO DE MEDICIÓN</w:t>
            </w:r>
          </w:p>
        </w:tc>
        <w:tc>
          <w:tcPr>
            <w:tcW w:w="2151" w:type="dxa"/>
            <w:vMerge w:val="restart"/>
            <w:tcBorders>
              <w:top w:val="single" w:sz="4" w:space="0" w:color="auto"/>
              <w:left w:val="single" w:sz="4" w:space="0" w:color="auto"/>
              <w:bottom w:val="single" w:sz="4" w:space="0" w:color="auto"/>
              <w:right w:val="single" w:sz="4" w:space="0" w:color="auto"/>
            </w:tcBorders>
            <w:shd w:val="clear" w:color="auto" w:fill="E7E6E6"/>
            <w:vAlign w:val="center"/>
            <w:hideMark/>
          </w:tcPr>
          <w:p w14:paraId="0101A218"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Sumatoria de disponibilidades</w:t>
            </w:r>
          </w:p>
        </w:tc>
        <w:tc>
          <w:tcPr>
            <w:tcW w:w="1950" w:type="dxa"/>
            <w:vMerge w:val="restart"/>
            <w:tcBorders>
              <w:top w:val="single" w:sz="4" w:space="0" w:color="auto"/>
              <w:left w:val="single" w:sz="4" w:space="0" w:color="auto"/>
              <w:bottom w:val="single" w:sz="4" w:space="0" w:color="auto"/>
              <w:right w:val="single" w:sz="4" w:space="0" w:color="auto"/>
            </w:tcBorders>
            <w:shd w:val="clear" w:color="auto" w:fill="E7E6E6"/>
            <w:vAlign w:val="center"/>
            <w:hideMark/>
          </w:tcPr>
          <w:p w14:paraId="36B41842"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porcentaje disponibilidad esperada</w:t>
            </w:r>
          </w:p>
        </w:tc>
        <w:tc>
          <w:tcPr>
            <w:tcW w:w="1849" w:type="dxa"/>
            <w:vMerge w:val="restart"/>
            <w:tcBorders>
              <w:top w:val="single" w:sz="4" w:space="0" w:color="auto"/>
              <w:left w:val="single" w:sz="4" w:space="0" w:color="auto"/>
              <w:bottom w:val="single" w:sz="4" w:space="0" w:color="auto"/>
              <w:right w:val="single" w:sz="4" w:space="0" w:color="auto"/>
            </w:tcBorders>
            <w:shd w:val="clear" w:color="auto" w:fill="E7E6E6"/>
            <w:vAlign w:val="center"/>
            <w:hideMark/>
          </w:tcPr>
          <w:p w14:paraId="361375E5"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RESULTADO</w:t>
            </w:r>
          </w:p>
        </w:tc>
      </w:tr>
      <w:tr w:rsidR="00142A03" w14:paraId="752144FE" w14:textId="77777777" w:rsidTr="00142A03">
        <w:trPr>
          <w:trHeight w:val="5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049114" w14:textId="77777777" w:rsidR="00142A03" w:rsidRDefault="00142A03">
            <w:pPr>
              <w:rPr>
                <w:rFonts w:ascii="Arial" w:eastAsia="Arial MT" w:hAnsi="Arial" w:cs="Arial"/>
                <w:b/>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3E6A27" w14:textId="77777777" w:rsidR="00142A03" w:rsidRDefault="00142A03">
            <w:pPr>
              <w:rPr>
                <w:rFonts w:ascii="Arial" w:eastAsia="Arial MT" w:hAnsi="Arial" w:cs="Arial"/>
                <w:b/>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7B5BB8" w14:textId="77777777" w:rsidR="00142A03" w:rsidRDefault="00142A03">
            <w:pPr>
              <w:rPr>
                <w:rFonts w:ascii="Arial" w:eastAsia="Arial MT" w:hAnsi="Arial" w:cs="Arial"/>
                <w:b/>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7A7DEF" w14:textId="77777777" w:rsidR="00142A03" w:rsidRDefault="00142A03">
            <w:pPr>
              <w:rPr>
                <w:rFonts w:ascii="Arial" w:eastAsia="Arial MT" w:hAnsi="Arial" w:cs="Arial"/>
                <w:b/>
                <w:sz w:val="16"/>
                <w:szCs w:val="16"/>
                <w:lang w:val="es-ES"/>
              </w:rPr>
            </w:pPr>
          </w:p>
        </w:tc>
      </w:tr>
      <w:tr w:rsidR="00142A03" w14:paraId="2769D228" w14:textId="77777777" w:rsidTr="002B3E10">
        <w:trPr>
          <w:trHeight w:val="273"/>
          <w:jc w:val="center"/>
        </w:trPr>
        <w:tc>
          <w:tcPr>
            <w:tcW w:w="1627" w:type="dxa"/>
            <w:tcBorders>
              <w:top w:val="single" w:sz="4" w:space="0" w:color="auto"/>
              <w:left w:val="single" w:sz="4" w:space="0" w:color="auto"/>
              <w:bottom w:val="single" w:sz="4" w:space="0" w:color="auto"/>
              <w:right w:val="single" w:sz="4" w:space="0" w:color="auto"/>
            </w:tcBorders>
            <w:vAlign w:val="center"/>
            <w:hideMark/>
          </w:tcPr>
          <w:p w14:paraId="1860C41B" w14:textId="77777777" w:rsidR="00142A03" w:rsidRDefault="00142A03">
            <w:pPr>
              <w:spacing w:before="102" w:after="36"/>
              <w:ind w:left="214" w:right="285"/>
              <w:jc w:val="center"/>
              <w:rPr>
                <w:rFonts w:ascii="Arial" w:eastAsia="Arial MT" w:hAnsi="Arial" w:cs="Arial"/>
                <w:b/>
                <w:sz w:val="16"/>
                <w:szCs w:val="16"/>
                <w:lang w:val="es-ES"/>
              </w:rPr>
            </w:pPr>
            <w:r>
              <w:rPr>
                <w:rFonts w:ascii="Arial" w:hAnsi="Arial" w:cs="Arial"/>
                <w:b/>
                <w:sz w:val="16"/>
                <w:szCs w:val="16"/>
              </w:rPr>
              <w:t>1er Trimestre</w:t>
            </w:r>
          </w:p>
        </w:tc>
        <w:tc>
          <w:tcPr>
            <w:tcW w:w="2151" w:type="dxa"/>
            <w:tcBorders>
              <w:top w:val="single" w:sz="4" w:space="0" w:color="auto"/>
              <w:left w:val="single" w:sz="4" w:space="0" w:color="auto"/>
              <w:bottom w:val="single" w:sz="4" w:space="0" w:color="auto"/>
              <w:right w:val="single" w:sz="4" w:space="0" w:color="auto"/>
            </w:tcBorders>
            <w:vAlign w:val="center"/>
            <w:hideMark/>
          </w:tcPr>
          <w:p w14:paraId="534FEECA"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0,90</w:t>
            </w:r>
          </w:p>
        </w:tc>
        <w:tc>
          <w:tcPr>
            <w:tcW w:w="1950" w:type="dxa"/>
            <w:tcBorders>
              <w:top w:val="single" w:sz="4" w:space="0" w:color="auto"/>
              <w:left w:val="single" w:sz="4" w:space="0" w:color="auto"/>
              <w:bottom w:val="single" w:sz="4" w:space="0" w:color="auto"/>
              <w:right w:val="single" w:sz="4" w:space="0" w:color="auto"/>
            </w:tcBorders>
            <w:vAlign w:val="center"/>
            <w:hideMark/>
          </w:tcPr>
          <w:p w14:paraId="3C8890F4"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0,85</w:t>
            </w:r>
          </w:p>
        </w:tc>
        <w:tc>
          <w:tcPr>
            <w:tcW w:w="18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2DA4C0"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100%</w:t>
            </w:r>
          </w:p>
        </w:tc>
      </w:tr>
      <w:tr w:rsidR="00142A03" w14:paraId="5EAB828F" w14:textId="77777777" w:rsidTr="002B3E10">
        <w:trPr>
          <w:trHeight w:val="273"/>
          <w:jc w:val="center"/>
        </w:trPr>
        <w:tc>
          <w:tcPr>
            <w:tcW w:w="1627" w:type="dxa"/>
            <w:tcBorders>
              <w:top w:val="single" w:sz="4" w:space="0" w:color="auto"/>
              <w:left w:val="single" w:sz="4" w:space="0" w:color="auto"/>
              <w:bottom w:val="single" w:sz="4" w:space="0" w:color="auto"/>
              <w:right w:val="single" w:sz="4" w:space="0" w:color="auto"/>
            </w:tcBorders>
            <w:vAlign w:val="center"/>
            <w:hideMark/>
          </w:tcPr>
          <w:p w14:paraId="21B01D34"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2do Trimestre</w:t>
            </w:r>
          </w:p>
        </w:tc>
        <w:tc>
          <w:tcPr>
            <w:tcW w:w="2151" w:type="dxa"/>
            <w:tcBorders>
              <w:top w:val="single" w:sz="4" w:space="0" w:color="auto"/>
              <w:left w:val="single" w:sz="4" w:space="0" w:color="auto"/>
              <w:bottom w:val="single" w:sz="4" w:space="0" w:color="auto"/>
              <w:right w:val="single" w:sz="4" w:space="0" w:color="auto"/>
            </w:tcBorders>
            <w:vAlign w:val="center"/>
            <w:hideMark/>
          </w:tcPr>
          <w:p w14:paraId="7C5D111B"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0,898</w:t>
            </w:r>
          </w:p>
        </w:tc>
        <w:tc>
          <w:tcPr>
            <w:tcW w:w="1950" w:type="dxa"/>
            <w:tcBorders>
              <w:top w:val="single" w:sz="4" w:space="0" w:color="auto"/>
              <w:left w:val="single" w:sz="4" w:space="0" w:color="auto"/>
              <w:bottom w:val="single" w:sz="4" w:space="0" w:color="auto"/>
              <w:right w:val="single" w:sz="4" w:space="0" w:color="auto"/>
            </w:tcBorders>
            <w:vAlign w:val="center"/>
            <w:hideMark/>
          </w:tcPr>
          <w:p w14:paraId="19662203"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0,85</w:t>
            </w:r>
          </w:p>
        </w:tc>
        <w:tc>
          <w:tcPr>
            <w:tcW w:w="18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338176"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106%</w:t>
            </w:r>
          </w:p>
        </w:tc>
      </w:tr>
      <w:tr w:rsidR="00142A03" w14:paraId="0E68F799" w14:textId="77777777" w:rsidTr="002B3E10">
        <w:trPr>
          <w:trHeight w:val="273"/>
          <w:jc w:val="center"/>
        </w:trPr>
        <w:tc>
          <w:tcPr>
            <w:tcW w:w="1627" w:type="dxa"/>
            <w:tcBorders>
              <w:top w:val="single" w:sz="4" w:space="0" w:color="auto"/>
              <w:left w:val="single" w:sz="4" w:space="0" w:color="auto"/>
              <w:bottom w:val="single" w:sz="4" w:space="0" w:color="auto"/>
              <w:right w:val="single" w:sz="4" w:space="0" w:color="auto"/>
            </w:tcBorders>
            <w:vAlign w:val="center"/>
            <w:hideMark/>
          </w:tcPr>
          <w:p w14:paraId="74BC889B"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3er Trimestre</w:t>
            </w:r>
          </w:p>
        </w:tc>
        <w:tc>
          <w:tcPr>
            <w:tcW w:w="2151" w:type="dxa"/>
            <w:tcBorders>
              <w:top w:val="nil"/>
              <w:left w:val="single" w:sz="8" w:space="0" w:color="000000" w:themeColor="text1"/>
              <w:bottom w:val="single" w:sz="4" w:space="0" w:color="auto"/>
              <w:right w:val="single" w:sz="8" w:space="0" w:color="000000" w:themeColor="text1"/>
            </w:tcBorders>
            <w:vAlign w:val="center"/>
            <w:hideMark/>
          </w:tcPr>
          <w:p w14:paraId="7FD18848"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90,0%</w:t>
            </w:r>
          </w:p>
        </w:tc>
        <w:tc>
          <w:tcPr>
            <w:tcW w:w="1950" w:type="dxa"/>
            <w:tcBorders>
              <w:top w:val="nil"/>
              <w:left w:val="nil"/>
              <w:bottom w:val="single" w:sz="4" w:space="0" w:color="auto"/>
              <w:right w:val="single" w:sz="8" w:space="0" w:color="000000" w:themeColor="text1"/>
            </w:tcBorders>
            <w:vAlign w:val="center"/>
            <w:hideMark/>
          </w:tcPr>
          <w:p w14:paraId="24663A9A"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0,85</w:t>
            </w:r>
          </w:p>
        </w:tc>
        <w:tc>
          <w:tcPr>
            <w:tcW w:w="1849" w:type="dxa"/>
            <w:tcBorders>
              <w:top w:val="nil"/>
              <w:left w:val="nil"/>
              <w:bottom w:val="single" w:sz="4" w:space="0" w:color="auto"/>
              <w:right w:val="single" w:sz="8" w:space="0" w:color="000000" w:themeColor="text1"/>
            </w:tcBorders>
            <w:shd w:val="clear" w:color="auto" w:fill="auto"/>
            <w:vAlign w:val="center"/>
            <w:hideMark/>
          </w:tcPr>
          <w:p w14:paraId="00E2F6F2"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106%</w:t>
            </w:r>
          </w:p>
        </w:tc>
      </w:tr>
      <w:tr w:rsidR="00142A03" w14:paraId="3BF1E422" w14:textId="77777777" w:rsidTr="002B3E10">
        <w:trPr>
          <w:trHeight w:val="273"/>
          <w:jc w:val="center"/>
        </w:trPr>
        <w:tc>
          <w:tcPr>
            <w:tcW w:w="1627" w:type="dxa"/>
            <w:tcBorders>
              <w:top w:val="single" w:sz="4" w:space="0" w:color="auto"/>
              <w:left w:val="single" w:sz="4" w:space="0" w:color="auto"/>
              <w:bottom w:val="single" w:sz="4" w:space="0" w:color="auto"/>
              <w:right w:val="single" w:sz="4" w:space="0" w:color="auto"/>
            </w:tcBorders>
            <w:vAlign w:val="center"/>
            <w:hideMark/>
          </w:tcPr>
          <w:p w14:paraId="6BEF5619"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4to Trimestre</w:t>
            </w:r>
          </w:p>
        </w:tc>
        <w:tc>
          <w:tcPr>
            <w:tcW w:w="2151" w:type="dxa"/>
            <w:tcBorders>
              <w:top w:val="single" w:sz="4"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57C6F767"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90,0</w:t>
            </w:r>
          </w:p>
        </w:tc>
        <w:tc>
          <w:tcPr>
            <w:tcW w:w="1950" w:type="dxa"/>
            <w:tcBorders>
              <w:top w:val="single" w:sz="4"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070E0576"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100</w:t>
            </w:r>
          </w:p>
        </w:tc>
        <w:tc>
          <w:tcPr>
            <w:tcW w:w="1849" w:type="dxa"/>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auto"/>
            <w:vAlign w:val="center"/>
            <w:hideMark/>
          </w:tcPr>
          <w:p w14:paraId="3FF42794"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90,0%</w:t>
            </w:r>
          </w:p>
        </w:tc>
      </w:tr>
    </w:tbl>
    <w:p w14:paraId="313783D4" w14:textId="6AD819E9" w:rsidR="00B57A82" w:rsidRDefault="00B57A82" w:rsidP="00760363">
      <w:pPr>
        <w:spacing w:before="102" w:after="36" w:line="240" w:lineRule="auto"/>
        <w:ind w:left="214" w:right="285" w:firstLine="720"/>
        <w:jc w:val="center"/>
        <w:rPr>
          <w:rFonts w:ascii="Arial" w:hAnsi="Arial" w:cs="Arial"/>
          <w:bCs/>
        </w:rPr>
      </w:pPr>
      <w:r w:rsidRPr="007A58A7">
        <w:rPr>
          <w:rFonts w:ascii="Arial" w:hAnsi="Arial" w:cs="Arial"/>
          <w:b/>
        </w:rPr>
        <w:t>Fuente</w:t>
      </w:r>
      <w:r>
        <w:rPr>
          <w:rFonts w:ascii="Arial" w:hAnsi="Arial" w:cs="Arial"/>
          <w:b/>
        </w:rPr>
        <w:t xml:space="preserve">: </w:t>
      </w:r>
      <w:r w:rsidRPr="007A58A7">
        <w:rPr>
          <w:rFonts w:ascii="Arial" w:hAnsi="Arial" w:cs="Arial"/>
          <w:bCs/>
        </w:rPr>
        <w:t>Gerencia de Producción - UAERMV - 4to Trimestre de 2022</w:t>
      </w:r>
      <w:r>
        <w:rPr>
          <w:rFonts w:ascii="Arial" w:hAnsi="Arial" w:cs="Arial"/>
          <w:bCs/>
        </w:rPr>
        <w:t>.</w:t>
      </w:r>
    </w:p>
    <w:p w14:paraId="39C92AEA" w14:textId="77777777" w:rsidR="00B57A82" w:rsidRDefault="00B57A82" w:rsidP="00760363">
      <w:pPr>
        <w:tabs>
          <w:tab w:val="center" w:pos="4680"/>
        </w:tabs>
        <w:spacing w:line="240" w:lineRule="auto"/>
        <w:ind w:firstLine="720"/>
        <w:rPr>
          <w:rFonts w:ascii="Arial" w:hAnsi="Arial" w:cs="Arial"/>
          <w:sz w:val="24"/>
          <w:szCs w:val="24"/>
        </w:rPr>
      </w:pPr>
    </w:p>
    <w:p w14:paraId="52CF20C9" w14:textId="4CE0902C" w:rsidR="00B57A82" w:rsidRPr="007A58A7" w:rsidRDefault="00B57A82" w:rsidP="00760363">
      <w:pPr>
        <w:tabs>
          <w:tab w:val="center" w:pos="4680"/>
        </w:tabs>
        <w:spacing w:line="240" w:lineRule="auto"/>
        <w:ind w:firstLine="720"/>
        <w:rPr>
          <w:rFonts w:ascii="Arial" w:hAnsi="Arial" w:cs="Arial"/>
          <w:lang w:val="es-ES"/>
        </w:rPr>
      </w:pPr>
      <w:r w:rsidRPr="007A58A7">
        <w:rPr>
          <w:rFonts w:ascii="Arial" w:hAnsi="Arial" w:cs="Arial"/>
          <w:lang w:val="es-ES"/>
        </w:rPr>
        <w:t>Durante el mes de enero se presentó una disponibilidad general promedio de 85,69% por grupo cumpliendo con la meta planteada de 85%, el grupo con la disponibilidad más baja presentada fue el de maquinaria con una disponibilidad del 81,51%.</w:t>
      </w:r>
    </w:p>
    <w:p w14:paraId="2B6C6F7D" w14:textId="5E07BA7B" w:rsidR="00B57A82" w:rsidRPr="007A58A7" w:rsidRDefault="00B57A82" w:rsidP="00760363">
      <w:pPr>
        <w:tabs>
          <w:tab w:val="center" w:pos="4680"/>
        </w:tabs>
        <w:spacing w:line="240" w:lineRule="auto"/>
        <w:ind w:firstLine="720"/>
        <w:rPr>
          <w:rFonts w:ascii="Arial" w:hAnsi="Arial" w:cs="Arial"/>
          <w:lang w:val="es-ES"/>
        </w:rPr>
      </w:pPr>
      <w:r w:rsidRPr="007A58A7">
        <w:rPr>
          <w:rFonts w:ascii="Arial" w:hAnsi="Arial" w:cs="Arial"/>
          <w:lang w:val="es-ES"/>
        </w:rPr>
        <w:t>Durante el mes de febrero se presentó una disponibilidad general promedio de 83,64% por grupo, al realizar el ponderado de enero febrero se obtiene un resultado de 89% cumpliendo con la meta establecida del 85%. El grupo que presenta la disponibilidad más baja para este periodo es el de vehículo pesado con un 79,16%.</w:t>
      </w:r>
    </w:p>
    <w:p w14:paraId="79FDE673" w14:textId="77777777" w:rsidR="00B57A82" w:rsidRPr="007A58A7" w:rsidRDefault="00B57A82" w:rsidP="00760363">
      <w:pPr>
        <w:tabs>
          <w:tab w:val="center" w:pos="4680"/>
        </w:tabs>
        <w:spacing w:line="240" w:lineRule="auto"/>
        <w:ind w:firstLine="720"/>
        <w:rPr>
          <w:rFonts w:ascii="Arial" w:hAnsi="Arial" w:cs="Arial"/>
          <w:lang w:val="es-ES"/>
        </w:rPr>
      </w:pPr>
      <w:r w:rsidRPr="007A58A7">
        <w:rPr>
          <w:rFonts w:ascii="Arial" w:hAnsi="Arial" w:cs="Arial"/>
          <w:lang w:val="es-ES"/>
        </w:rPr>
        <w:t>Durante el mes de marzo se presentó una disponibilidad general promedio de 84,27% por grupo, al realizar el ponderado para el 4to Trimestre de 2022 se obtiene un resultado de 90% cumpliendo con la meta establecida del 85%. El grupo que presenta la disponibilidad más baja para este periodo es el de vehículo pesado con un 75,54%</w:t>
      </w:r>
      <w:r w:rsidRPr="007A58A7">
        <w:rPr>
          <w:rFonts w:ascii="Arial" w:hAnsi="Arial" w:cs="Arial"/>
          <w:lang w:val="es-ES"/>
        </w:rPr>
        <w:tab/>
      </w:r>
    </w:p>
    <w:p w14:paraId="43CD39E6" w14:textId="6989D9FF" w:rsidR="00B57A82" w:rsidRPr="007A58A7" w:rsidRDefault="00B57A82" w:rsidP="00760363">
      <w:pPr>
        <w:tabs>
          <w:tab w:val="center" w:pos="4680"/>
        </w:tabs>
        <w:spacing w:line="240" w:lineRule="auto"/>
        <w:ind w:firstLine="720"/>
        <w:rPr>
          <w:rFonts w:ascii="Arial" w:hAnsi="Arial" w:cs="Arial"/>
          <w:lang w:val="es-ES"/>
        </w:rPr>
      </w:pPr>
      <w:r w:rsidRPr="007A58A7">
        <w:rPr>
          <w:rFonts w:ascii="Arial" w:hAnsi="Arial" w:cs="Arial"/>
          <w:lang w:val="es-ES"/>
        </w:rPr>
        <w:t>Durante el mes de abril se presentó una disponibilidad general promedio del 88,8% por grupo, al realizar el ponderado para el segundo trimestre se obtiene un resultado del 90% cumpliendo con la meta planteada, para este periodo el grupo que presento la disponibilidad más baja fue de vehículos con un promedio del 81,7%.</w:t>
      </w:r>
    </w:p>
    <w:p w14:paraId="46894DE0" w14:textId="687CF941" w:rsidR="00B57A82" w:rsidRPr="007A58A7" w:rsidRDefault="00B57A82" w:rsidP="00760363">
      <w:pPr>
        <w:tabs>
          <w:tab w:val="center" w:pos="4680"/>
        </w:tabs>
        <w:spacing w:line="240" w:lineRule="auto"/>
        <w:ind w:firstLine="720"/>
        <w:rPr>
          <w:rFonts w:ascii="Arial" w:hAnsi="Arial" w:cs="Arial"/>
          <w:lang w:val="es-ES"/>
        </w:rPr>
      </w:pPr>
      <w:r w:rsidRPr="007A58A7">
        <w:rPr>
          <w:rFonts w:ascii="Arial" w:hAnsi="Arial" w:cs="Arial"/>
          <w:lang w:val="es-ES"/>
        </w:rPr>
        <w:t>Durante el mes de mayo se presentó una disponibilidad general promedio del 86,18% por grupo, al realizar el ponderado para el segundo trimestre se obtiene un resultado del 88% cumpliendo con la meta planteada, para este periodo el grupo que presento la disponibilidad más baja fue de vehículos con un promedio del 84%</w:t>
      </w:r>
    </w:p>
    <w:p w14:paraId="0EE26188" w14:textId="1D7328DA" w:rsidR="00B57A82" w:rsidRPr="007A58A7" w:rsidRDefault="00B57A82" w:rsidP="00760363">
      <w:pPr>
        <w:tabs>
          <w:tab w:val="center" w:pos="4680"/>
        </w:tabs>
        <w:spacing w:line="240" w:lineRule="auto"/>
        <w:ind w:firstLine="720"/>
        <w:rPr>
          <w:rFonts w:ascii="Arial" w:hAnsi="Arial" w:cs="Arial"/>
          <w:lang w:val="es-ES"/>
        </w:rPr>
      </w:pPr>
      <w:r w:rsidRPr="007A58A7">
        <w:rPr>
          <w:rFonts w:ascii="Arial" w:hAnsi="Arial" w:cs="Arial"/>
          <w:lang w:val="es-ES"/>
        </w:rPr>
        <w:t>Durante el mes de junio se presentó una disponibilidad promedio de 90% cumpliendo con la meta planteada, para este periodo el grupo de vehículo pesado fue el que presentara la disponibilidad más baja con un promedio de 83,3% esto a causa del incremento de uso de estos equipos.</w:t>
      </w:r>
      <w:r w:rsidRPr="007A58A7">
        <w:rPr>
          <w:rFonts w:ascii="Arial" w:hAnsi="Arial" w:cs="Arial"/>
          <w:lang w:val="es-ES"/>
        </w:rPr>
        <w:tab/>
      </w:r>
    </w:p>
    <w:p w14:paraId="0E63C9D7" w14:textId="65F2FECC" w:rsidR="00B57A82" w:rsidRPr="007A58A7" w:rsidRDefault="00B57A82" w:rsidP="00760363">
      <w:pPr>
        <w:tabs>
          <w:tab w:val="center" w:pos="4680"/>
        </w:tabs>
        <w:spacing w:line="240" w:lineRule="auto"/>
        <w:ind w:firstLine="720"/>
        <w:rPr>
          <w:rFonts w:ascii="Arial" w:hAnsi="Arial" w:cs="Arial"/>
          <w:lang w:val="es-ES"/>
        </w:rPr>
      </w:pPr>
      <w:r w:rsidRPr="007A58A7">
        <w:rPr>
          <w:rFonts w:ascii="Arial" w:hAnsi="Arial" w:cs="Arial"/>
          <w:lang w:val="es-ES"/>
        </w:rPr>
        <w:t>El proceso reporta un complimiento de la meta del 100%, al realizar el cálculo se evidencia que el cumplimento es del 106%, en tal sentido se solicita al proceso reportar la información en apego al resultado arrojado por aplicación de la fórmula de cálculo del indicador.</w:t>
      </w:r>
    </w:p>
    <w:p w14:paraId="1325C08A" w14:textId="3625BC84" w:rsidR="00B57A82" w:rsidRPr="007A58A7" w:rsidRDefault="00B57A82" w:rsidP="00760363">
      <w:pPr>
        <w:tabs>
          <w:tab w:val="center" w:pos="4680"/>
        </w:tabs>
        <w:spacing w:line="240" w:lineRule="auto"/>
        <w:ind w:firstLine="720"/>
        <w:rPr>
          <w:rFonts w:ascii="Arial" w:hAnsi="Arial" w:cs="Arial"/>
          <w:lang w:val="es-ES"/>
        </w:rPr>
      </w:pPr>
      <w:r w:rsidRPr="007A58A7">
        <w:rPr>
          <w:rFonts w:ascii="Arial" w:hAnsi="Arial" w:cs="Arial"/>
          <w:lang w:val="es-ES"/>
        </w:rPr>
        <w:t>Durante el mes de junio se presentó una disponibilidad promedio de 89,3% cumpliendo con la meta planteada, para este periodo el grupo de vehículo pesado fue el que presentara la disponibilidad más baja con un promedio de 84,5% esto a causa del incremento de uso de estos equipos, además de la difícil consecución de repuestos que se vive presentando en la economía mundial.</w:t>
      </w:r>
    </w:p>
    <w:p w14:paraId="118155AF" w14:textId="60BDD6B6" w:rsidR="00B57A82" w:rsidRPr="007A58A7" w:rsidRDefault="00B57A82" w:rsidP="00760363">
      <w:pPr>
        <w:tabs>
          <w:tab w:val="center" w:pos="4680"/>
        </w:tabs>
        <w:spacing w:line="240" w:lineRule="auto"/>
        <w:ind w:firstLine="720"/>
        <w:rPr>
          <w:rFonts w:ascii="Arial" w:hAnsi="Arial" w:cs="Arial"/>
          <w:lang w:val="es-ES"/>
        </w:rPr>
      </w:pPr>
      <w:r w:rsidRPr="007A58A7">
        <w:rPr>
          <w:rFonts w:ascii="Arial" w:hAnsi="Arial" w:cs="Arial"/>
          <w:lang w:val="es-ES"/>
        </w:rPr>
        <w:t>Durante el mes de agosto se presentó una disponibilidad promedio de 90,18% cumpliendo con la meta planteada, para este periodo el grupo de maquinaria fue el que presentara la disponibilidad más baja con un promedio de 85,16% sin embargo está por encima de la meta planteada.</w:t>
      </w:r>
    </w:p>
    <w:p w14:paraId="662069B6" w14:textId="6DE2FE3F" w:rsidR="00B57A82" w:rsidRPr="007A58A7" w:rsidRDefault="00B57A82" w:rsidP="00760363">
      <w:pPr>
        <w:tabs>
          <w:tab w:val="center" w:pos="4680"/>
        </w:tabs>
        <w:spacing w:line="240" w:lineRule="auto"/>
        <w:ind w:firstLine="720"/>
        <w:rPr>
          <w:rFonts w:ascii="Arial" w:hAnsi="Arial" w:cs="Arial"/>
          <w:lang w:val="es-ES"/>
        </w:rPr>
      </w:pPr>
      <w:r w:rsidRPr="007A58A7">
        <w:rPr>
          <w:rFonts w:ascii="Arial" w:hAnsi="Arial" w:cs="Arial"/>
          <w:lang w:val="es-ES"/>
        </w:rPr>
        <w:t>Durante el mes de septiembre se presentó una disponibilidad promedio de 89,97% cumpliendo con la meta planteada, para este periodo el grupo de vehículo pesado fue el que presentara la disponibilidad más baja con un promedio de 86,16 % sin embargo se mantuvo por encima de la meta planteada, de esta forma el cálculo de disponibilidad para el 3er trimestre es de 90%</w:t>
      </w:r>
      <w:r w:rsidRPr="007A58A7">
        <w:rPr>
          <w:rFonts w:ascii="Arial" w:hAnsi="Arial" w:cs="Arial"/>
          <w:lang w:val="es-ES"/>
        </w:rPr>
        <w:tab/>
      </w:r>
    </w:p>
    <w:p w14:paraId="048449FB" w14:textId="77777777" w:rsidR="00B57A82" w:rsidRPr="007A58A7" w:rsidRDefault="00B57A82" w:rsidP="00760363">
      <w:pPr>
        <w:tabs>
          <w:tab w:val="center" w:pos="4680"/>
        </w:tabs>
        <w:spacing w:line="240" w:lineRule="auto"/>
        <w:ind w:firstLine="720"/>
        <w:rPr>
          <w:rFonts w:ascii="Arial" w:hAnsi="Arial" w:cs="Arial"/>
          <w:lang w:val="es-ES"/>
        </w:rPr>
      </w:pPr>
      <w:r w:rsidRPr="007A58A7">
        <w:rPr>
          <w:rFonts w:ascii="Arial" w:hAnsi="Arial" w:cs="Arial"/>
          <w:lang w:val="es-ES"/>
        </w:rPr>
        <w:t>Durante el mes de octubre se presentó una disponibilidad promedio de 89,56% cumpliendo con la meta planteada, para este periodo el grupo que presentara la disponibilidad más baja fue la de maquinaria con un 85,68% sin embargo está por encima de la meta planteada.</w:t>
      </w:r>
    </w:p>
    <w:p w14:paraId="336FE0A6" w14:textId="77777777" w:rsidR="00142100" w:rsidRDefault="00B57A82" w:rsidP="00760363">
      <w:pPr>
        <w:tabs>
          <w:tab w:val="center" w:pos="4680"/>
        </w:tabs>
        <w:spacing w:line="240" w:lineRule="auto"/>
        <w:ind w:firstLine="720"/>
        <w:rPr>
          <w:rFonts w:ascii="Arial" w:hAnsi="Arial" w:cs="Arial"/>
          <w:lang w:val="es-ES"/>
        </w:rPr>
      </w:pPr>
      <w:r w:rsidRPr="007A58A7">
        <w:rPr>
          <w:rFonts w:ascii="Arial" w:hAnsi="Arial" w:cs="Arial"/>
          <w:lang w:val="es-ES"/>
        </w:rPr>
        <w:tab/>
      </w:r>
      <w:r w:rsidRPr="007A58A7">
        <w:rPr>
          <w:rFonts w:ascii="Arial" w:hAnsi="Arial" w:cs="Arial"/>
          <w:lang w:val="es-ES"/>
        </w:rPr>
        <w:tab/>
      </w:r>
      <w:r w:rsidRPr="007A58A7">
        <w:rPr>
          <w:rFonts w:ascii="Arial" w:hAnsi="Arial" w:cs="Arial"/>
          <w:lang w:val="es-ES"/>
        </w:rPr>
        <w:tab/>
      </w:r>
    </w:p>
    <w:p w14:paraId="2C6051B4" w14:textId="77777777" w:rsidR="00142100" w:rsidRDefault="00142100" w:rsidP="00760363">
      <w:pPr>
        <w:tabs>
          <w:tab w:val="center" w:pos="4680"/>
        </w:tabs>
        <w:spacing w:line="240" w:lineRule="auto"/>
        <w:ind w:firstLine="720"/>
        <w:rPr>
          <w:rFonts w:ascii="Arial" w:hAnsi="Arial" w:cs="Arial"/>
          <w:lang w:val="es-ES"/>
        </w:rPr>
      </w:pPr>
    </w:p>
    <w:p w14:paraId="3F556245" w14:textId="77777777" w:rsidR="00142100" w:rsidRDefault="00142100" w:rsidP="00760363">
      <w:pPr>
        <w:tabs>
          <w:tab w:val="center" w:pos="4680"/>
        </w:tabs>
        <w:spacing w:line="240" w:lineRule="auto"/>
        <w:ind w:firstLine="720"/>
        <w:rPr>
          <w:rFonts w:ascii="Arial" w:hAnsi="Arial" w:cs="Arial"/>
          <w:lang w:val="es-ES"/>
        </w:rPr>
      </w:pPr>
    </w:p>
    <w:p w14:paraId="42121B21" w14:textId="77777777" w:rsidR="00142100" w:rsidRDefault="00142100" w:rsidP="00760363">
      <w:pPr>
        <w:tabs>
          <w:tab w:val="center" w:pos="4680"/>
        </w:tabs>
        <w:spacing w:line="240" w:lineRule="auto"/>
        <w:ind w:firstLine="720"/>
        <w:rPr>
          <w:rFonts w:ascii="Arial" w:hAnsi="Arial" w:cs="Arial"/>
          <w:lang w:val="es-ES"/>
        </w:rPr>
      </w:pPr>
    </w:p>
    <w:p w14:paraId="791C3AFA" w14:textId="77777777" w:rsidR="00142100" w:rsidRDefault="00142100" w:rsidP="00760363">
      <w:pPr>
        <w:tabs>
          <w:tab w:val="center" w:pos="4680"/>
        </w:tabs>
        <w:spacing w:line="240" w:lineRule="auto"/>
        <w:ind w:firstLine="720"/>
        <w:rPr>
          <w:rFonts w:ascii="Arial" w:hAnsi="Arial" w:cs="Arial"/>
          <w:lang w:val="es-ES"/>
        </w:rPr>
      </w:pPr>
    </w:p>
    <w:p w14:paraId="2BBE174F" w14:textId="77777777" w:rsidR="00142100" w:rsidRDefault="00142100" w:rsidP="00760363">
      <w:pPr>
        <w:tabs>
          <w:tab w:val="center" w:pos="4680"/>
        </w:tabs>
        <w:spacing w:line="240" w:lineRule="auto"/>
        <w:ind w:firstLine="720"/>
        <w:rPr>
          <w:rFonts w:ascii="Arial" w:hAnsi="Arial" w:cs="Arial"/>
          <w:lang w:val="es-ES"/>
        </w:rPr>
      </w:pPr>
    </w:p>
    <w:p w14:paraId="75F0193E" w14:textId="6E3276C3" w:rsidR="00142100" w:rsidRDefault="00142100" w:rsidP="00760363">
      <w:pPr>
        <w:tabs>
          <w:tab w:val="center" w:pos="4680"/>
        </w:tabs>
        <w:spacing w:line="240" w:lineRule="auto"/>
        <w:ind w:firstLine="720"/>
        <w:rPr>
          <w:rFonts w:ascii="Arial" w:hAnsi="Arial" w:cs="Arial"/>
          <w:lang w:val="es-ES"/>
        </w:rPr>
      </w:pPr>
    </w:p>
    <w:p w14:paraId="2102F7F3" w14:textId="12A3E8C4" w:rsidR="002B3E10" w:rsidRDefault="002B3E10" w:rsidP="00760363">
      <w:pPr>
        <w:tabs>
          <w:tab w:val="center" w:pos="4680"/>
        </w:tabs>
        <w:spacing w:line="240" w:lineRule="auto"/>
        <w:ind w:firstLine="720"/>
        <w:rPr>
          <w:rFonts w:ascii="Arial" w:hAnsi="Arial" w:cs="Arial"/>
          <w:lang w:val="es-ES"/>
        </w:rPr>
      </w:pPr>
    </w:p>
    <w:p w14:paraId="35257488" w14:textId="733CCCB9" w:rsidR="002B3E10" w:rsidRDefault="002B3E10" w:rsidP="00760363">
      <w:pPr>
        <w:tabs>
          <w:tab w:val="center" w:pos="4680"/>
        </w:tabs>
        <w:spacing w:line="240" w:lineRule="auto"/>
        <w:ind w:firstLine="720"/>
        <w:rPr>
          <w:rFonts w:ascii="Arial" w:hAnsi="Arial" w:cs="Arial"/>
          <w:lang w:val="es-ES"/>
        </w:rPr>
      </w:pPr>
    </w:p>
    <w:p w14:paraId="7E86C8D1" w14:textId="77777777" w:rsidR="002B3E10" w:rsidRDefault="002B3E10" w:rsidP="00760363">
      <w:pPr>
        <w:tabs>
          <w:tab w:val="center" w:pos="4680"/>
        </w:tabs>
        <w:spacing w:line="240" w:lineRule="auto"/>
        <w:ind w:firstLine="720"/>
        <w:rPr>
          <w:rFonts w:ascii="Arial" w:hAnsi="Arial" w:cs="Arial"/>
          <w:lang w:val="es-ES"/>
        </w:rPr>
      </w:pPr>
    </w:p>
    <w:p w14:paraId="4095BE04" w14:textId="77777777" w:rsidR="00142100" w:rsidRDefault="00142100" w:rsidP="00760363">
      <w:pPr>
        <w:tabs>
          <w:tab w:val="center" w:pos="4680"/>
        </w:tabs>
        <w:spacing w:line="240" w:lineRule="auto"/>
        <w:ind w:firstLine="720"/>
        <w:rPr>
          <w:rFonts w:ascii="Arial" w:hAnsi="Arial" w:cs="Arial"/>
          <w:lang w:val="es-ES"/>
        </w:rPr>
      </w:pPr>
    </w:p>
    <w:p w14:paraId="55478B70" w14:textId="17054787" w:rsidR="00B57A82" w:rsidRPr="00142100" w:rsidRDefault="00B57A82" w:rsidP="00760363">
      <w:pPr>
        <w:tabs>
          <w:tab w:val="center" w:pos="4680"/>
        </w:tabs>
        <w:spacing w:line="240" w:lineRule="auto"/>
        <w:ind w:firstLine="720"/>
        <w:rPr>
          <w:rFonts w:ascii="Arial" w:hAnsi="Arial" w:cs="Arial"/>
          <w:lang w:val="es-ES"/>
        </w:rPr>
      </w:pPr>
      <w:r w:rsidRPr="007A58A7">
        <w:rPr>
          <w:rFonts w:ascii="Arial" w:hAnsi="Arial" w:cs="Arial"/>
          <w:lang w:val="es-ES"/>
        </w:rPr>
        <w:tab/>
      </w:r>
      <w:r w:rsidRPr="007A58A7">
        <w:rPr>
          <w:rFonts w:ascii="Arial" w:hAnsi="Arial" w:cs="Arial"/>
          <w:lang w:val="es-ES"/>
        </w:rPr>
        <w:tab/>
      </w:r>
      <w:r w:rsidRPr="007A58A7">
        <w:rPr>
          <w:rFonts w:ascii="Arial" w:hAnsi="Arial" w:cs="Arial"/>
          <w:lang w:val="es-ES"/>
        </w:rPr>
        <w:tab/>
      </w:r>
    </w:p>
    <w:p w14:paraId="5A81DE43" w14:textId="4D7160FB" w:rsidR="00B57A82" w:rsidRDefault="00B57A82" w:rsidP="002B3E10">
      <w:pPr>
        <w:tabs>
          <w:tab w:val="center" w:pos="4680"/>
        </w:tabs>
        <w:spacing w:line="240" w:lineRule="auto"/>
        <w:ind w:firstLine="720"/>
        <w:rPr>
          <w:rFonts w:ascii="Arial" w:hAnsi="Arial" w:cs="Arial"/>
          <w:b/>
          <w:lang w:val="es-ES"/>
        </w:rPr>
      </w:pPr>
      <w:r w:rsidRPr="007A58A7">
        <w:rPr>
          <w:rFonts w:ascii="Arial" w:hAnsi="Arial" w:cs="Arial"/>
          <w:b/>
          <w:bCs/>
          <w:lang w:val="es-ES"/>
        </w:rPr>
        <w:t>GEFI-IND-004</w:t>
      </w:r>
      <w:r w:rsidRPr="007A58A7">
        <w:rPr>
          <w:rFonts w:ascii="Arial" w:hAnsi="Arial" w:cs="Arial"/>
          <w:b/>
          <w:lang w:val="es-ES"/>
        </w:rPr>
        <w:t xml:space="preserve"> EJECUCIÓN PRESUPUESTAL PASIVOS EXIGIBLES.      </w:t>
      </w:r>
    </w:p>
    <w:p w14:paraId="6E5D953B" w14:textId="5F1A06E9" w:rsidR="00B57A82" w:rsidRPr="00142A03" w:rsidRDefault="00B57A82" w:rsidP="00142A03">
      <w:pPr>
        <w:pStyle w:val="Descripcin"/>
        <w:keepNext/>
        <w:ind w:firstLine="720"/>
        <w:jc w:val="center"/>
        <w:rPr>
          <w:rFonts w:ascii="Arial" w:hAnsi="Arial" w:cs="Arial"/>
          <w:sz w:val="22"/>
          <w:szCs w:val="22"/>
        </w:rPr>
      </w:pPr>
      <w:bookmarkStart w:id="58" w:name="_Toc126160849"/>
      <w:bookmarkStart w:id="59" w:name="_Toc126309107"/>
      <w:r w:rsidRPr="00A77797">
        <w:rPr>
          <w:rFonts w:ascii="Arial" w:hAnsi="Arial" w:cs="Arial"/>
          <w:sz w:val="22"/>
          <w:szCs w:val="22"/>
        </w:rPr>
        <w:t xml:space="preserve">Tabla </w:t>
      </w:r>
      <w:r w:rsidRPr="00A77797">
        <w:rPr>
          <w:rFonts w:ascii="Arial" w:hAnsi="Arial" w:cs="Arial"/>
          <w:sz w:val="22"/>
          <w:szCs w:val="22"/>
        </w:rPr>
        <w:fldChar w:fldCharType="begin"/>
      </w:r>
      <w:r w:rsidRPr="00A77797">
        <w:rPr>
          <w:rFonts w:ascii="Arial" w:hAnsi="Arial" w:cs="Arial"/>
          <w:sz w:val="22"/>
          <w:szCs w:val="22"/>
        </w:rPr>
        <w:instrText xml:space="preserve"> SEQ Tabla \* ARABIC </w:instrText>
      </w:r>
      <w:r w:rsidRPr="00A77797">
        <w:rPr>
          <w:rFonts w:ascii="Arial" w:hAnsi="Arial" w:cs="Arial"/>
          <w:sz w:val="22"/>
          <w:szCs w:val="22"/>
        </w:rPr>
        <w:fldChar w:fldCharType="separate"/>
      </w:r>
      <w:r w:rsidR="00A10449">
        <w:rPr>
          <w:rFonts w:ascii="Arial" w:hAnsi="Arial" w:cs="Arial"/>
          <w:noProof/>
          <w:sz w:val="22"/>
          <w:szCs w:val="22"/>
        </w:rPr>
        <w:t>13</w:t>
      </w:r>
      <w:r w:rsidRPr="00A77797">
        <w:rPr>
          <w:rFonts w:ascii="Arial" w:hAnsi="Arial" w:cs="Arial"/>
          <w:sz w:val="22"/>
          <w:szCs w:val="22"/>
        </w:rPr>
        <w:fldChar w:fldCharType="end"/>
      </w:r>
      <w:r w:rsidRPr="00A77797">
        <w:rPr>
          <w:rFonts w:ascii="Arial" w:hAnsi="Arial" w:cs="Arial"/>
          <w:sz w:val="22"/>
          <w:szCs w:val="22"/>
        </w:rPr>
        <w:t>. EJECUCIÓN PRESUPUESTAL PÁSIVOS EXIGIBLES.</w:t>
      </w:r>
      <w:bookmarkEnd w:id="58"/>
      <w:bookmarkEnd w:id="59"/>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5"/>
        <w:gridCol w:w="1701"/>
        <w:gridCol w:w="1984"/>
        <w:gridCol w:w="1701"/>
        <w:gridCol w:w="3544"/>
      </w:tblGrid>
      <w:tr w:rsidR="00142A03" w14:paraId="7CEF3C16" w14:textId="77777777" w:rsidTr="004E5EB8">
        <w:trPr>
          <w:trHeight w:val="227"/>
          <w:jc w:val="center"/>
        </w:trPr>
        <w:tc>
          <w:tcPr>
            <w:tcW w:w="10485" w:type="dxa"/>
            <w:gridSpan w:val="5"/>
            <w:tcBorders>
              <w:top w:val="single" w:sz="4" w:space="0" w:color="auto"/>
              <w:left w:val="single" w:sz="4" w:space="0" w:color="auto"/>
              <w:bottom w:val="single" w:sz="4" w:space="0" w:color="auto"/>
              <w:right w:val="single" w:sz="4" w:space="0" w:color="auto"/>
            </w:tcBorders>
            <w:shd w:val="clear" w:color="auto" w:fill="E7E6E6"/>
            <w:vAlign w:val="center"/>
            <w:hideMark/>
          </w:tcPr>
          <w:p w14:paraId="4B9A63B0"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CUADRO DE SEGUIMIENTO</w:t>
            </w:r>
          </w:p>
        </w:tc>
      </w:tr>
      <w:tr w:rsidR="00142A03" w14:paraId="2A26F3A5" w14:textId="77777777" w:rsidTr="004E5EB8">
        <w:trPr>
          <w:trHeight w:val="227"/>
          <w:jc w:val="center"/>
        </w:trPr>
        <w:tc>
          <w:tcPr>
            <w:tcW w:w="1555"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00E12071"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PERIODO DE MEDICIÓN</w:t>
            </w:r>
          </w:p>
        </w:tc>
        <w:tc>
          <w:tcPr>
            <w:tcW w:w="1701"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57A639AF"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VALOR EJECUCIÓN PASIVOS EXIGIBLES</w:t>
            </w:r>
          </w:p>
        </w:tc>
        <w:tc>
          <w:tcPr>
            <w:tcW w:w="1984"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1EFFD5FB"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PASIVOS EXIGIBLES CONSTITUIDOS</w:t>
            </w:r>
          </w:p>
        </w:tc>
        <w:tc>
          <w:tcPr>
            <w:tcW w:w="1701"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57C0B03C"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RESULTADO</w:t>
            </w:r>
          </w:p>
        </w:tc>
        <w:tc>
          <w:tcPr>
            <w:tcW w:w="3544"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1635D487"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 xml:space="preserve">EVALUACIÓN CUALITATIVA </w:t>
            </w:r>
          </w:p>
        </w:tc>
      </w:tr>
      <w:tr w:rsidR="00142A03" w14:paraId="1FFD098E" w14:textId="77777777" w:rsidTr="004E5EB8">
        <w:trPr>
          <w:trHeight w:val="699"/>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335DC80D"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1er Trimestre</w:t>
            </w:r>
          </w:p>
        </w:tc>
        <w:tc>
          <w:tcPr>
            <w:tcW w:w="1701" w:type="dxa"/>
            <w:tcBorders>
              <w:top w:val="single" w:sz="4" w:space="0" w:color="auto"/>
              <w:left w:val="single" w:sz="8" w:space="0" w:color="auto"/>
              <w:bottom w:val="single" w:sz="4" w:space="0" w:color="auto"/>
              <w:right w:val="single" w:sz="8" w:space="0" w:color="auto"/>
            </w:tcBorders>
            <w:vAlign w:val="center"/>
            <w:hideMark/>
          </w:tcPr>
          <w:p w14:paraId="2FD05CA9"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 xml:space="preserve"> - </w:t>
            </w:r>
          </w:p>
        </w:tc>
        <w:tc>
          <w:tcPr>
            <w:tcW w:w="1984" w:type="dxa"/>
            <w:tcBorders>
              <w:top w:val="nil"/>
              <w:left w:val="nil"/>
              <w:bottom w:val="single" w:sz="4" w:space="0" w:color="auto"/>
              <w:right w:val="single" w:sz="8" w:space="0" w:color="auto"/>
            </w:tcBorders>
            <w:vAlign w:val="center"/>
            <w:hideMark/>
          </w:tcPr>
          <w:p w14:paraId="677F933D"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 xml:space="preserve"> $    4.321 </w:t>
            </w:r>
          </w:p>
        </w:tc>
        <w:tc>
          <w:tcPr>
            <w:tcW w:w="1701" w:type="dxa"/>
            <w:tcBorders>
              <w:top w:val="nil"/>
              <w:left w:val="nil"/>
              <w:bottom w:val="single" w:sz="4" w:space="0" w:color="auto"/>
              <w:right w:val="single" w:sz="8" w:space="0" w:color="auto"/>
            </w:tcBorders>
            <w:vAlign w:val="center"/>
            <w:hideMark/>
          </w:tcPr>
          <w:p w14:paraId="24406ED1"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6E811BB"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A la fecha no se registran avances en liberaciones de saldos de contratos ni giros por el rubro de pasivos exigibles.</w:t>
            </w:r>
          </w:p>
        </w:tc>
      </w:tr>
      <w:tr w:rsidR="00142A03" w14:paraId="5078AD88" w14:textId="77777777" w:rsidTr="004E5EB8">
        <w:trPr>
          <w:trHeight w:val="227"/>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49643F2A"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2do Trimestre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5D7F90A"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 xml:space="preserve"> $      731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979B2BF"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 xml:space="preserve"> $    4.321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CCB397A"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16,92%</w:t>
            </w:r>
          </w:p>
        </w:tc>
        <w:tc>
          <w:tcPr>
            <w:tcW w:w="3544" w:type="dxa"/>
            <w:tcBorders>
              <w:top w:val="single" w:sz="4" w:space="0" w:color="auto"/>
              <w:left w:val="single" w:sz="4" w:space="0" w:color="auto"/>
              <w:bottom w:val="single" w:sz="4" w:space="0" w:color="auto"/>
              <w:right w:val="single" w:sz="4" w:space="0" w:color="auto"/>
            </w:tcBorders>
            <w:vAlign w:val="center"/>
          </w:tcPr>
          <w:p w14:paraId="1B68F356"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A la fecha de corte del segundo trimestre de 2022, se han realizado giros por valor de $ 634.166.404 y anulaciones por valor de $ 97.063.532, de lo anterior se resalta que del total de los pasivos exigibles para la vigencia 2022 $1.877.011.942 corresponden a compromisos que se encuentran en instancia judicial, por lo cual no es posible adelantar acciones por el momento ni giros ni liberaciones, hasta que se emita la decisión judicial que permita afectar dicha partida presupuestal.</w:t>
            </w:r>
          </w:p>
          <w:p w14:paraId="244BE104" w14:textId="77777777" w:rsidR="00142A03" w:rsidRDefault="00142A03">
            <w:pPr>
              <w:spacing w:before="102" w:after="36"/>
              <w:ind w:left="214" w:right="285"/>
              <w:jc w:val="center"/>
              <w:rPr>
                <w:rFonts w:ascii="Arial" w:hAnsi="Arial" w:cs="Arial"/>
                <w:b/>
                <w:sz w:val="16"/>
                <w:szCs w:val="16"/>
              </w:rPr>
            </w:pPr>
          </w:p>
          <w:p w14:paraId="0E0427D4" w14:textId="77777777" w:rsidR="00142A03" w:rsidRDefault="00142A03">
            <w:pPr>
              <w:spacing w:before="102" w:after="36"/>
              <w:ind w:left="214" w:right="285"/>
              <w:jc w:val="center"/>
              <w:rPr>
                <w:rFonts w:ascii="Arial" w:hAnsi="Arial" w:cs="Arial"/>
                <w:b/>
                <w:sz w:val="16"/>
                <w:szCs w:val="16"/>
              </w:rPr>
            </w:pPr>
          </w:p>
        </w:tc>
      </w:tr>
      <w:tr w:rsidR="00142A03" w14:paraId="51C3F43F" w14:textId="77777777" w:rsidTr="004E5EB8">
        <w:trPr>
          <w:trHeight w:val="227"/>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40A6191E"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3er Trimestre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F1E5E27"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       64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B0ED83C"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 xml:space="preserve"> $    4.321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38A3602"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1,48%</w:t>
            </w:r>
          </w:p>
        </w:tc>
        <w:tc>
          <w:tcPr>
            <w:tcW w:w="3544" w:type="dxa"/>
            <w:tcBorders>
              <w:top w:val="single" w:sz="4" w:space="0" w:color="auto"/>
              <w:left w:val="single" w:sz="4" w:space="0" w:color="auto"/>
              <w:bottom w:val="single" w:sz="4" w:space="0" w:color="auto"/>
              <w:right w:val="single" w:sz="4" w:space="0" w:color="auto"/>
            </w:tcBorders>
            <w:hideMark/>
          </w:tcPr>
          <w:p w14:paraId="7846DE1D"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En el tercer trimestre de 2022, se han realizado pagos de pasivos por $ 7.094.413 y anulaciones por $ 57.065.672, de lo anterior se resalta que del total de los pasivos exigibles para la vigencia 2022 $1.877.011.942 corresponden a compromisos que se encuentran en instancia judicial, por lo cual no es posible adelantar acciones por el momento ni giros ni liberaciones, hasta que se emita la decisión judicial que permita afectar dicha partida presupuestal.</w:t>
            </w:r>
          </w:p>
        </w:tc>
      </w:tr>
      <w:tr w:rsidR="00142A03" w14:paraId="542EB45A" w14:textId="77777777" w:rsidTr="004E5EB8">
        <w:trPr>
          <w:trHeight w:val="1662"/>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657DFC83"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4to Trimestre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D4D0F73"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 xml:space="preserve"> $      416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0566ACD"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 xml:space="preserve"> $     4.321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E4BDA8C"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9,64%</w:t>
            </w:r>
          </w:p>
        </w:tc>
        <w:tc>
          <w:tcPr>
            <w:tcW w:w="3544" w:type="dxa"/>
            <w:tcBorders>
              <w:top w:val="single" w:sz="4" w:space="0" w:color="auto"/>
              <w:left w:val="single" w:sz="4" w:space="0" w:color="auto"/>
              <w:bottom w:val="single" w:sz="4" w:space="0" w:color="auto"/>
              <w:right w:val="single" w:sz="4" w:space="0" w:color="auto"/>
            </w:tcBorders>
            <w:hideMark/>
          </w:tcPr>
          <w:p w14:paraId="0F0BD673"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En el cuarto trimestre de 2022, se han realizado pagos de pasivos por $ 0 y anulaciones por valor de $ 530.716.453, de lo que se resalta que del total de pasivos exigibles para la vigencia 2022 $1.877.011.942 corresponde a compromisos que se encuentran en instancia judicial, por lo cual no es posible adelantar acciones por el momento ni giros ni liberaciones, hasta que se emita la decisión judicial que permita afectar dicha partida presupuestal.</w:t>
            </w:r>
          </w:p>
        </w:tc>
      </w:tr>
      <w:tr w:rsidR="00142A03" w14:paraId="6F821811" w14:textId="77777777" w:rsidTr="004E5EB8">
        <w:trPr>
          <w:trHeight w:val="697"/>
          <w:jc w:val="center"/>
        </w:trPr>
        <w:tc>
          <w:tcPr>
            <w:tcW w:w="1555"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1EC9C409"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TOTAL</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3D724312"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  1.211</w:t>
            </w:r>
          </w:p>
        </w:tc>
        <w:tc>
          <w:tcPr>
            <w:tcW w:w="1984"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6383CD0C"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     4.321</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525E3873" w14:textId="77777777" w:rsidR="00142A03" w:rsidRDefault="00142A03">
            <w:pPr>
              <w:spacing w:before="102" w:after="36"/>
              <w:ind w:left="214" w:right="285"/>
              <w:jc w:val="center"/>
              <w:rPr>
                <w:rFonts w:ascii="Arial" w:hAnsi="Arial" w:cs="Arial"/>
                <w:b/>
                <w:sz w:val="16"/>
                <w:szCs w:val="16"/>
              </w:rPr>
            </w:pPr>
            <w:r>
              <w:rPr>
                <w:rFonts w:ascii="Arial" w:hAnsi="Arial" w:cs="Arial"/>
                <w:b/>
                <w:sz w:val="16"/>
                <w:szCs w:val="16"/>
              </w:rPr>
              <w:t>28,05%</w:t>
            </w:r>
          </w:p>
        </w:tc>
        <w:tc>
          <w:tcPr>
            <w:tcW w:w="3544" w:type="dxa"/>
            <w:tcBorders>
              <w:top w:val="single" w:sz="4" w:space="0" w:color="auto"/>
              <w:left w:val="single" w:sz="4" w:space="0" w:color="auto"/>
              <w:bottom w:val="single" w:sz="4" w:space="0" w:color="auto"/>
              <w:right w:val="single" w:sz="4" w:space="0" w:color="auto"/>
            </w:tcBorders>
            <w:shd w:val="clear" w:color="auto" w:fill="92D050"/>
          </w:tcPr>
          <w:p w14:paraId="03A86D9F" w14:textId="77777777" w:rsidR="00142A03" w:rsidRDefault="00142A03">
            <w:pPr>
              <w:spacing w:before="102" w:after="36"/>
              <w:ind w:left="214" w:right="285"/>
              <w:jc w:val="center"/>
              <w:rPr>
                <w:rFonts w:ascii="Arial" w:hAnsi="Arial" w:cs="Arial"/>
                <w:b/>
                <w:sz w:val="16"/>
                <w:szCs w:val="16"/>
              </w:rPr>
            </w:pPr>
          </w:p>
        </w:tc>
      </w:tr>
    </w:tbl>
    <w:p w14:paraId="6F267C00" w14:textId="77777777" w:rsidR="00142A03" w:rsidRPr="007A58A7" w:rsidRDefault="00142A03" w:rsidP="00760363">
      <w:pPr>
        <w:tabs>
          <w:tab w:val="center" w:pos="4680"/>
        </w:tabs>
        <w:spacing w:line="240" w:lineRule="auto"/>
        <w:ind w:firstLine="720"/>
        <w:rPr>
          <w:rFonts w:ascii="Arial" w:hAnsi="Arial" w:cs="Arial"/>
          <w:b/>
          <w:lang w:val="es-ES"/>
        </w:rPr>
      </w:pPr>
    </w:p>
    <w:p w14:paraId="1732E71B" w14:textId="77777777" w:rsidR="00B57A82" w:rsidRDefault="00B57A82" w:rsidP="00760363">
      <w:pPr>
        <w:spacing w:before="102" w:after="36" w:line="240" w:lineRule="auto"/>
        <w:ind w:left="214" w:right="285" w:firstLine="720"/>
        <w:jc w:val="center"/>
        <w:rPr>
          <w:rFonts w:ascii="Arial" w:hAnsi="Arial" w:cs="Arial"/>
          <w:bCs/>
        </w:rPr>
      </w:pPr>
      <w:r w:rsidRPr="00A77797">
        <w:rPr>
          <w:rFonts w:ascii="Arial" w:hAnsi="Arial" w:cs="Arial"/>
          <w:b/>
        </w:rPr>
        <w:t xml:space="preserve">Fuente: </w:t>
      </w:r>
      <w:r w:rsidRPr="00A77797">
        <w:rPr>
          <w:rFonts w:ascii="Arial" w:hAnsi="Arial" w:cs="Arial"/>
          <w:bCs/>
        </w:rPr>
        <w:t>Reporte de Indicadores del 4to Trimestre de 2022– UAERMV.</w:t>
      </w:r>
    </w:p>
    <w:p w14:paraId="16D8B53A" w14:textId="77777777" w:rsidR="00B57A82" w:rsidRDefault="00B57A82" w:rsidP="00760363">
      <w:pPr>
        <w:spacing w:before="102" w:after="36" w:line="240" w:lineRule="auto"/>
        <w:ind w:left="214" w:right="285" w:firstLine="720"/>
        <w:jc w:val="center"/>
        <w:rPr>
          <w:rFonts w:ascii="Arial" w:hAnsi="Arial" w:cs="Arial"/>
          <w:bCs/>
          <w:lang w:val="es-ES"/>
        </w:rPr>
      </w:pPr>
    </w:p>
    <w:p w14:paraId="1949893B" w14:textId="4B293C58" w:rsidR="00B57A82" w:rsidRPr="00A77797" w:rsidRDefault="00B57A82" w:rsidP="00760363">
      <w:pPr>
        <w:spacing w:before="102" w:after="36" w:line="240" w:lineRule="auto"/>
        <w:ind w:left="214" w:right="285" w:firstLine="720"/>
        <w:rPr>
          <w:rFonts w:ascii="Arial" w:hAnsi="Arial" w:cs="Arial"/>
          <w:bCs/>
        </w:rPr>
      </w:pPr>
      <w:r w:rsidRPr="00A77797">
        <w:rPr>
          <w:rFonts w:ascii="Arial" w:hAnsi="Arial" w:cs="Arial"/>
          <w:bCs/>
          <w:lang w:val="es-ES"/>
        </w:rPr>
        <w:t xml:space="preserve">A la fecha del presente informe se registra una ejecución muy baja con respecto a la meta del indicador por lo tanto se ubica en un rango de gestión deficiente. </w:t>
      </w:r>
    </w:p>
    <w:p w14:paraId="352254A1" w14:textId="77777777" w:rsidR="00B57A82" w:rsidRPr="004779E2" w:rsidRDefault="00B57A82" w:rsidP="00760363">
      <w:pPr>
        <w:tabs>
          <w:tab w:val="center" w:pos="4680"/>
        </w:tabs>
        <w:spacing w:line="240" w:lineRule="auto"/>
        <w:ind w:firstLine="720"/>
        <w:rPr>
          <w:rFonts w:ascii="Arial" w:hAnsi="Arial" w:cs="Arial"/>
          <w:sz w:val="24"/>
          <w:szCs w:val="24"/>
        </w:rPr>
        <w:sectPr w:rsidR="00B57A82" w:rsidRPr="004779E2" w:rsidSect="00F5208D">
          <w:footerReference w:type="default" r:id="rId39"/>
          <w:pgSz w:w="12240" w:h="15840"/>
          <w:pgMar w:top="1134" w:right="1440" w:bottom="1440" w:left="1440" w:header="708" w:footer="708" w:gutter="0"/>
          <w:pgNumType w:start="1"/>
          <w:cols w:space="708"/>
          <w:docGrid w:linePitch="360"/>
        </w:sectPr>
      </w:pPr>
    </w:p>
    <w:p w14:paraId="0115872C" w14:textId="355680B7" w:rsidR="00B57A82" w:rsidRPr="00A77797" w:rsidRDefault="00B57A82" w:rsidP="00760363">
      <w:pPr>
        <w:pStyle w:val="Ttulo3"/>
        <w:spacing w:line="240" w:lineRule="auto"/>
        <w:ind w:firstLine="720"/>
      </w:pPr>
      <w:bookmarkStart w:id="60" w:name="_Toc126309032"/>
      <w:r w:rsidRPr="00A77797">
        <w:t>Indicadores de proceso</w:t>
      </w:r>
      <w:bookmarkEnd w:id="60"/>
    </w:p>
    <w:p w14:paraId="31EF5EEE" w14:textId="77777777" w:rsidR="00B57A82" w:rsidRDefault="00B57A82" w:rsidP="00760363">
      <w:pPr>
        <w:spacing w:line="240" w:lineRule="auto"/>
        <w:ind w:firstLine="720"/>
        <w:rPr>
          <w:rFonts w:ascii="Arial" w:hAnsi="Arial" w:cs="Arial"/>
        </w:rPr>
      </w:pPr>
      <w:r w:rsidRPr="00A77797">
        <w:rPr>
          <w:rFonts w:ascii="Arial" w:hAnsi="Arial" w:cs="Arial"/>
        </w:rPr>
        <w:t>De este grupo hacen parte 53 indicadores que dan cuenta del comportamiento de los procesos en aspectos críticos que resultan determinantes para el logro de los objetivos de los mismos.</w:t>
      </w:r>
    </w:p>
    <w:p w14:paraId="47198FED" w14:textId="77777777" w:rsidR="00B57A82" w:rsidRDefault="00B57A82" w:rsidP="00760363">
      <w:pPr>
        <w:spacing w:line="240" w:lineRule="auto"/>
        <w:ind w:firstLine="720"/>
        <w:rPr>
          <w:rFonts w:ascii="Arial" w:hAnsi="Arial" w:cs="Arial"/>
        </w:rPr>
      </w:pPr>
    </w:p>
    <w:p w14:paraId="1D869979" w14:textId="63B10BFC" w:rsidR="00B128A4" w:rsidRPr="00B128A4" w:rsidRDefault="00B57A82" w:rsidP="00B128A4">
      <w:pPr>
        <w:pStyle w:val="Descripcin"/>
        <w:keepNext/>
        <w:ind w:firstLine="720"/>
        <w:jc w:val="center"/>
        <w:rPr>
          <w:rFonts w:ascii="Arial" w:hAnsi="Arial" w:cs="Arial"/>
          <w:sz w:val="22"/>
          <w:szCs w:val="22"/>
        </w:rPr>
      </w:pPr>
      <w:bookmarkStart w:id="61" w:name="_Toc126160850"/>
      <w:bookmarkStart w:id="62" w:name="_Toc126309108"/>
      <w:r w:rsidRPr="00A77797">
        <w:rPr>
          <w:rFonts w:ascii="Arial" w:hAnsi="Arial" w:cs="Arial"/>
          <w:sz w:val="22"/>
          <w:szCs w:val="22"/>
        </w:rPr>
        <w:t xml:space="preserve">Tabla </w:t>
      </w:r>
      <w:r w:rsidRPr="00A77797">
        <w:rPr>
          <w:rFonts w:ascii="Arial" w:hAnsi="Arial" w:cs="Arial"/>
          <w:sz w:val="22"/>
          <w:szCs w:val="22"/>
        </w:rPr>
        <w:fldChar w:fldCharType="begin"/>
      </w:r>
      <w:r w:rsidRPr="00A77797">
        <w:rPr>
          <w:rFonts w:ascii="Arial" w:hAnsi="Arial" w:cs="Arial"/>
          <w:sz w:val="22"/>
          <w:szCs w:val="22"/>
        </w:rPr>
        <w:instrText xml:space="preserve"> SEQ Tabla \* ARABIC </w:instrText>
      </w:r>
      <w:r w:rsidRPr="00A77797">
        <w:rPr>
          <w:rFonts w:ascii="Arial" w:hAnsi="Arial" w:cs="Arial"/>
          <w:sz w:val="22"/>
          <w:szCs w:val="22"/>
        </w:rPr>
        <w:fldChar w:fldCharType="separate"/>
      </w:r>
      <w:r w:rsidR="00A10449">
        <w:rPr>
          <w:rFonts w:ascii="Arial" w:hAnsi="Arial" w:cs="Arial"/>
          <w:noProof/>
          <w:sz w:val="22"/>
          <w:szCs w:val="22"/>
        </w:rPr>
        <w:t>14</w:t>
      </w:r>
      <w:r w:rsidRPr="00A77797">
        <w:rPr>
          <w:rFonts w:ascii="Arial" w:hAnsi="Arial" w:cs="Arial"/>
          <w:sz w:val="22"/>
          <w:szCs w:val="22"/>
        </w:rPr>
        <w:fldChar w:fldCharType="end"/>
      </w:r>
      <w:r w:rsidRPr="00A77797">
        <w:rPr>
          <w:rFonts w:ascii="Arial" w:hAnsi="Arial" w:cs="Arial"/>
          <w:sz w:val="22"/>
          <w:szCs w:val="22"/>
        </w:rPr>
        <w:t>. INDICADORES DE PROCESO.</w:t>
      </w:r>
      <w:bookmarkEnd w:id="61"/>
      <w:bookmarkEnd w:id="62"/>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2548"/>
        <w:gridCol w:w="1133"/>
        <w:gridCol w:w="1133"/>
        <w:gridCol w:w="1275"/>
        <w:gridCol w:w="1707"/>
      </w:tblGrid>
      <w:tr w:rsidR="00B128A4" w14:paraId="40B4882B" w14:textId="77777777" w:rsidTr="00C2131C">
        <w:trPr>
          <w:trHeight w:val="227"/>
          <w:tblHeader/>
          <w:jc w:val="center"/>
        </w:trPr>
        <w:tc>
          <w:tcPr>
            <w:tcW w:w="1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90310C2"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CÓDIGO.</w:t>
            </w:r>
          </w:p>
        </w:tc>
        <w:tc>
          <w:tcPr>
            <w:tcW w:w="25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A6B760"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 xml:space="preserve">INDICADOR </w:t>
            </w:r>
          </w:p>
        </w:tc>
        <w:tc>
          <w:tcPr>
            <w:tcW w:w="1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D589A2"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VARIABLE 1</w:t>
            </w:r>
          </w:p>
        </w:tc>
        <w:tc>
          <w:tcPr>
            <w:tcW w:w="1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0DE8B1"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VARIABLE 2</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A483CD"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 TRIMESTRE</w:t>
            </w:r>
          </w:p>
        </w:tc>
        <w:tc>
          <w:tcPr>
            <w:tcW w:w="17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611D78"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 ACUMULADO</w:t>
            </w:r>
          </w:p>
        </w:tc>
      </w:tr>
      <w:tr w:rsidR="00B128A4" w14:paraId="217B6BAF" w14:textId="77777777" w:rsidTr="00C2131C">
        <w:trPr>
          <w:trHeight w:val="227"/>
          <w:jc w:val="center"/>
        </w:trPr>
        <w:tc>
          <w:tcPr>
            <w:tcW w:w="1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8D8B1F6"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DESI-IND-001 </w:t>
            </w:r>
          </w:p>
        </w:tc>
        <w:tc>
          <w:tcPr>
            <w:tcW w:w="25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C300A20"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PRODUCTOS DE DIRECCIONAMIENTO ESTRATÉGICO CUMPLIDOS</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A014CB6"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7</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EE8A8D9"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7</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1EA278A8"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100%</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59FB871E"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100%</w:t>
            </w:r>
          </w:p>
        </w:tc>
      </w:tr>
      <w:tr w:rsidR="00B128A4" w14:paraId="6B6CE929" w14:textId="77777777" w:rsidTr="00C2131C">
        <w:trPr>
          <w:trHeight w:val="227"/>
          <w:jc w:val="center"/>
        </w:trPr>
        <w:tc>
          <w:tcPr>
            <w:tcW w:w="1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6DECDA0"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APIC-IND-001 </w:t>
            </w:r>
          </w:p>
        </w:tc>
        <w:tc>
          <w:tcPr>
            <w:tcW w:w="25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C833DAD"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PORCENTAJE DE DESATENCIÓN DE PQRSFD CON TÉRMINOS DE 10 DÍAS HÁBILES</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1E20BC9"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3</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7EAF443"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88</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3BA98ACD"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3%</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723EB9DB"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w:t>
            </w:r>
          </w:p>
        </w:tc>
      </w:tr>
      <w:tr w:rsidR="00B128A4" w14:paraId="62AE5AAE" w14:textId="77777777" w:rsidTr="00C2131C">
        <w:trPr>
          <w:trHeight w:val="227"/>
          <w:jc w:val="center"/>
        </w:trPr>
        <w:tc>
          <w:tcPr>
            <w:tcW w:w="1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C39CB98"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APIC-IND-002</w:t>
            </w:r>
          </w:p>
        </w:tc>
        <w:tc>
          <w:tcPr>
            <w:tcW w:w="25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044703E"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TIEMPO  PROMEDIO DE ESPERA PARA  LA ATENCIÓN EN EL CHAT VIRTUAL</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C92D530"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46</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8096408"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209</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4B4F7FB1"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43E27BA6"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0.22</w:t>
            </w:r>
          </w:p>
        </w:tc>
      </w:tr>
      <w:tr w:rsidR="00B128A4" w14:paraId="09ECAE11" w14:textId="77777777" w:rsidTr="00C2131C">
        <w:trPr>
          <w:trHeight w:val="227"/>
          <w:jc w:val="center"/>
        </w:trPr>
        <w:tc>
          <w:tcPr>
            <w:tcW w:w="1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5D9BB12"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APIC-IND-003</w:t>
            </w:r>
          </w:p>
        </w:tc>
        <w:tc>
          <w:tcPr>
            <w:tcW w:w="25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CEA9707"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TIEMPO PROMEDIO DE ATENCIÓN CHAT VIRTUAL</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EB0BA30"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2442</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CE3AAB1"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209</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15180778"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0:11:41</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55E33ECA"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0:15:51</w:t>
            </w:r>
          </w:p>
        </w:tc>
      </w:tr>
      <w:tr w:rsidR="00B128A4" w14:paraId="08100716" w14:textId="77777777" w:rsidTr="00C2131C">
        <w:trPr>
          <w:trHeight w:val="227"/>
          <w:jc w:val="center"/>
        </w:trPr>
        <w:tc>
          <w:tcPr>
            <w:tcW w:w="1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7DE7E1E"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APIC-IND-004</w:t>
            </w:r>
          </w:p>
        </w:tc>
        <w:tc>
          <w:tcPr>
            <w:tcW w:w="25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D992ABB"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PERCEPCIÓN  DE LOS CONTENIDOS PUBLICADOS EN CANALES DE COMUNICACIÓN DE LA ENTIDAD</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808F5A4"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99</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AC466C7"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7BA79DBB"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99%</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685B0D09"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99%</w:t>
            </w:r>
          </w:p>
        </w:tc>
      </w:tr>
      <w:tr w:rsidR="00B128A4" w14:paraId="736CC60F" w14:textId="77777777" w:rsidTr="00C2131C">
        <w:trPr>
          <w:trHeight w:val="227"/>
          <w:jc w:val="center"/>
        </w:trPr>
        <w:tc>
          <w:tcPr>
            <w:tcW w:w="1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9EC9149"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APIC-IND-006</w:t>
            </w:r>
          </w:p>
        </w:tc>
        <w:tc>
          <w:tcPr>
            <w:tcW w:w="25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38E837F"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APREHENSIÓN DEL PLAN DE ACCIÓN DE RESPONSABILIDAD SOCIAL.</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D578124"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4.6</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1023266"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29</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6C543151"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100%</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74F4EE74"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100%</w:t>
            </w:r>
          </w:p>
        </w:tc>
      </w:tr>
      <w:tr w:rsidR="00B128A4" w14:paraId="652B4672" w14:textId="77777777" w:rsidTr="00C2131C">
        <w:trPr>
          <w:trHeight w:val="227"/>
          <w:jc w:val="center"/>
        </w:trPr>
        <w:tc>
          <w:tcPr>
            <w:tcW w:w="1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EF71946"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APIC-IND-007</w:t>
            </w:r>
          </w:p>
        </w:tc>
        <w:tc>
          <w:tcPr>
            <w:tcW w:w="25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8915497"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PORCENTAJE DE DESATENCIÓN DE PQRSFD CON TÉRMINOS DE 15DÍAS HÁBILES</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A670D9B"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17</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E81CA9A"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1289</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144640E0"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1,32</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66339D6D"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w:t>
            </w:r>
          </w:p>
        </w:tc>
      </w:tr>
      <w:tr w:rsidR="00B128A4" w14:paraId="7959AF36" w14:textId="77777777" w:rsidTr="00C2131C">
        <w:trPr>
          <w:trHeight w:val="227"/>
          <w:jc w:val="center"/>
        </w:trPr>
        <w:tc>
          <w:tcPr>
            <w:tcW w:w="1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83A7A2D"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EGTI-IND-001 </w:t>
            </w:r>
          </w:p>
        </w:tc>
        <w:tc>
          <w:tcPr>
            <w:tcW w:w="25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66DE65F"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CUMPLIMIENTO DE LAS ACCIONES DEL PLAN ESTRATÉGICO DE TECNOLOGÍAS DE LA INFORMACIÓN</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12B6BB5"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24</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9CFC423"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24</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72A45432"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100%</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253EE812"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100%</w:t>
            </w:r>
          </w:p>
        </w:tc>
      </w:tr>
      <w:tr w:rsidR="00B128A4" w14:paraId="1D081B7B" w14:textId="77777777" w:rsidTr="00C2131C">
        <w:trPr>
          <w:trHeight w:val="227"/>
          <w:jc w:val="center"/>
        </w:trPr>
        <w:tc>
          <w:tcPr>
            <w:tcW w:w="1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0A39F0F"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PIV-IND-001</w:t>
            </w:r>
          </w:p>
        </w:tc>
        <w:tc>
          <w:tcPr>
            <w:tcW w:w="25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019C06B"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INTERVENCIONES PRIORIZADAS PARA MISIONALIDAD</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6F784AB"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54,38</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0A95127"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2,060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6A9B09C3"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2640%</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58D27610"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117.4%</w:t>
            </w:r>
          </w:p>
        </w:tc>
      </w:tr>
      <w:tr w:rsidR="00B128A4" w14:paraId="4E7A8E56" w14:textId="77777777" w:rsidTr="00C2131C">
        <w:trPr>
          <w:trHeight w:val="227"/>
          <w:jc w:val="center"/>
        </w:trPr>
        <w:tc>
          <w:tcPr>
            <w:tcW w:w="1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B130517"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PIV-IND-002</w:t>
            </w:r>
          </w:p>
        </w:tc>
        <w:tc>
          <w:tcPr>
            <w:tcW w:w="25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3B7212B"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SEGUIMIENTO A INTERVENCIONES  EJECUTADAS</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38031FC"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540</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80A4F57"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400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0E927854"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135%</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241ED914"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110%</w:t>
            </w:r>
          </w:p>
        </w:tc>
      </w:tr>
      <w:tr w:rsidR="00B128A4" w14:paraId="344A22F8" w14:textId="77777777" w:rsidTr="00C2131C">
        <w:trPr>
          <w:trHeight w:val="227"/>
          <w:jc w:val="center"/>
        </w:trPr>
        <w:tc>
          <w:tcPr>
            <w:tcW w:w="1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EB34A50"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PIV-IND-003 </w:t>
            </w:r>
          </w:p>
        </w:tc>
        <w:tc>
          <w:tcPr>
            <w:tcW w:w="25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F36CD6E"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INTERVENCIONES PRIORIZADAS EN LA MALLA VIAL RURAL </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473E429"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0,22</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D049B49"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0,20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64C627AB"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110%</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20ECB78B"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124%</w:t>
            </w:r>
          </w:p>
        </w:tc>
      </w:tr>
      <w:tr w:rsidR="00B128A4" w14:paraId="0B92B100" w14:textId="77777777" w:rsidTr="00C2131C">
        <w:trPr>
          <w:trHeight w:val="227"/>
          <w:jc w:val="center"/>
        </w:trPr>
        <w:tc>
          <w:tcPr>
            <w:tcW w:w="1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B2C44E9"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PIV-IND-004 </w:t>
            </w:r>
          </w:p>
        </w:tc>
        <w:tc>
          <w:tcPr>
            <w:tcW w:w="25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C5C56B2"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INTERVENCIONES PRIORIZADAS DE CICLORUTAS </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D76990B"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2,54</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9DA258B"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2,00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20DF2A94"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127%</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2C712484"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157%</w:t>
            </w:r>
          </w:p>
        </w:tc>
      </w:tr>
      <w:tr w:rsidR="00B128A4" w14:paraId="37A780FB" w14:textId="77777777" w:rsidTr="00C2131C">
        <w:trPr>
          <w:trHeight w:val="227"/>
          <w:jc w:val="center"/>
        </w:trPr>
        <w:tc>
          <w:tcPr>
            <w:tcW w:w="1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59D06B3"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PIV-IND-005</w:t>
            </w:r>
          </w:p>
        </w:tc>
        <w:tc>
          <w:tcPr>
            <w:tcW w:w="25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416AF42"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ASISTENCIA TÉCNICA A LOCALIDADES </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54E5397"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6</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8E98ED1"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6</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53189BED"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100%</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7222AF2F"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100%</w:t>
            </w:r>
          </w:p>
        </w:tc>
      </w:tr>
      <w:tr w:rsidR="00B128A4" w14:paraId="0219D52C" w14:textId="77777777" w:rsidTr="00C2131C">
        <w:trPr>
          <w:trHeight w:val="227"/>
          <w:jc w:val="center"/>
        </w:trPr>
        <w:tc>
          <w:tcPr>
            <w:tcW w:w="1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00BEE08"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PIV-IND-007 </w:t>
            </w:r>
          </w:p>
        </w:tc>
        <w:tc>
          <w:tcPr>
            <w:tcW w:w="25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4B7825F"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DIAGNÓSTICOS REALIZADOS </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F114BB5"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10808</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5922662"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9500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02D77052"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114%</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1DFCB0DD"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108%</w:t>
            </w:r>
          </w:p>
        </w:tc>
      </w:tr>
      <w:tr w:rsidR="00B128A4" w14:paraId="048BA248" w14:textId="77777777" w:rsidTr="00C2131C">
        <w:trPr>
          <w:trHeight w:val="227"/>
          <w:jc w:val="center"/>
        </w:trPr>
        <w:tc>
          <w:tcPr>
            <w:tcW w:w="1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413BD05"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PPMQ-IND-004 </w:t>
            </w:r>
          </w:p>
        </w:tc>
        <w:tc>
          <w:tcPr>
            <w:tcW w:w="25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4473FF5"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PORCENTAJE DE CUMPLIMIENTO DE ENTREGAS DE VEHÍCULOS, MAQUINARIA Y EQUIPOS DE LA UMV</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C6D945C"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215</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2E17F17"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223</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5FD55DF6"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96%</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17828095"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92%</w:t>
            </w:r>
          </w:p>
        </w:tc>
      </w:tr>
      <w:tr w:rsidR="00B128A4" w14:paraId="5474C251" w14:textId="77777777" w:rsidTr="00C2131C">
        <w:trPr>
          <w:trHeight w:val="227"/>
          <w:jc w:val="center"/>
        </w:trPr>
        <w:tc>
          <w:tcPr>
            <w:tcW w:w="1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BDD68F0"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IMVI-IND-002 </w:t>
            </w:r>
          </w:p>
        </w:tc>
        <w:tc>
          <w:tcPr>
            <w:tcW w:w="25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80FB5A5"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POBLACIÓN SATISFECHA  </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DB881E4"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451</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A5BC08C"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484</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2CF6A7F5"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93%</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0D962777"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96%</w:t>
            </w:r>
          </w:p>
        </w:tc>
      </w:tr>
      <w:tr w:rsidR="00B128A4" w14:paraId="52B4CE76" w14:textId="77777777" w:rsidTr="00C2131C">
        <w:trPr>
          <w:trHeight w:val="227"/>
          <w:jc w:val="center"/>
        </w:trPr>
        <w:tc>
          <w:tcPr>
            <w:tcW w:w="1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E4F7F36"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IMVI-IND-003 </w:t>
            </w:r>
          </w:p>
        </w:tc>
        <w:tc>
          <w:tcPr>
            <w:tcW w:w="25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ACFEFAA"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NIVEL PROMEDIO DE SATISFACCIÓN (BENEFICIARIOS DIRECTOS) </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62A3DAD"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2091</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D8CE57F"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484</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014D1634"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4,3</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05596CEF"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4,4</w:t>
            </w:r>
          </w:p>
        </w:tc>
      </w:tr>
      <w:tr w:rsidR="00B128A4" w14:paraId="1C0E41CD" w14:textId="77777777" w:rsidTr="00C2131C">
        <w:trPr>
          <w:trHeight w:val="227"/>
          <w:jc w:val="center"/>
        </w:trPr>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0" w:type="dxa"/>
              <w:bottom w:w="0" w:type="dxa"/>
              <w:right w:w="0" w:type="dxa"/>
            </w:tcMar>
            <w:vAlign w:val="center"/>
            <w:hideMark/>
          </w:tcPr>
          <w:p w14:paraId="7D616EB2"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IMVI-IND-004</w:t>
            </w:r>
          </w:p>
        </w:tc>
        <w:tc>
          <w:tcPr>
            <w:tcW w:w="25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DE09DD9"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CUMPLIMIENTO DE METAS DE CICLORUTAS</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4D1458FC"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1,43</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20A69C82"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0,90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hideMark/>
          </w:tcPr>
          <w:p w14:paraId="32CEDC5A"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159%</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44E83A38"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110,42%</w:t>
            </w:r>
          </w:p>
        </w:tc>
      </w:tr>
      <w:tr w:rsidR="00B128A4" w14:paraId="64999119" w14:textId="77777777" w:rsidTr="00C2131C">
        <w:trPr>
          <w:trHeight w:val="227"/>
          <w:jc w:val="center"/>
        </w:trPr>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0" w:type="dxa"/>
              <w:bottom w:w="0" w:type="dxa"/>
              <w:right w:w="0" w:type="dxa"/>
            </w:tcMar>
            <w:vAlign w:val="center"/>
            <w:hideMark/>
          </w:tcPr>
          <w:p w14:paraId="69FF0593"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IMVI-IND-005</w:t>
            </w:r>
          </w:p>
        </w:tc>
        <w:tc>
          <w:tcPr>
            <w:tcW w:w="25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785C9C4"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CUMPLIMIENTO DE METAS DE ESPACIO PÚBLICO</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629A5D96"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19310,43</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57052738"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15718</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7BBE867A"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123%</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5739EF2E"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104%</w:t>
            </w:r>
          </w:p>
        </w:tc>
      </w:tr>
      <w:tr w:rsidR="00B128A4" w14:paraId="2182BB02" w14:textId="77777777" w:rsidTr="00C2131C">
        <w:trPr>
          <w:trHeight w:val="227"/>
          <w:jc w:val="center"/>
        </w:trPr>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0" w:type="dxa"/>
              <w:bottom w:w="0" w:type="dxa"/>
              <w:right w:w="0" w:type="dxa"/>
            </w:tcMar>
            <w:vAlign w:val="center"/>
            <w:hideMark/>
          </w:tcPr>
          <w:p w14:paraId="726060AB"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GSIT-IND-001 </w:t>
            </w:r>
          </w:p>
        </w:tc>
        <w:tc>
          <w:tcPr>
            <w:tcW w:w="25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669723C"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OPORTUNIDAD EN LA ATENCIÓN DE LA MESA DE AYUDA PARA PROCESOS INTERNOS</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6505A36"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2468</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3A1B18C"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3043</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3D24F8DD"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81,10%</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4E6C082E"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84,85%</w:t>
            </w:r>
          </w:p>
        </w:tc>
      </w:tr>
      <w:tr w:rsidR="00B128A4" w14:paraId="5247A1D9" w14:textId="77777777" w:rsidTr="00C2131C">
        <w:trPr>
          <w:trHeight w:val="227"/>
          <w:jc w:val="center"/>
        </w:trPr>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0" w:type="dxa"/>
              <w:bottom w:w="0" w:type="dxa"/>
              <w:right w:w="0" w:type="dxa"/>
            </w:tcMar>
            <w:vAlign w:val="center"/>
            <w:hideMark/>
          </w:tcPr>
          <w:p w14:paraId="2F4CFD97"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GREF-IND-001 </w:t>
            </w:r>
          </w:p>
        </w:tc>
        <w:tc>
          <w:tcPr>
            <w:tcW w:w="25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7A956BC"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SOLICITUDES DE RECURSOS FÍSICOS NO ATENDIDAS OPORTUNAMENTE</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6712BB5"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4975</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EA6AE8B"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1368</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0B830B00"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3,64</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3D49C642"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3,86</w:t>
            </w:r>
          </w:p>
        </w:tc>
      </w:tr>
      <w:tr w:rsidR="00B128A4" w14:paraId="1A31EDC8" w14:textId="77777777" w:rsidTr="00C2131C">
        <w:trPr>
          <w:trHeight w:val="227"/>
          <w:jc w:val="center"/>
        </w:trPr>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0" w:type="dxa"/>
              <w:bottom w:w="0" w:type="dxa"/>
              <w:right w:w="0" w:type="dxa"/>
            </w:tcMar>
            <w:vAlign w:val="center"/>
            <w:hideMark/>
          </w:tcPr>
          <w:p w14:paraId="2118F3CD"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GCON-IND-001 </w:t>
            </w:r>
          </w:p>
        </w:tc>
        <w:tc>
          <w:tcPr>
            <w:tcW w:w="25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54DBD83"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CONTRATOS O CONVENIOS LIQUIDADOS POR MUTUO ACUERDO</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26C33B7"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24</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C08C740"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38</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67D0BEEF"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63%</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4E39CB1D"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58%</w:t>
            </w:r>
          </w:p>
        </w:tc>
      </w:tr>
      <w:tr w:rsidR="00B128A4" w14:paraId="66952DF8" w14:textId="77777777" w:rsidTr="00C2131C">
        <w:trPr>
          <w:trHeight w:val="227"/>
          <w:jc w:val="center"/>
        </w:trPr>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0" w:type="dxa"/>
              <w:bottom w:w="0" w:type="dxa"/>
              <w:right w:w="0" w:type="dxa"/>
            </w:tcMar>
            <w:vAlign w:val="center"/>
            <w:hideMark/>
          </w:tcPr>
          <w:p w14:paraId="087BC7C2"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GCON-IND-002 </w:t>
            </w:r>
          </w:p>
        </w:tc>
        <w:tc>
          <w:tcPr>
            <w:tcW w:w="25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FAB1680"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CUMPLIMIENTO EN LA PUBLICACIÓN DE PROCESOS DEL PLAN ANUAL DE ADQISICIONES</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18AE8BE"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27</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90F9C5D"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30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26EE5F5F"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90%</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21CD9335"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74%</w:t>
            </w:r>
          </w:p>
        </w:tc>
      </w:tr>
      <w:tr w:rsidR="00B128A4" w14:paraId="12448AC2" w14:textId="77777777" w:rsidTr="00C2131C">
        <w:trPr>
          <w:trHeight w:val="227"/>
          <w:jc w:val="center"/>
        </w:trPr>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0" w:type="dxa"/>
              <w:bottom w:w="0" w:type="dxa"/>
              <w:right w:w="0" w:type="dxa"/>
            </w:tcMar>
            <w:vAlign w:val="center"/>
            <w:hideMark/>
          </w:tcPr>
          <w:p w14:paraId="04117B82"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GEFI-IND-003 </w:t>
            </w:r>
          </w:p>
        </w:tc>
        <w:tc>
          <w:tcPr>
            <w:tcW w:w="25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DBBD9BC"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EJECUCIÓN DEL PAC (PLAN ANUALIZADO DE CAJA) </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A9CBAEB"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   46.407</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9BB9700"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   52.027</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7C9C955E"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89,20%</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1E1B2419"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93.53%</w:t>
            </w:r>
          </w:p>
        </w:tc>
      </w:tr>
      <w:tr w:rsidR="00B128A4" w14:paraId="19032BD5" w14:textId="77777777" w:rsidTr="00C2131C">
        <w:trPr>
          <w:trHeight w:val="227"/>
          <w:jc w:val="center"/>
        </w:trPr>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0" w:type="dxa"/>
              <w:bottom w:w="0" w:type="dxa"/>
              <w:right w:w="0" w:type="dxa"/>
            </w:tcMar>
            <w:vAlign w:val="center"/>
            <w:hideMark/>
          </w:tcPr>
          <w:p w14:paraId="6A8BE660"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GEFI-IND-005 </w:t>
            </w:r>
          </w:p>
        </w:tc>
        <w:tc>
          <w:tcPr>
            <w:tcW w:w="25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411F008"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EJECUCIÓN DE RESERVAS PRESUPUESTALES </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F321FC0"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     1.045</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0F8CF1C"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    53.762</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342E2E27"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1,95%</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6AAD64DC"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96,30%</w:t>
            </w:r>
          </w:p>
        </w:tc>
      </w:tr>
      <w:tr w:rsidR="00B128A4" w14:paraId="3C4F2A53" w14:textId="77777777" w:rsidTr="00C2131C">
        <w:trPr>
          <w:trHeight w:val="227"/>
          <w:jc w:val="center"/>
        </w:trPr>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0" w:type="dxa"/>
              <w:bottom w:w="0" w:type="dxa"/>
              <w:right w:w="0" w:type="dxa"/>
            </w:tcMar>
            <w:vAlign w:val="center"/>
            <w:hideMark/>
          </w:tcPr>
          <w:p w14:paraId="29B5510A"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GEFI-IND-006</w:t>
            </w:r>
          </w:p>
        </w:tc>
        <w:tc>
          <w:tcPr>
            <w:tcW w:w="25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BF2AB20"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DIFERENCIAS ENCONTRADAS EN LAS CONCILIACIONES DE CUENTAS RECÍPROCAS</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79BB0D6"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8</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ADBBCC9"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26</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6AE649F4"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31%</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1FAFF4CD"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18%</w:t>
            </w:r>
          </w:p>
        </w:tc>
      </w:tr>
      <w:tr w:rsidR="00B128A4" w14:paraId="4C663E45" w14:textId="77777777" w:rsidTr="00C2131C">
        <w:trPr>
          <w:trHeight w:val="227"/>
          <w:jc w:val="center"/>
        </w:trPr>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0" w:type="dxa"/>
              <w:bottom w:w="0" w:type="dxa"/>
              <w:right w:w="0" w:type="dxa"/>
            </w:tcMar>
            <w:vAlign w:val="center"/>
            <w:hideMark/>
          </w:tcPr>
          <w:p w14:paraId="4417816D"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GEFI-IND-007</w:t>
            </w:r>
          </w:p>
        </w:tc>
        <w:tc>
          <w:tcPr>
            <w:tcW w:w="25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4CD132E"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EJECUCIÓN DEL PROGRAMA  ANUAL  MENSUALIZADO DE CAJA - PAC RESERVA</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A65AAB8"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       1.019</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9533AFA"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         1.712</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590A2C09"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59,53%</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76483D58"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74%</w:t>
            </w:r>
          </w:p>
        </w:tc>
      </w:tr>
      <w:tr w:rsidR="00B128A4" w14:paraId="12DE92A0" w14:textId="77777777" w:rsidTr="00C2131C">
        <w:trPr>
          <w:trHeight w:val="227"/>
          <w:jc w:val="center"/>
        </w:trPr>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0" w:type="dxa"/>
              <w:bottom w:w="0" w:type="dxa"/>
              <w:right w:w="0" w:type="dxa"/>
            </w:tcMar>
            <w:vAlign w:val="center"/>
            <w:hideMark/>
          </w:tcPr>
          <w:p w14:paraId="096FCD16"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GLAB-IND-001 </w:t>
            </w:r>
          </w:p>
        </w:tc>
        <w:tc>
          <w:tcPr>
            <w:tcW w:w="25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11B8DAD"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SEGUIMIENTO REALIZADO A LAS SOLICITUDES DE ENSAYOS A LAS MATERIAS PRIMAS</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916E0AB"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3125</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DB5CA27"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3125</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0218FF55"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100%</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14080618"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100%</w:t>
            </w:r>
          </w:p>
        </w:tc>
      </w:tr>
      <w:tr w:rsidR="00B128A4" w14:paraId="6952049D" w14:textId="77777777" w:rsidTr="00C2131C">
        <w:trPr>
          <w:trHeight w:val="227"/>
          <w:jc w:val="center"/>
        </w:trPr>
        <w:tc>
          <w:tcPr>
            <w:tcW w:w="1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FABCEAD"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GLAB-IND-002 </w:t>
            </w:r>
          </w:p>
        </w:tc>
        <w:tc>
          <w:tcPr>
            <w:tcW w:w="25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D24B8C8"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SEGUIMIENTOS REALIZADOS A LAS SOLICITUDES DE ENSAYOS A LOS PRODUCTOS Y A LAS CAPAS DE LA ESTRUCTURA DE PAVIMENTO</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4D1CD44"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3</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FBC5FDF"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2244</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78B6FAB9"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99,9%</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1EBD9035"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99,3%</w:t>
            </w:r>
          </w:p>
        </w:tc>
      </w:tr>
      <w:tr w:rsidR="00B128A4" w14:paraId="41AA2972" w14:textId="77777777" w:rsidTr="00C2131C">
        <w:trPr>
          <w:trHeight w:val="227"/>
          <w:jc w:val="center"/>
        </w:trPr>
        <w:tc>
          <w:tcPr>
            <w:tcW w:w="1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A87E031"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GLAB-IND-005</w:t>
            </w:r>
          </w:p>
        </w:tc>
        <w:tc>
          <w:tcPr>
            <w:tcW w:w="25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9B07385"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SEGUIMIENTO A LA ENTREGA OPORTUNA DE INFORMES DE ENSAYO</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14C863E"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2058</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FC6B299"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2112</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54BE424A"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97,4%</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2201FF41"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98%</w:t>
            </w:r>
          </w:p>
        </w:tc>
      </w:tr>
      <w:tr w:rsidR="00B128A4" w14:paraId="040A6F62" w14:textId="77777777" w:rsidTr="00C2131C">
        <w:trPr>
          <w:trHeight w:val="227"/>
          <w:jc w:val="center"/>
        </w:trPr>
        <w:tc>
          <w:tcPr>
            <w:tcW w:w="1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804C32C"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GTHU-IND-001 </w:t>
            </w:r>
          </w:p>
        </w:tc>
        <w:tc>
          <w:tcPr>
            <w:tcW w:w="25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9C030C6"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SEVERIDAD DE ACCIDENTALIDAD </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D1BE1D6"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1B3BAA4"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1916</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270BEEA3"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0%</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0FCE9A84"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0%</w:t>
            </w:r>
          </w:p>
        </w:tc>
      </w:tr>
      <w:tr w:rsidR="00B128A4" w14:paraId="5B27A981" w14:textId="77777777" w:rsidTr="00C2131C">
        <w:trPr>
          <w:trHeight w:val="227"/>
          <w:jc w:val="center"/>
        </w:trPr>
        <w:tc>
          <w:tcPr>
            <w:tcW w:w="1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F5FA346"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GTHU-IND-002 </w:t>
            </w:r>
          </w:p>
        </w:tc>
        <w:tc>
          <w:tcPr>
            <w:tcW w:w="25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3076F66"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PROPORCION DE ACCIDENTES DE TRABAJO MORTALES EN EL AÑO</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0" w:type="dxa"/>
              <w:bottom w:w="0" w:type="dxa"/>
              <w:right w:w="0" w:type="dxa"/>
            </w:tcMar>
            <w:vAlign w:val="center"/>
            <w:hideMark/>
          </w:tcPr>
          <w:p w14:paraId="3F497405"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0</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0" w:type="dxa"/>
              <w:bottom w:w="0" w:type="dxa"/>
              <w:right w:w="0" w:type="dxa"/>
            </w:tcMar>
            <w:vAlign w:val="center"/>
            <w:hideMark/>
          </w:tcPr>
          <w:p w14:paraId="7FF4C718"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5</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6C86D768"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0%</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0C029C02"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0%</w:t>
            </w:r>
          </w:p>
        </w:tc>
      </w:tr>
      <w:tr w:rsidR="00B128A4" w14:paraId="72210883" w14:textId="77777777" w:rsidTr="00C2131C">
        <w:trPr>
          <w:trHeight w:val="227"/>
          <w:jc w:val="center"/>
        </w:trPr>
        <w:tc>
          <w:tcPr>
            <w:tcW w:w="1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B9E9D39"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GTHU-IND-003 </w:t>
            </w:r>
          </w:p>
        </w:tc>
        <w:tc>
          <w:tcPr>
            <w:tcW w:w="25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F0241A4"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CUMPLIMIENTO PLAN ESTRATÉGICO DE TALENTO HUMANO - PETH</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0" w:type="dxa"/>
              <w:bottom w:w="0" w:type="dxa"/>
              <w:right w:w="0" w:type="dxa"/>
            </w:tcMar>
            <w:vAlign w:val="center"/>
            <w:hideMark/>
          </w:tcPr>
          <w:p w14:paraId="049CF152"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30,0%</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0" w:type="dxa"/>
              <w:bottom w:w="0" w:type="dxa"/>
              <w:right w:w="0" w:type="dxa"/>
            </w:tcMar>
            <w:vAlign w:val="center"/>
            <w:hideMark/>
          </w:tcPr>
          <w:p w14:paraId="13E287DF"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18,0%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74832883"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167%</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66B613C3"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30%</w:t>
            </w:r>
          </w:p>
        </w:tc>
      </w:tr>
      <w:tr w:rsidR="00B128A4" w14:paraId="2D71F0D3" w14:textId="77777777" w:rsidTr="00C2131C">
        <w:trPr>
          <w:trHeight w:val="227"/>
          <w:jc w:val="center"/>
        </w:trPr>
        <w:tc>
          <w:tcPr>
            <w:tcW w:w="1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8508046"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GTHU-IND-006 </w:t>
            </w:r>
          </w:p>
        </w:tc>
        <w:tc>
          <w:tcPr>
            <w:tcW w:w="25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355F2D8"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FRECUENCIA DE ACCIDENTALIDAD</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3521438"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2</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EDE9AB0"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1916</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0CE10C76"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0%</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30A7B906"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0%</w:t>
            </w:r>
          </w:p>
        </w:tc>
      </w:tr>
      <w:tr w:rsidR="00B128A4" w14:paraId="22F7FE20" w14:textId="77777777" w:rsidTr="00C2131C">
        <w:trPr>
          <w:trHeight w:val="227"/>
          <w:jc w:val="center"/>
        </w:trPr>
        <w:tc>
          <w:tcPr>
            <w:tcW w:w="1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73099BC"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GTHU-IND-007 </w:t>
            </w:r>
          </w:p>
        </w:tc>
        <w:tc>
          <w:tcPr>
            <w:tcW w:w="25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E8674EC"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PREVALENCIA DE LA ENFERMEDAD LABORAL</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0" w:type="dxa"/>
              <w:bottom w:w="0" w:type="dxa"/>
              <w:right w:w="0" w:type="dxa"/>
            </w:tcMar>
            <w:vAlign w:val="center"/>
            <w:hideMark/>
          </w:tcPr>
          <w:p w14:paraId="37406158"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4</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0" w:type="dxa"/>
              <w:bottom w:w="0" w:type="dxa"/>
              <w:right w:w="0" w:type="dxa"/>
            </w:tcMar>
            <w:vAlign w:val="center"/>
            <w:hideMark/>
          </w:tcPr>
          <w:p w14:paraId="3BE33E1E"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630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17D2D3E0"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635</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0E16FD16"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628</w:t>
            </w:r>
          </w:p>
        </w:tc>
      </w:tr>
      <w:tr w:rsidR="00B128A4" w14:paraId="69B85DE5" w14:textId="77777777" w:rsidTr="00C2131C">
        <w:trPr>
          <w:trHeight w:val="227"/>
          <w:jc w:val="center"/>
        </w:trPr>
        <w:tc>
          <w:tcPr>
            <w:tcW w:w="1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EDCCFE5"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GTHU-IND-008 </w:t>
            </w:r>
          </w:p>
        </w:tc>
        <w:tc>
          <w:tcPr>
            <w:tcW w:w="25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820357F"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INCIDENCIA DE LA ENFERMEDAD LABORAL</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0" w:type="dxa"/>
              <w:bottom w:w="0" w:type="dxa"/>
              <w:right w:w="0" w:type="dxa"/>
            </w:tcMar>
            <w:vAlign w:val="center"/>
            <w:hideMark/>
          </w:tcPr>
          <w:p w14:paraId="26B1108C"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0</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0" w:type="dxa"/>
              <w:bottom w:w="0" w:type="dxa"/>
              <w:right w:w="0" w:type="dxa"/>
            </w:tcMar>
            <w:vAlign w:val="center"/>
            <w:hideMark/>
          </w:tcPr>
          <w:p w14:paraId="71D4824E"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630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0097D410"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0</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5BAF28AD"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78</w:t>
            </w:r>
          </w:p>
        </w:tc>
      </w:tr>
      <w:tr w:rsidR="00B128A4" w14:paraId="33D5E3FC" w14:textId="77777777" w:rsidTr="00C2131C">
        <w:trPr>
          <w:trHeight w:val="227"/>
          <w:jc w:val="center"/>
        </w:trPr>
        <w:tc>
          <w:tcPr>
            <w:tcW w:w="1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0F718D2"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GTHU-IND-009 </w:t>
            </w:r>
          </w:p>
        </w:tc>
        <w:tc>
          <w:tcPr>
            <w:tcW w:w="25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2800915"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AUSENTISMO POR CAUSA MÉDICA</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04E9277A"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227</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7F9C1350"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48323</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hideMark/>
          </w:tcPr>
          <w:p w14:paraId="219DEA67"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0,47%</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42362FD5"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0,32%</w:t>
            </w:r>
          </w:p>
        </w:tc>
      </w:tr>
      <w:tr w:rsidR="00B128A4" w14:paraId="381D8F35" w14:textId="77777777" w:rsidTr="00C2131C">
        <w:trPr>
          <w:trHeight w:val="227"/>
          <w:jc w:val="center"/>
        </w:trPr>
        <w:tc>
          <w:tcPr>
            <w:tcW w:w="1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F97F9B6"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GTHU-IND-010 </w:t>
            </w:r>
          </w:p>
        </w:tc>
        <w:tc>
          <w:tcPr>
            <w:tcW w:w="25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45399AC"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NIVEL DE SATISFACCIÓN PLAN FORMACIÓN Y CAPACITACIÓN – PIFC</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0" w:type="dxa"/>
              <w:bottom w:w="0" w:type="dxa"/>
              <w:right w:w="0" w:type="dxa"/>
            </w:tcMar>
            <w:vAlign w:val="center"/>
            <w:hideMark/>
          </w:tcPr>
          <w:p w14:paraId="463B6487"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38</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0" w:type="dxa"/>
              <w:bottom w:w="0" w:type="dxa"/>
              <w:right w:w="0" w:type="dxa"/>
            </w:tcMar>
            <w:vAlign w:val="center"/>
            <w:hideMark/>
          </w:tcPr>
          <w:p w14:paraId="6F8C716C"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8</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79E82907"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4,75</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5A7AE7DA"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4,64</w:t>
            </w:r>
          </w:p>
        </w:tc>
      </w:tr>
      <w:tr w:rsidR="00B128A4" w14:paraId="78EBE4E5" w14:textId="77777777" w:rsidTr="00C2131C">
        <w:trPr>
          <w:trHeight w:val="227"/>
          <w:jc w:val="center"/>
        </w:trPr>
        <w:tc>
          <w:tcPr>
            <w:tcW w:w="1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10BA524"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GTHU-IND-011 </w:t>
            </w:r>
          </w:p>
        </w:tc>
        <w:tc>
          <w:tcPr>
            <w:tcW w:w="25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6CB3B75"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NIVEL DE SATISFACCIÓN PLAN ANUAL DE ESTÍMULOS E INCENTIVOS.</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0" w:type="dxa"/>
              <w:bottom w:w="0" w:type="dxa"/>
              <w:right w:w="0" w:type="dxa"/>
            </w:tcMar>
            <w:vAlign w:val="center"/>
            <w:hideMark/>
          </w:tcPr>
          <w:p w14:paraId="0DB4C821"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59,2</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0" w:type="dxa"/>
              <w:bottom w:w="0" w:type="dxa"/>
              <w:right w:w="0" w:type="dxa"/>
            </w:tcMar>
            <w:vAlign w:val="center"/>
            <w:hideMark/>
          </w:tcPr>
          <w:p w14:paraId="6B6E5E8C"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12</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042E026C"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4,93</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741F8987"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4,75</w:t>
            </w:r>
          </w:p>
        </w:tc>
      </w:tr>
      <w:tr w:rsidR="00B128A4" w14:paraId="0915D9DC" w14:textId="77777777" w:rsidTr="00C2131C">
        <w:trPr>
          <w:trHeight w:val="227"/>
          <w:jc w:val="center"/>
        </w:trPr>
        <w:tc>
          <w:tcPr>
            <w:tcW w:w="1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CB911EA"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GTHU-IND-012 </w:t>
            </w:r>
          </w:p>
        </w:tc>
        <w:tc>
          <w:tcPr>
            <w:tcW w:w="25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2F10710"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IMPACTO ACTIVIDADES DEL PLAN INSTITUCIONAL DE CAPACITACIÓN - PIC</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0" w:type="dxa"/>
              <w:bottom w:w="0" w:type="dxa"/>
              <w:right w:w="0" w:type="dxa"/>
            </w:tcMar>
            <w:vAlign w:val="center"/>
            <w:hideMark/>
          </w:tcPr>
          <w:p w14:paraId="63A8CE79"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2,96</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0" w:type="dxa"/>
              <w:bottom w:w="0" w:type="dxa"/>
              <w:right w:w="0" w:type="dxa"/>
            </w:tcMar>
            <w:vAlign w:val="center"/>
            <w:hideMark/>
          </w:tcPr>
          <w:p w14:paraId="5E05D3BE"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4,13</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20990D6C"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40%</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2AA4A334"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20%</w:t>
            </w:r>
          </w:p>
        </w:tc>
      </w:tr>
      <w:tr w:rsidR="00B128A4" w14:paraId="56CE55DF" w14:textId="77777777" w:rsidTr="00C2131C">
        <w:trPr>
          <w:trHeight w:val="227"/>
          <w:jc w:val="center"/>
        </w:trPr>
        <w:tc>
          <w:tcPr>
            <w:tcW w:w="1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65389D7"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GAM-IND-001 </w:t>
            </w:r>
          </w:p>
        </w:tc>
        <w:tc>
          <w:tcPr>
            <w:tcW w:w="25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DDBCA6E"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GESTIÓN ADECUADA A LOS RESIDUOS SUCEPTIBLES DE APROVECHAMIENTO.</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3F1C92F"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5884</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DBFE738"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9574</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16160C57"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61%</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66E41389"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55%</w:t>
            </w:r>
          </w:p>
        </w:tc>
      </w:tr>
      <w:tr w:rsidR="00B128A4" w14:paraId="511AD597" w14:textId="77777777" w:rsidTr="00C2131C">
        <w:trPr>
          <w:trHeight w:val="227"/>
          <w:jc w:val="center"/>
        </w:trPr>
        <w:tc>
          <w:tcPr>
            <w:tcW w:w="1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4C12374"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GAM-IND-002 </w:t>
            </w:r>
          </w:p>
        </w:tc>
        <w:tc>
          <w:tcPr>
            <w:tcW w:w="25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079F202"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EFICIENCIA EN EL CONSUMO DE AGUA EN LA ENTIDAD</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145FA8A"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283</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4A9425F"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1444</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3C63FFDE"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0,20</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635BBAD1"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0,21</w:t>
            </w:r>
          </w:p>
        </w:tc>
      </w:tr>
      <w:tr w:rsidR="00B128A4" w14:paraId="46E1D43E" w14:textId="77777777" w:rsidTr="00C2131C">
        <w:trPr>
          <w:trHeight w:val="227"/>
          <w:jc w:val="center"/>
        </w:trPr>
        <w:tc>
          <w:tcPr>
            <w:tcW w:w="1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D80F0C1"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GAM-IND-003</w:t>
            </w:r>
          </w:p>
        </w:tc>
        <w:tc>
          <w:tcPr>
            <w:tcW w:w="25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6A0C8FF"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EFICIENCIA EN EL CONSUMO DE ENERGIA ELÉCTRICA EN LA ENTIDAD</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14BB0EA"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25878</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FCE9F0E"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1460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44B8AFB5"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17,72</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7C398CF7"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17,28</w:t>
            </w:r>
          </w:p>
        </w:tc>
      </w:tr>
      <w:tr w:rsidR="00B128A4" w14:paraId="5A99AD29" w14:textId="77777777" w:rsidTr="00C2131C">
        <w:trPr>
          <w:trHeight w:val="227"/>
          <w:jc w:val="center"/>
        </w:trPr>
        <w:tc>
          <w:tcPr>
            <w:tcW w:w="1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09839BF"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GAM-IND-004</w:t>
            </w:r>
          </w:p>
        </w:tc>
        <w:tc>
          <w:tcPr>
            <w:tcW w:w="25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AEC2B74"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CONTRATOS SUSCRITOS CON CLÁUSULAS DE SOSTENIBILIDAD</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14BDD87"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118</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67E5C76"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151</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28ADDB3B"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78,15%</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30C04166"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87,73</w:t>
            </w:r>
          </w:p>
        </w:tc>
      </w:tr>
      <w:tr w:rsidR="00B128A4" w14:paraId="138E57D3" w14:textId="77777777" w:rsidTr="00C2131C">
        <w:trPr>
          <w:trHeight w:val="227"/>
          <w:jc w:val="center"/>
        </w:trPr>
        <w:tc>
          <w:tcPr>
            <w:tcW w:w="1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494E632"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GDOC-IND-001 </w:t>
            </w:r>
          </w:p>
        </w:tc>
        <w:tc>
          <w:tcPr>
            <w:tcW w:w="25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F4FE002"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FINALIZACIÓN DE LOS TRÁMITES EN EL SGDEA - APLICATIVO ORFEO</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0" w:type="dxa"/>
              <w:bottom w:w="0" w:type="dxa"/>
              <w:right w:w="0" w:type="dxa"/>
            </w:tcMar>
            <w:vAlign w:val="center"/>
            <w:hideMark/>
          </w:tcPr>
          <w:p w14:paraId="66519061"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13515</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0" w:type="dxa"/>
              <w:bottom w:w="0" w:type="dxa"/>
              <w:right w:w="0" w:type="dxa"/>
            </w:tcMar>
            <w:vAlign w:val="center"/>
            <w:hideMark/>
          </w:tcPr>
          <w:p w14:paraId="621CC98E"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16806</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056D3125"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80%</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490302C7"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83%</w:t>
            </w:r>
          </w:p>
        </w:tc>
      </w:tr>
      <w:tr w:rsidR="00B128A4" w14:paraId="6873E7C0" w14:textId="77777777" w:rsidTr="00C2131C">
        <w:trPr>
          <w:trHeight w:val="227"/>
          <w:jc w:val="center"/>
        </w:trPr>
        <w:tc>
          <w:tcPr>
            <w:tcW w:w="1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CBF0B9"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GDOC-IND-002 </w:t>
            </w:r>
          </w:p>
        </w:tc>
        <w:tc>
          <w:tcPr>
            <w:tcW w:w="25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8DED673"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ATENCIÓN DE CONSULTAS DEL ARCHIVO CENTRAL Y DE GESTIÓN</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0" w:type="dxa"/>
              <w:bottom w:w="0" w:type="dxa"/>
              <w:right w:w="0" w:type="dxa"/>
            </w:tcMar>
            <w:vAlign w:val="center"/>
            <w:hideMark/>
          </w:tcPr>
          <w:p w14:paraId="47D5F389"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25</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0" w:type="dxa"/>
              <w:bottom w:w="0" w:type="dxa"/>
              <w:right w:w="0" w:type="dxa"/>
            </w:tcMar>
            <w:vAlign w:val="center"/>
            <w:hideMark/>
          </w:tcPr>
          <w:p w14:paraId="75ECAEF9"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51</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14018F5B"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0,49</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1AE54424"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1.18</w:t>
            </w:r>
          </w:p>
        </w:tc>
      </w:tr>
      <w:tr w:rsidR="00B128A4" w14:paraId="1BC9FA25" w14:textId="77777777" w:rsidTr="00C2131C">
        <w:trPr>
          <w:trHeight w:val="227"/>
          <w:jc w:val="center"/>
        </w:trPr>
        <w:tc>
          <w:tcPr>
            <w:tcW w:w="1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18EA650"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GDOC-IND-003</w:t>
            </w:r>
          </w:p>
        </w:tc>
        <w:tc>
          <w:tcPr>
            <w:tcW w:w="25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88F24AE"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CUMPLIMIENTO DE LOS TRÁMITES EN EL SGDEA - APLICATIVO ORFEO</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0" w:type="dxa"/>
              <w:bottom w:w="0" w:type="dxa"/>
              <w:right w:w="0" w:type="dxa"/>
            </w:tcMar>
            <w:vAlign w:val="center"/>
            <w:hideMark/>
          </w:tcPr>
          <w:p w14:paraId="467EE3FA"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45</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0" w:type="dxa"/>
              <w:bottom w:w="0" w:type="dxa"/>
              <w:right w:w="0" w:type="dxa"/>
            </w:tcMar>
            <w:vAlign w:val="center"/>
            <w:hideMark/>
          </w:tcPr>
          <w:p w14:paraId="0CFCD394"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12648</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5A4D7B81"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0,4%</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6987DA2E"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0,3%</w:t>
            </w:r>
          </w:p>
        </w:tc>
      </w:tr>
      <w:tr w:rsidR="00B128A4" w14:paraId="5618A1DF" w14:textId="77777777" w:rsidTr="00C2131C">
        <w:trPr>
          <w:trHeight w:val="227"/>
          <w:jc w:val="center"/>
        </w:trPr>
        <w:tc>
          <w:tcPr>
            <w:tcW w:w="1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E8E1258"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GJUR-IND-001 </w:t>
            </w:r>
          </w:p>
        </w:tc>
        <w:tc>
          <w:tcPr>
            <w:tcW w:w="25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B627697"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SENTENCIAS A FAVOR DE LA ENTIDAD  </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B6C304F"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8</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0861C0A"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7</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63EEA790"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88%</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559F29EF"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78%</w:t>
            </w:r>
          </w:p>
        </w:tc>
      </w:tr>
      <w:tr w:rsidR="00B128A4" w14:paraId="4D2A90AA" w14:textId="77777777" w:rsidTr="00C2131C">
        <w:trPr>
          <w:trHeight w:val="227"/>
          <w:jc w:val="center"/>
        </w:trPr>
        <w:tc>
          <w:tcPr>
            <w:tcW w:w="1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A06BF02"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GJUR-IND-002</w:t>
            </w:r>
          </w:p>
        </w:tc>
        <w:tc>
          <w:tcPr>
            <w:tcW w:w="25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FDA5EC8"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PREJUDICIALES  ESTUDIADAS EN EL COMITÉ DE CONCILIACIÓN.</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772FB32"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17</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11B6D27"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17</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24374FA8"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100%</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78F79561"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100%</w:t>
            </w:r>
          </w:p>
        </w:tc>
      </w:tr>
      <w:tr w:rsidR="00B128A4" w14:paraId="325BECCE" w14:textId="77777777" w:rsidTr="00C2131C">
        <w:trPr>
          <w:trHeight w:val="227"/>
          <w:jc w:val="center"/>
        </w:trPr>
        <w:tc>
          <w:tcPr>
            <w:tcW w:w="1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4FCAF48"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GJUR-IND-003</w:t>
            </w:r>
          </w:p>
        </w:tc>
        <w:tc>
          <w:tcPr>
            <w:tcW w:w="25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CDD6215"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CONCEPTOS SOLICITADOS</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4087C18"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9</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48D94F7"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9</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46987F1A"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100%</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6350EB33"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100%</w:t>
            </w:r>
          </w:p>
        </w:tc>
      </w:tr>
      <w:tr w:rsidR="00B128A4" w14:paraId="7EFF1EAE" w14:textId="77777777" w:rsidTr="00C2131C">
        <w:trPr>
          <w:trHeight w:val="227"/>
          <w:jc w:val="center"/>
        </w:trPr>
        <w:tc>
          <w:tcPr>
            <w:tcW w:w="1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B98562F"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CODI-IND-001 </w:t>
            </w:r>
          </w:p>
        </w:tc>
        <w:tc>
          <w:tcPr>
            <w:tcW w:w="25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E2EF727"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CUMPLIMIENTO DE LOS TÉRMINOS PROCESALES </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ACC8835"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19</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392289B"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8</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092C8380"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238%</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0BBD7A07"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188%</w:t>
            </w:r>
          </w:p>
        </w:tc>
      </w:tr>
      <w:tr w:rsidR="00B128A4" w14:paraId="20AB9DBB" w14:textId="77777777" w:rsidTr="00C2131C">
        <w:trPr>
          <w:trHeight w:val="227"/>
          <w:jc w:val="center"/>
        </w:trPr>
        <w:tc>
          <w:tcPr>
            <w:tcW w:w="1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C48E5A2"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CEM-IND-001 </w:t>
            </w:r>
          </w:p>
        </w:tc>
        <w:tc>
          <w:tcPr>
            <w:tcW w:w="25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39E4B66"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EJECUCIÓN DE PLAN ANUAL DE AUDITORÍAS </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ABF4FD6"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28</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8669F07"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29</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13EFCB07"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97%</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714C8C34"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98%</w:t>
            </w:r>
          </w:p>
        </w:tc>
      </w:tr>
      <w:tr w:rsidR="00B128A4" w14:paraId="6092F82F" w14:textId="77777777" w:rsidTr="00C2131C">
        <w:trPr>
          <w:trHeight w:val="227"/>
          <w:jc w:val="center"/>
        </w:trPr>
        <w:tc>
          <w:tcPr>
            <w:tcW w:w="1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2CEC5B4"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CEM-IND-002</w:t>
            </w:r>
          </w:p>
        </w:tc>
        <w:tc>
          <w:tcPr>
            <w:tcW w:w="254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1838221"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CUMPLIMIENTO DE LAS ACCIONES CORRECTIVAS</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D23E9A8"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112</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5C79850"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130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652B28F0"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86%</w:t>
            </w:r>
          </w:p>
        </w:tc>
        <w:tc>
          <w:tcPr>
            <w:tcW w:w="170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43CE68B0"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80%</w:t>
            </w:r>
          </w:p>
        </w:tc>
      </w:tr>
    </w:tbl>
    <w:p w14:paraId="3E35CEA0" w14:textId="77777777" w:rsidR="00B128A4" w:rsidRDefault="00B128A4" w:rsidP="00760363">
      <w:pPr>
        <w:spacing w:before="102" w:after="36" w:line="240" w:lineRule="auto"/>
        <w:ind w:left="214" w:right="285" w:firstLine="720"/>
        <w:jc w:val="center"/>
        <w:rPr>
          <w:rFonts w:ascii="Arial" w:hAnsi="Arial" w:cs="Arial"/>
          <w:b/>
        </w:rPr>
      </w:pPr>
    </w:p>
    <w:p w14:paraId="589B7183" w14:textId="4FBA6EB4" w:rsidR="00B57A82" w:rsidRPr="00A77797" w:rsidRDefault="00B57A82" w:rsidP="00760363">
      <w:pPr>
        <w:spacing w:before="102" w:after="36" w:line="240" w:lineRule="auto"/>
        <w:ind w:left="214" w:right="285" w:firstLine="720"/>
        <w:jc w:val="center"/>
        <w:rPr>
          <w:rFonts w:ascii="Arial" w:hAnsi="Arial" w:cs="Arial"/>
          <w:b/>
        </w:rPr>
      </w:pPr>
      <w:r w:rsidRPr="00A77797">
        <w:rPr>
          <w:rFonts w:ascii="Arial" w:hAnsi="Arial" w:cs="Arial"/>
          <w:b/>
        </w:rPr>
        <w:t xml:space="preserve">Fuente. </w:t>
      </w:r>
      <w:r w:rsidRPr="004204A4">
        <w:rPr>
          <w:rFonts w:ascii="Arial" w:hAnsi="Arial" w:cs="Arial"/>
          <w:bCs/>
        </w:rPr>
        <w:t>Reporte de Indicadores del 4to Trimestre de 2022– UAERMV.</w:t>
      </w:r>
    </w:p>
    <w:p w14:paraId="5E5E9FA8" w14:textId="77777777" w:rsidR="00B57A82" w:rsidRDefault="00B57A82" w:rsidP="00760363">
      <w:pPr>
        <w:spacing w:line="240" w:lineRule="auto"/>
        <w:ind w:firstLine="720"/>
        <w:rPr>
          <w:rFonts w:ascii="Arial" w:hAnsi="Arial" w:cs="Arial"/>
        </w:rPr>
      </w:pPr>
    </w:p>
    <w:p w14:paraId="6F1FCD8A" w14:textId="77777777" w:rsidR="00B57A82" w:rsidRPr="004204A4" w:rsidRDefault="00B57A82" w:rsidP="00760363">
      <w:pPr>
        <w:spacing w:line="240" w:lineRule="auto"/>
        <w:ind w:firstLine="720"/>
        <w:rPr>
          <w:rFonts w:ascii="Arial" w:hAnsi="Arial" w:cs="Arial"/>
          <w:lang w:val="es-ES"/>
        </w:rPr>
      </w:pPr>
      <w:r w:rsidRPr="004204A4">
        <w:rPr>
          <w:rFonts w:ascii="Arial" w:hAnsi="Arial" w:cs="Arial"/>
          <w:lang w:val="es-ES"/>
        </w:rPr>
        <w:t>De los 53 indicadores de proceso que se presentaron en el cuarto trimestre de 2022 cuarenta y tres (43) de ellos se ubicaron en un rango de gestión apropiado lo que equivale al 81% de la batería de indicadores de proceso y siete (7) se ubicaron en un rango de gestión mejorable lo que equivale al 13% y tres se ubicaron en rango de gestión deficiente lo que equivale al 6%.</w:t>
      </w:r>
    </w:p>
    <w:p w14:paraId="321D1B59" w14:textId="77777777" w:rsidR="00B57A82" w:rsidRPr="004204A4" w:rsidRDefault="00B57A82" w:rsidP="00760363">
      <w:pPr>
        <w:spacing w:line="240" w:lineRule="auto"/>
        <w:ind w:firstLine="720"/>
        <w:rPr>
          <w:rFonts w:ascii="Arial" w:hAnsi="Arial" w:cs="Arial"/>
          <w:lang w:val="es-ES"/>
        </w:rPr>
      </w:pPr>
    </w:p>
    <w:p w14:paraId="21AEF4AF" w14:textId="77777777" w:rsidR="00B57A82" w:rsidRPr="004204A4" w:rsidRDefault="00B57A82" w:rsidP="00760363">
      <w:pPr>
        <w:spacing w:line="240" w:lineRule="auto"/>
        <w:ind w:firstLine="720"/>
        <w:rPr>
          <w:rFonts w:ascii="Arial" w:hAnsi="Arial" w:cs="Arial"/>
          <w:lang w:val="es-ES"/>
        </w:rPr>
      </w:pPr>
      <w:r w:rsidRPr="004204A4">
        <w:rPr>
          <w:rFonts w:ascii="Arial" w:hAnsi="Arial" w:cs="Arial"/>
          <w:lang w:val="es-ES"/>
        </w:rPr>
        <w:t>A continuación, dando cumplimiento a lo establecido en el procedimiento “DESI-PR-004-V9 Procedimiento Gestión y Seguimiento de Indicadores” en su numeral 8 se realizarán observaciones a los indicadores que se ubiquen en rangos de gestión mejorable y deficiente.</w:t>
      </w:r>
    </w:p>
    <w:p w14:paraId="4FED9EC3" w14:textId="77777777" w:rsidR="00B57A82" w:rsidRPr="004204A4" w:rsidRDefault="00B57A82" w:rsidP="00760363">
      <w:pPr>
        <w:spacing w:line="240" w:lineRule="auto"/>
        <w:ind w:firstLine="720"/>
        <w:rPr>
          <w:rFonts w:ascii="Arial" w:hAnsi="Arial" w:cs="Arial"/>
          <w:lang w:val="es-ES"/>
        </w:rPr>
      </w:pPr>
      <w:r w:rsidRPr="004204A4">
        <w:rPr>
          <w:rFonts w:ascii="Arial" w:hAnsi="Arial" w:cs="Arial"/>
          <w:lang w:val="es-ES"/>
        </w:rPr>
        <w:t xml:space="preserve">De los 60 indicadores de proceso que se presentaron en el cuarto trimestre cuarenta y un (41) de ellos se </w:t>
      </w:r>
    </w:p>
    <w:p w14:paraId="69F079BA" w14:textId="77777777" w:rsidR="00B57A82" w:rsidRDefault="00B57A82" w:rsidP="00760363">
      <w:pPr>
        <w:spacing w:line="240" w:lineRule="auto"/>
        <w:ind w:firstLine="720"/>
        <w:rPr>
          <w:rFonts w:ascii="Arial" w:hAnsi="Arial" w:cs="Arial"/>
          <w:lang w:val="es-ES"/>
        </w:rPr>
      </w:pPr>
      <w:r w:rsidRPr="004204A4">
        <w:rPr>
          <w:rFonts w:ascii="Arial" w:hAnsi="Arial" w:cs="Arial"/>
          <w:lang w:val="es-ES"/>
        </w:rPr>
        <w:t>Ubicaron en un rango de gestión apropiado lo que equivale al 68% de la batería de indicadores de proceso; diez (10) se ubicaron en un rango de gestión mejorable lo que equivale al 17%, nueve (9) se ubicaron en una gestión deficiente, lo que corresponde al quince 15% de la batería.</w:t>
      </w:r>
      <w:bookmarkStart w:id="63" w:name="_TOC_250044"/>
    </w:p>
    <w:p w14:paraId="497ABB12" w14:textId="77777777" w:rsidR="00B57A82" w:rsidRDefault="00B57A82" w:rsidP="00760363">
      <w:pPr>
        <w:spacing w:line="240" w:lineRule="auto"/>
        <w:ind w:firstLine="720"/>
        <w:rPr>
          <w:rFonts w:ascii="Arial" w:hAnsi="Arial" w:cs="Arial"/>
          <w:lang w:val="es-ES"/>
        </w:rPr>
      </w:pPr>
    </w:p>
    <w:p w14:paraId="04678DF7" w14:textId="1F048D07" w:rsidR="00B57A82" w:rsidRPr="004204A4" w:rsidRDefault="00B57A82" w:rsidP="00760363">
      <w:pPr>
        <w:pStyle w:val="Ttulo3"/>
        <w:spacing w:line="240" w:lineRule="auto"/>
        <w:ind w:firstLine="720"/>
        <w:rPr>
          <w:lang w:val="es-ES"/>
        </w:rPr>
      </w:pPr>
      <w:bookmarkStart w:id="64" w:name="_Toc126309033"/>
      <w:r w:rsidRPr="004204A4">
        <w:rPr>
          <w:lang w:val="es-ES"/>
        </w:rPr>
        <w:t xml:space="preserve">Rendición de </w:t>
      </w:r>
      <w:bookmarkEnd w:id="63"/>
      <w:r w:rsidRPr="004204A4">
        <w:rPr>
          <w:lang w:val="es-ES"/>
        </w:rPr>
        <w:t>Cuentas.</w:t>
      </w:r>
      <w:bookmarkEnd w:id="64"/>
      <w:r w:rsidRPr="004204A4">
        <w:rPr>
          <w:lang w:val="es-ES"/>
        </w:rPr>
        <w:t xml:space="preserve"> </w:t>
      </w:r>
    </w:p>
    <w:p w14:paraId="13BDE9D7" w14:textId="77777777" w:rsidR="00B57A82" w:rsidRPr="004204A4" w:rsidRDefault="00B57A82" w:rsidP="00760363">
      <w:pPr>
        <w:spacing w:line="240" w:lineRule="auto"/>
        <w:ind w:firstLine="720"/>
        <w:rPr>
          <w:rFonts w:ascii="Arial" w:hAnsi="Arial" w:cs="Arial"/>
          <w:b/>
          <w:bCs/>
          <w:lang w:val="es-ES"/>
        </w:rPr>
      </w:pPr>
    </w:p>
    <w:p w14:paraId="33771EC8" w14:textId="4BA76D3A" w:rsidR="00B57A82" w:rsidRPr="00142100" w:rsidRDefault="00B57A82" w:rsidP="00760363">
      <w:pPr>
        <w:spacing w:line="240" w:lineRule="auto"/>
        <w:ind w:firstLine="720"/>
        <w:rPr>
          <w:rFonts w:ascii="Arial" w:hAnsi="Arial" w:cs="Arial"/>
          <w:lang w:val="es-ES"/>
        </w:rPr>
      </w:pPr>
      <w:r w:rsidRPr="004204A4">
        <w:rPr>
          <w:rFonts w:ascii="Arial" w:hAnsi="Arial" w:cs="Arial"/>
          <w:lang w:val="es-ES"/>
        </w:rPr>
        <w:t>Durante el 2022 se desarrolló una estrategia de rendición de cuentas llamada “Saber es tu derecho” que permitió implementar los informar avances y resultados de la gestión con calidad y en lenguaje comprensible, desarrollar escenarios de diálogo de doble vía con la ciudadanía y sus organizaciones y responder a los compromisos propuestos, evaluación y retroalimentación en los ejercicios de rendición de cuentas con acciones correctivas para mejora.</w:t>
      </w:r>
    </w:p>
    <w:p w14:paraId="0FC33A9B" w14:textId="7C8B8F5C" w:rsidR="00B57A82" w:rsidRDefault="00B57A82" w:rsidP="00760363">
      <w:pPr>
        <w:spacing w:line="240" w:lineRule="auto"/>
        <w:ind w:firstLine="720"/>
        <w:rPr>
          <w:rFonts w:ascii="Arial" w:hAnsi="Arial" w:cs="Arial"/>
          <w:b/>
          <w:bCs/>
          <w:lang w:val="es-ES"/>
        </w:rPr>
      </w:pPr>
      <w:r w:rsidRPr="004204A4">
        <w:rPr>
          <w:rFonts w:ascii="Arial" w:hAnsi="Arial" w:cs="Arial"/>
          <w:b/>
          <w:bCs/>
          <w:lang w:val="es-ES"/>
        </w:rPr>
        <w:t>Etapa: Escenarios de diálogo de doble vía con la ciudadanía y sus organizaciones</w:t>
      </w:r>
    </w:p>
    <w:p w14:paraId="1107C16C" w14:textId="77777777" w:rsidR="00142100" w:rsidRPr="00142100" w:rsidRDefault="00142100" w:rsidP="00760363">
      <w:pPr>
        <w:spacing w:line="240" w:lineRule="auto"/>
        <w:ind w:firstLine="720"/>
        <w:rPr>
          <w:rFonts w:ascii="Arial" w:hAnsi="Arial" w:cs="Arial"/>
          <w:b/>
          <w:bCs/>
          <w:lang w:val="es-ES"/>
        </w:rPr>
      </w:pPr>
    </w:p>
    <w:p w14:paraId="0BB19516" w14:textId="36B13620" w:rsidR="00B128A4" w:rsidRPr="00B128A4" w:rsidRDefault="00B57A82" w:rsidP="00760363">
      <w:pPr>
        <w:spacing w:line="240" w:lineRule="auto"/>
        <w:ind w:firstLine="720"/>
        <w:rPr>
          <w:rFonts w:ascii="Arial" w:hAnsi="Arial" w:cs="Arial"/>
          <w:lang w:val="es-ES"/>
        </w:rPr>
      </w:pPr>
      <w:r w:rsidRPr="004204A4">
        <w:rPr>
          <w:rFonts w:ascii="Arial" w:hAnsi="Arial" w:cs="Arial"/>
          <w:lang w:val="es-ES"/>
        </w:rPr>
        <w:t>La estrategia “Saber es tu derecho” de rendición de cuentas permanente contó con cuatro tipos de rendición de cuentas que se desarrollaron así durante la vigencia:</w:t>
      </w:r>
    </w:p>
    <w:p w14:paraId="459B166C" w14:textId="60E39F7E" w:rsidR="00B128A4" w:rsidRPr="00B128A4" w:rsidRDefault="00B57A82" w:rsidP="00B128A4">
      <w:pPr>
        <w:pStyle w:val="Descripcin"/>
        <w:keepNext/>
        <w:ind w:firstLine="720"/>
        <w:jc w:val="center"/>
        <w:rPr>
          <w:rFonts w:ascii="Arial" w:hAnsi="Arial" w:cs="Arial"/>
          <w:sz w:val="22"/>
          <w:szCs w:val="22"/>
        </w:rPr>
      </w:pPr>
      <w:bookmarkStart w:id="65" w:name="_Toc126160851"/>
      <w:bookmarkStart w:id="66" w:name="_Toc126309109"/>
      <w:r w:rsidRPr="004204A4">
        <w:rPr>
          <w:rFonts w:ascii="Arial" w:hAnsi="Arial" w:cs="Arial"/>
          <w:sz w:val="22"/>
          <w:szCs w:val="22"/>
        </w:rPr>
        <w:t xml:space="preserve">Tabla </w:t>
      </w:r>
      <w:r w:rsidRPr="004204A4">
        <w:rPr>
          <w:rFonts w:ascii="Arial" w:hAnsi="Arial" w:cs="Arial"/>
          <w:sz w:val="22"/>
          <w:szCs w:val="22"/>
        </w:rPr>
        <w:fldChar w:fldCharType="begin"/>
      </w:r>
      <w:r w:rsidRPr="004204A4">
        <w:rPr>
          <w:rFonts w:ascii="Arial" w:hAnsi="Arial" w:cs="Arial"/>
          <w:sz w:val="22"/>
          <w:szCs w:val="22"/>
        </w:rPr>
        <w:instrText xml:space="preserve"> SEQ Tabla \* ARABIC </w:instrText>
      </w:r>
      <w:r w:rsidRPr="004204A4">
        <w:rPr>
          <w:rFonts w:ascii="Arial" w:hAnsi="Arial" w:cs="Arial"/>
          <w:sz w:val="22"/>
          <w:szCs w:val="22"/>
        </w:rPr>
        <w:fldChar w:fldCharType="separate"/>
      </w:r>
      <w:r w:rsidR="00A10449">
        <w:rPr>
          <w:rFonts w:ascii="Arial" w:hAnsi="Arial" w:cs="Arial"/>
          <w:noProof/>
          <w:sz w:val="22"/>
          <w:szCs w:val="22"/>
        </w:rPr>
        <w:t>15</w:t>
      </w:r>
      <w:r w:rsidRPr="004204A4">
        <w:rPr>
          <w:rFonts w:ascii="Arial" w:hAnsi="Arial" w:cs="Arial"/>
          <w:sz w:val="22"/>
          <w:szCs w:val="22"/>
        </w:rPr>
        <w:fldChar w:fldCharType="end"/>
      </w:r>
      <w:r w:rsidRPr="004204A4">
        <w:rPr>
          <w:rFonts w:ascii="Arial" w:hAnsi="Arial" w:cs="Arial"/>
          <w:sz w:val="22"/>
          <w:szCs w:val="22"/>
        </w:rPr>
        <w:t>. ESPACIOS DE RENDICIÓN DE CUENTAS.</w:t>
      </w:r>
      <w:bookmarkEnd w:id="65"/>
      <w:bookmarkEnd w:id="66"/>
    </w:p>
    <w:tbl>
      <w:tblPr>
        <w:tblW w:w="0" w:type="auto"/>
        <w:jc w:val="center"/>
        <w:tblLayout w:type="fixed"/>
        <w:tblLook w:val="06A0" w:firstRow="1" w:lastRow="0" w:firstColumn="1" w:lastColumn="0" w:noHBand="1" w:noVBand="1"/>
      </w:tblPr>
      <w:tblGrid>
        <w:gridCol w:w="3877"/>
        <w:gridCol w:w="2310"/>
        <w:gridCol w:w="2880"/>
      </w:tblGrid>
      <w:tr w:rsidR="00B128A4" w14:paraId="6FE6596D" w14:textId="77777777" w:rsidTr="00B128A4">
        <w:trPr>
          <w:trHeight w:val="300"/>
          <w:jc w:val="center"/>
        </w:trPr>
        <w:tc>
          <w:tcPr>
            <w:tcW w:w="38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F1D796"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Espacios de rendición de cuentas</w:t>
            </w:r>
          </w:p>
        </w:tc>
        <w:tc>
          <w:tcPr>
            <w:tcW w:w="23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E85988"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Cantidad de espacios</w:t>
            </w:r>
          </w:p>
        </w:tc>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BF672F"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Número ciudadanos de asistentes</w:t>
            </w:r>
          </w:p>
        </w:tc>
      </w:tr>
      <w:tr w:rsidR="00B128A4" w14:paraId="3FD6D45C" w14:textId="77777777" w:rsidTr="00B128A4">
        <w:trPr>
          <w:trHeight w:val="300"/>
          <w:jc w:val="center"/>
        </w:trPr>
        <w:tc>
          <w:tcPr>
            <w:tcW w:w="3877" w:type="dxa"/>
            <w:tcBorders>
              <w:top w:val="single" w:sz="4" w:space="0" w:color="auto"/>
              <w:left w:val="single" w:sz="4" w:space="0" w:color="auto"/>
              <w:bottom w:val="single" w:sz="4" w:space="0" w:color="auto"/>
              <w:right w:val="single" w:sz="4" w:space="0" w:color="auto"/>
            </w:tcBorders>
            <w:vAlign w:val="center"/>
            <w:hideMark/>
          </w:tcPr>
          <w:p w14:paraId="7301A541"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 xml:space="preserve">Rendición de cuentas del Sector Movilidad </w:t>
            </w:r>
          </w:p>
        </w:tc>
        <w:tc>
          <w:tcPr>
            <w:tcW w:w="2310" w:type="dxa"/>
            <w:tcBorders>
              <w:top w:val="single" w:sz="4" w:space="0" w:color="auto"/>
              <w:left w:val="single" w:sz="4" w:space="0" w:color="auto"/>
              <w:bottom w:val="single" w:sz="4" w:space="0" w:color="auto"/>
              <w:right w:val="single" w:sz="4" w:space="0" w:color="auto"/>
            </w:tcBorders>
            <w:vAlign w:val="center"/>
            <w:hideMark/>
          </w:tcPr>
          <w:p w14:paraId="212D95CB"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w:t>
            </w:r>
          </w:p>
        </w:tc>
        <w:tc>
          <w:tcPr>
            <w:tcW w:w="2880" w:type="dxa"/>
            <w:tcBorders>
              <w:top w:val="single" w:sz="4" w:space="0" w:color="auto"/>
              <w:left w:val="single" w:sz="4" w:space="0" w:color="auto"/>
              <w:bottom w:val="single" w:sz="4" w:space="0" w:color="auto"/>
              <w:right w:val="single" w:sz="4" w:space="0" w:color="auto"/>
            </w:tcBorders>
            <w:vAlign w:val="center"/>
            <w:hideMark/>
          </w:tcPr>
          <w:p w14:paraId="6CD844DD"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34</w:t>
            </w:r>
          </w:p>
        </w:tc>
      </w:tr>
      <w:tr w:rsidR="00B128A4" w14:paraId="19C32764" w14:textId="77777777" w:rsidTr="00B128A4">
        <w:trPr>
          <w:trHeight w:val="300"/>
          <w:jc w:val="center"/>
        </w:trPr>
        <w:tc>
          <w:tcPr>
            <w:tcW w:w="3877" w:type="dxa"/>
            <w:tcBorders>
              <w:top w:val="single" w:sz="4" w:space="0" w:color="auto"/>
              <w:left w:val="single" w:sz="4" w:space="0" w:color="auto"/>
              <w:bottom w:val="single" w:sz="4" w:space="0" w:color="auto"/>
              <w:right w:val="single" w:sz="4" w:space="0" w:color="auto"/>
            </w:tcBorders>
            <w:vAlign w:val="center"/>
            <w:hideMark/>
          </w:tcPr>
          <w:p w14:paraId="2F9DB3DA"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 xml:space="preserve">Rendición de cuentas locales con el Nodo Sector Movilidad Distrital </w:t>
            </w:r>
          </w:p>
          <w:p w14:paraId="50097149"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(En la localidad de Sumapaz se realizó el espacio, sin embargo, se dispone la información más adelante para efectos de categorización de la información)</w:t>
            </w:r>
          </w:p>
        </w:tc>
        <w:tc>
          <w:tcPr>
            <w:tcW w:w="2310" w:type="dxa"/>
            <w:tcBorders>
              <w:top w:val="single" w:sz="4" w:space="0" w:color="auto"/>
              <w:left w:val="single" w:sz="4" w:space="0" w:color="auto"/>
              <w:bottom w:val="single" w:sz="4" w:space="0" w:color="auto"/>
              <w:right w:val="single" w:sz="4" w:space="0" w:color="auto"/>
            </w:tcBorders>
            <w:vAlign w:val="center"/>
            <w:hideMark/>
          </w:tcPr>
          <w:p w14:paraId="154BD51D"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19</w:t>
            </w:r>
          </w:p>
        </w:tc>
        <w:tc>
          <w:tcPr>
            <w:tcW w:w="2880" w:type="dxa"/>
            <w:tcBorders>
              <w:top w:val="single" w:sz="4" w:space="0" w:color="auto"/>
              <w:left w:val="single" w:sz="4" w:space="0" w:color="auto"/>
              <w:bottom w:val="single" w:sz="4" w:space="0" w:color="auto"/>
              <w:right w:val="single" w:sz="4" w:space="0" w:color="auto"/>
            </w:tcBorders>
            <w:vAlign w:val="center"/>
            <w:hideMark/>
          </w:tcPr>
          <w:p w14:paraId="193B79FA"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741</w:t>
            </w:r>
          </w:p>
        </w:tc>
      </w:tr>
      <w:tr w:rsidR="00B128A4" w14:paraId="25962B8B" w14:textId="77777777" w:rsidTr="00B128A4">
        <w:trPr>
          <w:trHeight w:val="300"/>
          <w:jc w:val="center"/>
        </w:trPr>
        <w:tc>
          <w:tcPr>
            <w:tcW w:w="3877" w:type="dxa"/>
            <w:tcBorders>
              <w:top w:val="single" w:sz="4" w:space="0" w:color="auto"/>
              <w:left w:val="single" w:sz="4" w:space="0" w:color="auto"/>
              <w:bottom w:val="single" w:sz="4" w:space="0" w:color="auto"/>
              <w:right w:val="single" w:sz="4" w:space="0" w:color="auto"/>
            </w:tcBorders>
            <w:vAlign w:val="center"/>
            <w:hideMark/>
          </w:tcPr>
          <w:p w14:paraId="6ECAEA50"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Audiencia Pública de Rendición de Cuentas de la entidad (presencial y virtual)</w:t>
            </w:r>
          </w:p>
        </w:tc>
        <w:tc>
          <w:tcPr>
            <w:tcW w:w="2310" w:type="dxa"/>
            <w:tcBorders>
              <w:top w:val="single" w:sz="4" w:space="0" w:color="auto"/>
              <w:left w:val="single" w:sz="4" w:space="0" w:color="auto"/>
              <w:bottom w:val="single" w:sz="4" w:space="0" w:color="auto"/>
              <w:right w:val="single" w:sz="4" w:space="0" w:color="auto"/>
            </w:tcBorders>
            <w:vAlign w:val="center"/>
            <w:hideMark/>
          </w:tcPr>
          <w:p w14:paraId="798BE7BC"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w:t>
            </w:r>
          </w:p>
        </w:tc>
        <w:tc>
          <w:tcPr>
            <w:tcW w:w="2880" w:type="dxa"/>
            <w:tcBorders>
              <w:top w:val="single" w:sz="4" w:space="0" w:color="auto"/>
              <w:left w:val="single" w:sz="4" w:space="0" w:color="auto"/>
              <w:bottom w:val="single" w:sz="4" w:space="0" w:color="auto"/>
              <w:right w:val="single" w:sz="4" w:space="0" w:color="auto"/>
            </w:tcBorders>
            <w:vAlign w:val="center"/>
            <w:hideMark/>
          </w:tcPr>
          <w:p w14:paraId="07460E10"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90</w:t>
            </w:r>
          </w:p>
        </w:tc>
      </w:tr>
      <w:tr w:rsidR="00B128A4" w14:paraId="6FCD9FA9" w14:textId="77777777" w:rsidTr="00B128A4">
        <w:trPr>
          <w:trHeight w:val="300"/>
          <w:jc w:val="center"/>
        </w:trPr>
        <w:tc>
          <w:tcPr>
            <w:tcW w:w="3877" w:type="dxa"/>
            <w:tcBorders>
              <w:top w:val="single" w:sz="4" w:space="0" w:color="auto"/>
              <w:left w:val="single" w:sz="4" w:space="0" w:color="auto"/>
              <w:bottom w:val="single" w:sz="4" w:space="0" w:color="auto"/>
              <w:right w:val="single" w:sz="4" w:space="0" w:color="auto"/>
            </w:tcBorders>
            <w:vAlign w:val="center"/>
            <w:hideMark/>
          </w:tcPr>
          <w:p w14:paraId="0D114206"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 xml:space="preserve">Rendición de cuentas – Auditoria Visible de los proyectos de Vías Terciarias en Sumapaz </w:t>
            </w:r>
          </w:p>
        </w:tc>
        <w:tc>
          <w:tcPr>
            <w:tcW w:w="2310" w:type="dxa"/>
            <w:tcBorders>
              <w:top w:val="single" w:sz="4" w:space="0" w:color="auto"/>
              <w:left w:val="single" w:sz="4" w:space="0" w:color="auto"/>
              <w:bottom w:val="single" w:sz="4" w:space="0" w:color="auto"/>
              <w:right w:val="single" w:sz="4" w:space="0" w:color="auto"/>
            </w:tcBorders>
            <w:vAlign w:val="center"/>
            <w:hideMark/>
          </w:tcPr>
          <w:p w14:paraId="6A1EA171"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2</w:t>
            </w:r>
          </w:p>
        </w:tc>
        <w:tc>
          <w:tcPr>
            <w:tcW w:w="2880" w:type="dxa"/>
            <w:tcBorders>
              <w:top w:val="single" w:sz="4" w:space="0" w:color="auto"/>
              <w:left w:val="single" w:sz="4" w:space="0" w:color="auto"/>
              <w:bottom w:val="single" w:sz="4" w:space="0" w:color="auto"/>
              <w:right w:val="single" w:sz="4" w:space="0" w:color="auto"/>
            </w:tcBorders>
            <w:vAlign w:val="center"/>
            <w:hideMark/>
          </w:tcPr>
          <w:p w14:paraId="34244DE8"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42</w:t>
            </w:r>
          </w:p>
        </w:tc>
      </w:tr>
      <w:tr w:rsidR="00B128A4" w14:paraId="1DCA1E53" w14:textId="77777777" w:rsidTr="00B128A4">
        <w:trPr>
          <w:trHeight w:val="300"/>
          <w:jc w:val="center"/>
        </w:trPr>
        <w:tc>
          <w:tcPr>
            <w:tcW w:w="6187"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14:paraId="3E730331"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TOTAL</w:t>
            </w:r>
          </w:p>
        </w:tc>
        <w:tc>
          <w:tcPr>
            <w:tcW w:w="288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D4E3EBF"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907</w:t>
            </w:r>
          </w:p>
        </w:tc>
      </w:tr>
    </w:tbl>
    <w:p w14:paraId="470E654C" w14:textId="12042F66" w:rsidR="00B57A82" w:rsidRPr="004204A4" w:rsidRDefault="00B57A82" w:rsidP="00760363">
      <w:pPr>
        <w:spacing w:before="102" w:after="36" w:line="240" w:lineRule="auto"/>
        <w:ind w:left="214" w:right="285" w:firstLine="720"/>
        <w:jc w:val="center"/>
        <w:rPr>
          <w:rFonts w:ascii="Arial" w:hAnsi="Arial" w:cs="Arial"/>
          <w:b/>
          <w:lang w:val="es-ES"/>
        </w:rPr>
      </w:pPr>
      <w:r>
        <w:rPr>
          <w:rFonts w:ascii="Arial" w:hAnsi="Arial" w:cs="Arial"/>
          <w:b/>
        </w:rPr>
        <w:t xml:space="preserve">Fuente: </w:t>
      </w:r>
      <w:r w:rsidRPr="004204A4">
        <w:rPr>
          <w:rFonts w:ascii="Arial" w:hAnsi="Arial" w:cs="Arial"/>
          <w:bCs/>
          <w:lang w:val="es-ES"/>
        </w:rPr>
        <w:t>Oficina Asesora De Planeación 2022</w:t>
      </w:r>
    </w:p>
    <w:p w14:paraId="0E50EBFB" w14:textId="77777777" w:rsidR="00B57A82" w:rsidRDefault="00B57A82" w:rsidP="00760363">
      <w:pPr>
        <w:spacing w:before="102" w:after="36" w:line="240" w:lineRule="auto"/>
        <w:ind w:left="214" w:right="285" w:firstLine="720"/>
        <w:rPr>
          <w:rFonts w:ascii="Arial" w:hAnsi="Arial" w:cs="Arial"/>
          <w:b/>
        </w:rPr>
      </w:pPr>
    </w:p>
    <w:p w14:paraId="432405C6" w14:textId="36EA65E9" w:rsidR="00B57A82" w:rsidRPr="004204A4" w:rsidRDefault="00B57A82" w:rsidP="00760363">
      <w:pPr>
        <w:spacing w:before="102" w:after="36" w:line="240" w:lineRule="auto"/>
        <w:ind w:left="360" w:right="285" w:firstLine="720"/>
        <w:rPr>
          <w:rFonts w:ascii="Arial" w:hAnsi="Arial" w:cs="Arial"/>
          <w:bCs/>
          <w:lang w:val="es-ES"/>
        </w:rPr>
      </w:pPr>
      <w:r w:rsidRPr="004204A4">
        <w:rPr>
          <w:rFonts w:ascii="Arial" w:hAnsi="Arial" w:cs="Arial"/>
          <w:bCs/>
          <w:lang w:val="es-ES"/>
        </w:rPr>
        <w:t>Previo a los espacios de rendición de cuentas se llevaron a cabo los espacios de participación ciudadana presencial y virtual que aportaron a la identificación de las necesidades de los grupos de valor, estos fueron los siguientes:</w:t>
      </w:r>
    </w:p>
    <w:p w14:paraId="57FE6527" w14:textId="77777777" w:rsidR="00B57A82" w:rsidRDefault="00B57A82" w:rsidP="00760363">
      <w:pPr>
        <w:spacing w:before="102" w:after="36" w:line="240" w:lineRule="auto"/>
        <w:ind w:left="360" w:right="285" w:firstLine="720"/>
        <w:rPr>
          <w:rFonts w:ascii="Arial" w:hAnsi="Arial" w:cs="Arial"/>
          <w:bCs/>
          <w:lang w:val="es-ES"/>
        </w:rPr>
      </w:pPr>
      <w:r w:rsidRPr="004204A4">
        <w:rPr>
          <w:rFonts w:ascii="Arial" w:hAnsi="Arial" w:cs="Arial"/>
          <w:bCs/>
          <w:lang w:val="es-ES"/>
        </w:rPr>
        <w:t>Conversatorios para la identificación de temas para las rendiciones de cuentas locales con el Nodo Sector Movilidad Distrital:</w:t>
      </w:r>
    </w:p>
    <w:p w14:paraId="557B7C68" w14:textId="77777777" w:rsidR="00B57A82" w:rsidRDefault="00B57A82" w:rsidP="00760363">
      <w:pPr>
        <w:spacing w:before="102" w:after="36" w:line="240" w:lineRule="auto"/>
        <w:ind w:left="360" w:right="285" w:firstLine="720"/>
        <w:rPr>
          <w:rFonts w:ascii="Arial" w:hAnsi="Arial" w:cs="Arial"/>
          <w:bCs/>
          <w:lang w:val="es-ES"/>
        </w:rPr>
      </w:pPr>
    </w:p>
    <w:p w14:paraId="1AE52D7F" w14:textId="59608907" w:rsidR="00B128A4" w:rsidRPr="00B128A4" w:rsidRDefault="00B57A82" w:rsidP="00B128A4">
      <w:pPr>
        <w:pStyle w:val="Descripcin"/>
        <w:keepNext/>
        <w:ind w:firstLine="720"/>
        <w:jc w:val="center"/>
        <w:rPr>
          <w:rFonts w:ascii="Arial" w:hAnsi="Arial" w:cs="Arial"/>
          <w:sz w:val="22"/>
          <w:szCs w:val="22"/>
        </w:rPr>
      </w:pPr>
      <w:bookmarkStart w:id="67" w:name="_Toc126160852"/>
      <w:bookmarkStart w:id="68" w:name="_Toc126309110"/>
      <w:r w:rsidRPr="000A5211">
        <w:rPr>
          <w:rFonts w:ascii="Arial" w:hAnsi="Arial" w:cs="Arial"/>
          <w:sz w:val="22"/>
          <w:szCs w:val="22"/>
        </w:rPr>
        <w:t xml:space="preserve">Tabla </w:t>
      </w:r>
      <w:r w:rsidRPr="000A5211">
        <w:rPr>
          <w:rFonts w:ascii="Arial" w:hAnsi="Arial" w:cs="Arial"/>
          <w:sz w:val="22"/>
          <w:szCs w:val="22"/>
        </w:rPr>
        <w:fldChar w:fldCharType="begin"/>
      </w:r>
      <w:r w:rsidRPr="000A5211">
        <w:rPr>
          <w:rFonts w:ascii="Arial" w:hAnsi="Arial" w:cs="Arial"/>
          <w:sz w:val="22"/>
          <w:szCs w:val="22"/>
        </w:rPr>
        <w:instrText xml:space="preserve"> SEQ Tabla \* ARABIC </w:instrText>
      </w:r>
      <w:r w:rsidRPr="000A5211">
        <w:rPr>
          <w:rFonts w:ascii="Arial" w:hAnsi="Arial" w:cs="Arial"/>
          <w:sz w:val="22"/>
          <w:szCs w:val="22"/>
        </w:rPr>
        <w:fldChar w:fldCharType="separate"/>
      </w:r>
      <w:r w:rsidR="00A10449">
        <w:rPr>
          <w:rFonts w:ascii="Arial" w:hAnsi="Arial" w:cs="Arial"/>
          <w:noProof/>
          <w:sz w:val="22"/>
          <w:szCs w:val="22"/>
        </w:rPr>
        <w:t>16</w:t>
      </w:r>
      <w:r w:rsidRPr="000A5211">
        <w:rPr>
          <w:rFonts w:ascii="Arial" w:hAnsi="Arial" w:cs="Arial"/>
          <w:sz w:val="22"/>
          <w:szCs w:val="22"/>
        </w:rPr>
        <w:fldChar w:fldCharType="end"/>
      </w:r>
      <w:r w:rsidRPr="000A5211">
        <w:rPr>
          <w:rFonts w:ascii="Arial" w:hAnsi="Arial" w:cs="Arial"/>
          <w:sz w:val="22"/>
          <w:szCs w:val="22"/>
        </w:rPr>
        <w:t>. CONVERSATORIOS.</w:t>
      </w:r>
      <w:bookmarkEnd w:id="67"/>
      <w:bookmarkEnd w:id="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4695"/>
        <w:gridCol w:w="2207"/>
        <w:gridCol w:w="2287"/>
      </w:tblGrid>
      <w:tr w:rsidR="00B128A4" w14:paraId="05173387" w14:textId="77777777" w:rsidTr="00B128A4">
        <w:trPr>
          <w:trHeight w:val="318"/>
          <w:jc w:val="center"/>
        </w:trPr>
        <w:tc>
          <w:tcPr>
            <w:tcW w:w="46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4C0AB755"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 xml:space="preserve">Conversatorios </w:t>
            </w:r>
          </w:p>
        </w:tc>
        <w:tc>
          <w:tcPr>
            <w:tcW w:w="22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522822BA"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 xml:space="preserve">Tipo de espacio </w:t>
            </w:r>
          </w:p>
        </w:tc>
        <w:tc>
          <w:tcPr>
            <w:tcW w:w="22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68C91428" w14:textId="4B5726C4" w:rsidR="00B128A4" w:rsidRDefault="00B128A4">
            <w:pPr>
              <w:spacing w:before="102" w:after="36"/>
              <w:ind w:left="214" w:right="285"/>
              <w:jc w:val="center"/>
              <w:rPr>
                <w:rFonts w:ascii="Arial" w:hAnsi="Arial" w:cs="Arial"/>
                <w:b/>
                <w:sz w:val="16"/>
                <w:szCs w:val="16"/>
              </w:rPr>
            </w:pPr>
            <w:r>
              <w:rPr>
                <w:rFonts w:ascii="Arial" w:hAnsi="Arial" w:cs="Arial"/>
                <w:b/>
                <w:sz w:val="16"/>
                <w:szCs w:val="16"/>
              </w:rPr>
              <w:t xml:space="preserve">Número de asistentes </w:t>
            </w:r>
          </w:p>
        </w:tc>
      </w:tr>
      <w:tr w:rsidR="00B128A4" w14:paraId="3820A647" w14:textId="77777777" w:rsidTr="00B128A4">
        <w:trPr>
          <w:trHeight w:val="318"/>
          <w:jc w:val="center"/>
        </w:trPr>
        <w:tc>
          <w:tcPr>
            <w:tcW w:w="46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66207238"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Mujeres y movilidad</w:t>
            </w:r>
          </w:p>
        </w:tc>
        <w:tc>
          <w:tcPr>
            <w:tcW w:w="220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05CAC6AF"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 xml:space="preserve">Virtual </w:t>
            </w:r>
          </w:p>
        </w:tc>
        <w:tc>
          <w:tcPr>
            <w:tcW w:w="228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F34D01C"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56</w:t>
            </w:r>
          </w:p>
        </w:tc>
      </w:tr>
      <w:tr w:rsidR="00B128A4" w14:paraId="67AC23C6" w14:textId="77777777" w:rsidTr="00B128A4">
        <w:trPr>
          <w:trHeight w:val="318"/>
          <w:jc w:val="center"/>
        </w:trPr>
        <w:tc>
          <w:tcPr>
            <w:tcW w:w="46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5797BF0B"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 xml:space="preserve">Jóvenes y movilidad </w:t>
            </w:r>
          </w:p>
        </w:tc>
        <w:tc>
          <w:tcPr>
            <w:tcW w:w="220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7388ED3F"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 xml:space="preserve">Virtual </w:t>
            </w:r>
          </w:p>
        </w:tc>
        <w:tc>
          <w:tcPr>
            <w:tcW w:w="228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7028B70"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57</w:t>
            </w:r>
          </w:p>
        </w:tc>
      </w:tr>
      <w:tr w:rsidR="00B128A4" w14:paraId="68923BFB" w14:textId="77777777" w:rsidTr="00B128A4">
        <w:trPr>
          <w:trHeight w:val="318"/>
          <w:jc w:val="center"/>
        </w:trPr>
        <w:tc>
          <w:tcPr>
            <w:tcW w:w="46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51E545D6"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 xml:space="preserve">Espacio público y Arreglo de Vías </w:t>
            </w:r>
          </w:p>
        </w:tc>
        <w:tc>
          <w:tcPr>
            <w:tcW w:w="220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63B4F397"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 xml:space="preserve">Presencial </w:t>
            </w:r>
          </w:p>
        </w:tc>
        <w:tc>
          <w:tcPr>
            <w:tcW w:w="228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FF1C152"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28</w:t>
            </w:r>
          </w:p>
        </w:tc>
      </w:tr>
      <w:tr w:rsidR="00B128A4" w14:paraId="3967B043" w14:textId="77777777" w:rsidTr="00B128A4">
        <w:trPr>
          <w:trHeight w:val="318"/>
          <w:jc w:val="center"/>
        </w:trPr>
        <w:tc>
          <w:tcPr>
            <w:tcW w:w="46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4D13FA2E"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 xml:space="preserve">Arreglo de Vías y Espacio Público  </w:t>
            </w:r>
          </w:p>
        </w:tc>
        <w:tc>
          <w:tcPr>
            <w:tcW w:w="220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12718311"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 xml:space="preserve">Virtual </w:t>
            </w:r>
          </w:p>
        </w:tc>
        <w:tc>
          <w:tcPr>
            <w:tcW w:w="228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7BDDA2D"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45</w:t>
            </w:r>
          </w:p>
        </w:tc>
      </w:tr>
      <w:tr w:rsidR="00B128A4" w14:paraId="29069A37" w14:textId="77777777" w:rsidTr="00B128A4">
        <w:trPr>
          <w:trHeight w:val="318"/>
          <w:jc w:val="center"/>
        </w:trPr>
        <w:tc>
          <w:tcPr>
            <w:tcW w:w="4695" w:type="dxa"/>
            <w:tcBorders>
              <w:top w:val="single" w:sz="4" w:space="0" w:color="auto"/>
              <w:left w:val="single" w:sz="4" w:space="0" w:color="auto"/>
              <w:bottom w:val="single" w:sz="4" w:space="0" w:color="auto"/>
              <w:right w:val="single" w:sz="4" w:space="0" w:color="auto"/>
            </w:tcBorders>
            <w:shd w:val="clear" w:color="auto" w:fill="92D050"/>
            <w:tcMar>
              <w:top w:w="15" w:type="dxa"/>
              <w:left w:w="15" w:type="dxa"/>
              <w:bottom w:w="0" w:type="dxa"/>
              <w:right w:w="15" w:type="dxa"/>
            </w:tcMar>
            <w:vAlign w:val="center"/>
            <w:hideMark/>
          </w:tcPr>
          <w:p w14:paraId="59E1D1DB"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TOTALES</w:t>
            </w:r>
          </w:p>
        </w:tc>
        <w:tc>
          <w:tcPr>
            <w:tcW w:w="2207" w:type="dxa"/>
            <w:tcBorders>
              <w:top w:val="single" w:sz="4" w:space="0" w:color="auto"/>
              <w:left w:val="single" w:sz="4" w:space="0" w:color="auto"/>
              <w:bottom w:val="single" w:sz="4" w:space="0" w:color="auto"/>
              <w:right w:val="single" w:sz="4" w:space="0" w:color="auto"/>
            </w:tcBorders>
            <w:shd w:val="clear" w:color="auto" w:fill="92D050"/>
            <w:tcMar>
              <w:top w:w="15" w:type="dxa"/>
              <w:left w:w="15" w:type="dxa"/>
              <w:bottom w:w="0" w:type="dxa"/>
              <w:right w:w="15" w:type="dxa"/>
            </w:tcMar>
            <w:vAlign w:val="center"/>
          </w:tcPr>
          <w:p w14:paraId="473C9E64" w14:textId="77777777" w:rsidR="00B128A4" w:rsidRDefault="00B128A4">
            <w:pPr>
              <w:spacing w:before="102" w:after="36"/>
              <w:ind w:left="214" w:right="285"/>
              <w:jc w:val="center"/>
              <w:rPr>
                <w:rFonts w:ascii="Arial" w:hAnsi="Arial" w:cs="Arial"/>
                <w:b/>
                <w:sz w:val="16"/>
                <w:szCs w:val="16"/>
              </w:rPr>
            </w:pPr>
          </w:p>
        </w:tc>
        <w:tc>
          <w:tcPr>
            <w:tcW w:w="2287" w:type="dxa"/>
            <w:tcBorders>
              <w:top w:val="single" w:sz="4" w:space="0" w:color="auto"/>
              <w:left w:val="single" w:sz="4" w:space="0" w:color="auto"/>
              <w:bottom w:val="single" w:sz="4" w:space="0" w:color="auto"/>
              <w:right w:val="single" w:sz="4" w:space="0" w:color="auto"/>
            </w:tcBorders>
            <w:shd w:val="clear" w:color="auto" w:fill="92D050"/>
            <w:tcMar>
              <w:top w:w="15" w:type="dxa"/>
              <w:left w:w="15" w:type="dxa"/>
              <w:bottom w:w="0" w:type="dxa"/>
              <w:right w:w="15" w:type="dxa"/>
            </w:tcMar>
            <w:vAlign w:val="center"/>
            <w:hideMark/>
          </w:tcPr>
          <w:p w14:paraId="7B954861"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186</w:t>
            </w:r>
          </w:p>
        </w:tc>
      </w:tr>
    </w:tbl>
    <w:p w14:paraId="11933A4F" w14:textId="77777777" w:rsidR="00B128A4" w:rsidRDefault="00B128A4" w:rsidP="00760363">
      <w:pPr>
        <w:spacing w:before="102" w:after="36" w:line="240" w:lineRule="auto"/>
        <w:ind w:left="214" w:right="285" w:firstLine="720"/>
        <w:jc w:val="center"/>
        <w:rPr>
          <w:rFonts w:ascii="Arial" w:hAnsi="Arial" w:cs="Arial"/>
          <w:b/>
        </w:rPr>
      </w:pPr>
    </w:p>
    <w:p w14:paraId="5E008D20" w14:textId="650F288B" w:rsidR="00B57A82" w:rsidRDefault="00B57A82" w:rsidP="00760363">
      <w:pPr>
        <w:spacing w:before="102" w:after="36" w:line="240" w:lineRule="auto"/>
        <w:ind w:left="214" w:right="285" w:firstLine="720"/>
        <w:jc w:val="center"/>
        <w:rPr>
          <w:rFonts w:ascii="Arial" w:hAnsi="Arial" w:cs="Arial"/>
          <w:bCs/>
          <w:lang w:val="es-ES"/>
        </w:rPr>
      </w:pPr>
      <w:r>
        <w:rPr>
          <w:rFonts w:ascii="Arial" w:hAnsi="Arial" w:cs="Arial"/>
          <w:b/>
        </w:rPr>
        <w:t xml:space="preserve">Fuente: </w:t>
      </w:r>
      <w:r w:rsidRPr="004204A4">
        <w:rPr>
          <w:rFonts w:ascii="Arial" w:hAnsi="Arial" w:cs="Arial"/>
          <w:bCs/>
          <w:lang w:val="es-ES"/>
        </w:rPr>
        <w:t>Oficina Asesora De Planeación 2022</w:t>
      </w:r>
    </w:p>
    <w:p w14:paraId="5632DB64" w14:textId="77777777" w:rsidR="00B57A82" w:rsidRPr="000A5211" w:rsidRDefault="00B57A82" w:rsidP="00760363">
      <w:pPr>
        <w:spacing w:before="102" w:after="36" w:line="240" w:lineRule="auto"/>
        <w:ind w:left="214" w:right="285" w:firstLine="720"/>
        <w:jc w:val="center"/>
        <w:rPr>
          <w:rFonts w:ascii="Arial" w:hAnsi="Arial" w:cs="Arial"/>
          <w:bCs/>
          <w:lang w:val="es-ES"/>
        </w:rPr>
      </w:pPr>
    </w:p>
    <w:p w14:paraId="36851DCB" w14:textId="71940F98" w:rsidR="00B57A82" w:rsidRPr="000A5211" w:rsidRDefault="00B57A82" w:rsidP="00142100">
      <w:pPr>
        <w:spacing w:before="102" w:after="36" w:line="240" w:lineRule="auto"/>
        <w:ind w:left="360" w:firstLine="720"/>
        <w:rPr>
          <w:rFonts w:ascii="Arial" w:hAnsi="Arial" w:cs="Arial"/>
          <w:bCs/>
          <w:lang w:val="es-ES"/>
        </w:rPr>
      </w:pPr>
      <w:r w:rsidRPr="000A5211">
        <w:rPr>
          <w:rFonts w:ascii="Arial" w:hAnsi="Arial" w:cs="Arial"/>
          <w:bCs/>
          <w:lang w:val="es-ES"/>
        </w:rPr>
        <w:t xml:space="preserve">De acuerdo con la metodología de la Veeduría Distrital, esta fase tiene como propósito dar explicaciones, justificaciones, responder las inquietudes, encontrar soluciones y/o promover sinergias con los ciudadanos priorizando la mirada local y/o interlocal. Los espacios de diálogo pueden ser masivos, segmentados y/o focalizados; pueden ejecutarse de manera presencial (bajo los lineamientos de bioseguridad vigentes), semipresencial o virtual, siempre y cuando se pueda mantener un contacto directo de manera sincrónica o asincrónica. </w:t>
      </w:r>
    </w:p>
    <w:p w14:paraId="185DAB41" w14:textId="77777777" w:rsidR="00142100" w:rsidRDefault="00B57A82" w:rsidP="00760363">
      <w:pPr>
        <w:spacing w:before="102" w:after="36" w:line="240" w:lineRule="auto"/>
        <w:ind w:left="360" w:right="285" w:firstLine="720"/>
        <w:rPr>
          <w:rFonts w:ascii="Arial" w:hAnsi="Arial" w:cs="Arial"/>
          <w:bCs/>
          <w:lang w:val="es-ES"/>
        </w:rPr>
      </w:pPr>
      <w:r w:rsidRPr="000A5211">
        <w:rPr>
          <w:rFonts w:ascii="Arial" w:hAnsi="Arial" w:cs="Arial"/>
          <w:bCs/>
          <w:lang w:val="es-ES"/>
        </w:rPr>
        <w:t>Bajo este panorama, la Secretaría Distrital de Movilidad y sus entidades adscritas y vinculadas definieron realizar cuatro (4) diálogos ciudadanos, dos (2) de carácter diferencial poblacional una para Mujeres y movilidad, para mujeres en todas sus diversidades, donde se trabajó la RDC con enfoque de género; y Jóvenes y movilidad, y para abordar el enfoque territorial se realizaron dos (2) abordando problemáticas comunes en tres zonas Sur, noroccidente y oriente; priorizadas teniendo en cuenta las demandas ciudadanas identificadas en los territorios locales. Estos se realizaron entre marzo y mayo de 2022.</w:t>
      </w:r>
    </w:p>
    <w:p w14:paraId="59549602" w14:textId="3B968449" w:rsidR="00B57A82" w:rsidRPr="000A5211" w:rsidRDefault="00B57A82" w:rsidP="00760363">
      <w:pPr>
        <w:spacing w:before="102" w:after="36" w:line="240" w:lineRule="auto"/>
        <w:ind w:left="360" w:right="285" w:firstLine="720"/>
        <w:rPr>
          <w:rFonts w:ascii="Arial" w:hAnsi="Arial" w:cs="Arial"/>
          <w:bCs/>
          <w:lang w:val="es-ES"/>
        </w:rPr>
      </w:pPr>
      <w:r w:rsidRPr="000A5211">
        <w:rPr>
          <w:rFonts w:ascii="Arial" w:hAnsi="Arial" w:cs="Arial"/>
          <w:bCs/>
          <w:lang w:val="es-ES"/>
        </w:rPr>
        <w:br/>
        <w:t xml:space="preserve">Esta identificación de demandas ciudadanas fue realizada entre los Centros Locales de Movilidad, el equipo de ingenieros de apoyo y tomando como referencia el consolidado de solicitudes ciudadanas, la evaluación realizada 2021 y en las 414 encuestas ciudadanas, realizadas en la fase de aprestamiento a la ciudadanía del año 2022. </w:t>
      </w:r>
    </w:p>
    <w:p w14:paraId="1D0BAB89" w14:textId="77777777" w:rsidR="00B57A82" w:rsidRPr="000A5211" w:rsidRDefault="00B57A82" w:rsidP="00760363">
      <w:pPr>
        <w:spacing w:before="102" w:after="36" w:line="240" w:lineRule="auto"/>
        <w:ind w:left="360" w:right="285" w:firstLine="720"/>
        <w:rPr>
          <w:rFonts w:ascii="Arial" w:hAnsi="Arial" w:cs="Arial"/>
          <w:bCs/>
          <w:lang w:val="es-ES"/>
        </w:rPr>
      </w:pPr>
      <w:r w:rsidRPr="000A5211">
        <w:rPr>
          <w:rFonts w:ascii="Arial" w:hAnsi="Arial" w:cs="Arial"/>
          <w:bCs/>
          <w:lang w:val="es-ES"/>
        </w:rPr>
        <w:t>A continuación, se detalla para el diseño los temas que se definieron abordar y focalizar en cada conversatorio los cuales se realizaron de manera virtual dos (2) y dos (2) presencial (ver tabla):</w:t>
      </w:r>
    </w:p>
    <w:p w14:paraId="3559A964" w14:textId="4BC42450" w:rsidR="00A95735" w:rsidRDefault="00A95735" w:rsidP="00760363">
      <w:pPr>
        <w:spacing w:before="102" w:after="36" w:line="240" w:lineRule="auto"/>
        <w:ind w:left="214" w:right="285" w:firstLine="720"/>
        <w:rPr>
          <w:rFonts w:ascii="Arial" w:hAnsi="Arial" w:cs="Arial"/>
          <w:bCs/>
          <w:lang w:val="es-ES"/>
        </w:rPr>
      </w:pPr>
    </w:p>
    <w:p w14:paraId="3EB1F9BD" w14:textId="77777777" w:rsidR="00A95735" w:rsidRPr="004204A4" w:rsidRDefault="00A95735" w:rsidP="00760363">
      <w:pPr>
        <w:spacing w:before="102" w:after="36" w:line="240" w:lineRule="auto"/>
        <w:ind w:left="214" w:right="285" w:firstLine="720"/>
        <w:rPr>
          <w:rFonts w:ascii="Arial" w:hAnsi="Arial" w:cs="Arial"/>
          <w:bCs/>
          <w:lang w:val="es-ES"/>
        </w:rPr>
      </w:pPr>
    </w:p>
    <w:p w14:paraId="323D9FF3" w14:textId="029037D8" w:rsidR="00B57A82" w:rsidRPr="00B128A4" w:rsidRDefault="00B57A82" w:rsidP="00B128A4">
      <w:pPr>
        <w:pStyle w:val="Descripcin"/>
        <w:keepNext/>
        <w:ind w:firstLine="720"/>
        <w:jc w:val="center"/>
        <w:rPr>
          <w:rFonts w:ascii="Arial" w:hAnsi="Arial" w:cs="Arial"/>
          <w:sz w:val="22"/>
          <w:szCs w:val="22"/>
        </w:rPr>
      </w:pPr>
      <w:bookmarkStart w:id="69" w:name="_Toc126160853"/>
      <w:bookmarkStart w:id="70" w:name="_Toc126309111"/>
      <w:r w:rsidRPr="002A1DB5">
        <w:rPr>
          <w:rFonts w:ascii="Arial" w:hAnsi="Arial" w:cs="Arial"/>
          <w:sz w:val="22"/>
          <w:szCs w:val="22"/>
        </w:rPr>
        <w:t xml:space="preserve">Tabla </w:t>
      </w:r>
      <w:r w:rsidRPr="002A1DB5">
        <w:rPr>
          <w:rFonts w:ascii="Arial" w:hAnsi="Arial" w:cs="Arial"/>
          <w:sz w:val="22"/>
          <w:szCs w:val="22"/>
        </w:rPr>
        <w:fldChar w:fldCharType="begin"/>
      </w:r>
      <w:r w:rsidRPr="002A1DB5">
        <w:rPr>
          <w:rFonts w:ascii="Arial" w:hAnsi="Arial" w:cs="Arial"/>
          <w:sz w:val="22"/>
          <w:szCs w:val="22"/>
        </w:rPr>
        <w:instrText xml:space="preserve"> SEQ Tabla \* ARABIC </w:instrText>
      </w:r>
      <w:r w:rsidRPr="002A1DB5">
        <w:rPr>
          <w:rFonts w:ascii="Arial" w:hAnsi="Arial" w:cs="Arial"/>
          <w:sz w:val="22"/>
          <w:szCs w:val="22"/>
        </w:rPr>
        <w:fldChar w:fldCharType="separate"/>
      </w:r>
      <w:r w:rsidR="00A10449">
        <w:rPr>
          <w:rFonts w:ascii="Arial" w:hAnsi="Arial" w:cs="Arial"/>
          <w:noProof/>
          <w:sz w:val="22"/>
          <w:szCs w:val="22"/>
        </w:rPr>
        <w:t>17</w:t>
      </w:r>
      <w:r w:rsidRPr="002A1DB5">
        <w:rPr>
          <w:rFonts w:ascii="Arial" w:hAnsi="Arial" w:cs="Arial"/>
          <w:sz w:val="22"/>
          <w:szCs w:val="22"/>
        </w:rPr>
        <w:fldChar w:fldCharType="end"/>
      </w:r>
      <w:r w:rsidRPr="002A1DB5">
        <w:rPr>
          <w:rFonts w:ascii="Arial" w:hAnsi="Arial" w:cs="Arial"/>
          <w:sz w:val="22"/>
          <w:szCs w:val="22"/>
        </w:rPr>
        <w:t>. TEMAS PRIORIZADOS EN CADA CONVERSATORIO O DIALOGO CIUDADANO.</w:t>
      </w:r>
      <w:bookmarkEnd w:id="69"/>
      <w:bookmarkEnd w:id="70"/>
    </w:p>
    <w:tbl>
      <w:tblPr>
        <w:tblW w:w="0" w:type="auto"/>
        <w:jc w:val="center"/>
        <w:tblLayout w:type="fixed"/>
        <w:tblLook w:val="06A0" w:firstRow="1" w:lastRow="0" w:firstColumn="1" w:lastColumn="0" w:noHBand="1" w:noVBand="1"/>
      </w:tblPr>
      <w:tblGrid>
        <w:gridCol w:w="2835"/>
        <w:gridCol w:w="1980"/>
        <w:gridCol w:w="5391"/>
      </w:tblGrid>
      <w:tr w:rsidR="00B128A4" w14:paraId="62289277" w14:textId="77777777" w:rsidTr="00B128A4">
        <w:trPr>
          <w:trHeight w:val="570"/>
          <w:jc w:val="center"/>
        </w:trPr>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hideMark/>
          </w:tcPr>
          <w:p w14:paraId="1EB85923"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CONVERSATORIO O DIALOGO CIUDADANO</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hideMark/>
          </w:tcPr>
          <w:p w14:paraId="21405F18"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LOCALIDAD</w:t>
            </w:r>
          </w:p>
        </w:tc>
        <w:tc>
          <w:tcPr>
            <w:tcW w:w="53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hideMark/>
          </w:tcPr>
          <w:p w14:paraId="3D8CEB38"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 xml:space="preserve">TEMAS PRIORIZADOS </w:t>
            </w:r>
          </w:p>
        </w:tc>
      </w:tr>
      <w:tr w:rsidR="00B128A4" w14:paraId="64397DC4" w14:textId="77777777" w:rsidTr="00B128A4">
        <w:trPr>
          <w:trHeight w:val="1043"/>
          <w:jc w:val="center"/>
        </w:trPr>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4987D83D"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MUJERES Y MOVILIDAD</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7B7F8368"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TODAS</w:t>
            </w:r>
          </w:p>
        </w:tc>
        <w:tc>
          <w:tcPr>
            <w:tcW w:w="539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65E13885"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 xml:space="preserve">Seguridad de las mujeres en el transporte y espacio público. </w:t>
            </w:r>
          </w:p>
          <w:p w14:paraId="0C423D62"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Situación de violencia que sufren las mujeres en el transporte.</w:t>
            </w:r>
          </w:p>
        </w:tc>
      </w:tr>
      <w:tr w:rsidR="00B128A4" w14:paraId="1230D2BD" w14:textId="77777777" w:rsidTr="00B128A4">
        <w:trPr>
          <w:trHeight w:val="1515"/>
          <w:jc w:val="center"/>
        </w:trPr>
        <w:tc>
          <w:tcPr>
            <w:tcW w:w="28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0C9AA5A4"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JÓVENES Y MOVILIDAD</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23D14B76"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 xml:space="preserve"> </w:t>
            </w:r>
          </w:p>
          <w:p w14:paraId="2F48C144"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TODOS</w:t>
            </w:r>
          </w:p>
        </w:tc>
        <w:tc>
          <w:tcPr>
            <w:tcW w:w="539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152B078D"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Bicicleta y peatón</w:t>
            </w:r>
          </w:p>
          <w:p w14:paraId="2ECD6864"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solicitud de parqueaderos en instituciones educativas</w:t>
            </w:r>
          </w:p>
          <w:p w14:paraId="192A98B3"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movilidad sostenible</w:t>
            </w:r>
          </w:p>
        </w:tc>
      </w:tr>
      <w:tr w:rsidR="00B128A4" w14:paraId="07320910" w14:textId="77777777" w:rsidTr="00B128A4">
        <w:trPr>
          <w:trHeight w:val="270"/>
          <w:jc w:val="center"/>
        </w:trPr>
        <w:tc>
          <w:tcPr>
            <w:tcW w:w="2835" w:type="dxa"/>
            <w:vMerge w:val="restart"/>
            <w:tcBorders>
              <w:top w:val="single" w:sz="8" w:space="0" w:color="000000" w:themeColor="text1"/>
              <w:left w:val="single" w:sz="8" w:space="0" w:color="000000" w:themeColor="text1"/>
              <w:bottom w:val="single" w:sz="2" w:space="0" w:color="000000" w:themeColor="text1"/>
              <w:right w:val="single" w:sz="8" w:space="0" w:color="000000" w:themeColor="text1"/>
            </w:tcBorders>
            <w:vAlign w:val="center"/>
            <w:hideMark/>
          </w:tcPr>
          <w:p w14:paraId="7611499D"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ZONA NOROCCIDENTE</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10420BA4"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USAQUÉN</w:t>
            </w:r>
          </w:p>
        </w:tc>
        <w:tc>
          <w:tcPr>
            <w:tcW w:w="5391" w:type="dxa"/>
            <w:vMerge w:val="restart"/>
            <w:tcBorders>
              <w:top w:val="single" w:sz="8" w:space="0" w:color="000000" w:themeColor="text1"/>
              <w:left w:val="single" w:sz="8" w:space="0" w:color="000000" w:themeColor="text1"/>
              <w:bottom w:val="single" w:sz="2" w:space="0" w:color="000000" w:themeColor="text1"/>
              <w:right w:val="single" w:sz="8" w:space="0" w:color="000000" w:themeColor="text1"/>
            </w:tcBorders>
            <w:vAlign w:val="center"/>
            <w:hideMark/>
          </w:tcPr>
          <w:p w14:paraId="50C552F1"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 xml:space="preserve">Arreglo de vías </w:t>
            </w:r>
          </w:p>
          <w:p w14:paraId="3D0BC284"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invasión del espacio público por mal parqueo</w:t>
            </w:r>
          </w:p>
        </w:tc>
      </w:tr>
      <w:tr w:rsidR="00B128A4" w14:paraId="17395A55" w14:textId="77777777" w:rsidTr="00B128A4">
        <w:trPr>
          <w:trHeight w:val="285"/>
          <w:jc w:val="center"/>
        </w:trPr>
        <w:tc>
          <w:tcPr>
            <w:tcW w:w="2835" w:type="dxa"/>
            <w:vMerge/>
            <w:tcBorders>
              <w:top w:val="single" w:sz="8" w:space="0" w:color="000000" w:themeColor="text1"/>
              <w:left w:val="single" w:sz="8" w:space="0" w:color="000000" w:themeColor="text1"/>
              <w:bottom w:val="single" w:sz="2" w:space="0" w:color="000000" w:themeColor="text1"/>
              <w:right w:val="single" w:sz="8" w:space="0" w:color="000000" w:themeColor="text1"/>
            </w:tcBorders>
            <w:vAlign w:val="center"/>
            <w:hideMark/>
          </w:tcPr>
          <w:p w14:paraId="25926CC0" w14:textId="77777777" w:rsidR="00B128A4" w:rsidRDefault="00B128A4">
            <w:pPr>
              <w:rPr>
                <w:rFonts w:ascii="Arial" w:eastAsia="Arial MT" w:hAnsi="Arial" w:cs="Arial"/>
                <w:b/>
                <w:sz w:val="16"/>
                <w:szCs w:val="16"/>
                <w:lang w:val="es-ES"/>
              </w:rPr>
            </w:pPr>
          </w:p>
        </w:tc>
        <w:tc>
          <w:tcPr>
            <w:tcW w:w="1980" w:type="dxa"/>
            <w:tcBorders>
              <w:top w:val="single" w:sz="8" w:space="0" w:color="000000" w:themeColor="text1"/>
              <w:left w:val="nil"/>
              <w:bottom w:val="single" w:sz="8" w:space="0" w:color="000000" w:themeColor="text1"/>
              <w:right w:val="single" w:sz="8" w:space="0" w:color="000000" w:themeColor="text1"/>
            </w:tcBorders>
            <w:vAlign w:val="center"/>
            <w:hideMark/>
          </w:tcPr>
          <w:p w14:paraId="7D62D597"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SUBA</w:t>
            </w:r>
          </w:p>
        </w:tc>
        <w:tc>
          <w:tcPr>
            <w:tcW w:w="5391" w:type="dxa"/>
            <w:vMerge/>
            <w:tcBorders>
              <w:top w:val="single" w:sz="8" w:space="0" w:color="000000" w:themeColor="text1"/>
              <w:left w:val="single" w:sz="8" w:space="0" w:color="000000" w:themeColor="text1"/>
              <w:bottom w:val="single" w:sz="2" w:space="0" w:color="000000" w:themeColor="text1"/>
              <w:right w:val="single" w:sz="8" w:space="0" w:color="000000" w:themeColor="text1"/>
            </w:tcBorders>
            <w:vAlign w:val="center"/>
            <w:hideMark/>
          </w:tcPr>
          <w:p w14:paraId="53A90BDF" w14:textId="77777777" w:rsidR="00B128A4" w:rsidRDefault="00B128A4">
            <w:pPr>
              <w:rPr>
                <w:rFonts w:ascii="Arial" w:eastAsia="Arial MT" w:hAnsi="Arial" w:cs="Arial"/>
                <w:b/>
                <w:sz w:val="16"/>
                <w:szCs w:val="16"/>
                <w:lang w:val="es-ES"/>
              </w:rPr>
            </w:pPr>
          </w:p>
        </w:tc>
      </w:tr>
      <w:tr w:rsidR="00B128A4" w14:paraId="3D1DCC60" w14:textId="77777777" w:rsidTr="00B128A4">
        <w:trPr>
          <w:trHeight w:val="270"/>
          <w:jc w:val="center"/>
        </w:trPr>
        <w:tc>
          <w:tcPr>
            <w:tcW w:w="2835" w:type="dxa"/>
            <w:vMerge/>
            <w:tcBorders>
              <w:top w:val="single" w:sz="8" w:space="0" w:color="000000" w:themeColor="text1"/>
              <w:left w:val="single" w:sz="8" w:space="0" w:color="000000" w:themeColor="text1"/>
              <w:bottom w:val="single" w:sz="2" w:space="0" w:color="000000" w:themeColor="text1"/>
              <w:right w:val="single" w:sz="8" w:space="0" w:color="000000" w:themeColor="text1"/>
            </w:tcBorders>
            <w:vAlign w:val="center"/>
            <w:hideMark/>
          </w:tcPr>
          <w:p w14:paraId="0E4B2D13" w14:textId="77777777" w:rsidR="00B128A4" w:rsidRDefault="00B128A4">
            <w:pPr>
              <w:rPr>
                <w:rFonts w:ascii="Arial" w:eastAsia="Arial MT" w:hAnsi="Arial" w:cs="Arial"/>
                <w:b/>
                <w:sz w:val="16"/>
                <w:szCs w:val="16"/>
                <w:lang w:val="es-ES"/>
              </w:rPr>
            </w:pPr>
          </w:p>
        </w:tc>
        <w:tc>
          <w:tcPr>
            <w:tcW w:w="1980" w:type="dxa"/>
            <w:tcBorders>
              <w:top w:val="single" w:sz="8" w:space="0" w:color="000000" w:themeColor="text1"/>
              <w:left w:val="nil"/>
              <w:bottom w:val="single" w:sz="8" w:space="0" w:color="000000" w:themeColor="text1"/>
              <w:right w:val="single" w:sz="8" w:space="0" w:color="000000" w:themeColor="text1"/>
            </w:tcBorders>
            <w:vAlign w:val="center"/>
            <w:hideMark/>
          </w:tcPr>
          <w:p w14:paraId="750CDC3C"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 xml:space="preserve">ENGATIVÁ </w:t>
            </w:r>
          </w:p>
        </w:tc>
        <w:tc>
          <w:tcPr>
            <w:tcW w:w="5391" w:type="dxa"/>
            <w:vMerge/>
            <w:tcBorders>
              <w:top w:val="single" w:sz="8" w:space="0" w:color="000000" w:themeColor="text1"/>
              <w:left w:val="single" w:sz="8" w:space="0" w:color="000000" w:themeColor="text1"/>
              <w:bottom w:val="single" w:sz="2" w:space="0" w:color="000000" w:themeColor="text1"/>
              <w:right w:val="single" w:sz="8" w:space="0" w:color="000000" w:themeColor="text1"/>
            </w:tcBorders>
            <w:vAlign w:val="center"/>
            <w:hideMark/>
          </w:tcPr>
          <w:p w14:paraId="0969DBB1" w14:textId="77777777" w:rsidR="00B128A4" w:rsidRDefault="00B128A4">
            <w:pPr>
              <w:rPr>
                <w:rFonts w:ascii="Arial" w:eastAsia="Arial MT" w:hAnsi="Arial" w:cs="Arial"/>
                <w:b/>
                <w:sz w:val="16"/>
                <w:szCs w:val="16"/>
                <w:lang w:val="es-ES"/>
              </w:rPr>
            </w:pPr>
          </w:p>
        </w:tc>
      </w:tr>
      <w:tr w:rsidR="00B128A4" w14:paraId="63F5ABDF" w14:textId="77777777" w:rsidTr="00B128A4">
        <w:trPr>
          <w:trHeight w:val="285"/>
          <w:jc w:val="center"/>
        </w:trPr>
        <w:tc>
          <w:tcPr>
            <w:tcW w:w="2835" w:type="dxa"/>
            <w:vMerge/>
            <w:tcBorders>
              <w:top w:val="single" w:sz="8" w:space="0" w:color="000000" w:themeColor="text1"/>
              <w:left w:val="single" w:sz="8" w:space="0" w:color="000000" w:themeColor="text1"/>
              <w:bottom w:val="single" w:sz="2" w:space="0" w:color="000000" w:themeColor="text1"/>
              <w:right w:val="single" w:sz="8" w:space="0" w:color="000000" w:themeColor="text1"/>
            </w:tcBorders>
            <w:vAlign w:val="center"/>
            <w:hideMark/>
          </w:tcPr>
          <w:p w14:paraId="3B3645C2" w14:textId="77777777" w:rsidR="00B128A4" w:rsidRDefault="00B128A4">
            <w:pPr>
              <w:rPr>
                <w:rFonts w:ascii="Arial" w:eastAsia="Arial MT" w:hAnsi="Arial" w:cs="Arial"/>
                <w:b/>
                <w:sz w:val="16"/>
                <w:szCs w:val="16"/>
                <w:lang w:val="es-ES"/>
              </w:rPr>
            </w:pPr>
          </w:p>
        </w:tc>
        <w:tc>
          <w:tcPr>
            <w:tcW w:w="1980" w:type="dxa"/>
            <w:tcBorders>
              <w:top w:val="single" w:sz="8" w:space="0" w:color="000000" w:themeColor="text1"/>
              <w:left w:val="nil"/>
              <w:bottom w:val="single" w:sz="8" w:space="0" w:color="000000" w:themeColor="text1"/>
              <w:right w:val="single" w:sz="8" w:space="0" w:color="000000" w:themeColor="text1"/>
            </w:tcBorders>
            <w:vAlign w:val="center"/>
            <w:hideMark/>
          </w:tcPr>
          <w:p w14:paraId="2C1EF6E0"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FONTIBÓN</w:t>
            </w:r>
          </w:p>
        </w:tc>
        <w:tc>
          <w:tcPr>
            <w:tcW w:w="5391" w:type="dxa"/>
            <w:vMerge/>
            <w:tcBorders>
              <w:top w:val="single" w:sz="8" w:space="0" w:color="000000" w:themeColor="text1"/>
              <w:left w:val="single" w:sz="8" w:space="0" w:color="000000" w:themeColor="text1"/>
              <w:bottom w:val="single" w:sz="2" w:space="0" w:color="000000" w:themeColor="text1"/>
              <w:right w:val="single" w:sz="8" w:space="0" w:color="000000" w:themeColor="text1"/>
            </w:tcBorders>
            <w:vAlign w:val="center"/>
            <w:hideMark/>
          </w:tcPr>
          <w:p w14:paraId="3AF1A938" w14:textId="77777777" w:rsidR="00B128A4" w:rsidRDefault="00B128A4">
            <w:pPr>
              <w:rPr>
                <w:rFonts w:ascii="Arial" w:eastAsia="Arial MT" w:hAnsi="Arial" w:cs="Arial"/>
                <w:b/>
                <w:sz w:val="16"/>
                <w:szCs w:val="16"/>
                <w:lang w:val="es-ES"/>
              </w:rPr>
            </w:pPr>
          </w:p>
        </w:tc>
      </w:tr>
      <w:tr w:rsidR="00B128A4" w14:paraId="1B5CB4B2" w14:textId="77777777" w:rsidTr="00B128A4">
        <w:trPr>
          <w:trHeight w:val="405"/>
          <w:jc w:val="center"/>
        </w:trPr>
        <w:tc>
          <w:tcPr>
            <w:tcW w:w="2835" w:type="dxa"/>
            <w:vMerge w:val="restart"/>
            <w:tcBorders>
              <w:top w:val="nil"/>
              <w:left w:val="single" w:sz="8" w:space="0" w:color="000000" w:themeColor="text1"/>
              <w:bottom w:val="single" w:sz="2" w:space="0" w:color="000000" w:themeColor="text1"/>
              <w:right w:val="single" w:sz="8" w:space="0" w:color="000000" w:themeColor="text1"/>
            </w:tcBorders>
          </w:tcPr>
          <w:p w14:paraId="62CF84BE" w14:textId="77777777" w:rsidR="00B128A4" w:rsidRDefault="00B128A4">
            <w:pPr>
              <w:spacing w:before="102" w:after="36"/>
              <w:ind w:left="214" w:right="285"/>
              <w:jc w:val="center"/>
              <w:rPr>
                <w:rFonts w:ascii="Arial" w:hAnsi="Arial" w:cs="Arial"/>
                <w:b/>
                <w:sz w:val="16"/>
                <w:szCs w:val="16"/>
              </w:rPr>
            </w:pPr>
          </w:p>
          <w:p w14:paraId="4E245B18" w14:textId="77777777" w:rsidR="00B128A4" w:rsidRDefault="00B128A4">
            <w:pPr>
              <w:spacing w:before="102" w:after="36"/>
              <w:ind w:left="214" w:right="285"/>
              <w:jc w:val="center"/>
              <w:rPr>
                <w:rFonts w:ascii="Arial" w:hAnsi="Arial" w:cs="Arial"/>
                <w:b/>
                <w:sz w:val="16"/>
                <w:szCs w:val="16"/>
              </w:rPr>
            </w:pPr>
          </w:p>
          <w:p w14:paraId="63C77B0A" w14:textId="77777777" w:rsidR="00B128A4" w:rsidRDefault="00B128A4">
            <w:pPr>
              <w:spacing w:before="102" w:after="36"/>
              <w:ind w:left="214" w:right="285"/>
              <w:jc w:val="center"/>
              <w:rPr>
                <w:rFonts w:ascii="Arial" w:hAnsi="Arial" w:cs="Arial"/>
                <w:b/>
                <w:sz w:val="16"/>
                <w:szCs w:val="16"/>
              </w:rPr>
            </w:pPr>
          </w:p>
          <w:p w14:paraId="76C807DF" w14:textId="77777777" w:rsidR="00B128A4" w:rsidRDefault="00B128A4">
            <w:pPr>
              <w:spacing w:before="102" w:after="36"/>
              <w:ind w:left="214" w:right="285"/>
              <w:jc w:val="center"/>
              <w:rPr>
                <w:rFonts w:ascii="Arial" w:hAnsi="Arial" w:cs="Arial"/>
                <w:b/>
                <w:sz w:val="16"/>
                <w:szCs w:val="16"/>
              </w:rPr>
            </w:pPr>
          </w:p>
          <w:p w14:paraId="72E2DCA9" w14:textId="77777777" w:rsidR="00B128A4" w:rsidRDefault="00B128A4">
            <w:pPr>
              <w:spacing w:before="102" w:after="36"/>
              <w:ind w:left="214" w:right="285"/>
              <w:jc w:val="center"/>
              <w:rPr>
                <w:rFonts w:ascii="Arial" w:hAnsi="Arial" w:cs="Arial"/>
                <w:b/>
                <w:sz w:val="16"/>
                <w:szCs w:val="16"/>
              </w:rPr>
            </w:pPr>
          </w:p>
          <w:p w14:paraId="043839E8" w14:textId="77777777" w:rsidR="00B128A4" w:rsidRDefault="00B128A4">
            <w:pPr>
              <w:spacing w:before="102" w:after="36"/>
              <w:ind w:left="214" w:right="285"/>
              <w:jc w:val="center"/>
              <w:rPr>
                <w:rFonts w:ascii="Arial" w:hAnsi="Arial" w:cs="Arial"/>
                <w:b/>
                <w:sz w:val="16"/>
                <w:szCs w:val="16"/>
              </w:rPr>
            </w:pPr>
          </w:p>
          <w:p w14:paraId="7C122C27"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ZONA CENTRO</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6034E12E"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CHAPINERO</w:t>
            </w:r>
          </w:p>
        </w:tc>
        <w:tc>
          <w:tcPr>
            <w:tcW w:w="5391" w:type="dxa"/>
            <w:vMerge w:val="restart"/>
            <w:tcBorders>
              <w:top w:val="nil"/>
              <w:left w:val="single" w:sz="8" w:space="0" w:color="000000" w:themeColor="text1"/>
              <w:bottom w:val="single" w:sz="2" w:space="0" w:color="000000" w:themeColor="text1"/>
              <w:right w:val="single" w:sz="8" w:space="0" w:color="000000" w:themeColor="text1"/>
            </w:tcBorders>
            <w:hideMark/>
          </w:tcPr>
          <w:p w14:paraId="67AF9C37"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 xml:space="preserve"> </w:t>
            </w:r>
          </w:p>
          <w:p w14:paraId="5708E982"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 xml:space="preserve"> </w:t>
            </w:r>
          </w:p>
          <w:p w14:paraId="0BF2FFEA"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 xml:space="preserve">Invasión del espacio público </w:t>
            </w:r>
          </w:p>
          <w:p w14:paraId="045065C4"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arreglo de vías</w:t>
            </w:r>
          </w:p>
        </w:tc>
      </w:tr>
      <w:tr w:rsidR="00B128A4" w14:paraId="38E2CFF4" w14:textId="77777777" w:rsidTr="00B128A4">
        <w:trPr>
          <w:trHeight w:val="420"/>
          <w:jc w:val="center"/>
        </w:trPr>
        <w:tc>
          <w:tcPr>
            <w:tcW w:w="2835" w:type="dxa"/>
            <w:vMerge/>
            <w:tcBorders>
              <w:top w:val="nil"/>
              <w:left w:val="single" w:sz="8" w:space="0" w:color="000000" w:themeColor="text1"/>
              <w:bottom w:val="single" w:sz="2" w:space="0" w:color="000000" w:themeColor="text1"/>
              <w:right w:val="single" w:sz="8" w:space="0" w:color="000000" w:themeColor="text1"/>
            </w:tcBorders>
            <w:vAlign w:val="center"/>
            <w:hideMark/>
          </w:tcPr>
          <w:p w14:paraId="4E8CD5BF" w14:textId="77777777" w:rsidR="00B128A4" w:rsidRDefault="00B128A4">
            <w:pPr>
              <w:rPr>
                <w:rFonts w:ascii="Arial" w:eastAsia="Arial MT" w:hAnsi="Arial" w:cs="Arial"/>
                <w:b/>
                <w:sz w:val="16"/>
                <w:szCs w:val="16"/>
                <w:lang w:val="es-ES"/>
              </w:rPr>
            </w:pPr>
          </w:p>
        </w:tc>
        <w:tc>
          <w:tcPr>
            <w:tcW w:w="1980" w:type="dxa"/>
            <w:tcBorders>
              <w:top w:val="single" w:sz="8" w:space="0" w:color="000000" w:themeColor="text1"/>
              <w:left w:val="nil"/>
              <w:bottom w:val="single" w:sz="8" w:space="0" w:color="000000" w:themeColor="text1"/>
              <w:right w:val="single" w:sz="8" w:space="0" w:color="000000" w:themeColor="text1"/>
            </w:tcBorders>
            <w:vAlign w:val="center"/>
            <w:hideMark/>
          </w:tcPr>
          <w:p w14:paraId="0BF0EC5D"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TEUSAQUILLO</w:t>
            </w:r>
          </w:p>
        </w:tc>
        <w:tc>
          <w:tcPr>
            <w:tcW w:w="5391" w:type="dxa"/>
            <w:vMerge/>
            <w:tcBorders>
              <w:top w:val="nil"/>
              <w:left w:val="single" w:sz="8" w:space="0" w:color="000000" w:themeColor="text1"/>
              <w:bottom w:val="single" w:sz="2" w:space="0" w:color="000000" w:themeColor="text1"/>
              <w:right w:val="single" w:sz="8" w:space="0" w:color="000000" w:themeColor="text1"/>
            </w:tcBorders>
            <w:vAlign w:val="center"/>
            <w:hideMark/>
          </w:tcPr>
          <w:p w14:paraId="34A85572" w14:textId="77777777" w:rsidR="00B128A4" w:rsidRDefault="00B128A4">
            <w:pPr>
              <w:rPr>
                <w:rFonts w:ascii="Arial" w:eastAsia="Arial MT" w:hAnsi="Arial" w:cs="Arial"/>
                <w:b/>
                <w:sz w:val="16"/>
                <w:szCs w:val="16"/>
                <w:lang w:val="es-ES"/>
              </w:rPr>
            </w:pPr>
          </w:p>
        </w:tc>
      </w:tr>
      <w:tr w:rsidR="00B128A4" w14:paraId="7969FD28" w14:textId="77777777" w:rsidTr="00B128A4">
        <w:trPr>
          <w:trHeight w:val="420"/>
          <w:jc w:val="center"/>
        </w:trPr>
        <w:tc>
          <w:tcPr>
            <w:tcW w:w="2835" w:type="dxa"/>
            <w:vMerge/>
            <w:tcBorders>
              <w:top w:val="nil"/>
              <w:left w:val="single" w:sz="8" w:space="0" w:color="000000" w:themeColor="text1"/>
              <w:bottom w:val="single" w:sz="2" w:space="0" w:color="000000" w:themeColor="text1"/>
              <w:right w:val="single" w:sz="8" w:space="0" w:color="000000" w:themeColor="text1"/>
            </w:tcBorders>
            <w:vAlign w:val="center"/>
            <w:hideMark/>
          </w:tcPr>
          <w:p w14:paraId="70509FCD" w14:textId="77777777" w:rsidR="00B128A4" w:rsidRDefault="00B128A4">
            <w:pPr>
              <w:rPr>
                <w:rFonts w:ascii="Arial" w:eastAsia="Arial MT" w:hAnsi="Arial" w:cs="Arial"/>
                <w:b/>
                <w:sz w:val="16"/>
                <w:szCs w:val="16"/>
                <w:lang w:val="es-ES"/>
              </w:rPr>
            </w:pPr>
          </w:p>
        </w:tc>
        <w:tc>
          <w:tcPr>
            <w:tcW w:w="1980" w:type="dxa"/>
            <w:tcBorders>
              <w:top w:val="single" w:sz="8" w:space="0" w:color="000000" w:themeColor="text1"/>
              <w:left w:val="nil"/>
              <w:bottom w:val="single" w:sz="8" w:space="0" w:color="000000" w:themeColor="text1"/>
              <w:right w:val="single" w:sz="8" w:space="0" w:color="000000" w:themeColor="text1"/>
            </w:tcBorders>
            <w:vAlign w:val="center"/>
            <w:hideMark/>
          </w:tcPr>
          <w:p w14:paraId="600F6558"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ANTONIO NARIÑO</w:t>
            </w:r>
          </w:p>
        </w:tc>
        <w:tc>
          <w:tcPr>
            <w:tcW w:w="5391" w:type="dxa"/>
            <w:vMerge/>
            <w:tcBorders>
              <w:top w:val="nil"/>
              <w:left w:val="single" w:sz="8" w:space="0" w:color="000000" w:themeColor="text1"/>
              <w:bottom w:val="single" w:sz="2" w:space="0" w:color="000000" w:themeColor="text1"/>
              <w:right w:val="single" w:sz="8" w:space="0" w:color="000000" w:themeColor="text1"/>
            </w:tcBorders>
            <w:vAlign w:val="center"/>
            <w:hideMark/>
          </w:tcPr>
          <w:p w14:paraId="49AFD422" w14:textId="77777777" w:rsidR="00B128A4" w:rsidRDefault="00B128A4">
            <w:pPr>
              <w:rPr>
                <w:rFonts w:ascii="Arial" w:eastAsia="Arial MT" w:hAnsi="Arial" w:cs="Arial"/>
                <w:b/>
                <w:sz w:val="16"/>
                <w:szCs w:val="16"/>
                <w:lang w:val="es-ES"/>
              </w:rPr>
            </w:pPr>
          </w:p>
        </w:tc>
      </w:tr>
      <w:tr w:rsidR="00B128A4" w14:paraId="2F3B8AC8" w14:textId="77777777" w:rsidTr="00B128A4">
        <w:trPr>
          <w:trHeight w:val="420"/>
          <w:jc w:val="center"/>
        </w:trPr>
        <w:tc>
          <w:tcPr>
            <w:tcW w:w="2835" w:type="dxa"/>
            <w:vMerge/>
            <w:tcBorders>
              <w:top w:val="nil"/>
              <w:left w:val="single" w:sz="8" w:space="0" w:color="000000" w:themeColor="text1"/>
              <w:bottom w:val="single" w:sz="2" w:space="0" w:color="000000" w:themeColor="text1"/>
              <w:right w:val="single" w:sz="8" w:space="0" w:color="000000" w:themeColor="text1"/>
            </w:tcBorders>
            <w:vAlign w:val="center"/>
            <w:hideMark/>
          </w:tcPr>
          <w:p w14:paraId="7221DB71" w14:textId="77777777" w:rsidR="00B128A4" w:rsidRDefault="00B128A4">
            <w:pPr>
              <w:rPr>
                <w:rFonts w:ascii="Arial" w:eastAsia="Arial MT" w:hAnsi="Arial" w:cs="Arial"/>
                <w:b/>
                <w:sz w:val="16"/>
                <w:szCs w:val="16"/>
                <w:lang w:val="es-ES"/>
              </w:rPr>
            </w:pPr>
          </w:p>
        </w:tc>
        <w:tc>
          <w:tcPr>
            <w:tcW w:w="1980" w:type="dxa"/>
            <w:tcBorders>
              <w:top w:val="single" w:sz="8" w:space="0" w:color="000000" w:themeColor="text1"/>
              <w:left w:val="nil"/>
              <w:bottom w:val="single" w:sz="8" w:space="0" w:color="000000" w:themeColor="text1"/>
              <w:right w:val="single" w:sz="8" w:space="0" w:color="000000" w:themeColor="text1"/>
            </w:tcBorders>
            <w:vAlign w:val="center"/>
            <w:hideMark/>
          </w:tcPr>
          <w:p w14:paraId="17EC7E42"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LOS MÁRTIRES</w:t>
            </w:r>
          </w:p>
        </w:tc>
        <w:tc>
          <w:tcPr>
            <w:tcW w:w="5391" w:type="dxa"/>
            <w:vMerge/>
            <w:tcBorders>
              <w:top w:val="nil"/>
              <w:left w:val="single" w:sz="8" w:space="0" w:color="000000" w:themeColor="text1"/>
              <w:bottom w:val="single" w:sz="2" w:space="0" w:color="000000" w:themeColor="text1"/>
              <w:right w:val="single" w:sz="8" w:space="0" w:color="000000" w:themeColor="text1"/>
            </w:tcBorders>
            <w:vAlign w:val="center"/>
            <w:hideMark/>
          </w:tcPr>
          <w:p w14:paraId="66B4555C" w14:textId="77777777" w:rsidR="00B128A4" w:rsidRDefault="00B128A4">
            <w:pPr>
              <w:rPr>
                <w:rFonts w:ascii="Arial" w:eastAsia="Arial MT" w:hAnsi="Arial" w:cs="Arial"/>
                <w:b/>
                <w:sz w:val="16"/>
                <w:szCs w:val="16"/>
                <w:lang w:val="es-ES"/>
              </w:rPr>
            </w:pPr>
          </w:p>
        </w:tc>
      </w:tr>
      <w:tr w:rsidR="00B128A4" w14:paraId="54AB6F80" w14:textId="77777777" w:rsidTr="00B128A4">
        <w:trPr>
          <w:trHeight w:val="420"/>
          <w:jc w:val="center"/>
        </w:trPr>
        <w:tc>
          <w:tcPr>
            <w:tcW w:w="2835" w:type="dxa"/>
            <w:vMerge/>
            <w:tcBorders>
              <w:top w:val="nil"/>
              <w:left w:val="single" w:sz="8" w:space="0" w:color="000000" w:themeColor="text1"/>
              <w:bottom w:val="single" w:sz="2" w:space="0" w:color="000000" w:themeColor="text1"/>
              <w:right w:val="single" w:sz="8" w:space="0" w:color="000000" w:themeColor="text1"/>
            </w:tcBorders>
            <w:vAlign w:val="center"/>
            <w:hideMark/>
          </w:tcPr>
          <w:p w14:paraId="1A47E4C3" w14:textId="77777777" w:rsidR="00B128A4" w:rsidRDefault="00B128A4">
            <w:pPr>
              <w:rPr>
                <w:rFonts w:ascii="Arial" w:eastAsia="Arial MT" w:hAnsi="Arial" w:cs="Arial"/>
                <w:b/>
                <w:sz w:val="16"/>
                <w:szCs w:val="16"/>
                <w:lang w:val="es-ES"/>
              </w:rPr>
            </w:pPr>
          </w:p>
        </w:tc>
        <w:tc>
          <w:tcPr>
            <w:tcW w:w="1980" w:type="dxa"/>
            <w:tcBorders>
              <w:top w:val="single" w:sz="8" w:space="0" w:color="000000" w:themeColor="text1"/>
              <w:left w:val="nil"/>
              <w:bottom w:val="single" w:sz="8" w:space="0" w:color="000000" w:themeColor="text1"/>
              <w:right w:val="single" w:sz="8" w:space="0" w:color="000000" w:themeColor="text1"/>
            </w:tcBorders>
            <w:vAlign w:val="center"/>
            <w:hideMark/>
          </w:tcPr>
          <w:p w14:paraId="531FD8F7"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PUENTE ARANDA</w:t>
            </w:r>
          </w:p>
        </w:tc>
        <w:tc>
          <w:tcPr>
            <w:tcW w:w="5391" w:type="dxa"/>
            <w:vMerge/>
            <w:tcBorders>
              <w:top w:val="nil"/>
              <w:left w:val="single" w:sz="8" w:space="0" w:color="000000" w:themeColor="text1"/>
              <w:bottom w:val="single" w:sz="2" w:space="0" w:color="000000" w:themeColor="text1"/>
              <w:right w:val="single" w:sz="8" w:space="0" w:color="000000" w:themeColor="text1"/>
            </w:tcBorders>
            <w:vAlign w:val="center"/>
            <w:hideMark/>
          </w:tcPr>
          <w:p w14:paraId="07D36A8E" w14:textId="77777777" w:rsidR="00B128A4" w:rsidRDefault="00B128A4">
            <w:pPr>
              <w:rPr>
                <w:rFonts w:ascii="Arial" w:eastAsia="Arial MT" w:hAnsi="Arial" w:cs="Arial"/>
                <w:b/>
                <w:sz w:val="16"/>
                <w:szCs w:val="16"/>
                <w:lang w:val="es-ES"/>
              </w:rPr>
            </w:pPr>
          </w:p>
        </w:tc>
      </w:tr>
      <w:tr w:rsidR="00B128A4" w14:paraId="39EE92F9" w14:textId="77777777" w:rsidTr="00B128A4">
        <w:trPr>
          <w:trHeight w:val="420"/>
          <w:jc w:val="center"/>
        </w:trPr>
        <w:tc>
          <w:tcPr>
            <w:tcW w:w="2835" w:type="dxa"/>
            <w:vMerge/>
            <w:tcBorders>
              <w:top w:val="nil"/>
              <w:left w:val="single" w:sz="8" w:space="0" w:color="000000" w:themeColor="text1"/>
              <w:bottom w:val="single" w:sz="2" w:space="0" w:color="000000" w:themeColor="text1"/>
              <w:right w:val="single" w:sz="8" w:space="0" w:color="000000" w:themeColor="text1"/>
            </w:tcBorders>
            <w:vAlign w:val="center"/>
            <w:hideMark/>
          </w:tcPr>
          <w:p w14:paraId="4FE157E4" w14:textId="77777777" w:rsidR="00B128A4" w:rsidRDefault="00B128A4">
            <w:pPr>
              <w:rPr>
                <w:rFonts w:ascii="Arial" w:eastAsia="Arial MT" w:hAnsi="Arial" w:cs="Arial"/>
                <w:b/>
                <w:sz w:val="16"/>
                <w:szCs w:val="16"/>
                <w:lang w:val="es-ES"/>
              </w:rPr>
            </w:pPr>
          </w:p>
        </w:tc>
        <w:tc>
          <w:tcPr>
            <w:tcW w:w="1980" w:type="dxa"/>
            <w:tcBorders>
              <w:top w:val="single" w:sz="8" w:space="0" w:color="000000" w:themeColor="text1"/>
              <w:left w:val="nil"/>
              <w:bottom w:val="single" w:sz="8" w:space="0" w:color="000000" w:themeColor="text1"/>
              <w:right w:val="single" w:sz="8" w:space="0" w:color="000000" w:themeColor="text1"/>
            </w:tcBorders>
            <w:vAlign w:val="center"/>
            <w:hideMark/>
          </w:tcPr>
          <w:p w14:paraId="12F5B03B"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BARRIOS UNIDOS</w:t>
            </w:r>
          </w:p>
        </w:tc>
        <w:tc>
          <w:tcPr>
            <w:tcW w:w="5391" w:type="dxa"/>
            <w:vMerge/>
            <w:tcBorders>
              <w:top w:val="nil"/>
              <w:left w:val="single" w:sz="8" w:space="0" w:color="000000" w:themeColor="text1"/>
              <w:bottom w:val="single" w:sz="2" w:space="0" w:color="000000" w:themeColor="text1"/>
              <w:right w:val="single" w:sz="8" w:space="0" w:color="000000" w:themeColor="text1"/>
            </w:tcBorders>
            <w:vAlign w:val="center"/>
            <w:hideMark/>
          </w:tcPr>
          <w:p w14:paraId="76767835" w14:textId="77777777" w:rsidR="00B128A4" w:rsidRDefault="00B128A4">
            <w:pPr>
              <w:rPr>
                <w:rFonts w:ascii="Arial" w:eastAsia="Arial MT" w:hAnsi="Arial" w:cs="Arial"/>
                <w:b/>
                <w:sz w:val="16"/>
                <w:szCs w:val="16"/>
                <w:lang w:val="es-ES"/>
              </w:rPr>
            </w:pPr>
          </w:p>
        </w:tc>
      </w:tr>
      <w:tr w:rsidR="00B128A4" w14:paraId="16E41290" w14:textId="77777777" w:rsidTr="00B128A4">
        <w:trPr>
          <w:trHeight w:val="420"/>
          <w:jc w:val="center"/>
        </w:trPr>
        <w:tc>
          <w:tcPr>
            <w:tcW w:w="2835" w:type="dxa"/>
            <w:vMerge/>
            <w:tcBorders>
              <w:top w:val="nil"/>
              <w:left w:val="single" w:sz="8" w:space="0" w:color="000000" w:themeColor="text1"/>
              <w:bottom w:val="single" w:sz="2" w:space="0" w:color="000000" w:themeColor="text1"/>
              <w:right w:val="single" w:sz="8" w:space="0" w:color="000000" w:themeColor="text1"/>
            </w:tcBorders>
            <w:vAlign w:val="center"/>
            <w:hideMark/>
          </w:tcPr>
          <w:p w14:paraId="10892EE8" w14:textId="77777777" w:rsidR="00B128A4" w:rsidRDefault="00B128A4">
            <w:pPr>
              <w:rPr>
                <w:rFonts w:ascii="Arial" w:eastAsia="Arial MT" w:hAnsi="Arial" w:cs="Arial"/>
                <w:b/>
                <w:sz w:val="16"/>
                <w:szCs w:val="16"/>
                <w:lang w:val="es-ES"/>
              </w:rPr>
            </w:pPr>
          </w:p>
        </w:tc>
        <w:tc>
          <w:tcPr>
            <w:tcW w:w="1980" w:type="dxa"/>
            <w:tcBorders>
              <w:top w:val="single" w:sz="8" w:space="0" w:color="000000" w:themeColor="text1"/>
              <w:left w:val="nil"/>
              <w:bottom w:val="single" w:sz="8" w:space="0" w:color="000000" w:themeColor="text1"/>
              <w:right w:val="single" w:sz="8" w:space="0" w:color="000000" w:themeColor="text1"/>
            </w:tcBorders>
            <w:vAlign w:val="center"/>
            <w:hideMark/>
          </w:tcPr>
          <w:p w14:paraId="79D92297"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LA CANDELARIA</w:t>
            </w:r>
          </w:p>
        </w:tc>
        <w:tc>
          <w:tcPr>
            <w:tcW w:w="5391" w:type="dxa"/>
            <w:vMerge/>
            <w:tcBorders>
              <w:top w:val="nil"/>
              <w:left w:val="single" w:sz="8" w:space="0" w:color="000000" w:themeColor="text1"/>
              <w:bottom w:val="single" w:sz="2" w:space="0" w:color="000000" w:themeColor="text1"/>
              <w:right w:val="single" w:sz="8" w:space="0" w:color="000000" w:themeColor="text1"/>
            </w:tcBorders>
            <w:vAlign w:val="center"/>
            <w:hideMark/>
          </w:tcPr>
          <w:p w14:paraId="1A10F06C" w14:textId="77777777" w:rsidR="00B128A4" w:rsidRDefault="00B128A4">
            <w:pPr>
              <w:rPr>
                <w:rFonts w:ascii="Arial" w:eastAsia="Arial MT" w:hAnsi="Arial" w:cs="Arial"/>
                <w:b/>
                <w:sz w:val="16"/>
                <w:szCs w:val="16"/>
                <w:lang w:val="es-ES"/>
              </w:rPr>
            </w:pPr>
          </w:p>
        </w:tc>
      </w:tr>
      <w:tr w:rsidR="00B128A4" w14:paraId="488D208C" w14:textId="77777777" w:rsidTr="00B128A4">
        <w:trPr>
          <w:trHeight w:val="405"/>
          <w:jc w:val="center"/>
        </w:trPr>
        <w:tc>
          <w:tcPr>
            <w:tcW w:w="2835" w:type="dxa"/>
            <w:vMerge/>
            <w:tcBorders>
              <w:top w:val="nil"/>
              <w:left w:val="single" w:sz="8" w:space="0" w:color="000000" w:themeColor="text1"/>
              <w:bottom w:val="single" w:sz="2" w:space="0" w:color="000000" w:themeColor="text1"/>
              <w:right w:val="single" w:sz="8" w:space="0" w:color="000000" w:themeColor="text1"/>
            </w:tcBorders>
            <w:vAlign w:val="center"/>
            <w:hideMark/>
          </w:tcPr>
          <w:p w14:paraId="46A8E20C" w14:textId="77777777" w:rsidR="00B128A4" w:rsidRDefault="00B128A4">
            <w:pPr>
              <w:rPr>
                <w:rFonts w:ascii="Arial" w:eastAsia="Arial MT" w:hAnsi="Arial" w:cs="Arial"/>
                <w:b/>
                <w:sz w:val="16"/>
                <w:szCs w:val="16"/>
                <w:lang w:val="es-ES"/>
              </w:rPr>
            </w:pPr>
          </w:p>
        </w:tc>
        <w:tc>
          <w:tcPr>
            <w:tcW w:w="1980" w:type="dxa"/>
            <w:tcBorders>
              <w:top w:val="single" w:sz="8" w:space="0" w:color="000000" w:themeColor="text1"/>
              <w:left w:val="nil"/>
              <w:bottom w:val="single" w:sz="8" w:space="0" w:color="000000" w:themeColor="text1"/>
              <w:right w:val="single" w:sz="8" w:space="0" w:color="000000" w:themeColor="text1"/>
            </w:tcBorders>
            <w:vAlign w:val="center"/>
            <w:hideMark/>
          </w:tcPr>
          <w:p w14:paraId="57F4C7FD"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SANTA FE</w:t>
            </w:r>
          </w:p>
        </w:tc>
        <w:tc>
          <w:tcPr>
            <w:tcW w:w="5391" w:type="dxa"/>
            <w:vMerge/>
            <w:tcBorders>
              <w:top w:val="nil"/>
              <w:left w:val="single" w:sz="8" w:space="0" w:color="000000" w:themeColor="text1"/>
              <w:bottom w:val="single" w:sz="2" w:space="0" w:color="000000" w:themeColor="text1"/>
              <w:right w:val="single" w:sz="8" w:space="0" w:color="000000" w:themeColor="text1"/>
            </w:tcBorders>
            <w:vAlign w:val="center"/>
            <w:hideMark/>
          </w:tcPr>
          <w:p w14:paraId="64A928BF" w14:textId="77777777" w:rsidR="00B128A4" w:rsidRDefault="00B128A4">
            <w:pPr>
              <w:rPr>
                <w:rFonts w:ascii="Arial" w:eastAsia="Arial MT" w:hAnsi="Arial" w:cs="Arial"/>
                <w:b/>
                <w:sz w:val="16"/>
                <w:szCs w:val="16"/>
                <w:lang w:val="es-ES"/>
              </w:rPr>
            </w:pPr>
          </w:p>
        </w:tc>
      </w:tr>
    </w:tbl>
    <w:p w14:paraId="2FD7F4AB" w14:textId="77777777" w:rsidR="00B128A4" w:rsidRPr="004204A4" w:rsidRDefault="00B128A4" w:rsidP="00760363">
      <w:pPr>
        <w:spacing w:before="102" w:after="36" w:line="240" w:lineRule="auto"/>
        <w:ind w:left="214" w:right="285" w:firstLine="720"/>
        <w:rPr>
          <w:rFonts w:ascii="Arial" w:hAnsi="Arial" w:cs="Arial"/>
          <w:b/>
        </w:rPr>
      </w:pPr>
    </w:p>
    <w:p w14:paraId="012DF164" w14:textId="77777777" w:rsidR="00B57A82" w:rsidRDefault="00B57A82" w:rsidP="00760363">
      <w:pPr>
        <w:spacing w:before="102" w:after="36" w:line="240" w:lineRule="auto"/>
        <w:ind w:left="214" w:right="285" w:firstLine="720"/>
        <w:jc w:val="center"/>
        <w:rPr>
          <w:rFonts w:ascii="Arial" w:hAnsi="Arial" w:cs="Arial"/>
          <w:bCs/>
          <w:lang w:val="es-ES"/>
        </w:rPr>
      </w:pPr>
      <w:r>
        <w:rPr>
          <w:rFonts w:ascii="Arial" w:hAnsi="Arial" w:cs="Arial"/>
          <w:b/>
        </w:rPr>
        <w:t xml:space="preserve">Fuente: </w:t>
      </w:r>
      <w:r w:rsidRPr="004204A4">
        <w:rPr>
          <w:rFonts w:ascii="Arial" w:hAnsi="Arial" w:cs="Arial"/>
          <w:bCs/>
          <w:lang w:val="es-ES"/>
        </w:rPr>
        <w:t>Oficina Asesora De Planeación 2022</w:t>
      </w:r>
    </w:p>
    <w:p w14:paraId="5A924113" w14:textId="77777777" w:rsidR="00B57A82" w:rsidRDefault="00B57A82" w:rsidP="00760363">
      <w:pPr>
        <w:spacing w:before="102" w:after="36" w:line="240" w:lineRule="auto"/>
        <w:ind w:left="214" w:right="285" w:firstLine="720"/>
        <w:rPr>
          <w:rFonts w:ascii="Arial" w:hAnsi="Arial" w:cs="Arial"/>
          <w:bCs/>
          <w:lang w:val="es-ES"/>
        </w:rPr>
      </w:pPr>
    </w:p>
    <w:p w14:paraId="37D75523" w14:textId="77777777" w:rsidR="00B57A82" w:rsidRPr="007338A7" w:rsidRDefault="00B57A82" w:rsidP="00760363">
      <w:pPr>
        <w:spacing w:before="102" w:after="36" w:line="240" w:lineRule="auto"/>
        <w:ind w:left="360" w:right="285" w:firstLine="720"/>
        <w:rPr>
          <w:rFonts w:ascii="Arial" w:hAnsi="Arial" w:cs="Arial"/>
          <w:bCs/>
          <w:lang w:val="es-ES"/>
        </w:rPr>
      </w:pPr>
      <w:r w:rsidRPr="007338A7">
        <w:rPr>
          <w:rFonts w:ascii="Arial" w:hAnsi="Arial" w:cs="Arial"/>
          <w:bCs/>
          <w:lang w:val="es-ES"/>
        </w:rPr>
        <w:t>Ejercicio de participación ciudadana para la priorización de los temas del Espacio de Dialogo de la Audiencia Pública de Rendición de Cuentas:</w:t>
      </w:r>
    </w:p>
    <w:p w14:paraId="5AE9FFD9" w14:textId="77777777" w:rsidR="00B57A82" w:rsidRPr="007338A7" w:rsidRDefault="00B57A82" w:rsidP="00760363">
      <w:pPr>
        <w:spacing w:before="102" w:after="36" w:line="240" w:lineRule="auto"/>
        <w:ind w:left="360" w:right="285" w:firstLine="720"/>
        <w:rPr>
          <w:rFonts w:ascii="Arial" w:hAnsi="Arial" w:cs="Arial"/>
          <w:bCs/>
          <w:lang w:val="es-ES"/>
        </w:rPr>
      </w:pPr>
    </w:p>
    <w:p w14:paraId="5E090365" w14:textId="77777777" w:rsidR="00B57A82" w:rsidRPr="007338A7" w:rsidRDefault="00B57A82" w:rsidP="00760363">
      <w:pPr>
        <w:spacing w:before="102" w:after="36" w:line="240" w:lineRule="auto"/>
        <w:ind w:left="360" w:right="285" w:firstLine="720"/>
        <w:rPr>
          <w:rFonts w:ascii="Arial" w:hAnsi="Arial" w:cs="Arial"/>
          <w:bCs/>
          <w:lang w:val="es-ES"/>
        </w:rPr>
      </w:pPr>
      <w:r w:rsidRPr="007338A7">
        <w:rPr>
          <w:rFonts w:ascii="Arial" w:hAnsi="Arial" w:cs="Arial"/>
          <w:bCs/>
          <w:lang w:val="es-ES"/>
        </w:rPr>
        <w:t xml:space="preserve">Se realizó una encuesta digital a través de un formulario en forms y con las reacciones e interacción de las redes sociales de la Entidad para que la ciudadanía priorizara los temas de su interés, es así que presentamos los resultados: </w:t>
      </w:r>
    </w:p>
    <w:p w14:paraId="1AD4122F" w14:textId="77777777" w:rsidR="00B57A82" w:rsidRPr="007338A7" w:rsidRDefault="00B57A82" w:rsidP="00760363">
      <w:pPr>
        <w:spacing w:before="102" w:after="36" w:line="240" w:lineRule="auto"/>
        <w:ind w:left="360" w:right="285" w:firstLine="720"/>
        <w:rPr>
          <w:rFonts w:ascii="Arial" w:hAnsi="Arial" w:cs="Arial"/>
          <w:bCs/>
          <w:lang w:val="es-ES"/>
        </w:rPr>
      </w:pPr>
      <w:r w:rsidRPr="007338A7">
        <w:rPr>
          <w:rFonts w:ascii="Arial" w:hAnsi="Arial" w:cs="Arial"/>
          <w:bCs/>
          <w:lang w:val="es-ES"/>
        </w:rPr>
        <w:t xml:space="preserve"> </w:t>
      </w:r>
    </w:p>
    <w:p w14:paraId="54CA5C68" w14:textId="77777777" w:rsidR="00B57A82" w:rsidRDefault="00B57A82" w:rsidP="00760363">
      <w:pPr>
        <w:spacing w:before="102" w:after="36" w:line="240" w:lineRule="auto"/>
        <w:ind w:left="360" w:right="285" w:firstLine="720"/>
        <w:rPr>
          <w:rFonts w:ascii="Arial" w:hAnsi="Arial" w:cs="Arial"/>
          <w:bCs/>
          <w:lang w:val="es-ES"/>
        </w:rPr>
      </w:pPr>
      <w:r w:rsidRPr="006B0271">
        <w:rPr>
          <w:rFonts w:ascii="Arial" w:hAnsi="Arial" w:cs="Arial"/>
          <w:b/>
          <w:noProof/>
          <w:sz w:val="24"/>
          <w:szCs w:val="24"/>
          <w:lang w:eastAsia="es-CO"/>
        </w:rPr>
        <w:drawing>
          <wp:anchor distT="0" distB="0" distL="114300" distR="114300" simplePos="0" relativeHeight="251671552" behindDoc="0" locked="0" layoutInCell="1" allowOverlap="1" wp14:anchorId="4954B69B" wp14:editId="51EE3212">
            <wp:simplePos x="0" y="0"/>
            <wp:positionH relativeFrom="margin">
              <wp:align>center</wp:align>
            </wp:positionH>
            <wp:positionV relativeFrom="paragraph">
              <wp:posOffset>779145</wp:posOffset>
            </wp:positionV>
            <wp:extent cx="4572000" cy="2105025"/>
            <wp:effectExtent l="114300" t="114300" r="114300" b="142875"/>
            <wp:wrapTopAndBottom/>
            <wp:docPr id="897673189" name="Imagen 89767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4572000" cy="2105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es-CO"/>
        </w:rPr>
        <mc:AlternateContent>
          <mc:Choice Requires="wps">
            <w:drawing>
              <wp:anchor distT="0" distB="0" distL="114300" distR="114300" simplePos="0" relativeHeight="251672576" behindDoc="0" locked="0" layoutInCell="1" allowOverlap="1" wp14:anchorId="3A03CD9B" wp14:editId="3EF390D2">
                <wp:simplePos x="0" y="0"/>
                <wp:positionH relativeFrom="margin">
                  <wp:align>center</wp:align>
                </wp:positionH>
                <wp:positionV relativeFrom="paragraph">
                  <wp:posOffset>488950</wp:posOffset>
                </wp:positionV>
                <wp:extent cx="4572000" cy="215900"/>
                <wp:effectExtent l="0" t="0" r="0" b="0"/>
                <wp:wrapTopAndBottom/>
                <wp:docPr id="18" name="Cuadro de texto 18"/>
                <wp:cNvGraphicFramePr/>
                <a:graphic xmlns:a="http://schemas.openxmlformats.org/drawingml/2006/main">
                  <a:graphicData uri="http://schemas.microsoft.com/office/word/2010/wordprocessingShape">
                    <wps:wsp>
                      <wps:cNvSpPr txBox="1"/>
                      <wps:spPr>
                        <a:xfrm>
                          <a:off x="0" y="0"/>
                          <a:ext cx="4572000" cy="215900"/>
                        </a:xfrm>
                        <a:prstGeom prst="rect">
                          <a:avLst/>
                        </a:prstGeom>
                        <a:solidFill>
                          <a:prstClr val="white"/>
                        </a:solidFill>
                        <a:ln>
                          <a:noFill/>
                        </a:ln>
                      </wps:spPr>
                      <wps:txbx>
                        <w:txbxContent>
                          <w:p w14:paraId="17975FE3" w14:textId="57492187" w:rsidR="00383E67" w:rsidRPr="007338A7" w:rsidRDefault="00383E67" w:rsidP="00C23138">
                            <w:pPr>
                              <w:pStyle w:val="Descripcin"/>
                              <w:jc w:val="center"/>
                              <w:rPr>
                                <w:rFonts w:ascii="Arial" w:hAnsi="Arial" w:cs="Arial"/>
                                <w:b/>
                                <w:noProof/>
                                <w:sz w:val="32"/>
                                <w:szCs w:val="32"/>
                              </w:rPr>
                            </w:pPr>
                            <w:bookmarkStart w:id="71" w:name="_Toc126160854"/>
                            <w:bookmarkStart w:id="72" w:name="_Toc126309112"/>
                            <w:r w:rsidRPr="007338A7">
                              <w:rPr>
                                <w:rFonts w:ascii="Arial" w:hAnsi="Arial" w:cs="Arial"/>
                                <w:sz w:val="22"/>
                                <w:szCs w:val="22"/>
                              </w:rPr>
                              <w:t xml:space="preserve">Tabla </w:t>
                            </w:r>
                            <w:r w:rsidRPr="007338A7">
                              <w:rPr>
                                <w:rFonts w:ascii="Arial" w:hAnsi="Arial" w:cs="Arial"/>
                                <w:sz w:val="22"/>
                                <w:szCs w:val="22"/>
                              </w:rPr>
                              <w:fldChar w:fldCharType="begin"/>
                            </w:r>
                            <w:r w:rsidRPr="007338A7">
                              <w:rPr>
                                <w:rFonts w:ascii="Arial" w:hAnsi="Arial" w:cs="Arial"/>
                                <w:sz w:val="22"/>
                                <w:szCs w:val="22"/>
                              </w:rPr>
                              <w:instrText xml:space="preserve"> SEQ Tabla \* ARABIC </w:instrText>
                            </w:r>
                            <w:r w:rsidRPr="007338A7">
                              <w:rPr>
                                <w:rFonts w:ascii="Arial" w:hAnsi="Arial" w:cs="Arial"/>
                                <w:sz w:val="22"/>
                                <w:szCs w:val="22"/>
                              </w:rPr>
                              <w:fldChar w:fldCharType="separate"/>
                            </w:r>
                            <w:r>
                              <w:rPr>
                                <w:rFonts w:ascii="Arial" w:hAnsi="Arial" w:cs="Arial"/>
                                <w:noProof/>
                                <w:sz w:val="22"/>
                                <w:szCs w:val="22"/>
                              </w:rPr>
                              <w:t>18</w:t>
                            </w:r>
                            <w:r w:rsidRPr="007338A7">
                              <w:rPr>
                                <w:rFonts w:ascii="Arial" w:hAnsi="Arial" w:cs="Arial"/>
                                <w:sz w:val="22"/>
                                <w:szCs w:val="22"/>
                              </w:rPr>
                              <w:fldChar w:fldCharType="end"/>
                            </w:r>
                            <w:r w:rsidRPr="007338A7">
                              <w:rPr>
                                <w:rFonts w:ascii="Arial" w:hAnsi="Arial" w:cs="Arial"/>
                                <w:sz w:val="22"/>
                                <w:szCs w:val="22"/>
                              </w:rPr>
                              <w:t>. TEMAS PRIORIZADOS POR LA CIUDADANIA.</w:t>
                            </w:r>
                            <w:bookmarkEnd w:id="71"/>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03CD9B" id="Cuadro de texto 18" o:spid="_x0000_s1031" type="#_x0000_t202" style="position:absolute;left:0;text-align:left;margin-left:0;margin-top:38.5pt;width:5in;height:17pt;z-index:2516725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" stroked="f">
                <v:textbox inset="0,0,0,0">
                  <w:txbxContent>
                    <w:p w14:paraId="17975FE3" w14:textId="57492187" w:rsidR="00383E67" w:rsidRPr="007338A7" w:rsidRDefault="00383E67" w:rsidP="00C23138">
                      <w:pPr>
                        <w:pStyle w:val="Descripcin"/>
                        <w:jc w:val="center"/>
                        <w:rPr>
                          <w:rFonts w:ascii="Arial" w:hAnsi="Arial" w:cs="Arial"/>
                          <w:b/>
                          <w:noProof/>
                          <w:sz w:val="32"/>
                          <w:szCs w:val="32"/>
                        </w:rPr>
                      </w:pPr>
                      <w:bookmarkStart w:id="81" w:name="_Toc126160854"/>
                      <w:bookmarkStart w:id="82" w:name="_Toc126309112"/>
                      <w:r w:rsidRPr="007338A7">
                        <w:rPr>
                          <w:rFonts w:ascii="Arial" w:hAnsi="Arial" w:cs="Arial"/>
                          <w:sz w:val="22"/>
                          <w:szCs w:val="22"/>
                        </w:rPr>
                        <w:t xml:space="preserve">Tabla </w:t>
                      </w:r>
                      <w:r w:rsidRPr="007338A7">
                        <w:rPr>
                          <w:rFonts w:ascii="Arial" w:hAnsi="Arial" w:cs="Arial"/>
                          <w:sz w:val="22"/>
                          <w:szCs w:val="22"/>
                        </w:rPr>
                        <w:fldChar w:fldCharType="begin"/>
                      </w:r>
                      <w:r w:rsidRPr="007338A7">
                        <w:rPr>
                          <w:rFonts w:ascii="Arial" w:hAnsi="Arial" w:cs="Arial"/>
                          <w:sz w:val="22"/>
                          <w:szCs w:val="22"/>
                        </w:rPr>
                        <w:instrText xml:space="preserve"> SEQ Tabla \* ARABIC </w:instrText>
                      </w:r>
                      <w:r w:rsidRPr="007338A7">
                        <w:rPr>
                          <w:rFonts w:ascii="Arial" w:hAnsi="Arial" w:cs="Arial"/>
                          <w:sz w:val="22"/>
                          <w:szCs w:val="22"/>
                        </w:rPr>
                        <w:fldChar w:fldCharType="separate"/>
                      </w:r>
                      <w:r>
                        <w:rPr>
                          <w:rFonts w:ascii="Arial" w:hAnsi="Arial" w:cs="Arial"/>
                          <w:noProof/>
                          <w:sz w:val="22"/>
                          <w:szCs w:val="22"/>
                        </w:rPr>
                        <w:t>18</w:t>
                      </w:r>
                      <w:r w:rsidRPr="007338A7">
                        <w:rPr>
                          <w:rFonts w:ascii="Arial" w:hAnsi="Arial" w:cs="Arial"/>
                          <w:sz w:val="22"/>
                          <w:szCs w:val="22"/>
                        </w:rPr>
                        <w:fldChar w:fldCharType="end"/>
                      </w:r>
                      <w:r w:rsidRPr="007338A7">
                        <w:rPr>
                          <w:rFonts w:ascii="Arial" w:hAnsi="Arial" w:cs="Arial"/>
                          <w:sz w:val="22"/>
                          <w:szCs w:val="22"/>
                        </w:rPr>
                        <w:t>. TEMAS PRIORIZADOS POR LA CIUDADANIA.</w:t>
                      </w:r>
                      <w:bookmarkEnd w:id="81"/>
                      <w:bookmarkEnd w:id="82"/>
                    </w:p>
                  </w:txbxContent>
                </v:textbox>
                <w10:wrap type="topAndBottom" anchorx="margin"/>
              </v:shape>
            </w:pict>
          </mc:Fallback>
        </mc:AlternateContent>
      </w:r>
      <w:r w:rsidRPr="007338A7">
        <w:rPr>
          <w:rFonts w:ascii="Arial" w:hAnsi="Arial" w:cs="Arial"/>
          <w:bCs/>
          <w:lang w:val="es-ES"/>
        </w:rPr>
        <w:t>El ejercicio de participación digital por los diferentes canales de comunicación de la Entidad contó con 334 votos que se distribuyeron de la siguiente manera:</w:t>
      </w:r>
    </w:p>
    <w:p w14:paraId="7247D89F" w14:textId="77777777" w:rsidR="00B57A82" w:rsidRDefault="00B57A82" w:rsidP="00760363">
      <w:pPr>
        <w:spacing w:before="102" w:after="36" w:line="240" w:lineRule="auto"/>
        <w:ind w:left="360" w:right="285" w:firstLine="720"/>
        <w:rPr>
          <w:rFonts w:ascii="Arial" w:hAnsi="Arial" w:cs="Arial"/>
          <w:bCs/>
          <w:lang w:val="es-ES"/>
        </w:rPr>
      </w:pPr>
    </w:p>
    <w:p w14:paraId="494E399B" w14:textId="77777777" w:rsidR="00B57A82" w:rsidRDefault="00B57A82" w:rsidP="00760363">
      <w:pPr>
        <w:spacing w:before="102" w:after="36" w:line="240" w:lineRule="auto"/>
        <w:ind w:left="214" w:right="285" w:firstLine="720"/>
        <w:jc w:val="center"/>
        <w:rPr>
          <w:rFonts w:ascii="Arial" w:hAnsi="Arial" w:cs="Arial"/>
          <w:bCs/>
          <w:lang w:val="es-ES"/>
        </w:rPr>
      </w:pPr>
      <w:r>
        <w:rPr>
          <w:rFonts w:ascii="Arial" w:hAnsi="Arial" w:cs="Arial"/>
          <w:bCs/>
          <w:lang w:val="es-ES"/>
        </w:rPr>
        <w:tab/>
      </w:r>
      <w:r>
        <w:rPr>
          <w:rFonts w:ascii="Arial" w:hAnsi="Arial" w:cs="Arial"/>
          <w:b/>
        </w:rPr>
        <w:t xml:space="preserve">Fuente: </w:t>
      </w:r>
      <w:r>
        <w:rPr>
          <w:rFonts w:ascii="Arial" w:hAnsi="Arial" w:cs="Arial"/>
          <w:bCs/>
          <w:lang w:val="es-ES"/>
        </w:rPr>
        <w:t>Oficina Asesora De Planeación 2022</w:t>
      </w:r>
    </w:p>
    <w:p w14:paraId="5904D43C" w14:textId="77777777" w:rsidR="00B57A82" w:rsidRDefault="00B57A82" w:rsidP="00760363">
      <w:pPr>
        <w:tabs>
          <w:tab w:val="left" w:pos="1400"/>
        </w:tabs>
        <w:spacing w:before="102" w:after="36" w:line="240" w:lineRule="auto"/>
        <w:ind w:left="360" w:right="285" w:firstLine="720"/>
        <w:rPr>
          <w:rFonts w:ascii="Arial" w:hAnsi="Arial" w:cs="Arial"/>
          <w:bCs/>
          <w:lang w:val="es-ES"/>
        </w:rPr>
      </w:pPr>
    </w:p>
    <w:p w14:paraId="2EA9B99F" w14:textId="3332CBE2" w:rsidR="00B57A82" w:rsidRPr="00B128A4" w:rsidRDefault="00B57A82" w:rsidP="00B128A4">
      <w:pPr>
        <w:pStyle w:val="Descripcin"/>
        <w:keepNext/>
        <w:ind w:firstLine="720"/>
        <w:jc w:val="center"/>
        <w:rPr>
          <w:sz w:val="22"/>
          <w:szCs w:val="22"/>
        </w:rPr>
      </w:pPr>
      <w:bookmarkStart w:id="73" w:name="_Toc126160855"/>
      <w:bookmarkStart w:id="74" w:name="_Toc126309113"/>
      <w:r w:rsidRPr="007338A7">
        <w:rPr>
          <w:sz w:val="22"/>
          <w:szCs w:val="22"/>
        </w:rPr>
        <w:t xml:space="preserve">Tabla </w:t>
      </w:r>
      <w:r w:rsidRPr="007338A7">
        <w:rPr>
          <w:sz w:val="22"/>
          <w:szCs w:val="22"/>
        </w:rPr>
        <w:fldChar w:fldCharType="begin"/>
      </w:r>
      <w:r w:rsidRPr="007338A7">
        <w:rPr>
          <w:sz w:val="22"/>
          <w:szCs w:val="22"/>
        </w:rPr>
        <w:instrText xml:space="preserve"> SEQ Tabla \* ARABIC </w:instrText>
      </w:r>
      <w:r w:rsidRPr="007338A7">
        <w:rPr>
          <w:sz w:val="22"/>
          <w:szCs w:val="22"/>
        </w:rPr>
        <w:fldChar w:fldCharType="separate"/>
      </w:r>
      <w:r w:rsidR="00A10449">
        <w:rPr>
          <w:noProof/>
          <w:sz w:val="22"/>
          <w:szCs w:val="22"/>
        </w:rPr>
        <w:t>19</w:t>
      </w:r>
      <w:r w:rsidRPr="007338A7">
        <w:rPr>
          <w:sz w:val="22"/>
          <w:szCs w:val="22"/>
        </w:rPr>
        <w:fldChar w:fldCharType="end"/>
      </w:r>
      <w:r w:rsidRPr="007338A7">
        <w:rPr>
          <w:sz w:val="22"/>
          <w:szCs w:val="22"/>
        </w:rPr>
        <w:t>. DESAGREGADO DE TEMAS PRIORIZADOS POR LA CIUDADANIA.</w:t>
      </w:r>
      <w:bookmarkEnd w:id="73"/>
      <w:bookmarkEnd w:id="74"/>
    </w:p>
    <w:tbl>
      <w:tblPr>
        <w:tblW w:w="0" w:type="auto"/>
        <w:jc w:val="center"/>
        <w:tblLayout w:type="fixed"/>
        <w:tblLook w:val="04A0" w:firstRow="1" w:lastRow="0" w:firstColumn="1" w:lastColumn="0" w:noHBand="0" w:noVBand="1"/>
      </w:tblPr>
      <w:tblGrid>
        <w:gridCol w:w="2400"/>
        <w:gridCol w:w="1418"/>
        <w:gridCol w:w="1417"/>
        <w:gridCol w:w="1418"/>
        <w:gridCol w:w="1134"/>
        <w:gridCol w:w="1417"/>
      </w:tblGrid>
      <w:tr w:rsidR="00B128A4" w14:paraId="2FE4C079" w14:textId="77777777" w:rsidTr="00B128A4">
        <w:trPr>
          <w:trHeight w:val="240"/>
          <w:jc w:val="center"/>
        </w:trPr>
        <w:tc>
          <w:tcPr>
            <w:tcW w:w="240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70" w:type="dxa"/>
              <w:bottom w:w="0" w:type="dxa"/>
              <w:right w:w="70" w:type="dxa"/>
            </w:tcMar>
            <w:vAlign w:val="center"/>
            <w:hideMark/>
          </w:tcPr>
          <w:p w14:paraId="4B45E0AF"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PREGUNTAS</w:t>
            </w:r>
          </w:p>
        </w:tc>
        <w:tc>
          <w:tcPr>
            <w:tcW w:w="1418"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70" w:type="dxa"/>
              <w:bottom w:w="0" w:type="dxa"/>
              <w:right w:w="70" w:type="dxa"/>
            </w:tcMar>
            <w:vAlign w:val="center"/>
            <w:hideMark/>
          </w:tcPr>
          <w:p w14:paraId="52C96F24"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Twitter</w:t>
            </w:r>
          </w:p>
        </w:tc>
        <w:tc>
          <w:tcPr>
            <w:tcW w:w="1417"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70" w:type="dxa"/>
              <w:bottom w:w="0" w:type="dxa"/>
              <w:right w:w="70" w:type="dxa"/>
            </w:tcMar>
            <w:vAlign w:val="center"/>
            <w:hideMark/>
          </w:tcPr>
          <w:p w14:paraId="14B9A28E"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Instagram</w:t>
            </w:r>
          </w:p>
        </w:tc>
        <w:tc>
          <w:tcPr>
            <w:tcW w:w="1418"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70" w:type="dxa"/>
              <w:bottom w:w="0" w:type="dxa"/>
              <w:right w:w="70" w:type="dxa"/>
            </w:tcMar>
            <w:vAlign w:val="center"/>
            <w:hideMark/>
          </w:tcPr>
          <w:p w14:paraId="309DD955"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Facebook</w:t>
            </w:r>
          </w:p>
        </w:tc>
        <w:tc>
          <w:tcPr>
            <w:tcW w:w="1134"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70" w:type="dxa"/>
              <w:bottom w:w="0" w:type="dxa"/>
              <w:right w:w="70" w:type="dxa"/>
            </w:tcMar>
            <w:vAlign w:val="center"/>
            <w:hideMark/>
          </w:tcPr>
          <w:p w14:paraId="32A7711D"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Forms</w:t>
            </w:r>
          </w:p>
        </w:tc>
        <w:tc>
          <w:tcPr>
            <w:tcW w:w="1417"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70" w:type="dxa"/>
              <w:bottom w:w="0" w:type="dxa"/>
              <w:right w:w="70" w:type="dxa"/>
            </w:tcMar>
            <w:vAlign w:val="center"/>
            <w:hideMark/>
          </w:tcPr>
          <w:p w14:paraId="5CAB3A34"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TOTALES</w:t>
            </w:r>
          </w:p>
        </w:tc>
      </w:tr>
      <w:tr w:rsidR="00B128A4" w14:paraId="52E55355" w14:textId="77777777" w:rsidTr="00B128A4">
        <w:trPr>
          <w:trHeight w:val="240"/>
          <w:jc w:val="center"/>
        </w:trPr>
        <w:tc>
          <w:tcPr>
            <w:tcW w:w="240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75B8A4CA"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 xml:space="preserve">Solicitudes de malla vial </w:t>
            </w:r>
          </w:p>
        </w:tc>
        <w:tc>
          <w:tcPr>
            <w:tcW w:w="1418"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4796DA7C"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7</w:t>
            </w:r>
          </w:p>
        </w:tc>
        <w:tc>
          <w:tcPr>
            <w:tcW w:w="141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01489FB1"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43</w:t>
            </w:r>
          </w:p>
        </w:tc>
        <w:tc>
          <w:tcPr>
            <w:tcW w:w="1418"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5A22F834"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2</w:t>
            </w:r>
          </w:p>
        </w:tc>
        <w:tc>
          <w:tcPr>
            <w:tcW w:w="1134"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0A98D7DC"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4</w:t>
            </w:r>
          </w:p>
        </w:tc>
        <w:tc>
          <w:tcPr>
            <w:tcW w:w="141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249DC041"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56</w:t>
            </w:r>
          </w:p>
        </w:tc>
      </w:tr>
      <w:tr w:rsidR="00B128A4" w14:paraId="1A5EFF27" w14:textId="77777777" w:rsidTr="00B128A4">
        <w:trPr>
          <w:trHeight w:val="240"/>
          <w:jc w:val="center"/>
        </w:trPr>
        <w:tc>
          <w:tcPr>
            <w:tcW w:w="240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42BAB5ED"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Quiénes intervienen vías</w:t>
            </w:r>
          </w:p>
        </w:tc>
        <w:tc>
          <w:tcPr>
            <w:tcW w:w="1418"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0FE21AF8"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2</w:t>
            </w:r>
          </w:p>
        </w:tc>
        <w:tc>
          <w:tcPr>
            <w:tcW w:w="141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703155B6"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40</w:t>
            </w:r>
          </w:p>
        </w:tc>
        <w:tc>
          <w:tcPr>
            <w:tcW w:w="1418"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2FB21B1C"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3</w:t>
            </w:r>
          </w:p>
        </w:tc>
        <w:tc>
          <w:tcPr>
            <w:tcW w:w="1134"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5EC6BB8A"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3</w:t>
            </w:r>
          </w:p>
        </w:tc>
        <w:tc>
          <w:tcPr>
            <w:tcW w:w="141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09158A15"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48</w:t>
            </w:r>
          </w:p>
        </w:tc>
      </w:tr>
      <w:tr w:rsidR="00B128A4" w14:paraId="774CFF5B" w14:textId="77777777" w:rsidTr="00B128A4">
        <w:trPr>
          <w:trHeight w:val="240"/>
          <w:jc w:val="center"/>
        </w:trPr>
        <w:tc>
          <w:tcPr>
            <w:tcW w:w="240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496F457F"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 xml:space="preserve">Cómo se priorizan vías  </w:t>
            </w:r>
          </w:p>
        </w:tc>
        <w:tc>
          <w:tcPr>
            <w:tcW w:w="1418"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4CC9FA2B"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11</w:t>
            </w:r>
          </w:p>
        </w:tc>
        <w:tc>
          <w:tcPr>
            <w:tcW w:w="141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7B8F2613"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49</w:t>
            </w:r>
          </w:p>
        </w:tc>
        <w:tc>
          <w:tcPr>
            <w:tcW w:w="1418"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3DB49AAB"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0</w:t>
            </w:r>
          </w:p>
        </w:tc>
        <w:tc>
          <w:tcPr>
            <w:tcW w:w="1134"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549E5E06"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3</w:t>
            </w:r>
          </w:p>
        </w:tc>
        <w:tc>
          <w:tcPr>
            <w:tcW w:w="141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5A89E618"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63</w:t>
            </w:r>
          </w:p>
        </w:tc>
      </w:tr>
      <w:tr w:rsidR="00B128A4" w14:paraId="74BF112D" w14:textId="77777777" w:rsidTr="00B128A4">
        <w:trPr>
          <w:trHeight w:val="240"/>
          <w:jc w:val="center"/>
        </w:trPr>
        <w:tc>
          <w:tcPr>
            <w:tcW w:w="240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5FED41B0"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Cómo arreglamos las vías</w:t>
            </w:r>
          </w:p>
        </w:tc>
        <w:tc>
          <w:tcPr>
            <w:tcW w:w="1418"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2BFDF20D"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21</w:t>
            </w:r>
          </w:p>
        </w:tc>
        <w:tc>
          <w:tcPr>
            <w:tcW w:w="141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483BB2E4"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37</w:t>
            </w:r>
          </w:p>
        </w:tc>
        <w:tc>
          <w:tcPr>
            <w:tcW w:w="1418"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354AAA53"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0</w:t>
            </w:r>
          </w:p>
        </w:tc>
        <w:tc>
          <w:tcPr>
            <w:tcW w:w="1134"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0C74EF4C"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4</w:t>
            </w:r>
          </w:p>
        </w:tc>
        <w:tc>
          <w:tcPr>
            <w:tcW w:w="141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bottom"/>
            <w:hideMark/>
          </w:tcPr>
          <w:p w14:paraId="7D0CF279"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62</w:t>
            </w:r>
          </w:p>
        </w:tc>
      </w:tr>
      <w:tr w:rsidR="00B128A4" w14:paraId="6B86D8E8" w14:textId="77777777" w:rsidTr="00B128A4">
        <w:trPr>
          <w:trHeight w:val="240"/>
          <w:jc w:val="center"/>
        </w:trPr>
        <w:tc>
          <w:tcPr>
            <w:tcW w:w="240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6102EA0D"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 xml:space="preserve">Daños en el mantenimiento </w:t>
            </w:r>
          </w:p>
        </w:tc>
        <w:tc>
          <w:tcPr>
            <w:tcW w:w="1418"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47D9D48E"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10</w:t>
            </w:r>
          </w:p>
        </w:tc>
        <w:tc>
          <w:tcPr>
            <w:tcW w:w="141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0ABC31A4"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34</w:t>
            </w:r>
          </w:p>
        </w:tc>
        <w:tc>
          <w:tcPr>
            <w:tcW w:w="1418"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70C92330"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3</w:t>
            </w:r>
          </w:p>
        </w:tc>
        <w:tc>
          <w:tcPr>
            <w:tcW w:w="1134"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6F57D4A2"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2</w:t>
            </w:r>
          </w:p>
        </w:tc>
        <w:tc>
          <w:tcPr>
            <w:tcW w:w="141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bottom"/>
            <w:hideMark/>
          </w:tcPr>
          <w:p w14:paraId="17852FC8"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49</w:t>
            </w:r>
          </w:p>
        </w:tc>
      </w:tr>
      <w:tr w:rsidR="00B128A4" w14:paraId="31D63C8E" w14:textId="77777777" w:rsidTr="00B128A4">
        <w:trPr>
          <w:trHeight w:val="240"/>
          <w:jc w:val="center"/>
        </w:trPr>
        <w:tc>
          <w:tcPr>
            <w:tcW w:w="240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2F3C2089"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Contratación en la UAERMV</w:t>
            </w:r>
          </w:p>
        </w:tc>
        <w:tc>
          <w:tcPr>
            <w:tcW w:w="1418"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30B9031C"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9</w:t>
            </w:r>
          </w:p>
        </w:tc>
        <w:tc>
          <w:tcPr>
            <w:tcW w:w="141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44B90CC2"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37</w:t>
            </w:r>
          </w:p>
        </w:tc>
        <w:tc>
          <w:tcPr>
            <w:tcW w:w="1418"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0A2B422D"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0</w:t>
            </w:r>
          </w:p>
        </w:tc>
        <w:tc>
          <w:tcPr>
            <w:tcW w:w="1134"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389667B4"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3</w:t>
            </w:r>
          </w:p>
        </w:tc>
        <w:tc>
          <w:tcPr>
            <w:tcW w:w="141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bottom"/>
            <w:hideMark/>
          </w:tcPr>
          <w:p w14:paraId="7D15366F"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49</w:t>
            </w:r>
          </w:p>
        </w:tc>
      </w:tr>
      <w:tr w:rsidR="00B128A4" w14:paraId="515C031D" w14:textId="77777777" w:rsidTr="00B128A4">
        <w:trPr>
          <w:trHeight w:val="240"/>
          <w:jc w:val="center"/>
        </w:trPr>
        <w:tc>
          <w:tcPr>
            <w:tcW w:w="240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02DDF3B9"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Otro / Comentarios</w:t>
            </w:r>
          </w:p>
        </w:tc>
        <w:tc>
          <w:tcPr>
            <w:tcW w:w="1418"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17DBB569"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3</w:t>
            </w:r>
          </w:p>
        </w:tc>
        <w:tc>
          <w:tcPr>
            <w:tcW w:w="141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62CB2F46"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3</w:t>
            </w:r>
          </w:p>
        </w:tc>
        <w:tc>
          <w:tcPr>
            <w:tcW w:w="1418"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27E16EC4"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0</w:t>
            </w:r>
          </w:p>
        </w:tc>
        <w:tc>
          <w:tcPr>
            <w:tcW w:w="1134"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0E6322FB"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1</w:t>
            </w:r>
          </w:p>
        </w:tc>
        <w:tc>
          <w:tcPr>
            <w:tcW w:w="141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bottom"/>
            <w:hideMark/>
          </w:tcPr>
          <w:p w14:paraId="0C41BF7E"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7</w:t>
            </w:r>
          </w:p>
        </w:tc>
      </w:tr>
      <w:tr w:rsidR="00B128A4" w14:paraId="4BFB1C60" w14:textId="77777777" w:rsidTr="00B128A4">
        <w:trPr>
          <w:trHeight w:val="465"/>
          <w:jc w:val="center"/>
        </w:trPr>
        <w:tc>
          <w:tcPr>
            <w:tcW w:w="2400" w:type="dxa"/>
            <w:tcBorders>
              <w:top w:val="single" w:sz="8" w:space="0" w:color="auto"/>
              <w:left w:val="single" w:sz="8" w:space="0" w:color="auto"/>
              <w:bottom w:val="single" w:sz="8" w:space="0" w:color="auto"/>
              <w:right w:val="single" w:sz="8" w:space="0" w:color="auto"/>
            </w:tcBorders>
            <w:shd w:val="clear" w:color="auto" w:fill="92D050"/>
            <w:tcMar>
              <w:top w:w="0" w:type="dxa"/>
              <w:left w:w="70" w:type="dxa"/>
              <w:bottom w:w="0" w:type="dxa"/>
              <w:right w:w="70" w:type="dxa"/>
            </w:tcMar>
            <w:vAlign w:val="bottom"/>
            <w:hideMark/>
          </w:tcPr>
          <w:p w14:paraId="51F04E2B"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TOTAL DE VOTOS Y PARTICIPACIÓN</w:t>
            </w:r>
          </w:p>
        </w:tc>
        <w:tc>
          <w:tcPr>
            <w:tcW w:w="1418" w:type="dxa"/>
            <w:tcBorders>
              <w:top w:val="single" w:sz="8" w:space="0" w:color="auto"/>
              <w:left w:val="single" w:sz="8" w:space="0" w:color="auto"/>
              <w:bottom w:val="single" w:sz="8" w:space="0" w:color="auto"/>
              <w:right w:val="single" w:sz="8" w:space="0" w:color="auto"/>
            </w:tcBorders>
            <w:shd w:val="clear" w:color="auto" w:fill="92D050"/>
            <w:tcMar>
              <w:top w:w="0" w:type="dxa"/>
              <w:left w:w="70" w:type="dxa"/>
              <w:bottom w:w="0" w:type="dxa"/>
              <w:right w:w="70" w:type="dxa"/>
            </w:tcMar>
            <w:vAlign w:val="center"/>
            <w:hideMark/>
          </w:tcPr>
          <w:p w14:paraId="0AF3B146"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63</w:t>
            </w:r>
          </w:p>
        </w:tc>
        <w:tc>
          <w:tcPr>
            <w:tcW w:w="1417" w:type="dxa"/>
            <w:tcBorders>
              <w:top w:val="single" w:sz="8" w:space="0" w:color="auto"/>
              <w:left w:val="single" w:sz="8" w:space="0" w:color="auto"/>
              <w:bottom w:val="single" w:sz="8" w:space="0" w:color="auto"/>
              <w:right w:val="single" w:sz="8" w:space="0" w:color="auto"/>
            </w:tcBorders>
            <w:shd w:val="clear" w:color="auto" w:fill="92D050"/>
            <w:tcMar>
              <w:top w:w="0" w:type="dxa"/>
              <w:left w:w="70" w:type="dxa"/>
              <w:bottom w:w="0" w:type="dxa"/>
              <w:right w:w="70" w:type="dxa"/>
            </w:tcMar>
            <w:vAlign w:val="center"/>
            <w:hideMark/>
          </w:tcPr>
          <w:p w14:paraId="41E48240"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243</w:t>
            </w:r>
          </w:p>
        </w:tc>
        <w:tc>
          <w:tcPr>
            <w:tcW w:w="1418" w:type="dxa"/>
            <w:tcBorders>
              <w:top w:val="single" w:sz="8" w:space="0" w:color="auto"/>
              <w:left w:val="single" w:sz="8" w:space="0" w:color="auto"/>
              <w:bottom w:val="single" w:sz="8" w:space="0" w:color="auto"/>
              <w:right w:val="single" w:sz="8" w:space="0" w:color="auto"/>
            </w:tcBorders>
            <w:shd w:val="clear" w:color="auto" w:fill="92D050"/>
            <w:tcMar>
              <w:top w:w="0" w:type="dxa"/>
              <w:left w:w="70" w:type="dxa"/>
              <w:bottom w:w="0" w:type="dxa"/>
              <w:right w:w="70" w:type="dxa"/>
            </w:tcMar>
            <w:vAlign w:val="center"/>
            <w:hideMark/>
          </w:tcPr>
          <w:p w14:paraId="7665B773"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8</w:t>
            </w:r>
          </w:p>
        </w:tc>
        <w:tc>
          <w:tcPr>
            <w:tcW w:w="1134" w:type="dxa"/>
            <w:tcBorders>
              <w:top w:val="single" w:sz="8" w:space="0" w:color="auto"/>
              <w:left w:val="single" w:sz="8" w:space="0" w:color="auto"/>
              <w:bottom w:val="single" w:sz="8" w:space="0" w:color="auto"/>
              <w:right w:val="single" w:sz="8" w:space="0" w:color="auto"/>
            </w:tcBorders>
            <w:shd w:val="clear" w:color="auto" w:fill="92D050"/>
            <w:tcMar>
              <w:top w:w="0" w:type="dxa"/>
              <w:left w:w="70" w:type="dxa"/>
              <w:bottom w:w="0" w:type="dxa"/>
              <w:right w:w="70" w:type="dxa"/>
            </w:tcMar>
            <w:vAlign w:val="center"/>
            <w:hideMark/>
          </w:tcPr>
          <w:p w14:paraId="373BADB0"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20</w:t>
            </w:r>
          </w:p>
        </w:tc>
        <w:tc>
          <w:tcPr>
            <w:tcW w:w="1417" w:type="dxa"/>
            <w:tcBorders>
              <w:top w:val="single" w:sz="8" w:space="0" w:color="auto"/>
              <w:left w:val="single" w:sz="8" w:space="0" w:color="auto"/>
              <w:bottom w:val="single" w:sz="8" w:space="0" w:color="auto"/>
              <w:right w:val="single" w:sz="8" w:space="0" w:color="auto"/>
            </w:tcBorders>
            <w:shd w:val="clear" w:color="auto" w:fill="92D050"/>
            <w:tcMar>
              <w:top w:w="0" w:type="dxa"/>
              <w:left w:w="70" w:type="dxa"/>
              <w:bottom w:w="0" w:type="dxa"/>
              <w:right w:w="70" w:type="dxa"/>
            </w:tcMar>
            <w:vAlign w:val="center"/>
            <w:hideMark/>
          </w:tcPr>
          <w:p w14:paraId="07831CF8"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334</w:t>
            </w:r>
          </w:p>
        </w:tc>
      </w:tr>
    </w:tbl>
    <w:p w14:paraId="5B320596" w14:textId="77777777" w:rsidR="00B128A4" w:rsidRDefault="00B128A4" w:rsidP="00760363">
      <w:pPr>
        <w:tabs>
          <w:tab w:val="left" w:pos="1400"/>
        </w:tabs>
        <w:spacing w:before="102" w:after="36" w:line="240" w:lineRule="auto"/>
        <w:ind w:left="360" w:right="285" w:firstLine="720"/>
        <w:rPr>
          <w:rFonts w:ascii="Arial" w:hAnsi="Arial" w:cs="Arial"/>
          <w:bCs/>
          <w:lang w:val="es-ES"/>
        </w:rPr>
      </w:pPr>
    </w:p>
    <w:p w14:paraId="4042E05A" w14:textId="54140696" w:rsidR="00B57A82" w:rsidRDefault="00B57A82" w:rsidP="00760363">
      <w:pPr>
        <w:spacing w:before="102" w:after="36" w:line="240" w:lineRule="auto"/>
        <w:ind w:left="214" w:right="285" w:firstLine="720"/>
        <w:jc w:val="center"/>
        <w:rPr>
          <w:rFonts w:ascii="Arial" w:hAnsi="Arial" w:cs="Arial"/>
          <w:bCs/>
          <w:lang w:val="es-ES"/>
        </w:rPr>
      </w:pPr>
      <w:r>
        <w:rPr>
          <w:rFonts w:ascii="Arial" w:hAnsi="Arial" w:cs="Arial"/>
          <w:b/>
        </w:rPr>
        <w:t xml:space="preserve">Fuente: </w:t>
      </w:r>
      <w:r>
        <w:rPr>
          <w:rFonts w:ascii="Arial" w:hAnsi="Arial" w:cs="Arial"/>
          <w:bCs/>
          <w:lang w:val="es-ES"/>
        </w:rPr>
        <w:t>Oficina Asesora De Planeación 2022</w:t>
      </w:r>
    </w:p>
    <w:p w14:paraId="5426E048" w14:textId="72771FDE" w:rsidR="00B128A4" w:rsidRDefault="00B128A4" w:rsidP="00760363">
      <w:pPr>
        <w:spacing w:before="102" w:after="36" w:line="240" w:lineRule="auto"/>
        <w:ind w:left="214" w:right="285" w:firstLine="720"/>
        <w:jc w:val="center"/>
        <w:rPr>
          <w:rFonts w:ascii="Arial" w:hAnsi="Arial" w:cs="Arial"/>
          <w:bCs/>
          <w:lang w:val="es-ES"/>
        </w:rPr>
      </w:pPr>
    </w:p>
    <w:p w14:paraId="5F0E6F33" w14:textId="47CCD291" w:rsidR="00B128A4" w:rsidRDefault="00B128A4" w:rsidP="00760363">
      <w:pPr>
        <w:spacing w:before="102" w:after="36" w:line="240" w:lineRule="auto"/>
        <w:ind w:left="214" w:right="285" w:firstLine="720"/>
        <w:jc w:val="center"/>
        <w:rPr>
          <w:rFonts w:ascii="Arial" w:hAnsi="Arial" w:cs="Arial"/>
          <w:bCs/>
          <w:lang w:val="es-ES"/>
        </w:rPr>
      </w:pPr>
    </w:p>
    <w:p w14:paraId="17B6D2C1" w14:textId="77777777" w:rsidR="00B128A4" w:rsidRDefault="00B128A4" w:rsidP="00760363">
      <w:pPr>
        <w:spacing w:before="102" w:after="36" w:line="240" w:lineRule="auto"/>
        <w:ind w:left="214" w:right="285" w:firstLine="720"/>
        <w:jc w:val="center"/>
        <w:rPr>
          <w:rFonts w:ascii="Arial" w:hAnsi="Arial" w:cs="Arial"/>
          <w:bCs/>
          <w:lang w:val="es-ES"/>
        </w:rPr>
      </w:pPr>
    </w:p>
    <w:p w14:paraId="5249C111" w14:textId="5C7FA212" w:rsidR="00B57A82" w:rsidRPr="00142100" w:rsidRDefault="00B57A82" w:rsidP="00142100">
      <w:pPr>
        <w:spacing w:before="102" w:after="36" w:line="240" w:lineRule="auto"/>
        <w:ind w:left="360" w:right="285" w:firstLine="720"/>
        <w:rPr>
          <w:rFonts w:ascii="Arial" w:hAnsi="Arial" w:cs="Arial"/>
          <w:bCs/>
          <w:lang w:val="es-ES"/>
        </w:rPr>
      </w:pPr>
      <w:r w:rsidRPr="0000067F">
        <w:rPr>
          <w:rFonts w:ascii="Arial" w:hAnsi="Arial" w:cs="Arial"/>
          <w:bCs/>
          <w:lang w:val="es-ES"/>
        </w:rPr>
        <w:t>De acuerdo con las votaciones recibidas se observa que uno de los temas de mayor interés es ¿Cómo se priorizan las vías?, con 63 votos, tema que denota el interés de la ciudadanía por conocer el sistema de priorización que utiliza la Entidad para hacer el Mantenimiento de las Vías. En cuanto al tema con menos votaciones obteniendo 48 votos corresponde a ¿Quiénes intervienen en las vías? Pregunta que corresponde a la distribución de mantenimiento y arreglo de las vías como lo son el Instituto de Desarrollo Urbano, IDU, Fondos de Desarrollo Local y la Unidad de Mantenimiento Vial.</w:t>
      </w:r>
      <w:r w:rsidRPr="0000067F">
        <w:rPr>
          <w:rFonts w:cs="Arial"/>
          <w:b/>
          <w:bCs/>
          <w:lang w:val="es-ES"/>
        </w:rPr>
        <w:t xml:space="preserve"> </w:t>
      </w:r>
    </w:p>
    <w:p w14:paraId="72809286" w14:textId="77777777" w:rsidR="00B57A82" w:rsidRPr="0000067F" w:rsidRDefault="00B57A82" w:rsidP="00760363">
      <w:pPr>
        <w:spacing w:before="102" w:after="36" w:line="240" w:lineRule="auto"/>
        <w:ind w:left="360" w:right="285" w:firstLine="720"/>
        <w:rPr>
          <w:rFonts w:ascii="Arial" w:hAnsi="Arial" w:cs="Arial"/>
          <w:bCs/>
          <w:lang w:val="es-ES"/>
        </w:rPr>
      </w:pPr>
      <w:r w:rsidRPr="0000067F">
        <w:rPr>
          <w:rFonts w:ascii="Arial" w:hAnsi="Arial" w:cs="Arial"/>
          <w:bCs/>
          <w:lang w:val="es-ES"/>
        </w:rPr>
        <w:t xml:space="preserve">A continuación, presentamos los comentarios realizados por la ciudadanía para el Espacio de Dialogo de la Audiencia Pública de Rendición de Cuentas de la Entidad: </w:t>
      </w:r>
    </w:p>
    <w:p w14:paraId="4982075B" w14:textId="77777777" w:rsidR="00B57A82" w:rsidRDefault="00B57A82" w:rsidP="00760363">
      <w:pPr>
        <w:spacing w:before="102" w:after="36" w:line="240" w:lineRule="auto"/>
        <w:ind w:left="360" w:right="285" w:firstLine="720"/>
        <w:rPr>
          <w:rFonts w:ascii="Arial" w:hAnsi="Arial" w:cs="Arial"/>
          <w:bCs/>
          <w:lang w:val="es-ES"/>
        </w:rPr>
      </w:pPr>
    </w:p>
    <w:p w14:paraId="6DFDC5AE" w14:textId="70B2BFA2" w:rsidR="00B128A4" w:rsidRPr="00B128A4" w:rsidRDefault="00B57A82" w:rsidP="00B128A4">
      <w:pPr>
        <w:pStyle w:val="Descripcin"/>
        <w:keepNext/>
        <w:ind w:firstLine="720"/>
        <w:jc w:val="center"/>
        <w:rPr>
          <w:rFonts w:ascii="Arial" w:hAnsi="Arial" w:cs="Arial"/>
          <w:sz w:val="22"/>
          <w:szCs w:val="22"/>
        </w:rPr>
      </w:pPr>
      <w:bookmarkStart w:id="75" w:name="_Toc126160856"/>
      <w:bookmarkStart w:id="76" w:name="_Toc126309114"/>
      <w:r w:rsidRPr="0000067F">
        <w:rPr>
          <w:rFonts w:ascii="Arial" w:hAnsi="Arial" w:cs="Arial"/>
          <w:sz w:val="22"/>
          <w:szCs w:val="22"/>
        </w:rPr>
        <w:t xml:space="preserve">Tabla </w:t>
      </w:r>
      <w:r w:rsidRPr="0000067F">
        <w:rPr>
          <w:rFonts w:ascii="Arial" w:hAnsi="Arial" w:cs="Arial"/>
          <w:sz w:val="22"/>
          <w:szCs w:val="22"/>
        </w:rPr>
        <w:fldChar w:fldCharType="begin"/>
      </w:r>
      <w:r w:rsidRPr="0000067F">
        <w:rPr>
          <w:rFonts w:ascii="Arial" w:hAnsi="Arial" w:cs="Arial"/>
          <w:sz w:val="22"/>
          <w:szCs w:val="22"/>
        </w:rPr>
        <w:instrText xml:space="preserve"> SEQ Tabla \* ARABIC </w:instrText>
      </w:r>
      <w:r w:rsidRPr="0000067F">
        <w:rPr>
          <w:rFonts w:ascii="Arial" w:hAnsi="Arial" w:cs="Arial"/>
          <w:sz w:val="22"/>
          <w:szCs w:val="22"/>
        </w:rPr>
        <w:fldChar w:fldCharType="separate"/>
      </w:r>
      <w:r w:rsidR="00A10449">
        <w:rPr>
          <w:rFonts w:ascii="Arial" w:hAnsi="Arial" w:cs="Arial"/>
          <w:noProof/>
          <w:sz w:val="22"/>
          <w:szCs w:val="22"/>
        </w:rPr>
        <w:t>20</w:t>
      </w:r>
      <w:r w:rsidRPr="0000067F">
        <w:rPr>
          <w:rFonts w:ascii="Arial" w:hAnsi="Arial" w:cs="Arial"/>
          <w:sz w:val="22"/>
          <w:szCs w:val="22"/>
        </w:rPr>
        <w:fldChar w:fldCharType="end"/>
      </w:r>
      <w:r w:rsidRPr="0000067F">
        <w:rPr>
          <w:rFonts w:ascii="Arial" w:hAnsi="Arial" w:cs="Arial"/>
          <w:sz w:val="22"/>
          <w:szCs w:val="22"/>
        </w:rPr>
        <w:t>. COMENTARIOS CIUDADANOS CORCERNIENTES A LA PRIORIZACIÓN DE TEMAS.</w:t>
      </w:r>
      <w:bookmarkEnd w:id="75"/>
      <w:bookmarkEnd w:id="76"/>
    </w:p>
    <w:tbl>
      <w:tblPr>
        <w:tblW w:w="0" w:type="auto"/>
        <w:tblInd w:w="490" w:type="dxa"/>
        <w:tblLayout w:type="fixed"/>
        <w:tblLook w:val="04A0" w:firstRow="1" w:lastRow="0" w:firstColumn="1" w:lastColumn="0" w:noHBand="0" w:noVBand="1"/>
      </w:tblPr>
      <w:tblGrid>
        <w:gridCol w:w="8360"/>
      </w:tblGrid>
      <w:tr w:rsidR="00B128A4" w14:paraId="53D85141" w14:textId="77777777" w:rsidTr="00B128A4">
        <w:trPr>
          <w:trHeight w:val="327"/>
        </w:trPr>
        <w:tc>
          <w:tcPr>
            <w:tcW w:w="8360" w:type="dxa"/>
            <w:tcBorders>
              <w:top w:val="single" w:sz="8" w:space="0" w:color="auto"/>
              <w:left w:val="single" w:sz="8" w:space="0" w:color="auto"/>
              <w:bottom w:val="single" w:sz="8" w:space="0" w:color="auto"/>
              <w:right w:val="single" w:sz="8" w:space="0" w:color="auto"/>
            </w:tcBorders>
            <w:shd w:val="clear" w:color="auto" w:fill="E7E6E6"/>
            <w:tcMar>
              <w:top w:w="0" w:type="dxa"/>
              <w:left w:w="70" w:type="dxa"/>
              <w:bottom w:w="0" w:type="dxa"/>
              <w:right w:w="70" w:type="dxa"/>
            </w:tcMar>
            <w:vAlign w:val="center"/>
            <w:hideMark/>
          </w:tcPr>
          <w:p w14:paraId="1AA8ABED"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Cuéntanos qué quieres conocer acerca de nuestra gestión</w:t>
            </w:r>
          </w:p>
        </w:tc>
      </w:tr>
      <w:tr w:rsidR="00B128A4" w14:paraId="43C0AF0E" w14:textId="77777777" w:rsidTr="00B128A4">
        <w:trPr>
          <w:trHeight w:val="327"/>
        </w:trPr>
        <w:tc>
          <w:tcPr>
            <w:tcW w:w="836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CB20042"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 xml:space="preserve">Tiempos de demora en la intervención de vías </w:t>
            </w:r>
          </w:p>
        </w:tc>
      </w:tr>
      <w:tr w:rsidR="00B128A4" w14:paraId="2C0C6683" w14:textId="77777777" w:rsidTr="00B128A4">
        <w:trPr>
          <w:trHeight w:val="327"/>
        </w:trPr>
        <w:tc>
          <w:tcPr>
            <w:tcW w:w="836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2088613"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Uso por parte de la Entidad de la plataforma Gobierno Abierto de Bogotá</w:t>
            </w:r>
          </w:p>
        </w:tc>
      </w:tr>
      <w:tr w:rsidR="00B128A4" w14:paraId="1DE8A1A3" w14:textId="77777777" w:rsidTr="00B128A4">
        <w:trPr>
          <w:trHeight w:val="327"/>
        </w:trPr>
        <w:tc>
          <w:tcPr>
            <w:tcW w:w="836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2C580BC"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 xml:space="preserve">Todo </w:t>
            </w:r>
          </w:p>
        </w:tc>
      </w:tr>
      <w:tr w:rsidR="00B128A4" w14:paraId="568242F8" w14:textId="77777777" w:rsidTr="00B128A4">
        <w:trPr>
          <w:trHeight w:val="327"/>
        </w:trPr>
        <w:tc>
          <w:tcPr>
            <w:tcW w:w="836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08DAF14"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Instructivo para el registro de los huecos y daños a la malla vial</w:t>
            </w:r>
          </w:p>
        </w:tc>
      </w:tr>
      <w:tr w:rsidR="00B128A4" w14:paraId="3E2F5290" w14:textId="77777777" w:rsidTr="00B128A4">
        <w:trPr>
          <w:trHeight w:val="265"/>
        </w:trPr>
        <w:tc>
          <w:tcPr>
            <w:tcW w:w="836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E50007B"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Pronósticos futuros del arreglo de las vías para al 2024</w:t>
            </w:r>
          </w:p>
        </w:tc>
      </w:tr>
      <w:tr w:rsidR="00B128A4" w14:paraId="0454D970" w14:textId="77777777" w:rsidTr="00B128A4">
        <w:trPr>
          <w:trHeight w:val="280"/>
        </w:trPr>
        <w:tc>
          <w:tcPr>
            <w:tcW w:w="836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87F3D06"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Arreglo de vías principal</w:t>
            </w:r>
          </w:p>
        </w:tc>
      </w:tr>
      <w:tr w:rsidR="00B128A4" w14:paraId="470D298B" w14:textId="77777777" w:rsidTr="00B128A4">
        <w:trPr>
          <w:trHeight w:val="280"/>
        </w:trPr>
        <w:tc>
          <w:tcPr>
            <w:tcW w:w="836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6265163" w14:textId="77777777" w:rsidR="00B128A4" w:rsidRDefault="00B128A4">
            <w:pPr>
              <w:spacing w:before="102" w:after="36"/>
              <w:ind w:left="214" w:right="285"/>
              <w:jc w:val="center"/>
              <w:rPr>
                <w:rFonts w:ascii="Arial" w:hAnsi="Arial" w:cs="Arial"/>
                <w:b/>
                <w:sz w:val="16"/>
                <w:szCs w:val="16"/>
              </w:rPr>
            </w:pPr>
            <w:r>
              <w:rPr>
                <w:rFonts w:ascii="Arial" w:hAnsi="Arial" w:cs="Arial"/>
                <w:b/>
                <w:sz w:val="16"/>
                <w:szCs w:val="16"/>
              </w:rPr>
              <w:t>Fotos del antes y después en el arreglo de las vías.</w:t>
            </w:r>
          </w:p>
        </w:tc>
      </w:tr>
    </w:tbl>
    <w:p w14:paraId="433570D4" w14:textId="5BBFF3EE" w:rsidR="00B57A82" w:rsidRDefault="00B57A82" w:rsidP="00760363">
      <w:pPr>
        <w:spacing w:before="102" w:after="36" w:line="240" w:lineRule="auto"/>
        <w:ind w:left="214" w:right="285" w:firstLine="720"/>
        <w:jc w:val="center"/>
        <w:rPr>
          <w:rFonts w:ascii="Arial" w:hAnsi="Arial" w:cs="Arial"/>
          <w:bCs/>
          <w:lang w:val="es-ES"/>
        </w:rPr>
      </w:pPr>
      <w:r>
        <w:rPr>
          <w:rFonts w:ascii="Arial" w:hAnsi="Arial" w:cs="Arial"/>
          <w:b/>
        </w:rPr>
        <w:t xml:space="preserve">Fuente: </w:t>
      </w:r>
      <w:r>
        <w:rPr>
          <w:rFonts w:ascii="Arial" w:hAnsi="Arial" w:cs="Arial"/>
          <w:bCs/>
          <w:lang w:val="es-ES"/>
        </w:rPr>
        <w:t>Oficina Asesora De Planeación 2022</w:t>
      </w:r>
    </w:p>
    <w:p w14:paraId="65059C00" w14:textId="77777777" w:rsidR="00B57A82" w:rsidRDefault="00B57A82" w:rsidP="00760363">
      <w:pPr>
        <w:spacing w:before="102" w:after="36" w:line="240" w:lineRule="auto"/>
        <w:ind w:left="214" w:right="285" w:firstLine="720"/>
        <w:jc w:val="center"/>
        <w:rPr>
          <w:rFonts w:ascii="Arial" w:hAnsi="Arial" w:cs="Arial"/>
          <w:bCs/>
          <w:lang w:val="es-ES"/>
        </w:rPr>
      </w:pPr>
    </w:p>
    <w:p w14:paraId="233EA11D" w14:textId="77777777" w:rsidR="00B57A82" w:rsidRPr="0040063E" w:rsidRDefault="00B57A82" w:rsidP="00760363">
      <w:pPr>
        <w:pStyle w:val="Textoindependiente"/>
        <w:ind w:right="285" w:firstLine="720"/>
        <w:jc w:val="both"/>
        <w:rPr>
          <w:rFonts w:ascii="Arial" w:hAnsi="Arial" w:cs="Arial"/>
          <w:sz w:val="22"/>
          <w:szCs w:val="22"/>
        </w:rPr>
      </w:pPr>
      <w:r w:rsidRPr="0040063E">
        <w:rPr>
          <w:rFonts w:ascii="Arial" w:hAnsi="Arial" w:cs="Arial"/>
          <w:sz w:val="22"/>
          <w:szCs w:val="22"/>
        </w:rPr>
        <w:t>Etapa: Responder a los compromisos propuestos, evaluación y retroalimentación en los ejercicios de rendición de cuentas</w:t>
      </w:r>
    </w:p>
    <w:p w14:paraId="34B7ABB4" w14:textId="77777777" w:rsidR="00B57A82" w:rsidRPr="0040063E" w:rsidRDefault="00B57A82" w:rsidP="00760363">
      <w:pPr>
        <w:pStyle w:val="Textoindependiente"/>
        <w:ind w:right="285" w:firstLine="720"/>
        <w:jc w:val="both"/>
        <w:rPr>
          <w:rFonts w:ascii="Arial" w:hAnsi="Arial" w:cs="Arial"/>
          <w:sz w:val="22"/>
          <w:szCs w:val="22"/>
        </w:rPr>
      </w:pPr>
    </w:p>
    <w:p w14:paraId="0542EDE3" w14:textId="77777777" w:rsidR="00B57A82" w:rsidRPr="0040063E" w:rsidRDefault="00B57A82" w:rsidP="00760363">
      <w:pPr>
        <w:pStyle w:val="Textoindependiente"/>
        <w:ind w:right="285" w:firstLine="720"/>
        <w:jc w:val="both"/>
        <w:rPr>
          <w:rFonts w:ascii="Arial" w:hAnsi="Arial" w:cs="Arial"/>
          <w:sz w:val="22"/>
          <w:szCs w:val="22"/>
        </w:rPr>
      </w:pPr>
      <w:r w:rsidRPr="0040063E">
        <w:rPr>
          <w:rFonts w:ascii="Arial" w:hAnsi="Arial" w:cs="Arial"/>
          <w:sz w:val="22"/>
          <w:szCs w:val="22"/>
        </w:rPr>
        <w:t>En esta etapa se realizó el diligenciamiento de los espacios de rendición de cuentas en el formato de sistematización correspondiente en el que se evidencia la información de los espacios, las preguntas ciudadanas y las respuestas dadas por la entidad.</w:t>
      </w:r>
    </w:p>
    <w:p w14:paraId="73ACDA9A" w14:textId="77777777" w:rsidR="00B57A82" w:rsidRPr="0040063E" w:rsidRDefault="00B57A82" w:rsidP="00760363">
      <w:pPr>
        <w:pStyle w:val="Textoindependiente"/>
        <w:ind w:left="1288" w:right="285" w:firstLine="720"/>
        <w:jc w:val="both"/>
        <w:rPr>
          <w:rFonts w:ascii="Arial" w:hAnsi="Arial" w:cs="Arial"/>
          <w:sz w:val="22"/>
          <w:szCs w:val="22"/>
        </w:rPr>
      </w:pPr>
    </w:p>
    <w:p w14:paraId="494B4E8A" w14:textId="77777777" w:rsidR="00B57A82" w:rsidRPr="0040063E" w:rsidRDefault="00812C87" w:rsidP="00760363">
      <w:pPr>
        <w:pStyle w:val="Textoindependiente"/>
        <w:ind w:right="285" w:firstLine="720"/>
        <w:jc w:val="both"/>
        <w:rPr>
          <w:rFonts w:ascii="Arial" w:hAnsi="Arial" w:cs="Arial"/>
          <w:sz w:val="22"/>
          <w:szCs w:val="22"/>
        </w:rPr>
      </w:pPr>
      <w:hyperlink r:id="rId41">
        <w:r w:rsidR="00B57A82" w:rsidRPr="0040063E">
          <w:rPr>
            <w:rStyle w:val="Hipervnculo"/>
            <w:rFonts w:ascii="Arial" w:hAnsi="Arial" w:cs="Arial"/>
            <w:sz w:val="22"/>
            <w:szCs w:val="22"/>
          </w:rPr>
          <w:t>https://www.umv.gov.co/portal/sistematizacion-ejercicios-de-participacion-ciudadana-y-rendicion-de-cuentas/</w:t>
        </w:r>
      </w:hyperlink>
      <w:r w:rsidR="00B57A82" w:rsidRPr="0040063E">
        <w:rPr>
          <w:rFonts w:ascii="Arial" w:hAnsi="Arial" w:cs="Arial"/>
          <w:sz w:val="22"/>
          <w:szCs w:val="22"/>
        </w:rPr>
        <w:t xml:space="preserve"> </w:t>
      </w:r>
    </w:p>
    <w:p w14:paraId="6910E311" w14:textId="77777777" w:rsidR="00B57A82" w:rsidRPr="0040063E" w:rsidRDefault="00B57A82" w:rsidP="00760363">
      <w:pPr>
        <w:pStyle w:val="Textoindependiente"/>
        <w:ind w:left="1288" w:right="285" w:firstLine="720"/>
        <w:jc w:val="both"/>
        <w:rPr>
          <w:rFonts w:ascii="Arial" w:hAnsi="Arial" w:cs="Arial"/>
          <w:sz w:val="22"/>
          <w:szCs w:val="22"/>
        </w:rPr>
      </w:pPr>
    </w:p>
    <w:p w14:paraId="0C6ECAF2" w14:textId="7989EFB0" w:rsidR="00B57A82" w:rsidRDefault="00B57A82" w:rsidP="00142100">
      <w:pPr>
        <w:pStyle w:val="Textoindependiente"/>
        <w:ind w:right="285" w:firstLine="720"/>
        <w:jc w:val="both"/>
        <w:rPr>
          <w:rFonts w:ascii="Arial" w:hAnsi="Arial" w:cs="Arial"/>
          <w:sz w:val="22"/>
          <w:szCs w:val="22"/>
        </w:rPr>
      </w:pPr>
      <w:r w:rsidRPr="0040063E">
        <w:rPr>
          <w:rFonts w:ascii="Arial" w:hAnsi="Arial" w:cs="Arial"/>
          <w:sz w:val="22"/>
          <w:szCs w:val="22"/>
        </w:rPr>
        <w:t>Adicionalmente, se realizaron los informes de los:</w:t>
      </w:r>
    </w:p>
    <w:p w14:paraId="3BBD34B7" w14:textId="77777777" w:rsidR="00142100" w:rsidRPr="0040063E" w:rsidRDefault="00142100" w:rsidP="00142100">
      <w:pPr>
        <w:pStyle w:val="Textoindependiente"/>
        <w:ind w:right="285" w:firstLine="720"/>
        <w:jc w:val="both"/>
        <w:rPr>
          <w:rFonts w:ascii="Arial" w:hAnsi="Arial" w:cs="Arial"/>
          <w:sz w:val="22"/>
          <w:szCs w:val="22"/>
        </w:rPr>
      </w:pPr>
    </w:p>
    <w:p w14:paraId="116C6741" w14:textId="77777777" w:rsidR="00B57A82" w:rsidRPr="0040063E" w:rsidRDefault="00B57A82" w:rsidP="00760363">
      <w:pPr>
        <w:pStyle w:val="Textoindependiente"/>
        <w:ind w:right="285" w:firstLine="720"/>
        <w:jc w:val="both"/>
        <w:rPr>
          <w:rFonts w:ascii="Arial" w:hAnsi="Arial" w:cs="Arial"/>
          <w:sz w:val="22"/>
          <w:szCs w:val="22"/>
        </w:rPr>
      </w:pPr>
      <w:r w:rsidRPr="0040063E">
        <w:rPr>
          <w:rFonts w:ascii="Arial" w:hAnsi="Arial" w:cs="Arial"/>
          <w:sz w:val="22"/>
          <w:szCs w:val="22"/>
        </w:rPr>
        <w:t xml:space="preserve">Resultados de la evaluación de percepción de la ciudadanía sobre los Espacios de Dialogo Feriales de Rendición de Cuentas Locales 2022, en este enlace puede consultar el documento en el siguiente enlace: </w:t>
      </w:r>
    </w:p>
    <w:p w14:paraId="06C1EB14" w14:textId="77777777" w:rsidR="00B57A82" w:rsidRPr="0040063E" w:rsidRDefault="00B57A82" w:rsidP="00760363">
      <w:pPr>
        <w:pStyle w:val="Textoindependiente"/>
        <w:ind w:left="1288" w:right="285" w:firstLine="720"/>
        <w:jc w:val="both"/>
        <w:rPr>
          <w:rFonts w:ascii="Arial" w:hAnsi="Arial" w:cs="Arial"/>
          <w:sz w:val="22"/>
          <w:szCs w:val="22"/>
        </w:rPr>
      </w:pPr>
    </w:p>
    <w:p w14:paraId="58641629" w14:textId="4A65349C" w:rsidR="00B57A82" w:rsidRDefault="00812C87" w:rsidP="00760363">
      <w:pPr>
        <w:pStyle w:val="Textoindependiente"/>
        <w:ind w:right="285" w:firstLine="720"/>
        <w:jc w:val="both"/>
        <w:rPr>
          <w:rFonts w:ascii="Arial" w:hAnsi="Arial" w:cs="Arial"/>
          <w:sz w:val="22"/>
          <w:szCs w:val="22"/>
        </w:rPr>
      </w:pPr>
      <w:hyperlink r:id="rId42">
        <w:r w:rsidR="00B57A82" w:rsidRPr="0040063E">
          <w:rPr>
            <w:rStyle w:val="Hipervnculo"/>
            <w:rFonts w:ascii="Arial" w:hAnsi="Arial" w:cs="Arial"/>
            <w:sz w:val="22"/>
            <w:szCs w:val="22"/>
          </w:rPr>
          <w:t>https://www.umv.gov.co/portal/wp-content/uploads/2023/01/informe_final_rendicion_de_cuentas_locales_DIC2022-pagina-web-2.docx</w:t>
        </w:r>
      </w:hyperlink>
      <w:r w:rsidR="00B57A82" w:rsidRPr="0040063E">
        <w:rPr>
          <w:rFonts w:ascii="Arial" w:hAnsi="Arial" w:cs="Arial"/>
          <w:sz w:val="22"/>
          <w:szCs w:val="22"/>
        </w:rPr>
        <w:t xml:space="preserve"> </w:t>
      </w:r>
    </w:p>
    <w:p w14:paraId="27A02DCC" w14:textId="649C1B08" w:rsidR="00B128A4" w:rsidRDefault="00B128A4" w:rsidP="00760363">
      <w:pPr>
        <w:pStyle w:val="Textoindependiente"/>
        <w:ind w:right="285" w:firstLine="720"/>
        <w:jc w:val="both"/>
        <w:rPr>
          <w:rFonts w:ascii="Arial" w:hAnsi="Arial" w:cs="Arial"/>
          <w:sz w:val="22"/>
          <w:szCs w:val="22"/>
        </w:rPr>
      </w:pPr>
    </w:p>
    <w:p w14:paraId="53C5F7D8" w14:textId="6CC1EF8F" w:rsidR="00142100" w:rsidRDefault="00142100" w:rsidP="00760363">
      <w:pPr>
        <w:pStyle w:val="Textoindependiente"/>
        <w:ind w:right="285" w:firstLine="720"/>
        <w:jc w:val="both"/>
        <w:rPr>
          <w:rFonts w:ascii="Arial" w:hAnsi="Arial" w:cs="Arial"/>
          <w:sz w:val="22"/>
          <w:szCs w:val="22"/>
        </w:rPr>
      </w:pPr>
    </w:p>
    <w:p w14:paraId="671035D6" w14:textId="77777777" w:rsidR="00142100" w:rsidRPr="0040063E" w:rsidRDefault="00142100" w:rsidP="00760363">
      <w:pPr>
        <w:pStyle w:val="Textoindependiente"/>
        <w:ind w:right="285" w:firstLine="720"/>
        <w:jc w:val="both"/>
        <w:rPr>
          <w:rFonts w:ascii="Arial" w:hAnsi="Arial" w:cs="Arial"/>
          <w:sz w:val="22"/>
          <w:szCs w:val="22"/>
        </w:rPr>
      </w:pPr>
    </w:p>
    <w:p w14:paraId="12B31011" w14:textId="77777777" w:rsidR="00B57A82" w:rsidRPr="0040063E" w:rsidRDefault="00B57A82" w:rsidP="00760363">
      <w:pPr>
        <w:pStyle w:val="Textoindependiente"/>
        <w:ind w:left="1288" w:right="285" w:firstLine="720"/>
        <w:jc w:val="both"/>
        <w:rPr>
          <w:rFonts w:ascii="Arial" w:hAnsi="Arial" w:cs="Arial"/>
          <w:sz w:val="22"/>
          <w:szCs w:val="22"/>
        </w:rPr>
      </w:pPr>
    </w:p>
    <w:p w14:paraId="7A7C2899" w14:textId="77777777" w:rsidR="00B57A82" w:rsidRPr="0040063E" w:rsidRDefault="00B57A82" w:rsidP="00760363">
      <w:pPr>
        <w:pStyle w:val="Textoindependiente"/>
        <w:ind w:right="285" w:firstLine="720"/>
        <w:jc w:val="both"/>
        <w:rPr>
          <w:rFonts w:ascii="Arial" w:hAnsi="Arial" w:cs="Arial"/>
          <w:sz w:val="22"/>
          <w:szCs w:val="22"/>
        </w:rPr>
      </w:pPr>
      <w:r w:rsidRPr="0040063E">
        <w:rPr>
          <w:rFonts w:ascii="Arial" w:hAnsi="Arial" w:cs="Arial"/>
          <w:sz w:val="22"/>
          <w:szCs w:val="22"/>
        </w:rPr>
        <w:t xml:space="preserve">Resultados de la evaluación de percepción de la ciudadanía sobre los Espacios de Dialogo de Rendición de Cuentas de la Entidad 2022: </w:t>
      </w:r>
    </w:p>
    <w:p w14:paraId="082E8047" w14:textId="77777777" w:rsidR="00B57A82" w:rsidRPr="0040063E" w:rsidRDefault="00B57A82" w:rsidP="00760363">
      <w:pPr>
        <w:pStyle w:val="Textoindependiente"/>
        <w:ind w:left="1288" w:right="285" w:firstLine="720"/>
        <w:jc w:val="both"/>
        <w:rPr>
          <w:rFonts w:ascii="Arial" w:hAnsi="Arial" w:cs="Arial"/>
          <w:sz w:val="22"/>
          <w:szCs w:val="22"/>
        </w:rPr>
      </w:pPr>
    </w:p>
    <w:p w14:paraId="7AFBDFA8" w14:textId="77777777" w:rsidR="00B57A82" w:rsidRPr="0040063E" w:rsidRDefault="00812C87" w:rsidP="00760363">
      <w:pPr>
        <w:pStyle w:val="Textoindependiente"/>
        <w:ind w:right="285" w:firstLine="720"/>
        <w:jc w:val="both"/>
        <w:rPr>
          <w:rFonts w:ascii="Arial" w:hAnsi="Arial" w:cs="Arial"/>
          <w:sz w:val="22"/>
          <w:szCs w:val="22"/>
        </w:rPr>
      </w:pPr>
      <w:hyperlink r:id="rId43">
        <w:r w:rsidR="00B57A82" w:rsidRPr="0040063E">
          <w:rPr>
            <w:rStyle w:val="Hipervnculo"/>
            <w:rFonts w:ascii="Arial" w:hAnsi="Arial" w:cs="Arial"/>
            <w:sz w:val="22"/>
            <w:szCs w:val="22"/>
          </w:rPr>
          <w:t>https://www.umv.gov.co/portal/wp-content/uploads/2023/01/2022-12-26_Informe-de-rendicion-de-cuentas-de-RDC-Entidad-2022.pdf</w:t>
        </w:r>
      </w:hyperlink>
      <w:r w:rsidR="00B57A82" w:rsidRPr="0040063E">
        <w:rPr>
          <w:rFonts w:ascii="Arial" w:hAnsi="Arial" w:cs="Arial"/>
          <w:sz w:val="22"/>
          <w:szCs w:val="22"/>
        </w:rPr>
        <w:t xml:space="preserve"> </w:t>
      </w:r>
    </w:p>
    <w:p w14:paraId="2BC03541" w14:textId="77777777" w:rsidR="00B57A82" w:rsidRPr="0040063E" w:rsidRDefault="00B57A82" w:rsidP="00760363">
      <w:pPr>
        <w:pStyle w:val="Textoindependiente"/>
        <w:ind w:left="1288" w:right="285" w:firstLine="720"/>
        <w:jc w:val="both"/>
        <w:rPr>
          <w:rFonts w:ascii="Arial" w:hAnsi="Arial" w:cs="Arial"/>
          <w:sz w:val="22"/>
          <w:szCs w:val="22"/>
        </w:rPr>
      </w:pPr>
    </w:p>
    <w:p w14:paraId="07C7D6F5" w14:textId="77777777" w:rsidR="00B57A82" w:rsidRPr="0040063E" w:rsidRDefault="00B57A82" w:rsidP="00760363">
      <w:pPr>
        <w:pStyle w:val="Textoindependiente"/>
        <w:ind w:right="285" w:firstLine="720"/>
        <w:jc w:val="both"/>
        <w:rPr>
          <w:rFonts w:ascii="Arial" w:hAnsi="Arial" w:cs="Arial"/>
          <w:sz w:val="22"/>
          <w:szCs w:val="22"/>
        </w:rPr>
      </w:pPr>
      <w:r w:rsidRPr="0040063E">
        <w:rPr>
          <w:rFonts w:ascii="Arial" w:hAnsi="Arial" w:cs="Arial"/>
          <w:sz w:val="22"/>
          <w:szCs w:val="22"/>
        </w:rPr>
        <w:t>Resultados de la evaluación de percepción de la ciudadanía sobre los Espacios de Dialogo de Rendición de Cuentas de Sumapaz “Proyecto vías terciarias” 2022:</w:t>
      </w:r>
    </w:p>
    <w:p w14:paraId="188E2E67" w14:textId="77777777" w:rsidR="00B57A82" w:rsidRPr="0040063E" w:rsidRDefault="00B57A82" w:rsidP="00760363">
      <w:pPr>
        <w:pStyle w:val="Textoindependiente"/>
        <w:ind w:left="1288" w:right="285" w:firstLine="720"/>
        <w:jc w:val="both"/>
        <w:rPr>
          <w:rFonts w:ascii="Arial" w:hAnsi="Arial" w:cs="Arial"/>
          <w:sz w:val="22"/>
          <w:szCs w:val="22"/>
        </w:rPr>
      </w:pPr>
    </w:p>
    <w:p w14:paraId="2196DE24" w14:textId="77777777" w:rsidR="00B57A82" w:rsidRPr="0040063E" w:rsidRDefault="00812C87" w:rsidP="00760363">
      <w:pPr>
        <w:pStyle w:val="Textoindependiente"/>
        <w:ind w:right="285" w:firstLine="720"/>
        <w:jc w:val="both"/>
        <w:rPr>
          <w:rFonts w:ascii="Arial" w:hAnsi="Arial" w:cs="Arial"/>
          <w:sz w:val="22"/>
          <w:szCs w:val="22"/>
        </w:rPr>
      </w:pPr>
      <w:hyperlink r:id="rId44">
        <w:r w:rsidR="00B57A82" w:rsidRPr="0040063E">
          <w:rPr>
            <w:rStyle w:val="Hipervnculo"/>
            <w:rFonts w:ascii="Arial" w:hAnsi="Arial" w:cs="Arial"/>
            <w:sz w:val="22"/>
            <w:szCs w:val="22"/>
          </w:rPr>
          <w:t>https://www.umv.gov.co/portal/wp-content/uploads/2023/01/2022-04-06-Analisis-de-UMV-rendicion-de-cuentas-sumapaz.pdf</w:t>
        </w:r>
      </w:hyperlink>
      <w:r w:rsidR="00B57A82" w:rsidRPr="0040063E">
        <w:rPr>
          <w:rFonts w:ascii="Arial" w:hAnsi="Arial" w:cs="Arial"/>
          <w:sz w:val="22"/>
          <w:szCs w:val="22"/>
        </w:rPr>
        <w:t xml:space="preserve"> </w:t>
      </w:r>
    </w:p>
    <w:p w14:paraId="33D4D1D0" w14:textId="77777777" w:rsidR="00B57A82" w:rsidRPr="0040063E" w:rsidRDefault="00B57A82" w:rsidP="00760363">
      <w:pPr>
        <w:pStyle w:val="Textoindependiente"/>
        <w:ind w:left="1288" w:right="285" w:firstLine="720"/>
        <w:jc w:val="both"/>
        <w:rPr>
          <w:rFonts w:ascii="Arial" w:hAnsi="Arial" w:cs="Arial"/>
          <w:sz w:val="22"/>
          <w:szCs w:val="22"/>
        </w:rPr>
      </w:pPr>
    </w:p>
    <w:p w14:paraId="0681DE06" w14:textId="77777777" w:rsidR="00B57A82" w:rsidRPr="0040063E" w:rsidRDefault="00B57A82" w:rsidP="00760363">
      <w:pPr>
        <w:pStyle w:val="Textoindependiente"/>
        <w:ind w:right="285" w:firstLine="720"/>
        <w:jc w:val="both"/>
        <w:rPr>
          <w:rFonts w:ascii="Arial" w:hAnsi="Arial" w:cs="Arial"/>
          <w:sz w:val="22"/>
          <w:szCs w:val="22"/>
        </w:rPr>
      </w:pPr>
      <w:r w:rsidRPr="0040063E">
        <w:rPr>
          <w:rFonts w:ascii="Arial" w:hAnsi="Arial" w:cs="Arial"/>
          <w:sz w:val="22"/>
          <w:szCs w:val="22"/>
        </w:rPr>
        <w:t xml:space="preserve">En cuanto a los compromisos se realizó un informe de los compromisos que la entidad generó con la ciudadanía durante la vigencia, este informe se puede consultar en el siguiente enlace:  </w:t>
      </w:r>
    </w:p>
    <w:p w14:paraId="3F2F4E44" w14:textId="77777777" w:rsidR="00B57A82" w:rsidRPr="0040063E" w:rsidRDefault="00812C87" w:rsidP="00760363">
      <w:pPr>
        <w:pStyle w:val="Textoindependiente"/>
        <w:ind w:right="285" w:firstLine="720"/>
        <w:jc w:val="both"/>
        <w:rPr>
          <w:rFonts w:ascii="Arial" w:hAnsi="Arial" w:cs="Arial"/>
          <w:sz w:val="22"/>
          <w:szCs w:val="22"/>
        </w:rPr>
      </w:pPr>
      <w:hyperlink r:id="rId45">
        <w:r w:rsidR="00B57A82" w:rsidRPr="0040063E">
          <w:rPr>
            <w:rStyle w:val="Hipervnculo"/>
            <w:rFonts w:ascii="Arial" w:hAnsi="Arial" w:cs="Arial"/>
            <w:sz w:val="22"/>
            <w:szCs w:val="22"/>
          </w:rPr>
          <w:t>https://www.umv.gov.co/portal/wp-content/uploads/2023/01/2022-12-28_Informe_colibri.pdf</w:t>
        </w:r>
      </w:hyperlink>
      <w:r w:rsidR="00B57A82" w:rsidRPr="0040063E">
        <w:rPr>
          <w:rFonts w:ascii="Arial" w:hAnsi="Arial" w:cs="Arial"/>
          <w:sz w:val="22"/>
          <w:szCs w:val="22"/>
        </w:rPr>
        <w:t xml:space="preserve">  </w:t>
      </w:r>
    </w:p>
    <w:p w14:paraId="14DA687D" w14:textId="77777777" w:rsidR="00B57A82" w:rsidRPr="0040063E" w:rsidRDefault="00B57A82" w:rsidP="00760363">
      <w:pPr>
        <w:pStyle w:val="Textoindependiente"/>
        <w:ind w:left="1288" w:right="285" w:firstLine="720"/>
        <w:jc w:val="both"/>
        <w:rPr>
          <w:rFonts w:ascii="Arial" w:hAnsi="Arial" w:cs="Arial"/>
          <w:sz w:val="22"/>
          <w:szCs w:val="22"/>
        </w:rPr>
      </w:pPr>
    </w:p>
    <w:p w14:paraId="19E73876" w14:textId="77777777" w:rsidR="00B57A82" w:rsidRPr="0040063E" w:rsidRDefault="00B57A82" w:rsidP="00760363">
      <w:pPr>
        <w:pStyle w:val="Textoindependiente"/>
        <w:ind w:right="285" w:firstLine="720"/>
        <w:jc w:val="both"/>
        <w:rPr>
          <w:rFonts w:ascii="Arial" w:hAnsi="Arial" w:cs="Arial"/>
          <w:sz w:val="22"/>
          <w:szCs w:val="22"/>
        </w:rPr>
      </w:pPr>
      <w:r w:rsidRPr="0040063E">
        <w:rPr>
          <w:rFonts w:ascii="Arial" w:hAnsi="Arial" w:cs="Arial"/>
          <w:sz w:val="22"/>
          <w:szCs w:val="22"/>
        </w:rPr>
        <w:t>En cuanto a las acciones de mejora de la estrategia “Saber es tu derecho” de rendición de cuentas se puede evidenciar los avances en el siguiente enlace:</w:t>
      </w:r>
    </w:p>
    <w:p w14:paraId="566DD16B" w14:textId="77777777" w:rsidR="00B57A82" w:rsidRPr="0040063E" w:rsidRDefault="00B57A82" w:rsidP="00760363">
      <w:pPr>
        <w:pStyle w:val="Textoindependiente"/>
        <w:ind w:left="1288" w:right="285" w:firstLine="720"/>
        <w:jc w:val="both"/>
        <w:rPr>
          <w:rFonts w:ascii="Arial" w:hAnsi="Arial" w:cs="Arial"/>
          <w:sz w:val="22"/>
          <w:szCs w:val="22"/>
        </w:rPr>
      </w:pPr>
    </w:p>
    <w:p w14:paraId="4E07EBCF" w14:textId="77777777" w:rsidR="00B57A82" w:rsidRPr="0040063E" w:rsidRDefault="00812C87" w:rsidP="00760363">
      <w:pPr>
        <w:pStyle w:val="Textoindependiente"/>
        <w:ind w:right="285" w:firstLine="720"/>
        <w:jc w:val="both"/>
        <w:rPr>
          <w:rFonts w:ascii="Arial" w:hAnsi="Arial" w:cs="Arial"/>
          <w:sz w:val="22"/>
          <w:szCs w:val="22"/>
        </w:rPr>
      </w:pPr>
      <w:hyperlink r:id="rId46">
        <w:r w:rsidR="00B57A82" w:rsidRPr="0040063E">
          <w:rPr>
            <w:rStyle w:val="Hipervnculo"/>
            <w:rFonts w:ascii="Arial" w:hAnsi="Arial" w:cs="Arial"/>
            <w:sz w:val="22"/>
            <w:szCs w:val="22"/>
          </w:rPr>
          <w:t>https://www.umv.gov.co/portal/wp-content/uploads/2022/09/2021-12-30-PLAN-DE-ADECUACION-Y-SOSTENIBILIDAD-MIPG-rendicion-de-cuentas-1.xlsx</w:t>
        </w:r>
      </w:hyperlink>
      <w:r w:rsidR="00B57A82" w:rsidRPr="0040063E">
        <w:rPr>
          <w:rFonts w:ascii="Arial" w:hAnsi="Arial" w:cs="Arial"/>
          <w:sz w:val="22"/>
          <w:szCs w:val="22"/>
        </w:rPr>
        <w:t xml:space="preserve"> </w:t>
      </w:r>
    </w:p>
    <w:p w14:paraId="20EE3A4B" w14:textId="77777777" w:rsidR="00B57A82" w:rsidRPr="0040063E" w:rsidRDefault="00B57A82" w:rsidP="00760363">
      <w:pPr>
        <w:pStyle w:val="Textoindependiente"/>
        <w:ind w:left="1288" w:right="285" w:firstLine="720"/>
        <w:jc w:val="both"/>
        <w:rPr>
          <w:rFonts w:ascii="Arial" w:hAnsi="Arial" w:cs="Arial"/>
          <w:sz w:val="22"/>
          <w:szCs w:val="22"/>
        </w:rPr>
      </w:pPr>
    </w:p>
    <w:p w14:paraId="6E3F1DC5" w14:textId="77777777" w:rsidR="00B57A82" w:rsidRPr="0040063E" w:rsidRDefault="00B57A82" w:rsidP="00760363">
      <w:pPr>
        <w:pStyle w:val="Textoindependiente"/>
        <w:ind w:right="285" w:firstLine="720"/>
        <w:jc w:val="both"/>
        <w:rPr>
          <w:rFonts w:ascii="Arial" w:hAnsi="Arial" w:cs="Arial"/>
          <w:sz w:val="22"/>
          <w:szCs w:val="22"/>
        </w:rPr>
      </w:pPr>
      <w:r w:rsidRPr="0040063E">
        <w:rPr>
          <w:rFonts w:ascii="Arial" w:hAnsi="Arial" w:cs="Arial"/>
          <w:sz w:val="22"/>
          <w:szCs w:val="22"/>
        </w:rPr>
        <w:t xml:space="preserve">Etapa: Informar avances y resultados de la gestión con calidad y en lenguaje comprensible </w:t>
      </w:r>
    </w:p>
    <w:p w14:paraId="0665F632" w14:textId="77777777" w:rsidR="00B57A82" w:rsidRPr="0040063E" w:rsidRDefault="00B57A82" w:rsidP="00760363">
      <w:pPr>
        <w:pStyle w:val="Textoindependiente"/>
        <w:ind w:right="285" w:firstLine="720"/>
        <w:jc w:val="both"/>
        <w:rPr>
          <w:rFonts w:ascii="Arial" w:hAnsi="Arial" w:cs="Arial"/>
          <w:sz w:val="22"/>
          <w:szCs w:val="22"/>
        </w:rPr>
      </w:pPr>
    </w:p>
    <w:p w14:paraId="48A3CA48" w14:textId="73EE3A5D" w:rsidR="00B57A82" w:rsidRPr="0040063E" w:rsidRDefault="00B57A82" w:rsidP="00760363">
      <w:pPr>
        <w:spacing w:line="240" w:lineRule="auto"/>
        <w:ind w:right="285" w:firstLine="720"/>
        <w:jc w:val="both"/>
        <w:rPr>
          <w:rFonts w:ascii="Arial" w:hAnsi="Arial" w:cs="Arial"/>
        </w:rPr>
      </w:pPr>
      <w:r w:rsidRPr="0040063E">
        <w:rPr>
          <w:rFonts w:ascii="Arial" w:hAnsi="Arial" w:cs="Arial"/>
        </w:rPr>
        <w:t xml:space="preserve">De otro lado </w:t>
      </w:r>
      <w:r w:rsidRPr="0040063E">
        <w:rPr>
          <w:rFonts w:ascii="Arial" w:eastAsia="Arial" w:hAnsi="Arial" w:cs="Arial"/>
          <w:lang w:val="es"/>
        </w:rPr>
        <w:t xml:space="preserve">Para el 2022 la Unidad de Mantenimiento Vial buscó que la ciudadanía tuviera acceso a la información de gestión de la entidad de una manera sencilla, oportuna y clara, a través de sus diferentes canales de comunicación para presentar los avances y los resultados obtenidos mes a mes, y así garantizar su derecho al acceso a la </w:t>
      </w:r>
      <w:r w:rsidR="00B128A4" w:rsidRPr="0040063E">
        <w:rPr>
          <w:rFonts w:ascii="Arial" w:eastAsia="Arial" w:hAnsi="Arial" w:cs="Arial"/>
          <w:lang w:val="es"/>
        </w:rPr>
        <w:t>información pública</w:t>
      </w:r>
      <w:r w:rsidRPr="0040063E">
        <w:rPr>
          <w:rFonts w:ascii="Arial" w:eastAsia="Arial" w:hAnsi="Arial" w:cs="Arial"/>
          <w:lang w:val="es"/>
        </w:rPr>
        <w:t xml:space="preserve">.  </w:t>
      </w:r>
    </w:p>
    <w:p w14:paraId="21EFFFB4" w14:textId="15420A02" w:rsidR="00B57A82" w:rsidRPr="0040063E" w:rsidRDefault="00B57A82" w:rsidP="00760363">
      <w:pPr>
        <w:pStyle w:val="Textoindependiente"/>
        <w:ind w:right="285" w:firstLine="720"/>
        <w:jc w:val="both"/>
        <w:rPr>
          <w:rFonts w:ascii="Arial" w:eastAsia="Arial" w:hAnsi="Arial" w:cs="Arial"/>
          <w:sz w:val="22"/>
          <w:szCs w:val="22"/>
          <w:lang w:val="es"/>
        </w:rPr>
      </w:pPr>
      <w:r w:rsidRPr="0040063E">
        <w:rPr>
          <w:rFonts w:ascii="Arial" w:eastAsia="Arial" w:hAnsi="Arial" w:cs="Arial"/>
          <w:sz w:val="22"/>
          <w:szCs w:val="22"/>
          <w:lang w:val="es"/>
        </w:rPr>
        <w:t>Los canales empleados para este propósito fueron las redes sociales, entre las que se cuentan Twitter, Facebook e Instagram; la página web y los boletines de prensa; en cada uno de estos se realizaron publicaciones mensuales en las que se dieron cuentan de los progresos obtenidos en la misionalidad institucional.</w:t>
      </w:r>
    </w:p>
    <w:p w14:paraId="0F316B71" w14:textId="77777777" w:rsidR="00B57A82" w:rsidRPr="0040063E" w:rsidRDefault="00B57A82" w:rsidP="00760363">
      <w:pPr>
        <w:pStyle w:val="Textoindependiente"/>
        <w:ind w:right="285" w:firstLine="720"/>
        <w:jc w:val="both"/>
        <w:rPr>
          <w:rFonts w:ascii="Arial" w:eastAsia="Arial" w:hAnsi="Arial" w:cs="Arial"/>
          <w:sz w:val="22"/>
          <w:szCs w:val="22"/>
          <w:lang w:val="es"/>
        </w:rPr>
      </w:pPr>
    </w:p>
    <w:p w14:paraId="75F399BA" w14:textId="77777777" w:rsidR="00B57A82" w:rsidRPr="00F43A08" w:rsidRDefault="00B57A82" w:rsidP="00760363">
      <w:pPr>
        <w:pStyle w:val="Textoindependiente"/>
        <w:ind w:right="285" w:firstLine="720"/>
        <w:jc w:val="both"/>
        <w:rPr>
          <w:rFonts w:ascii="Arial" w:eastAsia="Arial" w:hAnsi="Arial" w:cs="Arial"/>
          <w:sz w:val="22"/>
          <w:szCs w:val="22"/>
          <w:lang w:val="es"/>
        </w:rPr>
      </w:pPr>
    </w:p>
    <w:p w14:paraId="1D5D5FF2" w14:textId="7833C39A" w:rsidR="00B57A82" w:rsidRPr="00F43A08" w:rsidRDefault="00B57A82" w:rsidP="00760363">
      <w:pPr>
        <w:pStyle w:val="Ttulo3"/>
        <w:spacing w:line="240" w:lineRule="auto"/>
        <w:ind w:firstLine="720"/>
        <w:rPr>
          <w:i w:val="0"/>
        </w:rPr>
      </w:pPr>
      <w:bookmarkStart w:id="77" w:name="_Toc126309034"/>
      <w:r w:rsidRPr="00F43A08">
        <w:rPr>
          <w:i w:val="0"/>
        </w:rPr>
        <w:t>Gestión del conocimiento y la innovación.</w:t>
      </w:r>
      <w:bookmarkEnd w:id="77"/>
      <w:r w:rsidRPr="00F43A08">
        <w:rPr>
          <w:i w:val="0"/>
        </w:rPr>
        <w:t xml:space="preserve"> </w:t>
      </w:r>
    </w:p>
    <w:p w14:paraId="223685A2" w14:textId="77777777" w:rsidR="00B57A82" w:rsidRDefault="00B57A82" w:rsidP="00760363">
      <w:pPr>
        <w:pStyle w:val="Textoindependiente"/>
        <w:ind w:right="285" w:firstLine="720"/>
        <w:jc w:val="both"/>
        <w:rPr>
          <w:rFonts w:ascii="Arial" w:hAnsi="Arial" w:cs="Arial"/>
          <w:sz w:val="22"/>
          <w:szCs w:val="22"/>
        </w:rPr>
      </w:pPr>
    </w:p>
    <w:p w14:paraId="20B14C9A" w14:textId="77777777" w:rsidR="00B57A82" w:rsidRDefault="00B57A82" w:rsidP="00760363">
      <w:pPr>
        <w:pStyle w:val="Textoindependiente"/>
        <w:ind w:right="285" w:firstLine="720"/>
        <w:jc w:val="both"/>
        <w:rPr>
          <w:rFonts w:ascii="Arial" w:hAnsi="Arial" w:cs="Arial"/>
          <w:sz w:val="22"/>
          <w:szCs w:val="22"/>
        </w:rPr>
      </w:pPr>
    </w:p>
    <w:p w14:paraId="4CD484FD" w14:textId="77777777" w:rsidR="00B57A82" w:rsidRPr="0040063E" w:rsidRDefault="00B57A82" w:rsidP="00760363">
      <w:pPr>
        <w:pStyle w:val="Textoindependiente"/>
        <w:ind w:right="285" w:firstLine="720"/>
        <w:jc w:val="both"/>
        <w:rPr>
          <w:rFonts w:ascii="Arial" w:hAnsi="Arial" w:cs="Arial"/>
          <w:sz w:val="22"/>
          <w:szCs w:val="22"/>
        </w:rPr>
      </w:pPr>
      <w:r w:rsidRPr="0040063E">
        <w:rPr>
          <w:rFonts w:ascii="Arial" w:hAnsi="Arial" w:cs="Arial"/>
          <w:sz w:val="22"/>
          <w:szCs w:val="22"/>
        </w:rPr>
        <w:t>Frente a la dimensión 6 del MIPG, durante el 2022 por medio del radicado 20221500057413 y mediante memorando dirigido por el Director General de la Entidad se invitó a todos los directivos de la Entidad a la conformación Mesa de Trabajo “Gestión del Conocimiento e innovación”, como instancia de apoyo al Comité Institucional de Gestión y Desempeño. Esta mesa se reunió al menos 1 vez cada dos meses y en el marco de su trabajo se actualizó la estrategia de gestión del conocimiento y la innovación y el autodiagnóstico de la Dimensión 6 teniendo en cuenta las recomendaciones del FURAG 2021 para la Entidad. A partir de estos insumos se realizó el plan de acción de la dimensión. Adicionalmente se realizaron las siguientes actividades en el marco de la implementación de la dimensión:</w:t>
      </w:r>
    </w:p>
    <w:p w14:paraId="0FFEBDF9" w14:textId="77777777" w:rsidR="00B57A82" w:rsidRPr="0040063E" w:rsidRDefault="00B57A82" w:rsidP="00760363">
      <w:pPr>
        <w:pStyle w:val="Textoindependiente"/>
        <w:ind w:right="285" w:firstLine="720"/>
        <w:jc w:val="both"/>
        <w:rPr>
          <w:rFonts w:ascii="Arial" w:hAnsi="Arial" w:cs="Arial"/>
          <w:sz w:val="22"/>
          <w:szCs w:val="22"/>
        </w:rPr>
      </w:pPr>
    </w:p>
    <w:p w14:paraId="3ACAA7B0" w14:textId="77777777" w:rsidR="00B57A82" w:rsidRPr="0040063E" w:rsidRDefault="00B57A82" w:rsidP="00500A0B">
      <w:pPr>
        <w:pStyle w:val="Textoindependiente"/>
        <w:numPr>
          <w:ilvl w:val="0"/>
          <w:numId w:val="106"/>
        </w:numPr>
        <w:ind w:right="284" w:firstLine="0"/>
        <w:jc w:val="both"/>
        <w:rPr>
          <w:rFonts w:ascii="Arial" w:hAnsi="Arial" w:cs="Arial"/>
          <w:sz w:val="22"/>
          <w:szCs w:val="22"/>
        </w:rPr>
      </w:pPr>
      <w:r w:rsidRPr="0040063E">
        <w:rPr>
          <w:rFonts w:ascii="Arial" w:hAnsi="Arial" w:cs="Arial"/>
          <w:sz w:val="22"/>
          <w:szCs w:val="22"/>
        </w:rPr>
        <w:t>Se realizaron entre febrero y marzo 8 reuniones de trabajo de la mesa, en donde en 2 de ellas se tuvo un acompañamiento del departamento Administrativo de la Función Pública con el fin de compartir los conceptos y herramientas básicos de la Dimensión 6 de Gestión del Conocimiento y la Innovación. Asimismo, se tuvo 1 mesa de trabajo con el consultor en Innovación Pública del Laboratorio de Innovación Pública del Distrito Capital – IBO, Juan Felipe Yepes. La Idea principal de estas sesiones era recabar insumos para comprender las necesidades y falencias de la entidad en los temas de gestión del conocimiento y la innovación y fortalecer la actualización del autodiagnóstico y la estrategia de la Dimensión 6 para la UAERMV.</w:t>
      </w:r>
    </w:p>
    <w:p w14:paraId="0B8FE78D" w14:textId="77777777" w:rsidR="00B57A82" w:rsidRPr="0040063E" w:rsidRDefault="00B57A82" w:rsidP="00142100">
      <w:pPr>
        <w:pStyle w:val="Textoindependiente"/>
        <w:ind w:right="284"/>
        <w:jc w:val="both"/>
        <w:rPr>
          <w:rFonts w:ascii="Arial" w:hAnsi="Arial" w:cs="Arial"/>
          <w:sz w:val="22"/>
          <w:szCs w:val="22"/>
        </w:rPr>
      </w:pPr>
    </w:p>
    <w:p w14:paraId="2AB2D32E" w14:textId="77777777" w:rsidR="00B57A82" w:rsidRPr="0040063E" w:rsidRDefault="00B57A82" w:rsidP="00500A0B">
      <w:pPr>
        <w:pStyle w:val="Textoindependiente"/>
        <w:numPr>
          <w:ilvl w:val="0"/>
          <w:numId w:val="106"/>
        </w:numPr>
        <w:ind w:right="284" w:firstLine="0"/>
        <w:jc w:val="both"/>
        <w:rPr>
          <w:rFonts w:ascii="Arial" w:hAnsi="Arial" w:cs="Arial"/>
          <w:sz w:val="22"/>
          <w:szCs w:val="22"/>
        </w:rPr>
      </w:pPr>
      <w:r w:rsidRPr="0040063E">
        <w:rPr>
          <w:rFonts w:ascii="Arial" w:hAnsi="Arial" w:cs="Arial"/>
          <w:sz w:val="22"/>
          <w:szCs w:val="22"/>
        </w:rPr>
        <w:t>Se inició la gestión para conocer las experiencias del Departamento Municipal de Movilidad y Tráfico de San Pablo, Brasil en cuanto a la división de la ciudad para la intervención de la malla vial; y con la secretaria de Movilidad (SEMOVI) de la Ciudad de México sobre su proyecto piloto de ciclovía con material de plástico reciclado.</w:t>
      </w:r>
    </w:p>
    <w:p w14:paraId="295C6613" w14:textId="77777777" w:rsidR="00B57A82" w:rsidRPr="0040063E" w:rsidRDefault="00B57A82" w:rsidP="00142100">
      <w:pPr>
        <w:pStyle w:val="Textoindependiente"/>
        <w:ind w:right="284"/>
        <w:jc w:val="both"/>
        <w:rPr>
          <w:rFonts w:ascii="Arial" w:hAnsi="Arial" w:cs="Arial"/>
          <w:sz w:val="22"/>
          <w:szCs w:val="22"/>
        </w:rPr>
      </w:pPr>
    </w:p>
    <w:p w14:paraId="58C4C2FD" w14:textId="77777777" w:rsidR="00B57A82" w:rsidRPr="0040063E" w:rsidRDefault="00B57A82" w:rsidP="00500A0B">
      <w:pPr>
        <w:pStyle w:val="Textoindependiente"/>
        <w:numPr>
          <w:ilvl w:val="0"/>
          <w:numId w:val="106"/>
        </w:numPr>
        <w:ind w:right="284" w:firstLine="0"/>
        <w:jc w:val="both"/>
        <w:rPr>
          <w:rFonts w:ascii="Arial" w:hAnsi="Arial" w:cs="Arial"/>
          <w:sz w:val="22"/>
          <w:szCs w:val="22"/>
        </w:rPr>
      </w:pPr>
      <w:r w:rsidRPr="0040063E">
        <w:rPr>
          <w:rFonts w:ascii="Arial" w:hAnsi="Arial" w:cs="Arial"/>
          <w:sz w:val="22"/>
          <w:szCs w:val="22"/>
        </w:rPr>
        <w:t>Se realizaron dos reuniones para transferir conocimientos a los procesos de: Gestión del Talento humano, Gestión Ambiental, Intervención de la malla vial, producción de mezcla y provisión de maquinaria y equipos, dirección general, planeación de la intervención vial y gestión del laboratorio, para levantar el inventario de conocimiento tácito de los primeros 8 procesos de la Entidad en el mes de julio. Se levantó y socializó el mapa de conocimientos explícitos de los procesos mencionados anteriormente.</w:t>
      </w:r>
    </w:p>
    <w:p w14:paraId="0F7946D2" w14:textId="77777777" w:rsidR="00B57A82" w:rsidRPr="0040063E" w:rsidRDefault="00B57A82" w:rsidP="00142100">
      <w:pPr>
        <w:pStyle w:val="Textoindependiente"/>
        <w:ind w:right="284"/>
        <w:jc w:val="both"/>
        <w:rPr>
          <w:rFonts w:ascii="Arial" w:hAnsi="Arial" w:cs="Arial"/>
          <w:sz w:val="22"/>
          <w:szCs w:val="22"/>
        </w:rPr>
      </w:pPr>
    </w:p>
    <w:p w14:paraId="3A9E90C6" w14:textId="77777777" w:rsidR="00B57A82" w:rsidRPr="0040063E" w:rsidRDefault="00B57A82" w:rsidP="00500A0B">
      <w:pPr>
        <w:pStyle w:val="Textoindependiente"/>
        <w:numPr>
          <w:ilvl w:val="0"/>
          <w:numId w:val="106"/>
        </w:numPr>
        <w:ind w:right="284" w:firstLine="0"/>
        <w:jc w:val="both"/>
        <w:rPr>
          <w:rFonts w:ascii="Arial" w:hAnsi="Arial" w:cs="Arial"/>
          <w:sz w:val="22"/>
          <w:szCs w:val="22"/>
        </w:rPr>
      </w:pPr>
      <w:r w:rsidRPr="0040063E">
        <w:rPr>
          <w:rFonts w:ascii="Arial" w:hAnsi="Arial" w:cs="Arial"/>
          <w:sz w:val="22"/>
          <w:szCs w:val="22"/>
        </w:rPr>
        <w:t>La Oficina Asesora de Planeación promovió la participación de la UAERMV en el evento MOVI-INNOVA, convocatoria liderada por la Secretaría Distrital de Movilidad que busca generar un espacio de socialización que promueva el conocimiento y la innovación, mediante el intercambio de experiencias y prácticas que aporten a la movilidad en Bogotá, actividad realizada en el mes de septiembre 2022.</w:t>
      </w:r>
    </w:p>
    <w:p w14:paraId="7024D564" w14:textId="77777777" w:rsidR="00B57A82" w:rsidRPr="0040063E" w:rsidRDefault="00B57A82" w:rsidP="00142100">
      <w:pPr>
        <w:pStyle w:val="Textoindependiente"/>
        <w:ind w:right="284"/>
        <w:jc w:val="both"/>
        <w:rPr>
          <w:rFonts w:ascii="Arial" w:hAnsi="Arial" w:cs="Arial"/>
          <w:sz w:val="22"/>
          <w:szCs w:val="22"/>
        </w:rPr>
      </w:pPr>
    </w:p>
    <w:p w14:paraId="501B58E2" w14:textId="77777777" w:rsidR="00B57A82" w:rsidRPr="0040063E" w:rsidRDefault="00B57A82" w:rsidP="00500A0B">
      <w:pPr>
        <w:pStyle w:val="Textoindependiente"/>
        <w:numPr>
          <w:ilvl w:val="0"/>
          <w:numId w:val="107"/>
        </w:numPr>
        <w:ind w:right="284" w:firstLine="0"/>
        <w:jc w:val="both"/>
        <w:rPr>
          <w:rFonts w:ascii="Arial" w:hAnsi="Arial" w:cs="Arial"/>
          <w:sz w:val="22"/>
          <w:szCs w:val="22"/>
        </w:rPr>
      </w:pPr>
      <w:r w:rsidRPr="0040063E">
        <w:rPr>
          <w:rFonts w:ascii="Arial" w:hAnsi="Arial" w:cs="Arial"/>
          <w:sz w:val="22"/>
          <w:szCs w:val="22"/>
        </w:rPr>
        <w:t>Se compilaron y publicaron en la página web de la Entidad https://www.umv.gov.co/portal/innovacion-para-la-conservacion-vial/#1668376491520-bfa93551-2eb8 las buenas prácticas de la UAERMV, con la solicitud de colaboración y revisión a todas las dependencias de la Entidad.</w:t>
      </w:r>
    </w:p>
    <w:p w14:paraId="1A9B565B" w14:textId="77777777" w:rsidR="00A34D8F" w:rsidRDefault="00A34D8F" w:rsidP="00A34D8F">
      <w:pPr>
        <w:pStyle w:val="Textoindependiente"/>
        <w:ind w:left="1440" w:right="285"/>
        <w:jc w:val="both"/>
        <w:rPr>
          <w:rFonts w:ascii="Arial" w:hAnsi="Arial" w:cs="Arial"/>
          <w:sz w:val="22"/>
          <w:szCs w:val="22"/>
        </w:rPr>
      </w:pPr>
    </w:p>
    <w:p w14:paraId="442DC42C" w14:textId="0AE8A8AB" w:rsidR="00B57A82" w:rsidRPr="00A34D8F" w:rsidRDefault="00B57A82" w:rsidP="00A34D8F">
      <w:pPr>
        <w:pStyle w:val="Textoindependiente"/>
        <w:ind w:left="708" w:right="285"/>
        <w:rPr>
          <w:rFonts w:ascii="Arial" w:hAnsi="Arial" w:cs="Arial"/>
          <w:b/>
          <w:bCs/>
          <w:sz w:val="22"/>
          <w:szCs w:val="22"/>
        </w:rPr>
      </w:pPr>
      <w:r w:rsidRPr="00A34D8F">
        <w:rPr>
          <w:rFonts w:ascii="Arial" w:hAnsi="Arial" w:cs="Arial"/>
          <w:b/>
          <w:bCs/>
          <w:sz w:val="22"/>
          <w:szCs w:val="22"/>
        </w:rPr>
        <w:t>Gestión de Proyectos</w:t>
      </w:r>
    </w:p>
    <w:p w14:paraId="2ACB9F4E" w14:textId="77777777" w:rsidR="00B57A82" w:rsidRPr="0040063E" w:rsidRDefault="00B57A82" w:rsidP="00760363">
      <w:pPr>
        <w:pStyle w:val="Textoindependiente"/>
        <w:ind w:right="285" w:firstLine="720"/>
        <w:jc w:val="both"/>
        <w:rPr>
          <w:rFonts w:ascii="Arial" w:hAnsi="Arial" w:cs="Arial"/>
          <w:sz w:val="22"/>
          <w:szCs w:val="22"/>
        </w:rPr>
      </w:pPr>
    </w:p>
    <w:p w14:paraId="60AB4C93" w14:textId="77777777" w:rsidR="00B57A82" w:rsidRDefault="00B57A82" w:rsidP="00760363">
      <w:pPr>
        <w:pStyle w:val="Textoindependiente"/>
        <w:ind w:right="285" w:firstLine="720"/>
        <w:jc w:val="both"/>
        <w:rPr>
          <w:rFonts w:ascii="Arial" w:hAnsi="Arial" w:cs="Arial"/>
          <w:sz w:val="22"/>
          <w:szCs w:val="22"/>
        </w:rPr>
      </w:pPr>
      <w:r w:rsidRPr="0040063E">
        <w:rPr>
          <w:rFonts w:ascii="Arial" w:hAnsi="Arial" w:cs="Arial"/>
          <w:sz w:val="22"/>
          <w:szCs w:val="22"/>
        </w:rPr>
        <w:t>De acuerdo con el trabajo realizado previamente (aplicación de la encuesta para nivel de madurez de la Entidad y de la revisión de los procedimientos establecidos para la gestión de proyectos), se efectúo el análisis para determinar la situación actual de la UAERMV en gestión de proyectos, lo anterior, teniendo en cuenta los criterios sugeridos por el Modelo de Madurez de Gerard Hill.</w:t>
      </w:r>
    </w:p>
    <w:p w14:paraId="26A58A0E" w14:textId="502E3164" w:rsidR="00B57A82" w:rsidRDefault="00B57A82" w:rsidP="00760363">
      <w:pPr>
        <w:pStyle w:val="Textoindependiente"/>
        <w:ind w:right="285" w:firstLine="720"/>
        <w:jc w:val="both"/>
        <w:rPr>
          <w:rFonts w:ascii="Arial" w:hAnsi="Arial" w:cs="Arial"/>
          <w:sz w:val="22"/>
          <w:szCs w:val="22"/>
        </w:rPr>
      </w:pPr>
    </w:p>
    <w:p w14:paraId="1729A27F" w14:textId="334B9B75" w:rsidR="00142100" w:rsidRDefault="00142100" w:rsidP="00760363">
      <w:pPr>
        <w:pStyle w:val="Textoindependiente"/>
        <w:ind w:right="285" w:firstLine="720"/>
        <w:jc w:val="both"/>
        <w:rPr>
          <w:rFonts w:ascii="Arial" w:hAnsi="Arial" w:cs="Arial"/>
          <w:sz w:val="22"/>
          <w:szCs w:val="22"/>
        </w:rPr>
      </w:pPr>
    </w:p>
    <w:p w14:paraId="7697AF9E" w14:textId="3439319E" w:rsidR="00142100" w:rsidRDefault="00142100" w:rsidP="00760363">
      <w:pPr>
        <w:pStyle w:val="Textoindependiente"/>
        <w:ind w:right="285" w:firstLine="720"/>
        <w:jc w:val="both"/>
        <w:rPr>
          <w:rFonts w:ascii="Arial" w:hAnsi="Arial" w:cs="Arial"/>
          <w:sz w:val="22"/>
          <w:szCs w:val="22"/>
        </w:rPr>
      </w:pPr>
    </w:p>
    <w:p w14:paraId="11313F8F" w14:textId="77777777" w:rsidR="00142100" w:rsidRDefault="00142100" w:rsidP="00760363">
      <w:pPr>
        <w:pStyle w:val="Textoindependiente"/>
        <w:ind w:right="285" w:firstLine="720"/>
        <w:jc w:val="both"/>
        <w:rPr>
          <w:rFonts w:ascii="Arial" w:hAnsi="Arial" w:cs="Arial"/>
          <w:sz w:val="22"/>
          <w:szCs w:val="22"/>
        </w:rPr>
      </w:pPr>
    </w:p>
    <w:p w14:paraId="195578A9" w14:textId="7F029F64" w:rsidR="00A34D8F" w:rsidRDefault="00A34D8F" w:rsidP="00760363">
      <w:pPr>
        <w:pStyle w:val="Textoindependiente"/>
        <w:ind w:right="285" w:firstLine="720"/>
        <w:jc w:val="both"/>
        <w:rPr>
          <w:rFonts w:ascii="Arial" w:hAnsi="Arial" w:cs="Arial"/>
          <w:sz w:val="22"/>
          <w:szCs w:val="22"/>
        </w:rPr>
      </w:pPr>
    </w:p>
    <w:p w14:paraId="22A9C1C8" w14:textId="77777777" w:rsidR="00A34D8F" w:rsidRPr="0040063E" w:rsidRDefault="00A34D8F" w:rsidP="00760363">
      <w:pPr>
        <w:pStyle w:val="Textoindependiente"/>
        <w:ind w:right="285" w:firstLine="720"/>
        <w:jc w:val="both"/>
        <w:rPr>
          <w:rFonts w:ascii="Arial" w:hAnsi="Arial" w:cs="Arial"/>
          <w:sz w:val="22"/>
          <w:szCs w:val="22"/>
        </w:rPr>
      </w:pPr>
    </w:p>
    <w:p w14:paraId="37AE0F15" w14:textId="77777777" w:rsidR="00B57A82" w:rsidRDefault="00B57A82" w:rsidP="00760363">
      <w:pPr>
        <w:pStyle w:val="Textoindependiente"/>
        <w:ind w:right="285" w:firstLine="720"/>
        <w:jc w:val="both"/>
        <w:rPr>
          <w:rFonts w:ascii="Arial" w:hAnsi="Arial" w:cs="Arial"/>
          <w:sz w:val="22"/>
          <w:szCs w:val="22"/>
        </w:rPr>
      </w:pPr>
      <w:r w:rsidRPr="0040063E">
        <w:rPr>
          <w:rFonts w:ascii="Arial" w:hAnsi="Arial" w:cs="Arial"/>
          <w:sz w:val="22"/>
          <w:szCs w:val="22"/>
        </w:rPr>
        <w:t>Las principales conclusiones fueron:</w:t>
      </w:r>
    </w:p>
    <w:p w14:paraId="2B8563DC" w14:textId="77777777" w:rsidR="00B57A82" w:rsidRPr="0040063E" w:rsidRDefault="00B57A82" w:rsidP="00760363">
      <w:pPr>
        <w:pStyle w:val="Textoindependiente"/>
        <w:ind w:right="285" w:firstLine="720"/>
        <w:jc w:val="both"/>
        <w:rPr>
          <w:rFonts w:ascii="Arial" w:hAnsi="Arial" w:cs="Arial"/>
          <w:sz w:val="22"/>
          <w:szCs w:val="22"/>
        </w:rPr>
      </w:pPr>
    </w:p>
    <w:p w14:paraId="3754B07C" w14:textId="657BD245" w:rsidR="00B57A82" w:rsidRDefault="00B57A82" w:rsidP="00760363">
      <w:pPr>
        <w:pStyle w:val="Textoindependiente"/>
        <w:ind w:right="285" w:firstLine="720"/>
        <w:jc w:val="both"/>
        <w:rPr>
          <w:rFonts w:ascii="Arial" w:hAnsi="Arial" w:cs="Arial"/>
          <w:sz w:val="22"/>
          <w:szCs w:val="22"/>
          <w:u w:val="single"/>
        </w:rPr>
      </w:pPr>
      <w:r w:rsidRPr="00A34D8F">
        <w:rPr>
          <w:rFonts w:ascii="Arial" w:hAnsi="Arial" w:cs="Arial"/>
          <w:sz w:val="22"/>
          <w:szCs w:val="22"/>
          <w:u w:val="single"/>
        </w:rPr>
        <w:t>Criterio 1. Estructura organizacional diagnóstico:</w:t>
      </w:r>
    </w:p>
    <w:p w14:paraId="5A3E9F3F" w14:textId="77777777" w:rsidR="00A34D8F" w:rsidRPr="00A34D8F" w:rsidRDefault="00A34D8F" w:rsidP="00760363">
      <w:pPr>
        <w:pStyle w:val="Textoindependiente"/>
        <w:ind w:right="285" w:firstLine="720"/>
        <w:jc w:val="both"/>
        <w:rPr>
          <w:rFonts w:ascii="Arial" w:hAnsi="Arial" w:cs="Arial"/>
          <w:sz w:val="22"/>
          <w:szCs w:val="22"/>
          <w:u w:val="single"/>
        </w:rPr>
      </w:pPr>
    </w:p>
    <w:p w14:paraId="47035C6A" w14:textId="77777777" w:rsidR="00B57A82" w:rsidRDefault="00B57A82" w:rsidP="00760363">
      <w:pPr>
        <w:pStyle w:val="Textoindependiente"/>
        <w:ind w:right="285" w:firstLine="720"/>
        <w:jc w:val="both"/>
        <w:rPr>
          <w:rFonts w:ascii="Arial" w:hAnsi="Arial" w:cs="Arial"/>
          <w:sz w:val="22"/>
          <w:szCs w:val="22"/>
        </w:rPr>
      </w:pPr>
      <w:r w:rsidRPr="0040063E">
        <w:rPr>
          <w:rFonts w:ascii="Arial" w:hAnsi="Arial" w:cs="Arial"/>
          <w:sz w:val="22"/>
          <w:szCs w:val="22"/>
        </w:rPr>
        <w:t xml:space="preserve">La Unidad tiene un enfoque funcional, lo cual se evidencia en que los colaboradores asignados a los proyectos/iniciativas, mantienen sus responsabilidades, casi siempre, en sus áreas funcionales. </w:t>
      </w:r>
    </w:p>
    <w:p w14:paraId="66FD2067" w14:textId="77777777" w:rsidR="00B57A82" w:rsidRDefault="00B57A82" w:rsidP="00760363">
      <w:pPr>
        <w:pStyle w:val="Textoindependiente"/>
        <w:ind w:right="285" w:firstLine="720"/>
        <w:jc w:val="both"/>
        <w:rPr>
          <w:rFonts w:ascii="Arial" w:hAnsi="Arial" w:cs="Arial"/>
          <w:sz w:val="22"/>
          <w:szCs w:val="22"/>
        </w:rPr>
      </w:pPr>
    </w:p>
    <w:p w14:paraId="17D0FDB7" w14:textId="77777777" w:rsidR="00B57A82" w:rsidRPr="0040063E" w:rsidRDefault="00B57A82" w:rsidP="00760363">
      <w:pPr>
        <w:pStyle w:val="Textoindependiente"/>
        <w:ind w:right="285" w:firstLine="720"/>
        <w:jc w:val="both"/>
        <w:rPr>
          <w:rFonts w:ascii="Arial" w:hAnsi="Arial" w:cs="Arial"/>
          <w:sz w:val="22"/>
          <w:szCs w:val="22"/>
        </w:rPr>
      </w:pPr>
      <w:r w:rsidRPr="0040063E">
        <w:rPr>
          <w:rFonts w:ascii="Arial" w:hAnsi="Arial" w:cs="Arial"/>
          <w:sz w:val="22"/>
          <w:szCs w:val="22"/>
        </w:rPr>
        <w:t>Si bien se realiza una planeación y seguimiento a los cuatro (4) proyectos de inversión, formulados a través de la metodología MGA_WEB, no se consideran las iniciativas de proyectos asociadas a las metas, que se convierten en proyectos, para ser formulados y gestionados bajo una buena práctica en gestión de proyectos.</w:t>
      </w:r>
    </w:p>
    <w:p w14:paraId="47A21758" w14:textId="77777777" w:rsidR="00B57A82" w:rsidRDefault="00B57A82" w:rsidP="00760363">
      <w:pPr>
        <w:pStyle w:val="Textoindependiente"/>
        <w:ind w:right="285" w:firstLine="720"/>
        <w:jc w:val="both"/>
        <w:rPr>
          <w:rFonts w:ascii="Arial" w:hAnsi="Arial" w:cs="Arial"/>
          <w:sz w:val="22"/>
          <w:szCs w:val="22"/>
        </w:rPr>
      </w:pPr>
    </w:p>
    <w:p w14:paraId="306657D9" w14:textId="77777777" w:rsidR="00B57A82" w:rsidRPr="00A34D8F" w:rsidRDefault="00B57A82" w:rsidP="00760363">
      <w:pPr>
        <w:pStyle w:val="Textoindependiente"/>
        <w:ind w:right="285" w:firstLine="720"/>
        <w:jc w:val="both"/>
        <w:rPr>
          <w:rFonts w:ascii="Arial" w:hAnsi="Arial" w:cs="Arial"/>
          <w:sz w:val="22"/>
          <w:szCs w:val="22"/>
          <w:u w:val="single"/>
        </w:rPr>
      </w:pPr>
      <w:r w:rsidRPr="00A34D8F">
        <w:rPr>
          <w:rFonts w:ascii="Arial" w:hAnsi="Arial" w:cs="Arial"/>
          <w:sz w:val="22"/>
          <w:szCs w:val="22"/>
          <w:u w:val="single"/>
        </w:rPr>
        <w:t xml:space="preserve">Criterio 2. Integración de recursos </w:t>
      </w:r>
    </w:p>
    <w:p w14:paraId="6144E13E" w14:textId="77777777" w:rsidR="00B57A82" w:rsidRDefault="00B57A82" w:rsidP="00760363">
      <w:pPr>
        <w:pStyle w:val="Textoindependiente"/>
        <w:ind w:right="285" w:firstLine="720"/>
        <w:jc w:val="both"/>
        <w:rPr>
          <w:rFonts w:ascii="Arial" w:hAnsi="Arial" w:cs="Arial"/>
          <w:sz w:val="22"/>
          <w:szCs w:val="22"/>
        </w:rPr>
      </w:pPr>
    </w:p>
    <w:p w14:paraId="2A81F751" w14:textId="77777777" w:rsidR="00B57A82" w:rsidRDefault="00B57A82" w:rsidP="00760363">
      <w:pPr>
        <w:pStyle w:val="Textoindependiente"/>
        <w:ind w:right="285" w:firstLine="720"/>
        <w:jc w:val="both"/>
        <w:rPr>
          <w:rFonts w:ascii="Arial" w:hAnsi="Arial" w:cs="Arial"/>
          <w:sz w:val="22"/>
          <w:szCs w:val="22"/>
        </w:rPr>
      </w:pPr>
      <w:r w:rsidRPr="0040063E">
        <w:rPr>
          <w:rFonts w:ascii="Arial" w:hAnsi="Arial" w:cs="Arial"/>
          <w:sz w:val="22"/>
          <w:szCs w:val="22"/>
        </w:rPr>
        <w:t xml:space="preserve">Se cuenta con un rol como Gerente/Líder o Coordinador de proyecto, encargado de gestionar el proyecto, sin embargo, el nivel de conocimiento de éstos en la dirección de proyectos presenta brechas, requiriendo reforzar el lenguaje común en dirección de proyectos. </w:t>
      </w:r>
    </w:p>
    <w:p w14:paraId="56F9B890" w14:textId="77777777" w:rsidR="00B57A82" w:rsidRPr="0040063E" w:rsidRDefault="00B57A82" w:rsidP="00760363">
      <w:pPr>
        <w:pStyle w:val="Textoindependiente"/>
        <w:ind w:right="285" w:firstLine="720"/>
        <w:jc w:val="both"/>
        <w:rPr>
          <w:rFonts w:ascii="Arial" w:hAnsi="Arial" w:cs="Arial"/>
          <w:sz w:val="22"/>
          <w:szCs w:val="22"/>
        </w:rPr>
      </w:pPr>
    </w:p>
    <w:p w14:paraId="452A59DC" w14:textId="77777777" w:rsidR="00B57A82" w:rsidRDefault="00B57A82" w:rsidP="00760363">
      <w:pPr>
        <w:pStyle w:val="Textoindependiente"/>
        <w:ind w:right="285" w:firstLine="720"/>
        <w:jc w:val="both"/>
        <w:rPr>
          <w:rFonts w:ascii="Arial" w:hAnsi="Arial" w:cs="Arial"/>
          <w:sz w:val="22"/>
          <w:szCs w:val="22"/>
        </w:rPr>
      </w:pPr>
      <w:r w:rsidRPr="0040063E">
        <w:rPr>
          <w:rFonts w:ascii="Arial" w:hAnsi="Arial" w:cs="Arial"/>
          <w:sz w:val="22"/>
          <w:szCs w:val="22"/>
        </w:rPr>
        <w:t xml:space="preserve">El Gerente/Líder o Coordinador de proyectos cuentan con un nivel de autoridad bajo, propio de una organización funcional. </w:t>
      </w:r>
    </w:p>
    <w:p w14:paraId="04C615D5" w14:textId="77777777" w:rsidR="00B57A82" w:rsidRPr="0040063E" w:rsidRDefault="00B57A82" w:rsidP="00760363">
      <w:pPr>
        <w:pStyle w:val="Textoindependiente"/>
        <w:ind w:right="285" w:firstLine="720"/>
        <w:jc w:val="both"/>
        <w:rPr>
          <w:rFonts w:ascii="Arial" w:hAnsi="Arial" w:cs="Arial"/>
          <w:sz w:val="22"/>
          <w:szCs w:val="22"/>
        </w:rPr>
      </w:pPr>
    </w:p>
    <w:p w14:paraId="3E4035BD" w14:textId="77777777" w:rsidR="00B57A82" w:rsidRPr="0040063E" w:rsidRDefault="00B57A82" w:rsidP="00760363">
      <w:pPr>
        <w:pStyle w:val="Textoindependiente"/>
        <w:ind w:right="285" w:firstLine="720"/>
        <w:jc w:val="both"/>
        <w:rPr>
          <w:rFonts w:ascii="Arial" w:hAnsi="Arial" w:cs="Arial"/>
          <w:sz w:val="22"/>
          <w:szCs w:val="22"/>
        </w:rPr>
      </w:pPr>
      <w:r w:rsidRPr="0040063E">
        <w:rPr>
          <w:rFonts w:ascii="Arial" w:hAnsi="Arial" w:cs="Arial"/>
          <w:sz w:val="22"/>
          <w:szCs w:val="22"/>
        </w:rPr>
        <w:t xml:space="preserve">Debido a la asignación de diferentes actividades asignadas el Gerente/Líder o Coordinador   dedica tiempo a temas no relacionados a los proyectos asignados. </w:t>
      </w:r>
    </w:p>
    <w:p w14:paraId="405A77B1" w14:textId="77777777" w:rsidR="00B57A82" w:rsidRDefault="00B57A82" w:rsidP="00760363">
      <w:pPr>
        <w:pStyle w:val="Textoindependiente"/>
        <w:ind w:right="285" w:firstLine="720"/>
        <w:jc w:val="both"/>
        <w:rPr>
          <w:rFonts w:ascii="Arial" w:hAnsi="Arial" w:cs="Arial"/>
          <w:sz w:val="22"/>
          <w:szCs w:val="22"/>
        </w:rPr>
      </w:pPr>
    </w:p>
    <w:p w14:paraId="69AE8795" w14:textId="77777777" w:rsidR="00B57A82" w:rsidRPr="0040063E" w:rsidRDefault="00B57A82" w:rsidP="00760363">
      <w:pPr>
        <w:pStyle w:val="Textoindependiente"/>
        <w:ind w:right="285" w:firstLine="720"/>
        <w:jc w:val="both"/>
        <w:rPr>
          <w:rFonts w:ascii="Arial" w:hAnsi="Arial" w:cs="Arial"/>
          <w:sz w:val="22"/>
          <w:szCs w:val="22"/>
        </w:rPr>
      </w:pPr>
      <w:r w:rsidRPr="0040063E">
        <w:rPr>
          <w:rFonts w:ascii="Arial" w:hAnsi="Arial" w:cs="Arial"/>
          <w:sz w:val="22"/>
          <w:szCs w:val="22"/>
        </w:rPr>
        <w:t xml:space="preserve">No existe un plan de capacitación continuo en dirección de proyectos. </w:t>
      </w:r>
    </w:p>
    <w:p w14:paraId="67944780" w14:textId="77777777" w:rsidR="00B57A82" w:rsidRDefault="00B57A82" w:rsidP="00760363">
      <w:pPr>
        <w:pStyle w:val="Textoindependiente"/>
        <w:ind w:right="285" w:firstLine="720"/>
        <w:jc w:val="both"/>
        <w:rPr>
          <w:rFonts w:ascii="Arial" w:hAnsi="Arial" w:cs="Arial"/>
          <w:sz w:val="22"/>
          <w:szCs w:val="22"/>
        </w:rPr>
      </w:pPr>
    </w:p>
    <w:p w14:paraId="3E87FAAD" w14:textId="77777777" w:rsidR="00B57A82" w:rsidRPr="0040063E" w:rsidRDefault="00B57A82" w:rsidP="00760363">
      <w:pPr>
        <w:pStyle w:val="Textoindependiente"/>
        <w:ind w:right="285" w:firstLine="720"/>
        <w:jc w:val="both"/>
        <w:rPr>
          <w:rFonts w:ascii="Arial" w:hAnsi="Arial" w:cs="Arial"/>
          <w:sz w:val="22"/>
          <w:szCs w:val="22"/>
        </w:rPr>
      </w:pPr>
      <w:r w:rsidRPr="0040063E">
        <w:rPr>
          <w:rFonts w:ascii="Arial" w:hAnsi="Arial" w:cs="Arial"/>
          <w:sz w:val="22"/>
          <w:szCs w:val="22"/>
        </w:rPr>
        <w:t xml:space="preserve">Se deben de mejorar las competencias de los involucrados en la dirección de proyectos, no solo teniendo en cuenta habilidades duras como experiencia, conocimientos y habilidades, sino también habilidades suaves como negociación, manejo de conflictos, motivación y actitud de servicio. </w:t>
      </w:r>
    </w:p>
    <w:p w14:paraId="01A89E63" w14:textId="77777777" w:rsidR="00B57A82" w:rsidRDefault="00B57A82" w:rsidP="00760363">
      <w:pPr>
        <w:pStyle w:val="Textoindependiente"/>
        <w:ind w:right="285" w:firstLine="720"/>
        <w:jc w:val="both"/>
        <w:rPr>
          <w:rFonts w:ascii="Arial" w:hAnsi="Arial" w:cs="Arial"/>
          <w:sz w:val="22"/>
          <w:szCs w:val="22"/>
        </w:rPr>
      </w:pPr>
    </w:p>
    <w:p w14:paraId="3CD0DFC8" w14:textId="77777777" w:rsidR="00B57A82" w:rsidRPr="00A34D8F" w:rsidRDefault="00B57A82" w:rsidP="00760363">
      <w:pPr>
        <w:pStyle w:val="Textoindependiente"/>
        <w:ind w:right="285" w:firstLine="720"/>
        <w:jc w:val="both"/>
        <w:rPr>
          <w:rFonts w:ascii="Arial" w:hAnsi="Arial" w:cs="Arial"/>
          <w:sz w:val="22"/>
          <w:szCs w:val="22"/>
          <w:u w:val="single"/>
        </w:rPr>
      </w:pPr>
      <w:r w:rsidRPr="00A34D8F">
        <w:rPr>
          <w:rFonts w:ascii="Arial" w:hAnsi="Arial" w:cs="Arial"/>
          <w:sz w:val="22"/>
          <w:szCs w:val="22"/>
          <w:u w:val="single"/>
        </w:rPr>
        <w:t>Criterio 3. Alineamiento estratégico</w:t>
      </w:r>
    </w:p>
    <w:p w14:paraId="3425CEC1" w14:textId="77777777" w:rsidR="00B57A82" w:rsidRDefault="00B57A82" w:rsidP="00760363">
      <w:pPr>
        <w:pStyle w:val="Textoindependiente"/>
        <w:ind w:right="285" w:firstLine="720"/>
        <w:jc w:val="both"/>
        <w:rPr>
          <w:rFonts w:ascii="Arial" w:hAnsi="Arial" w:cs="Arial"/>
          <w:sz w:val="22"/>
          <w:szCs w:val="22"/>
        </w:rPr>
      </w:pPr>
    </w:p>
    <w:p w14:paraId="297991EA" w14:textId="77777777" w:rsidR="00B57A82" w:rsidRDefault="00B57A82" w:rsidP="00760363">
      <w:pPr>
        <w:pStyle w:val="Textoindependiente"/>
        <w:ind w:right="285" w:firstLine="720"/>
        <w:jc w:val="both"/>
        <w:rPr>
          <w:rFonts w:ascii="Arial" w:hAnsi="Arial" w:cs="Arial"/>
          <w:sz w:val="22"/>
          <w:szCs w:val="22"/>
        </w:rPr>
      </w:pPr>
      <w:r w:rsidRPr="0040063E">
        <w:rPr>
          <w:rFonts w:ascii="Arial" w:hAnsi="Arial" w:cs="Arial"/>
          <w:sz w:val="22"/>
          <w:szCs w:val="22"/>
        </w:rPr>
        <w:t>La formulación de los 4 proyectos de inversión, sus correspondientes objetivos, metas, actividades e indicadores, se definen de acuerdo con la estrategia de la entidad</w:t>
      </w:r>
      <w:r>
        <w:rPr>
          <w:rFonts w:ascii="Arial" w:hAnsi="Arial" w:cs="Arial"/>
          <w:sz w:val="22"/>
          <w:szCs w:val="22"/>
        </w:rPr>
        <w:t xml:space="preserve"> </w:t>
      </w:r>
    </w:p>
    <w:p w14:paraId="37DF82A5" w14:textId="77777777" w:rsidR="00B57A82" w:rsidRDefault="00B57A82" w:rsidP="00760363">
      <w:pPr>
        <w:pStyle w:val="Textoindependiente"/>
        <w:ind w:right="285" w:firstLine="720"/>
        <w:jc w:val="both"/>
        <w:rPr>
          <w:rFonts w:ascii="Arial" w:hAnsi="Arial" w:cs="Arial"/>
          <w:sz w:val="22"/>
          <w:szCs w:val="22"/>
        </w:rPr>
      </w:pPr>
    </w:p>
    <w:p w14:paraId="14A3B61B" w14:textId="77777777" w:rsidR="00B57A82" w:rsidRDefault="00B57A82" w:rsidP="00760363">
      <w:pPr>
        <w:pStyle w:val="Textoindependiente"/>
        <w:ind w:right="285" w:firstLine="720"/>
        <w:jc w:val="both"/>
        <w:rPr>
          <w:rFonts w:ascii="Arial" w:hAnsi="Arial" w:cs="Arial"/>
          <w:sz w:val="22"/>
          <w:szCs w:val="22"/>
        </w:rPr>
      </w:pPr>
      <w:r>
        <w:rPr>
          <w:rFonts w:ascii="Arial" w:hAnsi="Arial" w:cs="Arial"/>
          <w:sz w:val="22"/>
          <w:szCs w:val="22"/>
        </w:rPr>
        <w:t xml:space="preserve">No </w:t>
      </w:r>
      <w:r w:rsidRPr="0040063E">
        <w:rPr>
          <w:rFonts w:ascii="Arial" w:hAnsi="Arial" w:cs="Arial"/>
          <w:sz w:val="22"/>
          <w:szCs w:val="22"/>
        </w:rPr>
        <w:t>se cuenta con una metodología adecuada con criterios estandarizados para el registro, clasificación, priorización y selección para las iniciativas de proyectos.</w:t>
      </w:r>
    </w:p>
    <w:p w14:paraId="678DEC31" w14:textId="77777777" w:rsidR="00B57A82" w:rsidRPr="0040063E" w:rsidRDefault="00B57A82" w:rsidP="00760363">
      <w:pPr>
        <w:pStyle w:val="Textoindependiente"/>
        <w:ind w:right="285" w:firstLine="720"/>
        <w:jc w:val="both"/>
        <w:rPr>
          <w:rFonts w:ascii="Arial" w:hAnsi="Arial" w:cs="Arial"/>
          <w:sz w:val="22"/>
          <w:szCs w:val="22"/>
        </w:rPr>
      </w:pPr>
    </w:p>
    <w:p w14:paraId="4AAB1175" w14:textId="77777777" w:rsidR="00B57A82" w:rsidRPr="0040063E" w:rsidRDefault="00B57A82" w:rsidP="00760363">
      <w:pPr>
        <w:pStyle w:val="Textoindependiente"/>
        <w:ind w:right="285" w:firstLine="720"/>
        <w:jc w:val="both"/>
        <w:rPr>
          <w:rFonts w:ascii="Arial" w:hAnsi="Arial" w:cs="Arial"/>
          <w:sz w:val="22"/>
          <w:szCs w:val="22"/>
        </w:rPr>
      </w:pPr>
      <w:r>
        <w:rPr>
          <w:rFonts w:ascii="Arial" w:hAnsi="Arial" w:cs="Arial"/>
          <w:sz w:val="22"/>
          <w:szCs w:val="22"/>
        </w:rPr>
        <w:t xml:space="preserve">La </w:t>
      </w:r>
      <w:r w:rsidRPr="0040063E">
        <w:rPr>
          <w:rFonts w:ascii="Arial" w:hAnsi="Arial" w:cs="Arial"/>
          <w:sz w:val="22"/>
          <w:szCs w:val="22"/>
        </w:rPr>
        <w:t xml:space="preserve">metodología no está estandarizada para el seguimiento y control de los proyectos la entidad, por lo que se dificulta la consolidación de reportes en tiempo real con indicadores que permitan tomar decisiones. </w:t>
      </w:r>
    </w:p>
    <w:p w14:paraId="1FC9806F" w14:textId="77777777" w:rsidR="00B57A82" w:rsidRDefault="00B57A82" w:rsidP="00760363">
      <w:pPr>
        <w:pStyle w:val="Textoindependiente"/>
        <w:ind w:right="285" w:firstLine="720"/>
        <w:jc w:val="both"/>
        <w:rPr>
          <w:rFonts w:ascii="Arial" w:hAnsi="Arial" w:cs="Arial"/>
          <w:sz w:val="22"/>
          <w:szCs w:val="22"/>
        </w:rPr>
      </w:pPr>
    </w:p>
    <w:p w14:paraId="1050EE61" w14:textId="77777777" w:rsidR="00B57A82" w:rsidRPr="00A34D8F" w:rsidRDefault="00B57A82" w:rsidP="00760363">
      <w:pPr>
        <w:pStyle w:val="Textoindependiente"/>
        <w:ind w:right="285" w:firstLine="720"/>
        <w:jc w:val="both"/>
        <w:rPr>
          <w:rFonts w:ascii="Arial" w:hAnsi="Arial" w:cs="Arial"/>
          <w:sz w:val="22"/>
          <w:szCs w:val="22"/>
          <w:u w:val="single"/>
        </w:rPr>
      </w:pPr>
      <w:r w:rsidRPr="00A34D8F">
        <w:rPr>
          <w:rFonts w:ascii="Arial" w:hAnsi="Arial" w:cs="Arial"/>
          <w:sz w:val="22"/>
          <w:szCs w:val="22"/>
          <w:u w:val="single"/>
        </w:rPr>
        <w:t xml:space="preserve">Criterio 4. Dirección de proyectos </w:t>
      </w:r>
    </w:p>
    <w:p w14:paraId="0BD5C0BB" w14:textId="77777777" w:rsidR="00B57A82" w:rsidRDefault="00B57A82" w:rsidP="00760363">
      <w:pPr>
        <w:pStyle w:val="Textoindependiente"/>
        <w:ind w:right="285" w:firstLine="720"/>
        <w:jc w:val="both"/>
        <w:rPr>
          <w:rFonts w:ascii="Arial" w:hAnsi="Arial" w:cs="Arial"/>
          <w:sz w:val="22"/>
          <w:szCs w:val="22"/>
        </w:rPr>
      </w:pPr>
    </w:p>
    <w:p w14:paraId="224F6FF8" w14:textId="2F70093B" w:rsidR="00B57A82" w:rsidRDefault="00B57A82" w:rsidP="00760363">
      <w:pPr>
        <w:pStyle w:val="Textoindependiente"/>
        <w:ind w:right="285" w:firstLine="720"/>
        <w:jc w:val="both"/>
        <w:rPr>
          <w:rFonts w:ascii="Arial" w:hAnsi="Arial" w:cs="Arial"/>
          <w:sz w:val="22"/>
          <w:szCs w:val="22"/>
        </w:rPr>
      </w:pPr>
      <w:r w:rsidRPr="0040063E">
        <w:rPr>
          <w:rFonts w:ascii="Arial" w:hAnsi="Arial" w:cs="Arial"/>
          <w:sz w:val="22"/>
          <w:szCs w:val="22"/>
        </w:rPr>
        <w:t>No existe una metodología para la gestión de proyectos estandarizada a nivel de toda la Unidad, por lo que se presenta ausencia de documentación y herramientas para la planeación, seguimiento y control de gestión.</w:t>
      </w:r>
    </w:p>
    <w:p w14:paraId="781EF200" w14:textId="77777777" w:rsidR="00A34D8F" w:rsidRPr="0040063E" w:rsidRDefault="00A34D8F" w:rsidP="00760363">
      <w:pPr>
        <w:pStyle w:val="Textoindependiente"/>
        <w:ind w:right="285" w:firstLine="720"/>
        <w:jc w:val="both"/>
        <w:rPr>
          <w:rFonts w:ascii="Arial" w:hAnsi="Arial" w:cs="Arial"/>
          <w:sz w:val="22"/>
          <w:szCs w:val="22"/>
        </w:rPr>
      </w:pPr>
    </w:p>
    <w:p w14:paraId="5C87531C" w14:textId="77777777" w:rsidR="00B57A82" w:rsidRDefault="00B57A82" w:rsidP="00760363">
      <w:pPr>
        <w:pStyle w:val="Textoindependiente"/>
        <w:ind w:right="285" w:firstLine="720"/>
        <w:jc w:val="both"/>
        <w:rPr>
          <w:rFonts w:ascii="Arial" w:hAnsi="Arial" w:cs="Arial"/>
          <w:sz w:val="22"/>
          <w:szCs w:val="22"/>
        </w:rPr>
      </w:pPr>
    </w:p>
    <w:p w14:paraId="4E8C4717" w14:textId="77777777" w:rsidR="00B57A82" w:rsidRPr="0040063E" w:rsidRDefault="00B57A82" w:rsidP="00760363">
      <w:pPr>
        <w:pStyle w:val="Textoindependiente"/>
        <w:ind w:right="285" w:firstLine="720"/>
        <w:jc w:val="both"/>
        <w:rPr>
          <w:rFonts w:ascii="Arial" w:hAnsi="Arial" w:cs="Arial"/>
          <w:sz w:val="22"/>
          <w:szCs w:val="22"/>
        </w:rPr>
      </w:pPr>
      <w:r w:rsidRPr="0040063E">
        <w:rPr>
          <w:rFonts w:ascii="Arial" w:hAnsi="Arial" w:cs="Arial"/>
          <w:sz w:val="22"/>
          <w:szCs w:val="22"/>
        </w:rPr>
        <w:t>Existen áreas que a su interior han implementado y siguen juiciosamente metodologías para gestionar sus proyectos, aunque estas no estén oficializadas en la Unidad, tal es el caso del área de sistemas.</w:t>
      </w:r>
    </w:p>
    <w:p w14:paraId="76902919" w14:textId="77777777" w:rsidR="00B57A82" w:rsidRDefault="00B57A82" w:rsidP="00760363">
      <w:pPr>
        <w:pStyle w:val="Textoindependiente"/>
        <w:ind w:right="285" w:firstLine="720"/>
        <w:jc w:val="both"/>
        <w:rPr>
          <w:rFonts w:ascii="Arial" w:hAnsi="Arial" w:cs="Arial"/>
          <w:sz w:val="22"/>
          <w:szCs w:val="22"/>
        </w:rPr>
      </w:pPr>
    </w:p>
    <w:p w14:paraId="1385ABEE" w14:textId="77777777" w:rsidR="00B57A82" w:rsidRPr="00A34D8F" w:rsidRDefault="00B57A82" w:rsidP="00760363">
      <w:pPr>
        <w:pStyle w:val="Textoindependiente"/>
        <w:ind w:right="285" w:firstLine="720"/>
        <w:jc w:val="both"/>
        <w:rPr>
          <w:rFonts w:ascii="Arial" w:hAnsi="Arial" w:cs="Arial"/>
          <w:sz w:val="22"/>
          <w:szCs w:val="22"/>
          <w:u w:val="single"/>
        </w:rPr>
      </w:pPr>
      <w:r w:rsidRPr="00A34D8F">
        <w:rPr>
          <w:rFonts w:ascii="Arial" w:hAnsi="Arial" w:cs="Arial"/>
          <w:sz w:val="22"/>
          <w:szCs w:val="22"/>
          <w:u w:val="single"/>
        </w:rPr>
        <w:t>Criterio 5. Soporte a la gestión de proyectos</w:t>
      </w:r>
    </w:p>
    <w:p w14:paraId="0A218914" w14:textId="77777777" w:rsidR="00B57A82" w:rsidRDefault="00B57A82" w:rsidP="00760363">
      <w:pPr>
        <w:pStyle w:val="Textoindependiente"/>
        <w:ind w:right="285" w:firstLine="720"/>
        <w:jc w:val="both"/>
        <w:rPr>
          <w:rFonts w:ascii="Arial" w:hAnsi="Arial" w:cs="Arial"/>
          <w:sz w:val="22"/>
          <w:szCs w:val="22"/>
        </w:rPr>
      </w:pPr>
    </w:p>
    <w:p w14:paraId="43947FE9" w14:textId="77777777" w:rsidR="00B57A82" w:rsidRPr="0040063E" w:rsidRDefault="00B57A82" w:rsidP="00760363">
      <w:pPr>
        <w:pStyle w:val="Textoindependiente"/>
        <w:ind w:right="285" w:firstLine="720"/>
        <w:jc w:val="both"/>
        <w:rPr>
          <w:rFonts w:ascii="Arial" w:hAnsi="Arial" w:cs="Arial"/>
          <w:sz w:val="22"/>
          <w:szCs w:val="22"/>
        </w:rPr>
      </w:pPr>
      <w:r w:rsidRPr="0040063E">
        <w:rPr>
          <w:rFonts w:ascii="Arial" w:hAnsi="Arial" w:cs="Arial"/>
          <w:sz w:val="22"/>
          <w:szCs w:val="22"/>
        </w:rPr>
        <w:t xml:space="preserve">No existen labores de mentoría ni de apoyo a los coordinadores o lideres de proyectos. </w:t>
      </w:r>
    </w:p>
    <w:p w14:paraId="32FBD79A" w14:textId="77777777" w:rsidR="00B57A82" w:rsidRDefault="00B57A82" w:rsidP="00760363">
      <w:pPr>
        <w:pStyle w:val="Textoindependiente"/>
        <w:ind w:right="285" w:firstLine="720"/>
        <w:jc w:val="both"/>
        <w:rPr>
          <w:rFonts w:ascii="Arial" w:hAnsi="Arial" w:cs="Arial"/>
          <w:sz w:val="22"/>
          <w:szCs w:val="22"/>
        </w:rPr>
      </w:pPr>
    </w:p>
    <w:p w14:paraId="028AED24" w14:textId="77777777" w:rsidR="00B57A82" w:rsidRPr="0040063E" w:rsidRDefault="00B57A82" w:rsidP="00760363">
      <w:pPr>
        <w:pStyle w:val="Textoindependiente"/>
        <w:ind w:right="285" w:firstLine="720"/>
        <w:jc w:val="both"/>
        <w:rPr>
          <w:rFonts w:ascii="Arial" w:hAnsi="Arial" w:cs="Arial"/>
          <w:sz w:val="22"/>
          <w:szCs w:val="22"/>
        </w:rPr>
      </w:pPr>
      <w:r w:rsidRPr="0040063E">
        <w:rPr>
          <w:rFonts w:ascii="Arial" w:hAnsi="Arial" w:cs="Arial"/>
          <w:sz w:val="22"/>
          <w:szCs w:val="22"/>
        </w:rPr>
        <w:t xml:space="preserve">Existe un bajo aseguramiento de la calidad de los proyectos. </w:t>
      </w:r>
    </w:p>
    <w:p w14:paraId="26B8286A" w14:textId="77777777" w:rsidR="00B57A82" w:rsidRDefault="00B57A82" w:rsidP="00760363">
      <w:pPr>
        <w:pStyle w:val="Textoindependiente"/>
        <w:ind w:right="285" w:firstLine="720"/>
        <w:jc w:val="both"/>
        <w:rPr>
          <w:rFonts w:ascii="Arial" w:hAnsi="Arial" w:cs="Arial"/>
          <w:sz w:val="22"/>
          <w:szCs w:val="22"/>
        </w:rPr>
      </w:pPr>
    </w:p>
    <w:p w14:paraId="01F3360B" w14:textId="77777777" w:rsidR="00B57A82" w:rsidRPr="0040063E" w:rsidRDefault="00B57A82" w:rsidP="00760363">
      <w:pPr>
        <w:pStyle w:val="Textoindependiente"/>
        <w:ind w:right="285" w:firstLine="720"/>
        <w:jc w:val="both"/>
        <w:rPr>
          <w:rFonts w:ascii="Arial" w:hAnsi="Arial" w:cs="Arial"/>
          <w:sz w:val="22"/>
          <w:szCs w:val="22"/>
        </w:rPr>
      </w:pPr>
      <w:r w:rsidRPr="0040063E">
        <w:rPr>
          <w:rFonts w:ascii="Arial" w:hAnsi="Arial" w:cs="Arial"/>
          <w:sz w:val="22"/>
          <w:szCs w:val="22"/>
        </w:rPr>
        <w:t xml:space="preserve">No se gestionan las lecciones aprendidas adecuadamente por lo que se pierde la oportunidad de compartir experiencias y mejorar la metodología. Se repiten los mismos errores entre diferentes proyectos </w:t>
      </w:r>
    </w:p>
    <w:p w14:paraId="6A6CEBB5" w14:textId="77777777" w:rsidR="00B57A82" w:rsidRDefault="00B57A82" w:rsidP="00760363">
      <w:pPr>
        <w:pStyle w:val="Textoindependiente"/>
        <w:ind w:right="285" w:firstLine="720"/>
        <w:jc w:val="both"/>
        <w:rPr>
          <w:rFonts w:ascii="Arial" w:hAnsi="Arial" w:cs="Arial"/>
          <w:sz w:val="22"/>
          <w:szCs w:val="22"/>
        </w:rPr>
      </w:pPr>
    </w:p>
    <w:p w14:paraId="0E99DC68" w14:textId="4CC697FC" w:rsidR="00957345" w:rsidRDefault="00B57A82" w:rsidP="00760363">
      <w:pPr>
        <w:pStyle w:val="Textoindependiente"/>
        <w:ind w:right="285" w:firstLine="720"/>
        <w:jc w:val="both"/>
        <w:rPr>
          <w:rFonts w:ascii="Arial" w:hAnsi="Arial" w:cs="Arial"/>
          <w:sz w:val="22"/>
          <w:szCs w:val="22"/>
        </w:rPr>
      </w:pPr>
      <w:r w:rsidRPr="0040063E">
        <w:rPr>
          <w:rFonts w:ascii="Arial" w:hAnsi="Arial" w:cs="Arial"/>
          <w:sz w:val="22"/>
          <w:szCs w:val="22"/>
        </w:rPr>
        <w:t>De acuerdo con lo anterior, se concluye que la UAERMV, actualmente el nivel de madurez en gestión de proyectos se encuentra en Nivel 1. Estandarización.</w:t>
      </w:r>
    </w:p>
    <w:p w14:paraId="5C7AD378" w14:textId="6F0F99F4" w:rsidR="00957345" w:rsidRDefault="00957345" w:rsidP="00760363">
      <w:pPr>
        <w:pStyle w:val="Textoindependiente"/>
        <w:ind w:right="285" w:firstLine="720"/>
        <w:jc w:val="both"/>
        <w:rPr>
          <w:rFonts w:ascii="Arial" w:hAnsi="Arial" w:cs="Arial"/>
          <w:sz w:val="22"/>
          <w:szCs w:val="22"/>
        </w:rPr>
      </w:pPr>
    </w:p>
    <w:p w14:paraId="44920D0B" w14:textId="320B2BF3" w:rsidR="00957345" w:rsidRDefault="00957345" w:rsidP="00760363">
      <w:pPr>
        <w:pStyle w:val="Textoindependiente"/>
        <w:ind w:right="285" w:firstLine="720"/>
        <w:jc w:val="both"/>
        <w:rPr>
          <w:rFonts w:ascii="Arial" w:hAnsi="Arial" w:cs="Arial"/>
          <w:sz w:val="22"/>
          <w:szCs w:val="22"/>
        </w:rPr>
      </w:pPr>
    </w:p>
    <w:p w14:paraId="28E801F9" w14:textId="25A3F92D" w:rsidR="00957345" w:rsidRPr="00957345" w:rsidRDefault="00A34D8F" w:rsidP="00760363">
      <w:pPr>
        <w:pStyle w:val="Descripcin"/>
        <w:keepNext/>
        <w:ind w:firstLine="720"/>
        <w:jc w:val="center"/>
        <w:rPr>
          <w:rFonts w:ascii="Arial" w:hAnsi="Arial" w:cs="Arial"/>
          <w:sz w:val="22"/>
          <w:szCs w:val="22"/>
        </w:rPr>
      </w:pPr>
      <w:bookmarkStart w:id="78" w:name="_Toc126309173"/>
      <w:r>
        <w:rPr>
          <w:noProof/>
          <w:lang w:eastAsia="es-CO"/>
        </w:rPr>
        <w:drawing>
          <wp:anchor distT="0" distB="0" distL="114300" distR="114300" simplePos="0" relativeHeight="251734016" behindDoc="0" locked="0" layoutInCell="1" allowOverlap="1" wp14:anchorId="37D09C8D" wp14:editId="178698BF">
            <wp:simplePos x="0" y="0"/>
            <wp:positionH relativeFrom="column">
              <wp:posOffset>139700</wp:posOffset>
            </wp:positionH>
            <wp:positionV relativeFrom="paragraph">
              <wp:posOffset>283210</wp:posOffset>
            </wp:positionV>
            <wp:extent cx="5850890" cy="4388485"/>
            <wp:effectExtent l="0" t="0" r="0" b="0"/>
            <wp:wrapTopAndBottom/>
            <wp:docPr id="647617305" name="Imagen 647617305"/>
            <wp:cNvGraphicFramePr/>
            <a:graphic xmlns:a="http://schemas.openxmlformats.org/drawingml/2006/main">
              <a:graphicData uri="http://schemas.openxmlformats.org/drawingml/2006/picture">
                <pic:pic xmlns:pic="http://schemas.openxmlformats.org/drawingml/2006/picture">
                  <pic:nvPicPr>
                    <pic:cNvPr id="647617305" name="Imagen 647617305"/>
                    <pic:cNvPicPr/>
                  </pic:nvPicPr>
                  <pic:blipFill>
                    <a:blip r:embed="rId47">
                      <a:extLst>
                        <a:ext uri="{28A0092B-C50C-407E-A947-70E740481C1C}">
                          <a14:useLocalDpi xmlns:a14="http://schemas.microsoft.com/office/drawing/2010/main" val="0"/>
                        </a:ext>
                      </a:extLst>
                    </a:blip>
                    <a:stretch>
                      <a:fillRect/>
                    </a:stretch>
                  </pic:blipFill>
                  <pic:spPr>
                    <a:xfrm>
                      <a:off x="0" y="0"/>
                      <a:ext cx="5850890" cy="4388485"/>
                    </a:xfrm>
                    <a:prstGeom prst="rect">
                      <a:avLst/>
                    </a:prstGeom>
                  </pic:spPr>
                </pic:pic>
              </a:graphicData>
            </a:graphic>
          </wp:anchor>
        </w:drawing>
      </w:r>
      <w:r w:rsidR="00957345" w:rsidRPr="00957345">
        <w:rPr>
          <w:rFonts w:ascii="Arial" w:hAnsi="Arial" w:cs="Arial"/>
          <w:sz w:val="22"/>
          <w:szCs w:val="22"/>
        </w:rPr>
        <w:t xml:space="preserve">Esquema </w:t>
      </w:r>
      <w:r w:rsidR="00957345" w:rsidRPr="00957345">
        <w:rPr>
          <w:rFonts w:ascii="Arial" w:hAnsi="Arial" w:cs="Arial"/>
          <w:sz w:val="22"/>
          <w:szCs w:val="22"/>
        </w:rPr>
        <w:fldChar w:fldCharType="begin"/>
      </w:r>
      <w:r w:rsidR="00957345" w:rsidRPr="00957345">
        <w:rPr>
          <w:rFonts w:ascii="Arial" w:hAnsi="Arial" w:cs="Arial"/>
          <w:sz w:val="22"/>
          <w:szCs w:val="22"/>
        </w:rPr>
        <w:instrText xml:space="preserve"> SEQ Esquema \* ARABIC </w:instrText>
      </w:r>
      <w:r w:rsidR="00957345" w:rsidRPr="00957345">
        <w:rPr>
          <w:rFonts w:ascii="Arial" w:hAnsi="Arial" w:cs="Arial"/>
          <w:sz w:val="22"/>
          <w:szCs w:val="22"/>
        </w:rPr>
        <w:fldChar w:fldCharType="separate"/>
      </w:r>
      <w:r w:rsidR="00A10449">
        <w:rPr>
          <w:rFonts w:ascii="Arial" w:hAnsi="Arial" w:cs="Arial"/>
          <w:noProof/>
          <w:sz w:val="22"/>
          <w:szCs w:val="22"/>
        </w:rPr>
        <w:t>1</w:t>
      </w:r>
      <w:r w:rsidR="00957345" w:rsidRPr="00957345">
        <w:rPr>
          <w:rFonts w:ascii="Arial" w:hAnsi="Arial" w:cs="Arial"/>
          <w:sz w:val="22"/>
          <w:szCs w:val="22"/>
        </w:rPr>
        <w:fldChar w:fldCharType="end"/>
      </w:r>
      <w:r w:rsidR="00957345" w:rsidRPr="00957345">
        <w:rPr>
          <w:rFonts w:ascii="Arial" w:hAnsi="Arial" w:cs="Arial"/>
          <w:sz w:val="22"/>
          <w:szCs w:val="22"/>
        </w:rPr>
        <w:t>. Tipos de PMO VS. Niveles de madurez OPM3.</w:t>
      </w:r>
      <w:bookmarkEnd w:id="78"/>
    </w:p>
    <w:p w14:paraId="71A1D1A8" w14:textId="75E4A274" w:rsidR="00957345" w:rsidRDefault="00957345" w:rsidP="00760363">
      <w:pPr>
        <w:pStyle w:val="Textoindependiente"/>
        <w:ind w:right="285" w:firstLine="720"/>
        <w:jc w:val="both"/>
        <w:rPr>
          <w:rFonts w:ascii="Arial" w:hAnsi="Arial" w:cs="Arial"/>
          <w:sz w:val="22"/>
          <w:szCs w:val="22"/>
        </w:rPr>
      </w:pPr>
    </w:p>
    <w:p w14:paraId="19F382EF" w14:textId="0E911F76" w:rsidR="00957345" w:rsidRDefault="00957345" w:rsidP="00760363">
      <w:pPr>
        <w:spacing w:line="240" w:lineRule="auto"/>
        <w:ind w:left="213" w:right="285" w:firstLine="720"/>
        <w:jc w:val="center"/>
        <w:rPr>
          <w:rFonts w:ascii="Arial" w:hAnsi="Arial" w:cs="Arial"/>
        </w:rPr>
      </w:pPr>
      <w:r w:rsidRPr="002A6BD8">
        <w:rPr>
          <w:rFonts w:ascii="Arial" w:hAnsi="Arial" w:cs="Arial"/>
          <w:b/>
          <w:bCs/>
        </w:rPr>
        <w:t>Fuente:</w:t>
      </w:r>
      <w:r w:rsidRPr="002A6BD8">
        <w:rPr>
          <w:rFonts w:ascii="Arial" w:hAnsi="Arial" w:cs="Arial"/>
          <w:b/>
          <w:bCs/>
          <w:spacing w:val="7"/>
        </w:rPr>
        <w:t xml:space="preserve"> </w:t>
      </w:r>
      <w:r w:rsidRPr="002A6BD8">
        <w:rPr>
          <w:rFonts w:ascii="Arial" w:hAnsi="Arial" w:cs="Arial"/>
        </w:rPr>
        <w:t>UAERMV</w:t>
      </w:r>
      <w:r w:rsidRPr="002A6BD8">
        <w:rPr>
          <w:rFonts w:ascii="Arial" w:hAnsi="Arial" w:cs="Arial"/>
          <w:spacing w:val="9"/>
        </w:rPr>
        <w:t xml:space="preserve"> </w:t>
      </w:r>
      <w:r w:rsidRPr="002A6BD8">
        <w:rPr>
          <w:rFonts w:ascii="Arial" w:hAnsi="Arial" w:cs="Arial"/>
        </w:rPr>
        <w:t>–</w:t>
      </w:r>
      <w:r w:rsidRPr="002A6BD8">
        <w:rPr>
          <w:rFonts w:ascii="Arial" w:hAnsi="Arial" w:cs="Arial"/>
          <w:spacing w:val="8"/>
        </w:rPr>
        <w:t xml:space="preserve"> </w:t>
      </w:r>
      <w:r w:rsidRPr="002A6BD8">
        <w:rPr>
          <w:rFonts w:ascii="Arial" w:hAnsi="Arial" w:cs="Arial"/>
        </w:rPr>
        <w:t>2022.</w:t>
      </w:r>
    </w:p>
    <w:p w14:paraId="70709CB9" w14:textId="2B396184" w:rsidR="00957345" w:rsidRDefault="00957345" w:rsidP="00760363">
      <w:pPr>
        <w:spacing w:line="240" w:lineRule="auto"/>
        <w:ind w:left="213" w:right="285" w:firstLine="720"/>
        <w:rPr>
          <w:rFonts w:ascii="Arial" w:hAnsi="Arial" w:cs="Arial"/>
          <w:b/>
          <w:bCs/>
        </w:rPr>
      </w:pPr>
    </w:p>
    <w:p w14:paraId="1041A8C3" w14:textId="77777777" w:rsidR="00957345" w:rsidRPr="00957345" w:rsidRDefault="00957345" w:rsidP="00760363">
      <w:pPr>
        <w:spacing w:line="240" w:lineRule="auto"/>
        <w:ind w:left="213" w:right="285" w:firstLine="720"/>
        <w:rPr>
          <w:rFonts w:ascii="Arial" w:hAnsi="Arial" w:cs="Arial"/>
          <w:b/>
          <w:bCs/>
          <w:lang w:val="es-ES"/>
        </w:rPr>
      </w:pPr>
      <w:r w:rsidRPr="00957345">
        <w:rPr>
          <w:rFonts w:ascii="Arial" w:hAnsi="Arial" w:cs="Arial"/>
          <w:b/>
          <w:bCs/>
        </w:rPr>
        <w:t>Esquema 1: Tipos PMO VS. Niveles de madurez OPM3.</w:t>
      </w:r>
    </w:p>
    <w:p w14:paraId="63755BAC" w14:textId="77777777" w:rsidR="00957345" w:rsidRDefault="00957345" w:rsidP="00760363">
      <w:pPr>
        <w:spacing w:line="240" w:lineRule="auto"/>
        <w:ind w:left="213" w:right="285" w:firstLine="720"/>
        <w:rPr>
          <w:rFonts w:ascii="Arial" w:hAnsi="Arial" w:cs="Arial"/>
          <w:lang w:val="es-ES"/>
        </w:rPr>
      </w:pPr>
      <w:r w:rsidRPr="00957345">
        <w:rPr>
          <w:rFonts w:ascii="Arial" w:hAnsi="Arial" w:cs="Arial"/>
        </w:rPr>
        <w:t>Sin embargo, es preciso señalar que no se cumplen al 100% los requisitos establecidos para este nivel, por lo que se establece que, en el diseño de la PMO- Oficina de gestión de proyectos, se tenga en cuenta las funciones que ayuden a alcanzar los requisitos teniendo en cuenta los criterios mencionados anteriormente, dando énfasis en el soporte y uso de buenas prácticas en gestión de proyectos, avaladas por el PMI.</w:t>
      </w:r>
    </w:p>
    <w:p w14:paraId="46C29B2B" w14:textId="26B75CF1" w:rsidR="00957345" w:rsidRPr="00957345" w:rsidRDefault="00957345" w:rsidP="00760363">
      <w:pPr>
        <w:spacing w:line="240" w:lineRule="auto"/>
        <w:ind w:left="213" w:right="285" w:firstLine="720"/>
        <w:rPr>
          <w:rFonts w:ascii="Arial" w:hAnsi="Arial" w:cs="Arial"/>
          <w:lang w:val="es-ES"/>
        </w:rPr>
      </w:pPr>
      <w:r w:rsidRPr="00957345">
        <w:rPr>
          <w:rFonts w:ascii="Arial" w:hAnsi="Arial" w:cs="Arial"/>
          <w:lang w:val="es-ES"/>
        </w:rPr>
        <w:t xml:space="preserve">A partir del análisis anterior y teniendo encueta las necesidades de la entidad, se realiza el diseño de la PMO siguiendo cada uno los pasos que componen la metodología del anillo de valor (Value Ring avalada por el PMI)  . </w:t>
      </w:r>
    </w:p>
    <w:p w14:paraId="32C78F39" w14:textId="77777777" w:rsidR="00957345" w:rsidRPr="00957345" w:rsidRDefault="00957345" w:rsidP="00760363">
      <w:pPr>
        <w:spacing w:line="240" w:lineRule="auto"/>
        <w:ind w:left="213" w:right="285" w:firstLine="720"/>
        <w:rPr>
          <w:rFonts w:ascii="Arial" w:hAnsi="Arial" w:cs="Arial"/>
          <w:lang w:val="es-ES"/>
        </w:rPr>
      </w:pPr>
      <w:r w:rsidRPr="00957345">
        <w:rPr>
          <w:rFonts w:ascii="Arial" w:hAnsi="Arial" w:cs="Arial"/>
        </w:rPr>
        <w:t xml:space="preserve">Paso 1. Definir las funciones de la PMO </w:t>
      </w:r>
      <w:r w:rsidRPr="00957345">
        <w:rPr>
          <w:rFonts w:ascii="Arial" w:hAnsi="Arial" w:cs="Arial"/>
          <w:lang w:val="es-ES"/>
        </w:rPr>
        <w:t xml:space="preserve"> </w:t>
      </w:r>
    </w:p>
    <w:p w14:paraId="2CCE45F0" w14:textId="77777777" w:rsidR="00957345" w:rsidRPr="00957345" w:rsidRDefault="00957345" w:rsidP="00760363">
      <w:pPr>
        <w:spacing w:line="240" w:lineRule="auto"/>
        <w:ind w:left="213" w:right="285" w:firstLine="720"/>
        <w:rPr>
          <w:rFonts w:ascii="Arial" w:hAnsi="Arial" w:cs="Arial"/>
          <w:lang w:val="es-ES"/>
        </w:rPr>
      </w:pPr>
      <w:r w:rsidRPr="00957345">
        <w:rPr>
          <w:rFonts w:ascii="Arial" w:hAnsi="Arial" w:cs="Arial"/>
        </w:rPr>
        <w:t>Paso 2. Equilibrar funciones de la PMO</w:t>
      </w:r>
    </w:p>
    <w:p w14:paraId="005DE5ED" w14:textId="77777777" w:rsidR="00957345" w:rsidRPr="00957345" w:rsidRDefault="00957345" w:rsidP="00760363">
      <w:pPr>
        <w:spacing w:line="240" w:lineRule="auto"/>
        <w:ind w:left="213" w:right="285" w:firstLine="720"/>
        <w:rPr>
          <w:rFonts w:ascii="Arial" w:hAnsi="Arial" w:cs="Arial"/>
          <w:lang w:val="es-ES"/>
        </w:rPr>
      </w:pPr>
      <w:r w:rsidRPr="00957345">
        <w:rPr>
          <w:rFonts w:ascii="Arial" w:hAnsi="Arial" w:cs="Arial"/>
        </w:rPr>
        <w:t>Paso 3. Definir los procesos de la PMO</w:t>
      </w:r>
    </w:p>
    <w:p w14:paraId="2D4A717E" w14:textId="77777777" w:rsidR="00957345" w:rsidRPr="00957345" w:rsidRDefault="00957345" w:rsidP="00760363">
      <w:pPr>
        <w:spacing w:line="240" w:lineRule="auto"/>
        <w:ind w:left="213" w:right="285" w:firstLine="720"/>
        <w:rPr>
          <w:rFonts w:ascii="Arial" w:hAnsi="Arial" w:cs="Arial"/>
        </w:rPr>
      </w:pPr>
      <w:r w:rsidRPr="00957345">
        <w:rPr>
          <w:rFonts w:ascii="Arial" w:hAnsi="Arial" w:cs="Arial"/>
        </w:rPr>
        <w:t>Paso 4. Definir los KPIS de la PMO</w:t>
      </w:r>
    </w:p>
    <w:p w14:paraId="1BF0B1B0" w14:textId="77777777" w:rsidR="00957345" w:rsidRPr="00957345" w:rsidRDefault="00957345" w:rsidP="00760363">
      <w:pPr>
        <w:spacing w:line="240" w:lineRule="auto"/>
        <w:ind w:left="213" w:right="285" w:firstLine="720"/>
        <w:rPr>
          <w:rFonts w:ascii="Arial" w:hAnsi="Arial" w:cs="Arial"/>
        </w:rPr>
      </w:pPr>
      <w:r w:rsidRPr="00957345">
        <w:rPr>
          <w:rFonts w:ascii="Arial" w:hAnsi="Arial" w:cs="Arial"/>
        </w:rPr>
        <w:t xml:space="preserve">Paso 5. Definir las competencias de la PMO  </w:t>
      </w:r>
    </w:p>
    <w:p w14:paraId="7BDD76AA" w14:textId="77777777" w:rsidR="00957345" w:rsidRPr="00957345" w:rsidRDefault="00957345" w:rsidP="00760363">
      <w:pPr>
        <w:spacing w:line="240" w:lineRule="auto"/>
        <w:ind w:left="213" w:right="285" w:firstLine="720"/>
        <w:rPr>
          <w:rFonts w:ascii="Arial" w:hAnsi="Arial" w:cs="Arial"/>
        </w:rPr>
      </w:pPr>
      <w:r w:rsidRPr="00957345">
        <w:rPr>
          <w:rFonts w:ascii="Arial" w:hAnsi="Arial" w:cs="Arial"/>
        </w:rPr>
        <w:t xml:space="preserve">Paso 6. Identificar a madurez de la PMO y planificar su evolución  </w:t>
      </w:r>
    </w:p>
    <w:p w14:paraId="7A1E4DC4" w14:textId="77777777" w:rsidR="00957345" w:rsidRPr="00957345" w:rsidRDefault="00957345" w:rsidP="00760363">
      <w:pPr>
        <w:spacing w:line="240" w:lineRule="auto"/>
        <w:ind w:left="213" w:right="285" w:firstLine="720"/>
        <w:rPr>
          <w:rFonts w:ascii="Arial" w:hAnsi="Arial" w:cs="Arial"/>
        </w:rPr>
      </w:pPr>
      <w:r w:rsidRPr="00957345">
        <w:rPr>
          <w:rFonts w:ascii="Arial" w:hAnsi="Arial" w:cs="Arial"/>
        </w:rPr>
        <w:t>Paso 7. Calcular el ROI de la PMO</w:t>
      </w:r>
    </w:p>
    <w:p w14:paraId="779A5BB3" w14:textId="77777777" w:rsidR="00957345" w:rsidRPr="00957345" w:rsidRDefault="00957345" w:rsidP="00760363">
      <w:pPr>
        <w:spacing w:line="240" w:lineRule="auto"/>
        <w:ind w:left="213" w:right="285" w:firstLine="720"/>
        <w:rPr>
          <w:rFonts w:ascii="Arial" w:hAnsi="Arial" w:cs="Arial"/>
        </w:rPr>
      </w:pPr>
      <w:r w:rsidRPr="00957345">
        <w:rPr>
          <w:rFonts w:ascii="Arial" w:hAnsi="Arial" w:cs="Arial"/>
        </w:rPr>
        <w:t>Paso 8. Acompañar el desempeño estratégico de la PMO</w:t>
      </w:r>
    </w:p>
    <w:p w14:paraId="77BCD9D6" w14:textId="77777777" w:rsidR="00957345" w:rsidRPr="00957345" w:rsidRDefault="00957345" w:rsidP="00760363">
      <w:pPr>
        <w:spacing w:line="240" w:lineRule="auto"/>
        <w:ind w:left="213" w:right="285" w:firstLine="720"/>
        <w:rPr>
          <w:rFonts w:ascii="Arial" w:hAnsi="Arial" w:cs="Arial"/>
        </w:rPr>
      </w:pPr>
    </w:p>
    <w:p w14:paraId="22FDD1AB" w14:textId="77777777" w:rsidR="00957345" w:rsidRPr="00957345" w:rsidRDefault="00957345" w:rsidP="00760363">
      <w:pPr>
        <w:spacing w:line="240" w:lineRule="auto"/>
        <w:ind w:left="213" w:right="285" w:firstLine="720"/>
        <w:rPr>
          <w:rFonts w:ascii="Arial" w:hAnsi="Arial" w:cs="Arial"/>
        </w:rPr>
      </w:pPr>
      <w:r w:rsidRPr="00957345">
        <w:rPr>
          <w:rFonts w:ascii="Arial" w:hAnsi="Arial" w:cs="Arial"/>
        </w:rPr>
        <w:t>A continuación, se describen lo hitos más importantes, resultado del trabajo realizado.</w:t>
      </w:r>
    </w:p>
    <w:p w14:paraId="7E614863" w14:textId="77777777" w:rsidR="00957345" w:rsidRPr="00957345" w:rsidRDefault="00957345" w:rsidP="00760363">
      <w:pPr>
        <w:spacing w:line="240" w:lineRule="auto"/>
        <w:ind w:left="213" w:right="285" w:firstLine="720"/>
        <w:rPr>
          <w:rFonts w:ascii="Arial" w:hAnsi="Arial" w:cs="Arial"/>
        </w:rPr>
      </w:pPr>
    </w:p>
    <w:p w14:paraId="737E4AF4" w14:textId="537AB486" w:rsidR="00957345" w:rsidRDefault="00957345" w:rsidP="00760363">
      <w:pPr>
        <w:spacing w:line="240" w:lineRule="auto"/>
        <w:ind w:left="213" w:right="285" w:firstLine="720"/>
        <w:rPr>
          <w:rFonts w:ascii="Arial" w:hAnsi="Arial" w:cs="Arial"/>
        </w:rPr>
      </w:pPr>
      <w:r w:rsidRPr="00957345">
        <w:rPr>
          <w:rFonts w:ascii="Arial" w:hAnsi="Arial" w:cs="Arial"/>
        </w:rPr>
        <w:t>De acuerdo con la ponderación y cálculos propuestos por la metodología se tienen un listado de 26 funciones que cubren los beneficios esperados por los interesados. Una vez realizados los cálculos se obtuvieron las siguientes funciones que la PMO desempeñará inicialmente.</w:t>
      </w:r>
    </w:p>
    <w:p w14:paraId="256C5CDC" w14:textId="77777777" w:rsidR="00A34D8F" w:rsidRDefault="00A34D8F" w:rsidP="00760363">
      <w:pPr>
        <w:spacing w:line="240" w:lineRule="auto"/>
        <w:ind w:left="213" w:right="285" w:firstLine="720"/>
        <w:rPr>
          <w:rFonts w:ascii="Arial" w:hAnsi="Arial" w:cs="Arial"/>
        </w:rPr>
      </w:pPr>
    </w:p>
    <w:p w14:paraId="5AF0AF60" w14:textId="4DABAD8F" w:rsidR="00957345" w:rsidRPr="00957345" w:rsidRDefault="00957345" w:rsidP="00760363">
      <w:pPr>
        <w:pStyle w:val="Descripcin"/>
        <w:keepNext/>
        <w:ind w:firstLine="720"/>
        <w:jc w:val="center"/>
        <w:rPr>
          <w:rFonts w:ascii="Arial" w:hAnsi="Arial" w:cs="Arial"/>
          <w:sz w:val="22"/>
          <w:szCs w:val="22"/>
        </w:rPr>
      </w:pPr>
      <w:bookmarkStart w:id="79" w:name="_Toc126160857"/>
      <w:bookmarkStart w:id="80" w:name="_Toc126309115"/>
      <w:r w:rsidRPr="00957345">
        <w:rPr>
          <w:rFonts w:ascii="Arial" w:hAnsi="Arial" w:cs="Arial"/>
          <w:sz w:val="22"/>
          <w:szCs w:val="22"/>
        </w:rPr>
        <w:t xml:space="preserve">Tabla </w:t>
      </w:r>
      <w:r w:rsidRPr="00957345">
        <w:rPr>
          <w:rFonts w:ascii="Arial" w:hAnsi="Arial" w:cs="Arial"/>
          <w:sz w:val="22"/>
          <w:szCs w:val="22"/>
        </w:rPr>
        <w:fldChar w:fldCharType="begin"/>
      </w:r>
      <w:r w:rsidRPr="00957345">
        <w:rPr>
          <w:rFonts w:ascii="Arial" w:hAnsi="Arial" w:cs="Arial"/>
          <w:sz w:val="22"/>
          <w:szCs w:val="22"/>
        </w:rPr>
        <w:instrText xml:space="preserve"> SEQ Tabla \* ARABIC </w:instrText>
      </w:r>
      <w:r w:rsidRPr="00957345">
        <w:rPr>
          <w:rFonts w:ascii="Arial" w:hAnsi="Arial" w:cs="Arial"/>
          <w:sz w:val="22"/>
          <w:szCs w:val="22"/>
        </w:rPr>
        <w:fldChar w:fldCharType="separate"/>
      </w:r>
      <w:r w:rsidR="00A10449">
        <w:rPr>
          <w:rFonts w:ascii="Arial" w:hAnsi="Arial" w:cs="Arial"/>
          <w:noProof/>
          <w:sz w:val="22"/>
          <w:szCs w:val="22"/>
        </w:rPr>
        <w:t>21</w:t>
      </w:r>
      <w:r w:rsidRPr="00957345">
        <w:rPr>
          <w:rFonts w:ascii="Arial" w:hAnsi="Arial" w:cs="Arial"/>
          <w:sz w:val="22"/>
          <w:szCs w:val="22"/>
        </w:rPr>
        <w:fldChar w:fldCharType="end"/>
      </w:r>
      <w:r w:rsidRPr="00957345">
        <w:rPr>
          <w:rFonts w:ascii="Arial" w:hAnsi="Arial" w:cs="Arial"/>
          <w:sz w:val="22"/>
          <w:szCs w:val="22"/>
        </w:rPr>
        <w:t>. Funciones PMO.</w:t>
      </w:r>
      <w:bookmarkEnd w:id="79"/>
      <w:bookmarkEnd w:id="80"/>
    </w:p>
    <w:tbl>
      <w:tblPr>
        <w:tblW w:w="10320" w:type="dxa"/>
        <w:tblInd w:w="-602" w:type="dxa"/>
        <w:tblLayout w:type="fixed"/>
        <w:tblLook w:val="04A0" w:firstRow="1" w:lastRow="0" w:firstColumn="1" w:lastColumn="0" w:noHBand="0" w:noVBand="1"/>
      </w:tblPr>
      <w:tblGrid>
        <w:gridCol w:w="570"/>
        <w:gridCol w:w="7350"/>
        <w:gridCol w:w="2400"/>
      </w:tblGrid>
      <w:tr w:rsidR="00957345" w14:paraId="4F746E9D" w14:textId="77777777" w:rsidTr="00957345">
        <w:trPr>
          <w:trHeight w:val="1200"/>
        </w:trPr>
        <w:tc>
          <w:tcPr>
            <w:tcW w:w="570"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top w:w="0" w:type="dxa"/>
              <w:left w:w="60" w:type="dxa"/>
              <w:bottom w:w="0" w:type="dxa"/>
              <w:right w:w="60" w:type="dxa"/>
            </w:tcMar>
            <w:vAlign w:val="bottom"/>
            <w:hideMark/>
          </w:tcPr>
          <w:p w14:paraId="4D6EC325" w14:textId="77777777" w:rsidR="00957345" w:rsidRDefault="00957345" w:rsidP="00760363">
            <w:pPr>
              <w:spacing w:before="102" w:after="36" w:line="240" w:lineRule="auto"/>
              <w:ind w:left="214" w:right="285" w:firstLine="720"/>
              <w:jc w:val="center"/>
              <w:rPr>
                <w:rFonts w:ascii="Arial" w:hAnsi="Arial" w:cs="Arial"/>
                <w:b/>
                <w:sz w:val="16"/>
                <w:szCs w:val="16"/>
              </w:rPr>
            </w:pPr>
            <w:r>
              <w:rPr>
                <w:rFonts w:ascii="Arial" w:hAnsi="Arial" w:cs="Arial"/>
                <w:b/>
                <w:sz w:val="16"/>
                <w:szCs w:val="16"/>
              </w:rPr>
              <w:t> </w:t>
            </w:r>
          </w:p>
        </w:tc>
        <w:tc>
          <w:tcPr>
            <w:tcW w:w="7350"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top w:w="0" w:type="dxa"/>
              <w:left w:w="60" w:type="dxa"/>
              <w:bottom w:w="0" w:type="dxa"/>
              <w:right w:w="60" w:type="dxa"/>
            </w:tcMar>
            <w:vAlign w:val="center"/>
            <w:hideMark/>
          </w:tcPr>
          <w:p w14:paraId="2D41450C" w14:textId="77777777" w:rsidR="00957345" w:rsidRDefault="00957345" w:rsidP="00760363">
            <w:pPr>
              <w:spacing w:before="102" w:after="36" w:line="240" w:lineRule="auto"/>
              <w:ind w:left="214" w:right="285" w:firstLine="720"/>
              <w:jc w:val="center"/>
              <w:rPr>
                <w:rFonts w:ascii="Arial" w:hAnsi="Arial" w:cs="Arial"/>
                <w:b/>
                <w:sz w:val="16"/>
                <w:szCs w:val="16"/>
              </w:rPr>
            </w:pPr>
            <w:r>
              <w:rPr>
                <w:rFonts w:ascii="Arial" w:hAnsi="Arial" w:cs="Arial"/>
                <w:b/>
                <w:sz w:val="16"/>
                <w:szCs w:val="16"/>
              </w:rPr>
              <w:t xml:space="preserve">Funciones PMO (Servicios) </w:t>
            </w:r>
          </w:p>
        </w:tc>
        <w:tc>
          <w:tcPr>
            <w:tcW w:w="2400"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top w:w="0" w:type="dxa"/>
              <w:left w:w="60" w:type="dxa"/>
              <w:bottom w:w="0" w:type="dxa"/>
              <w:right w:w="60" w:type="dxa"/>
            </w:tcMar>
            <w:vAlign w:val="center"/>
            <w:hideMark/>
          </w:tcPr>
          <w:p w14:paraId="3C02B8B3" w14:textId="77777777" w:rsidR="00957345" w:rsidRDefault="00957345" w:rsidP="00760363">
            <w:pPr>
              <w:spacing w:before="102" w:after="36" w:line="240" w:lineRule="auto"/>
              <w:ind w:left="214" w:right="285" w:firstLine="720"/>
              <w:jc w:val="center"/>
              <w:rPr>
                <w:rFonts w:ascii="Arial" w:hAnsi="Arial" w:cs="Arial"/>
                <w:b/>
                <w:sz w:val="16"/>
                <w:szCs w:val="16"/>
              </w:rPr>
            </w:pPr>
            <w:r>
              <w:rPr>
                <w:rFonts w:ascii="Arial" w:hAnsi="Arial" w:cs="Arial"/>
                <w:b/>
                <w:sz w:val="16"/>
                <w:szCs w:val="16"/>
              </w:rPr>
              <w:t>Relevancia</w:t>
            </w:r>
          </w:p>
        </w:tc>
      </w:tr>
      <w:tr w:rsidR="00957345" w14:paraId="0A103D5A" w14:textId="77777777" w:rsidTr="00957345">
        <w:trPr>
          <w:trHeight w:val="300"/>
        </w:trPr>
        <w:tc>
          <w:tcPr>
            <w:tcW w:w="57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center"/>
            <w:hideMark/>
          </w:tcPr>
          <w:p w14:paraId="40C450BB" w14:textId="77777777" w:rsidR="00957345" w:rsidRDefault="00957345" w:rsidP="00760363">
            <w:pPr>
              <w:spacing w:before="102" w:after="36" w:line="240" w:lineRule="auto"/>
              <w:ind w:left="214" w:right="285" w:firstLine="720"/>
              <w:jc w:val="center"/>
              <w:rPr>
                <w:rFonts w:ascii="Arial" w:hAnsi="Arial" w:cs="Arial"/>
                <w:b/>
                <w:sz w:val="16"/>
                <w:szCs w:val="16"/>
              </w:rPr>
            </w:pPr>
            <w:r>
              <w:rPr>
                <w:rFonts w:ascii="Arial" w:hAnsi="Arial" w:cs="Arial"/>
                <w:b/>
                <w:sz w:val="16"/>
                <w:szCs w:val="16"/>
              </w:rPr>
              <w:t>1</w:t>
            </w:r>
          </w:p>
        </w:tc>
        <w:tc>
          <w:tcPr>
            <w:tcW w:w="735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4659EBA7" w14:textId="77777777" w:rsidR="00957345" w:rsidRDefault="00957345" w:rsidP="00760363">
            <w:pPr>
              <w:spacing w:before="102" w:after="36" w:line="240" w:lineRule="auto"/>
              <w:ind w:left="214" w:right="285" w:firstLine="720"/>
              <w:jc w:val="center"/>
              <w:rPr>
                <w:rFonts w:ascii="Arial" w:hAnsi="Arial" w:cs="Arial"/>
                <w:b/>
                <w:sz w:val="16"/>
                <w:szCs w:val="16"/>
              </w:rPr>
            </w:pPr>
            <w:r>
              <w:rPr>
                <w:rFonts w:ascii="Arial" w:hAnsi="Arial" w:cs="Arial"/>
                <w:b/>
                <w:sz w:val="16"/>
                <w:szCs w:val="16"/>
              </w:rPr>
              <w:t>Proporcionar Metodología de Gestión de Proyectos</w:t>
            </w:r>
          </w:p>
        </w:tc>
        <w:tc>
          <w:tcPr>
            <w:tcW w:w="2400"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60" w:type="dxa"/>
              <w:bottom w:w="0" w:type="dxa"/>
              <w:right w:w="60" w:type="dxa"/>
            </w:tcMar>
            <w:vAlign w:val="center"/>
            <w:hideMark/>
          </w:tcPr>
          <w:p w14:paraId="02B237B8" w14:textId="77777777" w:rsidR="00957345" w:rsidRDefault="00957345" w:rsidP="00760363">
            <w:pPr>
              <w:spacing w:before="102" w:after="36" w:line="240" w:lineRule="auto"/>
              <w:ind w:left="214" w:right="285" w:firstLine="720"/>
              <w:jc w:val="center"/>
              <w:rPr>
                <w:rFonts w:ascii="Arial" w:hAnsi="Arial" w:cs="Arial"/>
                <w:b/>
                <w:sz w:val="16"/>
                <w:szCs w:val="16"/>
              </w:rPr>
            </w:pPr>
            <w:r>
              <w:rPr>
                <w:rFonts w:ascii="Arial" w:hAnsi="Arial" w:cs="Arial"/>
                <w:b/>
                <w:sz w:val="16"/>
                <w:szCs w:val="16"/>
              </w:rPr>
              <w:t>8%</w:t>
            </w:r>
          </w:p>
        </w:tc>
      </w:tr>
      <w:tr w:rsidR="00957345" w14:paraId="367D954E" w14:textId="77777777" w:rsidTr="00957345">
        <w:trPr>
          <w:trHeight w:val="300"/>
        </w:trPr>
        <w:tc>
          <w:tcPr>
            <w:tcW w:w="57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center"/>
            <w:hideMark/>
          </w:tcPr>
          <w:p w14:paraId="2C0E5F52" w14:textId="77777777" w:rsidR="00957345" w:rsidRDefault="00957345" w:rsidP="00760363">
            <w:pPr>
              <w:spacing w:before="102" w:after="36" w:line="240" w:lineRule="auto"/>
              <w:ind w:left="214" w:right="285" w:firstLine="720"/>
              <w:jc w:val="center"/>
              <w:rPr>
                <w:rFonts w:ascii="Arial" w:hAnsi="Arial" w:cs="Arial"/>
                <w:b/>
                <w:sz w:val="16"/>
                <w:szCs w:val="16"/>
              </w:rPr>
            </w:pPr>
            <w:r>
              <w:rPr>
                <w:rFonts w:ascii="Arial" w:hAnsi="Arial" w:cs="Arial"/>
                <w:b/>
                <w:sz w:val="16"/>
                <w:szCs w:val="16"/>
              </w:rPr>
              <w:t>2</w:t>
            </w:r>
          </w:p>
        </w:tc>
        <w:tc>
          <w:tcPr>
            <w:tcW w:w="735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3E6B8B0C" w14:textId="77777777" w:rsidR="00957345" w:rsidRDefault="00957345" w:rsidP="00760363">
            <w:pPr>
              <w:spacing w:before="102" w:after="36" w:line="240" w:lineRule="auto"/>
              <w:ind w:left="214" w:right="285" w:firstLine="720"/>
              <w:jc w:val="center"/>
              <w:rPr>
                <w:rFonts w:ascii="Arial" w:hAnsi="Arial" w:cs="Arial"/>
                <w:b/>
                <w:sz w:val="16"/>
                <w:szCs w:val="16"/>
              </w:rPr>
            </w:pPr>
            <w:r>
              <w:rPr>
                <w:rFonts w:ascii="Arial" w:hAnsi="Arial" w:cs="Arial"/>
                <w:b/>
                <w:sz w:val="16"/>
                <w:szCs w:val="16"/>
              </w:rPr>
              <w:t>Gestionar Proyectos o Programas</w:t>
            </w:r>
          </w:p>
        </w:tc>
        <w:tc>
          <w:tcPr>
            <w:tcW w:w="240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3EC213C7" w14:textId="77777777" w:rsidR="00957345" w:rsidRDefault="00957345" w:rsidP="00760363">
            <w:pPr>
              <w:spacing w:before="102" w:after="36" w:line="240" w:lineRule="auto"/>
              <w:ind w:left="214" w:right="285" w:firstLine="720"/>
              <w:jc w:val="center"/>
              <w:rPr>
                <w:rFonts w:ascii="Arial" w:hAnsi="Arial" w:cs="Arial"/>
                <w:b/>
                <w:sz w:val="16"/>
                <w:szCs w:val="16"/>
              </w:rPr>
            </w:pPr>
            <w:r>
              <w:rPr>
                <w:rFonts w:ascii="Arial" w:hAnsi="Arial" w:cs="Arial"/>
                <w:b/>
                <w:sz w:val="16"/>
                <w:szCs w:val="16"/>
              </w:rPr>
              <w:t>8%</w:t>
            </w:r>
          </w:p>
        </w:tc>
      </w:tr>
      <w:tr w:rsidR="00957345" w14:paraId="08848129" w14:textId="77777777" w:rsidTr="00957345">
        <w:trPr>
          <w:trHeight w:val="300"/>
        </w:trPr>
        <w:tc>
          <w:tcPr>
            <w:tcW w:w="57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center"/>
            <w:hideMark/>
          </w:tcPr>
          <w:p w14:paraId="0AD5AD47" w14:textId="77777777" w:rsidR="00957345" w:rsidRDefault="00957345" w:rsidP="00760363">
            <w:pPr>
              <w:spacing w:before="102" w:after="36" w:line="240" w:lineRule="auto"/>
              <w:ind w:left="214" w:right="285" w:firstLine="720"/>
              <w:jc w:val="center"/>
              <w:rPr>
                <w:rFonts w:ascii="Arial" w:hAnsi="Arial" w:cs="Arial"/>
                <w:b/>
                <w:sz w:val="16"/>
                <w:szCs w:val="16"/>
              </w:rPr>
            </w:pPr>
            <w:r>
              <w:rPr>
                <w:rFonts w:ascii="Arial" w:hAnsi="Arial" w:cs="Arial"/>
                <w:b/>
                <w:sz w:val="16"/>
                <w:szCs w:val="16"/>
              </w:rPr>
              <w:t>3</w:t>
            </w:r>
          </w:p>
        </w:tc>
        <w:tc>
          <w:tcPr>
            <w:tcW w:w="735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42652B66" w14:textId="77777777" w:rsidR="00957345" w:rsidRDefault="00957345" w:rsidP="00760363">
            <w:pPr>
              <w:spacing w:before="102" w:after="36" w:line="240" w:lineRule="auto"/>
              <w:ind w:left="214" w:right="285" w:firstLine="720"/>
              <w:jc w:val="center"/>
              <w:rPr>
                <w:rFonts w:ascii="Arial" w:hAnsi="Arial" w:cs="Arial"/>
                <w:b/>
                <w:sz w:val="16"/>
                <w:szCs w:val="16"/>
              </w:rPr>
            </w:pPr>
            <w:r>
              <w:rPr>
                <w:rFonts w:ascii="Arial" w:hAnsi="Arial" w:cs="Arial"/>
                <w:b/>
                <w:sz w:val="16"/>
                <w:szCs w:val="16"/>
              </w:rPr>
              <w:t>Proveer tutoría para los Gestores de Proyectos</w:t>
            </w:r>
          </w:p>
        </w:tc>
        <w:tc>
          <w:tcPr>
            <w:tcW w:w="240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3E3EC125" w14:textId="77777777" w:rsidR="00957345" w:rsidRDefault="00957345" w:rsidP="00760363">
            <w:pPr>
              <w:spacing w:before="102" w:after="36" w:line="240" w:lineRule="auto"/>
              <w:ind w:left="214" w:right="285" w:firstLine="720"/>
              <w:jc w:val="center"/>
              <w:rPr>
                <w:rFonts w:ascii="Arial" w:hAnsi="Arial" w:cs="Arial"/>
                <w:b/>
                <w:sz w:val="16"/>
                <w:szCs w:val="16"/>
              </w:rPr>
            </w:pPr>
            <w:r>
              <w:rPr>
                <w:rFonts w:ascii="Arial" w:hAnsi="Arial" w:cs="Arial"/>
                <w:b/>
                <w:sz w:val="16"/>
                <w:szCs w:val="16"/>
              </w:rPr>
              <w:t>7%</w:t>
            </w:r>
          </w:p>
        </w:tc>
      </w:tr>
      <w:tr w:rsidR="00957345" w14:paraId="2E810505" w14:textId="77777777" w:rsidTr="00957345">
        <w:trPr>
          <w:trHeight w:val="300"/>
        </w:trPr>
        <w:tc>
          <w:tcPr>
            <w:tcW w:w="57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center"/>
            <w:hideMark/>
          </w:tcPr>
          <w:p w14:paraId="5E5BB7C4" w14:textId="77777777" w:rsidR="00957345" w:rsidRDefault="00957345" w:rsidP="00760363">
            <w:pPr>
              <w:spacing w:before="102" w:after="36" w:line="240" w:lineRule="auto"/>
              <w:ind w:left="214" w:right="285" w:firstLine="720"/>
              <w:jc w:val="center"/>
              <w:rPr>
                <w:rFonts w:ascii="Arial" w:hAnsi="Arial" w:cs="Arial"/>
                <w:b/>
                <w:sz w:val="16"/>
                <w:szCs w:val="16"/>
              </w:rPr>
            </w:pPr>
            <w:r>
              <w:rPr>
                <w:rFonts w:ascii="Arial" w:hAnsi="Arial" w:cs="Arial"/>
                <w:b/>
                <w:sz w:val="16"/>
                <w:szCs w:val="16"/>
              </w:rPr>
              <w:t>4</w:t>
            </w:r>
          </w:p>
        </w:tc>
        <w:tc>
          <w:tcPr>
            <w:tcW w:w="735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7FA5CB0B" w14:textId="77777777" w:rsidR="00957345" w:rsidRDefault="00957345" w:rsidP="00760363">
            <w:pPr>
              <w:spacing w:before="102" w:after="36" w:line="240" w:lineRule="auto"/>
              <w:ind w:left="214" w:right="285" w:firstLine="720"/>
              <w:jc w:val="center"/>
              <w:rPr>
                <w:rFonts w:ascii="Arial" w:hAnsi="Arial" w:cs="Arial"/>
                <w:b/>
                <w:sz w:val="16"/>
                <w:szCs w:val="16"/>
              </w:rPr>
            </w:pPr>
            <w:r>
              <w:rPr>
                <w:rFonts w:ascii="Arial" w:hAnsi="Arial" w:cs="Arial"/>
                <w:b/>
                <w:sz w:val="16"/>
                <w:szCs w:val="16"/>
              </w:rPr>
              <w:t>Proporcionar Capacitación y Desarrollo de Competencias para Proyectos</w:t>
            </w:r>
          </w:p>
        </w:tc>
        <w:tc>
          <w:tcPr>
            <w:tcW w:w="240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166B53F8" w14:textId="77777777" w:rsidR="00957345" w:rsidRDefault="00957345" w:rsidP="00760363">
            <w:pPr>
              <w:spacing w:before="102" w:after="36" w:line="240" w:lineRule="auto"/>
              <w:ind w:left="214" w:right="285" w:firstLine="720"/>
              <w:jc w:val="center"/>
              <w:rPr>
                <w:rFonts w:ascii="Arial" w:hAnsi="Arial" w:cs="Arial"/>
                <w:b/>
                <w:sz w:val="16"/>
                <w:szCs w:val="16"/>
              </w:rPr>
            </w:pPr>
            <w:r>
              <w:rPr>
                <w:rFonts w:ascii="Arial" w:hAnsi="Arial" w:cs="Arial"/>
                <w:b/>
                <w:sz w:val="16"/>
                <w:szCs w:val="16"/>
              </w:rPr>
              <w:t>6%</w:t>
            </w:r>
          </w:p>
        </w:tc>
      </w:tr>
      <w:tr w:rsidR="00957345" w14:paraId="3384D442" w14:textId="77777777" w:rsidTr="00957345">
        <w:trPr>
          <w:trHeight w:val="300"/>
        </w:trPr>
        <w:tc>
          <w:tcPr>
            <w:tcW w:w="57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center"/>
            <w:hideMark/>
          </w:tcPr>
          <w:p w14:paraId="26AA65F0" w14:textId="77777777" w:rsidR="00957345" w:rsidRDefault="00957345" w:rsidP="00760363">
            <w:pPr>
              <w:spacing w:before="102" w:after="36" w:line="240" w:lineRule="auto"/>
              <w:ind w:left="214" w:right="285" w:firstLine="720"/>
              <w:jc w:val="center"/>
              <w:rPr>
                <w:rFonts w:ascii="Arial" w:hAnsi="Arial" w:cs="Arial"/>
                <w:b/>
                <w:sz w:val="16"/>
                <w:szCs w:val="16"/>
              </w:rPr>
            </w:pPr>
            <w:r>
              <w:rPr>
                <w:rFonts w:ascii="Arial" w:hAnsi="Arial" w:cs="Arial"/>
                <w:b/>
                <w:sz w:val="16"/>
                <w:szCs w:val="16"/>
              </w:rPr>
              <w:t>5</w:t>
            </w:r>
          </w:p>
        </w:tc>
        <w:tc>
          <w:tcPr>
            <w:tcW w:w="735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721568D9" w14:textId="77777777" w:rsidR="00957345" w:rsidRDefault="00957345" w:rsidP="00760363">
            <w:pPr>
              <w:spacing w:before="102" w:after="36" w:line="240" w:lineRule="auto"/>
              <w:ind w:left="214" w:right="285" w:firstLine="720"/>
              <w:jc w:val="center"/>
              <w:rPr>
                <w:rFonts w:ascii="Arial" w:hAnsi="Arial" w:cs="Arial"/>
                <w:b/>
                <w:sz w:val="16"/>
                <w:szCs w:val="16"/>
              </w:rPr>
            </w:pPr>
            <w:r>
              <w:rPr>
                <w:rFonts w:ascii="Arial" w:hAnsi="Arial" w:cs="Arial"/>
                <w:b/>
                <w:sz w:val="16"/>
                <w:szCs w:val="16"/>
              </w:rPr>
              <w:t>Proporcionar Herramientas y Sistemas de Información para la Gestión de Proyectos</w:t>
            </w:r>
          </w:p>
        </w:tc>
        <w:tc>
          <w:tcPr>
            <w:tcW w:w="240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3A6443AB" w14:textId="77777777" w:rsidR="00957345" w:rsidRDefault="00957345" w:rsidP="00760363">
            <w:pPr>
              <w:spacing w:before="102" w:after="36" w:line="240" w:lineRule="auto"/>
              <w:ind w:left="214" w:right="285" w:firstLine="720"/>
              <w:jc w:val="center"/>
              <w:rPr>
                <w:rFonts w:ascii="Arial" w:hAnsi="Arial" w:cs="Arial"/>
                <w:b/>
                <w:sz w:val="16"/>
                <w:szCs w:val="16"/>
              </w:rPr>
            </w:pPr>
            <w:r>
              <w:rPr>
                <w:rFonts w:ascii="Arial" w:hAnsi="Arial" w:cs="Arial"/>
                <w:b/>
                <w:sz w:val="16"/>
                <w:szCs w:val="16"/>
              </w:rPr>
              <w:t>6%</w:t>
            </w:r>
          </w:p>
        </w:tc>
      </w:tr>
      <w:tr w:rsidR="00957345" w14:paraId="6D3AE5C5" w14:textId="77777777" w:rsidTr="00957345">
        <w:trPr>
          <w:trHeight w:val="300"/>
        </w:trPr>
        <w:tc>
          <w:tcPr>
            <w:tcW w:w="57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center"/>
            <w:hideMark/>
          </w:tcPr>
          <w:p w14:paraId="09CFB95A" w14:textId="77777777" w:rsidR="00957345" w:rsidRDefault="00957345" w:rsidP="00760363">
            <w:pPr>
              <w:spacing w:before="102" w:after="36" w:line="240" w:lineRule="auto"/>
              <w:ind w:left="214" w:right="285" w:firstLine="720"/>
              <w:jc w:val="center"/>
              <w:rPr>
                <w:rFonts w:ascii="Arial" w:hAnsi="Arial" w:cs="Arial"/>
                <w:b/>
                <w:sz w:val="16"/>
                <w:szCs w:val="16"/>
              </w:rPr>
            </w:pPr>
            <w:r>
              <w:rPr>
                <w:rFonts w:ascii="Arial" w:hAnsi="Arial" w:cs="Arial"/>
                <w:b/>
                <w:sz w:val="16"/>
                <w:szCs w:val="16"/>
              </w:rPr>
              <w:t>6</w:t>
            </w:r>
          </w:p>
        </w:tc>
        <w:tc>
          <w:tcPr>
            <w:tcW w:w="735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01066F37" w14:textId="77777777" w:rsidR="00957345" w:rsidRDefault="00957345" w:rsidP="00760363">
            <w:pPr>
              <w:spacing w:before="102" w:after="36" w:line="240" w:lineRule="auto"/>
              <w:ind w:left="214" w:right="285" w:firstLine="720"/>
              <w:jc w:val="center"/>
              <w:rPr>
                <w:rFonts w:ascii="Arial" w:hAnsi="Arial" w:cs="Arial"/>
                <w:b/>
                <w:sz w:val="16"/>
                <w:szCs w:val="16"/>
              </w:rPr>
            </w:pPr>
            <w:r>
              <w:rPr>
                <w:rFonts w:ascii="Arial" w:hAnsi="Arial" w:cs="Arial"/>
                <w:b/>
                <w:sz w:val="16"/>
                <w:szCs w:val="16"/>
              </w:rPr>
              <w:t>Apoyar la Planificación de Proyectos</w:t>
            </w:r>
          </w:p>
        </w:tc>
        <w:tc>
          <w:tcPr>
            <w:tcW w:w="240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6EE54953" w14:textId="77777777" w:rsidR="00957345" w:rsidRDefault="00957345" w:rsidP="00760363">
            <w:pPr>
              <w:spacing w:before="102" w:after="36" w:line="240" w:lineRule="auto"/>
              <w:ind w:left="214" w:right="285" w:firstLine="720"/>
              <w:jc w:val="center"/>
              <w:rPr>
                <w:rFonts w:ascii="Arial" w:hAnsi="Arial" w:cs="Arial"/>
                <w:b/>
                <w:sz w:val="16"/>
                <w:szCs w:val="16"/>
              </w:rPr>
            </w:pPr>
            <w:r>
              <w:rPr>
                <w:rFonts w:ascii="Arial" w:hAnsi="Arial" w:cs="Arial"/>
                <w:b/>
                <w:sz w:val="16"/>
                <w:szCs w:val="16"/>
              </w:rPr>
              <w:t>6%</w:t>
            </w:r>
          </w:p>
        </w:tc>
      </w:tr>
      <w:tr w:rsidR="00957345" w14:paraId="71DA378E" w14:textId="77777777" w:rsidTr="00957345">
        <w:trPr>
          <w:trHeight w:val="300"/>
        </w:trPr>
        <w:tc>
          <w:tcPr>
            <w:tcW w:w="57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center"/>
            <w:hideMark/>
          </w:tcPr>
          <w:p w14:paraId="078D9C3F" w14:textId="77777777" w:rsidR="00957345" w:rsidRDefault="00957345" w:rsidP="00760363">
            <w:pPr>
              <w:spacing w:before="102" w:after="36" w:line="240" w:lineRule="auto"/>
              <w:ind w:left="214" w:right="285" w:firstLine="720"/>
              <w:jc w:val="center"/>
              <w:rPr>
                <w:rFonts w:ascii="Arial" w:hAnsi="Arial" w:cs="Arial"/>
                <w:b/>
                <w:sz w:val="16"/>
                <w:szCs w:val="16"/>
              </w:rPr>
            </w:pPr>
            <w:r>
              <w:rPr>
                <w:rFonts w:ascii="Arial" w:hAnsi="Arial" w:cs="Arial"/>
                <w:b/>
                <w:sz w:val="16"/>
                <w:szCs w:val="16"/>
              </w:rPr>
              <w:t>7</w:t>
            </w:r>
          </w:p>
        </w:tc>
        <w:tc>
          <w:tcPr>
            <w:tcW w:w="735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5EAFE318" w14:textId="77777777" w:rsidR="00957345" w:rsidRDefault="00957345" w:rsidP="00760363">
            <w:pPr>
              <w:spacing w:before="102" w:after="36" w:line="240" w:lineRule="auto"/>
              <w:ind w:left="214" w:right="285" w:firstLine="720"/>
              <w:jc w:val="center"/>
              <w:rPr>
                <w:rFonts w:ascii="Arial" w:hAnsi="Arial" w:cs="Arial"/>
                <w:b/>
                <w:sz w:val="16"/>
                <w:szCs w:val="16"/>
              </w:rPr>
            </w:pPr>
            <w:r>
              <w:rPr>
                <w:rFonts w:ascii="Arial" w:hAnsi="Arial" w:cs="Arial"/>
                <w:b/>
                <w:sz w:val="16"/>
                <w:szCs w:val="16"/>
              </w:rPr>
              <w:t>Monitorear el Desempeño de la Cartera de Proyectos</w:t>
            </w:r>
          </w:p>
        </w:tc>
        <w:tc>
          <w:tcPr>
            <w:tcW w:w="240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1CA7F121" w14:textId="77777777" w:rsidR="00957345" w:rsidRDefault="00957345" w:rsidP="00760363">
            <w:pPr>
              <w:spacing w:before="102" w:after="36" w:line="240" w:lineRule="auto"/>
              <w:ind w:left="214" w:right="285" w:firstLine="720"/>
              <w:jc w:val="center"/>
              <w:rPr>
                <w:rFonts w:ascii="Arial" w:hAnsi="Arial" w:cs="Arial"/>
                <w:b/>
                <w:sz w:val="16"/>
                <w:szCs w:val="16"/>
              </w:rPr>
            </w:pPr>
            <w:r>
              <w:rPr>
                <w:rFonts w:ascii="Arial" w:hAnsi="Arial" w:cs="Arial"/>
                <w:b/>
                <w:sz w:val="16"/>
                <w:szCs w:val="16"/>
              </w:rPr>
              <w:t>5%</w:t>
            </w:r>
          </w:p>
        </w:tc>
      </w:tr>
      <w:tr w:rsidR="00957345" w14:paraId="2F6B6BB9" w14:textId="77777777" w:rsidTr="00957345">
        <w:trPr>
          <w:trHeight w:val="315"/>
        </w:trPr>
        <w:tc>
          <w:tcPr>
            <w:tcW w:w="57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center"/>
            <w:hideMark/>
          </w:tcPr>
          <w:p w14:paraId="5B92481B" w14:textId="77777777" w:rsidR="00957345" w:rsidRDefault="00957345" w:rsidP="00760363">
            <w:pPr>
              <w:spacing w:before="102" w:after="36" w:line="240" w:lineRule="auto"/>
              <w:ind w:left="214" w:right="285" w:firstLine="720"/>
              <w:jc w:val="center"/>
              <w:rPr>
                <w:rFonts w:ascii="Arial" w:hAnsi="Arial" w:cs="Arial"/>
                <w:b/>
                <w:sz w:val="16"/>
                <w:szCs w:val="16"/>
              </w:rPr>
            </w:pPr>
            <w:r>
              <w:rPr>
                <w:rFonts w:ascii="Arial" w:hAnsi="Arial" w:cs="Arial"/>
                <w:b/>
                <w:sz w:val="16"/>
                <w:szCs w:val="16"/>
              </w:rPr>
              <w:t>8</w:t>
            </w:r>
          </w:p>
        </w:tc>
        <w:tc>
          <w:tcPr>
            <w:tcW w:w="735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15E52806" w14:textId="77777777" w:rsidR="00957345" w:rsidRDefault="00957345" w:rsidP="00760363">
            <w:pPr>
              <w:spacing w:before="102" w:after="36" w:line="240" w:lineRule="auto"/>
              <w:ind w:left="214" w:right="285" w:firstLine="720"/>
              <w:jc w:val="center"/>
              <w:rPr>
                <w:rFonts w:ascii="Arial" w:hAnsi="Arial" w:cs="Arial"/>
                <w:b/>
                <w:sz w:val="16"/>
                <w:szCs w:val="16"/>
              </w:rPr>
            </w:pPr>
            <w:r>
              <w:rPr>
                <w:rFonts w:ascii="Arial" w:hAnsi="Arial" w:cs="Arial"/>
                <w:b/>
                <w:sz w:val="16"/>
                <w:szCs w:val="16"/>
              </w:rPr>
              <w:t>Gestionar Base de Datos de Lecciones Aprendidas</w:t>
            </w:r>
          </w:p>
        </w:tc>
        <w:tc>
          <w:tcPr>
            <w:tcW w:w="2400"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133D3D75" w14:textId="77777777" w:rsidR="00957345" w:rsidRDefault="00957345" w:rsidP="00760363">
            <w:pPr>
              <w:spacing w:before="102" w:after="36" w:line="240" w:lineRule="auto"/>
              <w:ind w:left="214" w:right="285" w:firstLine="720"/>
              <w:jc w:val="center"/>
              <w:rPr>
                <w:rFonts w:ascii="Arial" w:hAnsi="Arial" w:cs="Arial"/>
                <w:b/>
                <w:sz w:val="16"/>
                <w:szCs w:val="16"/>
              </w:rPr>
            </w:pPr>
            <w:r>
              <w:rPr>
                <w:rFonts w:ascii="Arial" w:hAnsi="Arial" w:cs="Arial"/>
                <w:b/>
                <w:sz w:val="16"/>
                <w:szCs w:val="16"/>
              </w:rPr>
              <w:t>5%</w:t>
            </w:r>
          </w:p>
        </w:tc>
      </w:tr>
    </w:tbl>
    <w:p w14:paraId="54A7CFA6" w14:textId="52F93F2D" w:rsidR="00957345" w:rsidRPr="00A34D8F" w:rsidRDefault="00957345" w:rsidP="00760363">
      <w:pPr>
        <w:spacing w:before="102" w:after="36" w:line="240" w:lineRule="auto"/>
        <w:ind w:left="214" w:right="285" w:firstLine="720"/>
        <w:jc w:val="center"/>
        <w:rPr>
          <w:rFonts w:ascii="Arial" w:hAnsi="Arial" w:cs="Arial"/>
          <w:bCs/>
        </w:rPr>
      </w:pPr>
      <w:r w:rsidRPr="00A34D8F">
        <w:rPr>
          <w:rFonts w:ascii="Arial" w:hAnsi="Arial" w:cs="Arial"/>
          <w:b/>
        </w:rPr>
        <w:t xml:space="preserve">Fuente. </w:t>
      </w:r>
      <w:r w:rsidRPr="00A34D8F">
        <w:rPr>
          <w:rFonts w:ascii="Arial" w:hAnsi="Arial" w:cs="Arial"/>
          <w:bCs/>
        </w:rPr>
        <w:t>Funciones PMO. Elaboración Propia</w:t>
      </w:r>
    </w:p>
    <w:p w14:paraId="3EF986CD" w14:textId="77777777" w:rsidR="00B95485" w:rsidRPr="00B95485" w:rsidRDefault="00B95485" w:rsidP="00760363">
      <w:pPr>
        <w:spacing w:before="102" w:after="36" w:line="240" w:lineRule="auto"/>
        <w:ind w:left="214" w:right="285" w:firstLine="720"/>
        <w:jc w:val="center"/>
        <w:rPr>
          <w:rFonts w:ascii="Arial" w:hAnsi="Arial" w:cs="Arial"/>
          <w:bCs/>
          <w:sz w:val="16"/>
          <w:szCs w:val="16"/>
        </w:rPr>
      </w:pPr>
    </w:p>
    <w:p w14:paraId="43C85DB1" w14:textId="05025433" w:rsidR="00A95735" w:rsidRPr="00A95735" w:rsidRDefault="00A95735" w:rsidP="00760363">
      <w:pPr>
        <w:pStyle w:val="Ttulo3"/>
        <w:spacing w:line="240" w:lineRule="auto"/>
        <w:ind w:firstLine="720"/>
        <w:rPr>
          <w:rFonts w:eastAsia="Arial"/>
        </w:rPr>
      </w:pPr>
      <w:bookmarkStart w:id="81" w:name="_Toc126309035"/>
      <w:r w:rsidRPr="00A95735">
        <w:rPr>
          <w:rFonts w:eastAsia="Arial"/>
        </w:rPr>
        <w:t>Equilibrar funciones de la PMO</w:t>
      </w:r>
      <w:bookmarkEnd w:id="81"/>
    </w:p>
    <w:p w14:paraId="5F66D764" w14:textId="3B366DA8" w:rsidR="00FC66DA" w:rsidRDefault="00A95735" w:rsidP="00760363">
      <w:pPr>
        <w:widowControl w:val="0"/>
        <w:autoSpaceDE w:val="0"/>
        <w:autoSpaceDN w:val="0"/>
        <w:spacing w:after="0" w:line="240" w:lineRule="auto"/>
        <w:ind w:right="285" w:firstLine="720"/>
        <w:jc w:val="both"/>
        <w:rPr>
          <w:rFonts w:ascii="Arial" w:eastAsia="Arial" w:hAnsi="Arial" w:cs="Arial"/>
        </w:rPr>
      </w:pPr>
      <w:r w:rsidRPr="00A95735">
        <w:rPr>
          <w:rFonts w:ascii="Arial" w:eastAsia="Arial" w:hAnsi="Arial" w:cs="Arial"/>
        </w:rPr>
        <w:t>En este paso se determinó el tiempo en que los interesados claves tendrán la percepción de los beneficios de acuerdo con las funciones establecidas. A continuación, se muestra el balance resultante.</w:t>
      </w:r>
    </w:p>
    <w:p w14:paraId="5384CF42" w14:textId="77777777" w:rsidR="00FC66DA" w:rsidRDefault="00FC66DA" w:rsidP="00760363">
      <w:pPr>
        <w:widowControl w:val="0"/>
        <w:autoSpaceDE w:val="0"/>
        <w:autoSpaceDN w:val="0"/>
        <w:spacing w:after="0" w:line="240" w:lineRule="auto"/>
        <w:ind w:right="285" w:firstLine="720"/>
        <w:jc w:val="both"/>
        <w:rPr>
          <w:rFonts w:ascii="Arial" w:eastAsia="Arial" w:hAnsi="Arial" w:cs="Arial"/>
        </w:rPr>
      </w:pPr>
    </w:p>
    <w:p w14:paraId="5E2F1243" w14:textId="0761F1C5" w:rsidR="00A95735" w:rsidRDefault="00A95735" w:rsidP="00760363">
      <w:pPr>
        <w:widowControl w:val="0"/>
        <w:autoSpaceDE w:val="0"/>
        <w:autoSpaceDN w:val="0"/>
        <w:spacing w:after="0" w:line="240" w:lineRule="auto"/>
        <w:ind w:right="285" w:firstLine="720"/>
        <w:jc w:val="both"/>
        <w:rPr>
          <w:rFonts w:ascii="Arial" w:eastAsia="Arial" w:hAnsi="Arial" w:cs="Arial"/>
        </w:rPr>
      </w:pPr>
      <w:r w:rsidRPr="00A95735">
        <w:rPr>
          <w:rFonts w:ascii="Arial" w:eastAsia="Arial" w:hAnsi="Arial" w:cs="Arial"/>
        </w:rPr>
        <w:t>El plazo en el que los interesados claves perciben los resultados de cada función de la PMO se muestra en las columnas: Percepción corto plazo, Percepción mediano plazo, Percepción largo plazo.</w:t>
      </w:r>
    </w:p>
    <w:p w14:paraId="76097BE4" w14:textId="77777777" w:rsidR="00A95735" w:rsidRPr="00A95735" w:rsidRDefault="00A95735" w:rsidP="00760363">
      <w:pPr>
        <w:widowControl w:val="0"/>
        <w:autoSpaceDE w:val="0"/>
        <w:autoSpaceDN w:val="0"/>
        <w:spacing w:after="0" w:line="240" w:lineRule="auto"/>
        <w:ind w:right="285" w:firstLine="720"/>
        <w:jc w:val="both"/>
        <w:rPr>
          <w:rFonts w:ascii="Arial" w:eastAsia="Arial" w:hAnsi="Arial" w:cs="Arial"/>
        </w:rPr>
      </w:pPr>
    </w:p>
    <w:p w14:paraId="4EDC8BA0" w14:textId="77777777" w:rsidR="00A95735" w:rsidRPr="00A95735" w:rsidRDefault="00A95735" w:rsidP="00760363">
      <w:pPr>
        <w:widowControl w:val="0"/>
        <w:autoSpaceDE w:val="0"/>
        <w:autoSpaceDN w:val="0"/>
        <w:spacing w:after="0" w:line="240" w:lineRule="auto"/>
        <w:ind w:right="285" w:firstLine="720"/>
        <w:jc w:val="both"/>
        <w:rPr>
          <w:rFonts w:ascii="Arial" w:eastAsia="Arial" w:hAnsi="Arial" w:cs="Arial"/>
          <w:sz w:val="24"/>
          <w:szCs w:val="24"/>
        </w:rPr>
      </w:pPr>
    </w:p>
    <w:p w14:paraId="4CFD9D36" w14:textId="4A20CBAC" w:rsidR="00A34D8F" w:rsidRPr="00A34D8F" w:rsidRDefault="00A95735" w:rsidP="00A34D8F">
      <w:pPr>
        <w:pStyle w:val="Descripcin"/>
        <w:keepNext/>
        <w:ind w:firstLine="720"/>
        <w:jc w:val="center"/>
        <w:rPr>
          <w:sz w:val="22"/>
          <w:szCs w:val="22"/>
        </w:rPr>
      </w:pPr>
      <w:bookmarkStart w:id="82" w:name="_Toc126160858"/>
      <w:bookmarkStart w:id="83" w:name="_Toc126309116"/>
      <w:r w:rsidRPr="00A95735">
        <w:rPr>
          <w:sz w:val="22"/>
          <w:szCs w:val="22"/>
        </w:rPr>
        <w:t xml:space="preserve">Tabla </w:t>
      </w:r>
      <w:r w:rsidRPr="00A95735">
        <w:rPr>
          <w:sz w:val="22"/>
          <w:szCs w:val="22"/>
        </w:rPr>
        <w:fldChar w:fldCharType="begin"/>
      </w:r>
      <w:r w:rsidRPr="00A95735">
        <w:rPr>
          <w:sz w:val="22"/>
          <w:szCs w:val="22"/>
        </w:rPr>
        <w:instrText xml:space="preserve"> SEQ Tabla \* ARABIC </w:instrText>
      </w:r>
      <w:r w:rsidRPr="00A95735">
        <w:rPr>
          <w:sz w:val="22"/>
          <w:szCs w:val="22"/>
        </w:rPr>
        <w:fldChar w:fldCharType="separate"/>
      </w:r>
      <w:r w:rsidR="00A10449">
        <w:rPr>
          <w:noProof/>
          <w:sz w:val="22"/>
          <w:szCs w:val="22"/>
        </w:rPr>
        <w:t>22</w:t>
      </w:r>
      <w:r w:rsidRPr="00A95735">
        <w:rPr>
          <w:sz w:val="22"/>
          <w:szCs w:val="22"/>
        </w:rPr>
        <w:fldChar w:fldCharType="end"/>
      </w:r>
      <w:r w:rsidRPr="00A95735">
        <w:rPr>
          <w:sz w:val="22"/>
          <w:szCs w:val="22"/>
        </w:rPr>
        <w:t>. PERCEPCIÓN FUNCIONES PMO.</w:t>
      </w:r>
      <w:bookmarkEnd w:id="82"/>
      <w:bookmarkEnd w:id="83"/>
    </w:p>
    <w:tbl>
      <w:tblPr>
        <w:tblW w:w="0" w:type="auto"/>
        <w:tblInd w:w="134" w:type="dxa"/>
        <w:tblLayout w:type="fixed"/>
        <w:tblLook w:val="04A0" w:firstRow="1" w:lastRow="0" w:firstColumn="1" w:lastColumn="0" w:noHBand="0" w:noVBand="1"/>
      </w:tblPr>
      <w:tblGrid>
        <w:gridCol w:w="4095"/>
        <w:gridCol w:w="1455"/>
        <w:gridCol w:w="1196"/>
        <w:gridCol w:w="1196"/>
        <w:gridCol w:w="1196"/>
      </w:tblGrid>
      <w:tr w:rsidR="00A34D8F" w14:paraId="03E006DA" w14:textId="77777777" w:rsidTr="00A34D8F">
        <w:trPr>
          <w:trHeight w:val="981"/>
        </w:trPr>
        <w:tc>
          <w:tcPr>
            <w:tcW w:w="4095"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top w:w="0" w:type="dxa"/>
              <w:left w:w="60" w:type="dxa"/>
              <w:bottom w:w="0" w:type="dxa"/>
              <w:right w:w="60" w:type="dxa"/>
            </w:tcMar>
            <w:vAlign w:val="center"/>
            <w:hideMark/>
          </w:tcPr>
          <w:p w14:paraId="79AC0551"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 xml:space="preserve">Funciones PMO (Servicios) </w:t>
            </w:r>
          </w:p>
        </w:tc>
        <w:tc>
          <w:tcPr>
            <w:tcW w:w="1455"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top w:w="0" w:type="dxa"/>
              <w:left w:w="60" w:type="dxa"/>
              <w:bottom w:w="0" w:type="dxa"/>
              <w:right w:w="60" w:type="dxa"/>
            </w:tcMar>
            <w:vAlign w:val="center"/>
            <w:hideMark/>
          </w:tcPr>
          <w:p w14:paraId="5754F467"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Relevancia</w:t>
            </w:r>
          </w:p>
        </w:tc>
        <w:tc>
          <w:tcPr>
            <w:tcW w:w="1196"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top w:w="0" w:type="dxa"/>
              <w:left w:w="60" w:type="dxa"/>
              <w:bottom w:w="0" w:type="dxa"/>
              <w:right w:w="60" w:type="dxa"/>
            </w:tcMar>
            <w:vAlign w:val="center"/>
            <w:hideMark/>
          </w:tcPr>
          <w:p w14:paraId="7130F68C"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Percepción corto plazo (a 3 meses)</w:t>
            </w:r>
          </w:p>
        </w:tc>
        <w:tc>
          <w:tcPr>
            <w:tcW w:w="1196"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top w:w="0" w:type="dxa"/>
              <w:left w:w="60" w:type="dxa"/>
              <w:bottom w:w="0" w:type="dxa"/>
              <w:right w:w="60" w:type="dxa"/>
            </w:tcMar>
            <w:vAlign w:val="center"/>
            <w:hideMark/>
          </w:tcPr>
          <w:p w14:paraId="7E6F3E9C"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Percepción Mediano plazo (3-9 meses)</w:t>
            </w:r>
          </w:p>
        </w:tc>
        <w:tc>
          <w:tcPr>
            <w:tcW w:w="1196"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top w:w="0" w:type="dxa"/>
              <w:left w:w="60" w:type="dxa"/>
              <w:bottom w:w="0" w:type="dxa"/>
              <w:right w:w="60" w:type="dxa"/>
            </w:tcMar>
            <w:vAlign w:val="center"/>
            <w:hideMark/>
          </w:tcPr>
          <w:p w14:paraId="0CC1DA4A"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Percepción largo plazo (9-18 meses)</w:t>
            </w:r>
          </w:p>
        </w:tc>
      </w:tr>
      <w:tr w:rsidR="00A34D8F" w14:paraId="44E282DB" w14:textId="77777777" w:rsidTr="00A34D8F">
        <w:trPr>
          <w:trHeight w:val="237"/>
        </w:trPr>
        <w:tc>
          <w:tcPr>
            <w:tcW w:w="409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447394FD"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Proporcionar Metodología de Gestión de Proyectos</w:t>
            </w:r>
          </w:p>
        </w:tc>
        <w:tc>
          <w:tcPr>
            <w:tcW w:w="1455" w:type="dxa"/>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60" w:type="dxa"/>
              <w:bottom w:w="0" w:type="dxa"/>
              <w:right w:w="60" w:type="dxa"/>
            </w:tcMar>
            <w:vAlign w:val="center"/>
            <w:hideMark/>
          </w:tcPr>
          <w:p w14:paraId="212785CE"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8%</w:t>
            </w:r>
          </w:p>
        </w:tc>
        <w:tc>
          <w:tcPr>
            <w:tcW w:w="1196"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0444E5CA"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7%</w:t>
            </w:r>
          </w:p>
        </w:tc>
        <w:tc>
          <w:tcPr>
            <w:tcW w:w="1196"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62302177"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22%</w:t>
            </w:r>
          </w:p>
        </w:tc>
        <w:tc>
          <w:tcPr>
            <w:tcW w:w="1196"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6B80BD13"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71%</w:t>
            </w:r>
          </w:p>
        </w:tc>
      </w:tr>
      <w:tr w:rsidR="00A34D8F" w14:paraId="22E47156" w14:textId="77777777" w:rsidTr="00A34D8F">
        <w:trPr>
          <w:trHeight w:val="237"/>
        </w:trPr>
        <w:tc>
          <w:tcPr>
            <w:tcW w:w="409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40C2D643"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Gestionar Proyectos o Programas</w:t>
            </w:r>
          </w:p>
        </w:tc>
        <w:tc>
          <w:tcPr>
            <w:tcW w:w="145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0DA2A5DB"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8%</w:t>
            </w:r>
          </w:p>
        </w:tc>
        <w:tc>
          <w:tcPr>
            <w:tcW w:w="1196"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33C16A0C"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88%</w:t>
            </w:r>
          </w:p>
        </w:tc>
        <w:tc>
          <w:tcPr>
            <w:tcW w:w="1196"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1E0E1DA3"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8%</w:t>
            </w:r>
          </w:p>
        </w:tc>
        <w:tc>
          <w:tcPr>
            <w:tcW w:w="1196"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1E93B070"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4%</w:t>
            </w:r>
          </w:p>
        </w:tc>
      </w:tr>
      <w:tr w:rsidR="00A34D8F" w14:paraId="026D8302" w14:textId="77777777" w:rsidTr="00A34D8F">
        <w:trPr>
          <w:trHeight w:val="237"/>
        </w:trPr>
        <w:tc>
          <w:tcPr>
            <w:tcW w:w="409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30DCB002"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Proveer tutoría para los Gestores de Proyectos</w:t>
            </w:r>
          </w:p>
        </w:tc>
        <w:tc>
          <w:tcPr>
            <w:tcW w:w="145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1D59064F"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7%</w:t>
            </w:r>
          </w:p>
        </w:tc>
        <w:tc>
          <w:tcPr>
            <w:tcW w:w="1196"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7B53C668"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24%</w:t>
            </w:r>
          </w:p>
        </w:tc>
        <w:tc>
          <w:tcPr>
            <w:tcW w:w="1196"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57EF8F72"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56%</w:t>
            </w:r>
          </w:p>
        </w:tc>
        <w:tc>
          <w:tcPr>
            <w:tcW w:w="1196"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1C5EF86F"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20%</w:t>
            </w:r>
          </w:p>
        </w:tc>
      </w:tr>
      <w:tr w:rsidR="00A34D8F" w14:paraId="3DAEEB3A" w14:textId="77777777" w:rsidTr="00A34D8F">
        <w:trPr>
          <w:trHeight w:val="237"/>
        </w:trPr>
        <w:tc>
          <w:tcPr>
            <w:tcW w:w="409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3E479E8C"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Proporcionar Capacitación y Desarrollo de Competencias para Proyectos</w:t>
            </w:r>
          </w:p>
        </w:tc>
        <w:tc>
          <w:tcPr>
            <w:tcW w:w="145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5C9A2AE4"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6%</w:t>
            </w:r>
          </w:p>
        </w:tc>
        <w:tc>
          <w:tcPr>
            <w:tcW w:w="1196"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216C48FE"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16%</w:t>
            </w:r>
          </w:p>
        </w:tc>
        <w:tc>
          <w:tcPr>
            <w:tcW w:w="1196"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5238FBC8"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56%</w:t>
            </w:r>
          </w:p>
        </w:tc>
        <w:tc>
          <w:tcPr>
            <w:tcW w:w="1196"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6F201ABE"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28%</w:t>
            </w:r>
          </w:p>
        </w:tc>
      </w:tr>
      <w:tr w:rsidR="00A34D8F" w14:paraId="0D28043A" w14:textId="77777777" w:rsidTr="00A34D8F">
        <w:trPr>
          <w:trHeight w:val="237"/>
        </w:trPr>
        <w:tc>
          <w:tcPr>
            <w:tcW w:w="409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7A82E1D0"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Proporcionar Herramientas y Sistemas de Información para la Gestión de Proyectos</w:t>
            </w:r>
          </w:p>
        </w:tc>
        <w:tc>
          <w:tcPr>
            <w:tcW w:w="145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0A1DEF4A"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6%</w:t>
            </w:r>
          </w:p>
        </w:tc>
        <w:tc>
          <w:tcPr>
            <w:tcW w:w="1196"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39718DC6"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9%</w:t>
            </w:r>
          </w:p>
        </w:tc>
        <w:tc>
          <w:tcPr>
            <w:tcW w:w="1196"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5458BEFE"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34%</w:t>
            </w:r>
          </w:p>
        </w:tc>
        <w:tc>
          <w:tcPr>
            <w:tcW w:w="1196"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6BA3FCD9"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57%</w:t>
            </w:r>
          </w:p>
        </w:tc>
      </w:tr>
      <w:tr w:rsidR="00A34D8F" w14:paraId="3FAB119A" w14:textId="77777777" w:rsidTr="00A34D8F">
        <w:trPr>
          <w:trHeight w:val="237"/>
        </w:trPr>
        <w:tc>
          <w:tcPr>
            <w:tcW w:w="409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5336CE0E"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Apoyar la Planificación de Proyectos</w:t>
            </w:r>
          </w:p>
        </w:tc>
        <w:tc>
          <w:tcPr>
            <w:tcW w:w="145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788BD6A2"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6%</w:t>
            </w:r>
          </w:p>
        </w:tc>
        <w:tc>
          <w:tcPr>
            <w:tcW w:w="1196"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27B6061B"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32%</w:t>
            </w:r>
          </w:p>
        </w:tc>
        <w:tc>
          <w:tcPr>
            <w:tcW w:w="1196"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0D14FA07"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40%</w:t>
            </w:r>
          </w:p>
        </w:tc>
        <w:tc>
          <w:tcPr>
            <w:tcW w:w="1196"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78C88534"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28%</w:t>
            </w:r>
          </w:p>
        </w:tc>
      </w:tr>
      <w:tr w:rsidR="00A34D8F" w14:paraId="1BE173E0" w14:textId="77777777" w:rsidTr="00A34D8F">
        <w:trPr>
          <w:trHeight w:val="237"/>
        </w:trPr>
        <w:tc>
          <w:tcPr>
            <w:tcW w:w="409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20CF2893"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Monitorear el Desempeño de la Cartera de Proyectos</w:t>
            </w:r>
          </w:p>
        </w:tc>
        <w:tc>
          <w:tcPr>
            <w:tcW w:w="145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46544AE5"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5%</w:t>
            </w:r>
          </w:p>
        </w:tc>
        <w:tc>
          <w:tcPr>
            <w:tcW w:w="1196"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2ACA1593"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18%</w:t>
            </w:r>
          </w:p>
        </w:tc>
        <w:tc>
          <w:tcPr>
            <w:tcW w:w="1196"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25AA6ED6"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29%</w:t>
            </w:r>
          </w:p>
        </w:tc>
        <w:tc>
          <w:tcPr>
            <w:tcW w:w="1196"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166AD7B2"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53%</w:t>
            </w:r>
          </w:p>
        </w:tc>
      </w:tr>
      <w:tr w:rsidR="00A34D8F" w14:paraId="0E05C99E" w14:textId="77777777" w:rsidTr="00A34D8F">
        <w:trPr>
          <w:trHeight w:val="237"/>
        </w:trPr>
        <w:tc>
          <w:tcPr>
            <w:tcW w:w="409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3327124C"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Gestionar Base de Datos de Lecciones Aprendidas</w:t>
            </w:r>
          </w:p>
        </w:tc>
        <w:tc>
          <w:tcPr>
            <w:tcW w:w="1455"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7CF5B0BE"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5%</w:t>
            </w:r>
          </w:p>
        </w:tc>
        <w:tc>
          <w:tcPr>
            <w:tcW w:w="1196"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788A5FA2"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12%</w:t>
            </w:r>
          </w:p>
        </w:tc>
        <w:tc>
          <w:tcPr>
            <w:tcW w:w="1196"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6F83B85E"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18%</w:t>
            </w:r>
          </w:p>
        </w:tc>
        <w:tc>
          <w:tcPr>
            <w:tcW w:w="1196" w:type="dxa"/>
            <w:tcBorders>
              <w:top w:val="single" w:sz="6" w:space="0" w:color="auto"/>
              <w:left w:val="single" w:sz="6" w:space="0" w:color="auto"/>
              <w:bottom w:val="single" w:sz="6" w:space="0" w:color="auto"/>
              <w:right w:val="single" w:sz="6" w:space="0" w:color="auto"/>
            </w:tcBorders>
            <w:tcMar>
              <w:top w:w="0" w:type="dxa"/>
              <w:left w:w="60" w:type="dxa"/>
              <w:bottom w:w="0" w:type="dxa"/>
              <w:right w:w="60" w:type="dxa"/>
            </w:tcMar>
            <w:vAlign w:val="bottom"/>
            <w:hideMark/>
          </w:tcPr>
          <w:p w14:paraId="2B44EB5B"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70%</w:t>
            </w:r>
          </w:p>
        </w:tc>
      </w:tr>
    </w:tbl>
    <w:p w14:paraId="60CB4933" w14:textId="77777777" w:rsidR="00A34D8F" w:rsidRDefault="00A34D8F" w:rsidP="00760363">
      <w:pPr>
        <w:widowControl w:val="0"/>
        <w:autoSpaceDE w:val="0"/>
        <w:autoSpaceDN w:val="0"/>
        <w:spacing w:before="102" w:after="36" w:line="240" w:lineRule="auto"/>
        <w:ind w:left="214" w:right="285" w:firstLine="720"/>
        <w:jc w:val="center"/>
        <w:rPr>
          <w:rFonts w:ascii="Arial" w:eastAsia="Arial MT" w:hAnsi="Arial" w:cs="Arial"/>
          <w:b/>
          <w:lang w:val="es-ES"/>
        </w:rPr>
      </w:pPr>
    </w:p>
    <w:p w14:paraId="6FBE5D08" w14:textId="3884FC2E" w:rsidR="00A95735" w:rsidRPr="00A95735" w:rsidRDefault="00A95735" w:rsidP="00760363">
      <w:pPr>
        <w:widowControl w:val="0"/>
        <w:autoSpaceDE w:val="0"/>
        <w:autoSpaceDN w:val="0"/>
        <w:spacing w:before="102" w:after="36" w:line="240" w:lineRule="auto"/>
        <w:ind w:left="214" w:right="285" w:firstLine="720"/>
        <w:jc w:val="center"/>
        <w:rPr>
          <w:rFonts w:ascii="Arial" w:eastAsia="Arial MT" w:hAnsi="Arial" w:cs="Arial"/>
          <w:bCs/>
          <w:lang w:val="es-ES"/>
        </w:rPr>
      </w:pPr>
      <w:r>
        <w:rPr>
          <w:rFonts w:ascii="Arial" w:eastAsia="Arial MT" w:hAnsi="Arial" w:cs="Arial"/>
          <w:b/>
          <w:lang w:val="es-ES"/>
        </w:rPr>
        <w:t>Fuente:</w:t>
      </w:r>
      <w:r w:rsidRPr="00A95735">
        <w:rPr>
          <w:rFonts w:ascii="Arial" w:eastAsia="Arial MT" w:hAnsi="Arial" w:cs="Arial"/>
          <w:b/>
          <w:lang w:val="es-ES"/>
        </w:rPr>
        <w:t xml:space="preserve"> </w:t>
      </w:r>
      <w:r w:rsidRPr="00A95735">
        <w:rPr>
          <w:rFonts w:ascii="Arial" w:eastAsia="Arial MT" w:hAnsi="Arial" w:cs="Arial"/>
          <w:bCs/>
          <w:lang w:val="es-ES"/>
        </w:rPr>
        <w:t>Funciones Balanceadas. Elaboración Propia.</w:t>
      </w:r>
    </w:p>
    <w:p w14:paraId="7646F783" w14:textId="290FF5C3" w:rsidR="00A95735" w:rsidRDefault="00A95735" w:rsidP="00760363">
      <w:pPr>
        <w:spacing w:line="240" w:lineRule="auto"/>
        <w:ind w:left="213" w:right="285" w:firstLine="720"/>
        <w:rPr>
          <w:rFonts w:ascii="Arial" w:hAnsi="Arial" w:cs="Arial"/>
        </w:rPr>
      </w:pPr>
    </w:p>
    <w:p w14:paraId="64540B0F" w14:textId="1D091970" w:rsidR="00FC66DA" w:rsidRDefault="00FC66DA" w:rsidP="00760363">
      <w:pPr>
        <w:spacing w:line="240" w:lineRule="auto"/>
        <w:ind w:left="213" w:right="285" w:firstLine="720"/>
        <w:rPr>
          <w:rFonts w:ascii="Arial" w:hAnsi="Arial" w:cs="Arial"/>
        </w:rPr>
      </w:pPr>
    </w:p>
    <w:p w14:paraId="0121ABC4" w14:textId="03C73C06" w:rsidR="00A34D8F" w:rsidRDefault="00A34D8F" w:rsidP="00760363">
      <w:pPr>
        <w:spacing w:line="240" w:lineRule="auto"/>
        <w:ind w:left="213" w:right="285" w:firstLine="720"/>
        <w:rPr>
          <w:rFonts w:ascii="Arial" w:hAnsi="Arial" w:cs="Arial"/>
        </w:rPr>
      </w:pPr>
    </w:p>
    <w:p w14:paraId="0D56600A" w14:textId="62B93E48" w:rsidR="00A34D8F" w:rsidRDefault="00A34D8F" w:rsidP="00760363">
      <w:pPr>
        <w:spacing w:line="240" w:lineRule="auto"/>
        <w:ind w:left="213" w:right="285" w:firstLine="720"/>
        <w:rPr>
          <w:rFonts w:ascii="Arial" w:hAnsi="Arial" w:cs="Arial"/>
        </w:rPr>
      </w:pPr>
    </w:p>
    <w:p w14:paraId="77973CE0" w14:textId="1541F86C" w:rsidR="00A34D8F" w:rsidRDefault="00A34D8F" w:rsidP="00760363">
      <w:pPr>
        <w:spacing w:line="240" w:lineRule="auto"/>
        <w:ind w:left="213" w:right="285" w:firstLine="720"/>
        <w:rPr>
          <w:rFonts w:ascii="Arial" w:hAnsi="Arial" w:cs="Arial"/>
        </w:rPr>
      </w:pPr>
    </w:p>
    <w:p w14:paraId="1EE4134A" w14:textId="77777777" w:rsidR="00A34D8F" w:rsidRDefault="00A34D8F" w:rsidP="00760363">
      <w:pPr>
        <w:spacing w:line="240" w:lineRule="auto"/>
        <w:ind w:left="213" w:right="285" w:firstLine="720"/>
        <w:rPr>
          <w:rFonts w:ascii="Arial" w:hAnsi="Arial" w:cs="Arial"/>
        </w:rPr>
      </w:pPr>
    </w:p>
    <w:p w14:paraId="44AD97FA" w14:textId="2FE36EE9" w:rsidR="00FC66DA" w:rsidRPr="00FC66DA" w:rsidRDefault="00FC66DA" w:rsidP="00760363">
      <w:pPr>
        <w:pStyle w:val="Ttulo3"/>
        <w:spacing w:line="240" w:lineRule="auto"/>
        <w:ind w:firstLine="720"/>
      </w:pPr>
      <w:bookmarkStart w:id="84" w:name="_Toc126309036"/>
      <w:r w:rsidRPr="00FC66DA">
        <w:t>Definir las competencias de la PMO</w:t>
      </w:r>
      <w:bookmarkEnd w:id="84"/>
      <w:r w:rsidRPr="00FC66DA">
        <w:t xml:space="preserve"> </w:t>
      </w:r>
    </w:p>
    <w:p w14:paraId="52AC3121" w14:textId="77777777" w:rsidR="00FC66DA" w:rsidRPr="00FC66DA" w:rsidRDefault="00FC66DA" w:rsidP="00760363">
      <w:pPr>
        <w:spacing w:line="240" w:lineRule="auto"/>
        <w:ind w:left="213" w:right="285" w:firstLine="720"/>
        <w:rPr>
          <w:rFonts w:ascii="Arial" w:hAnsi="Arial" w:cs="Arial"/>
        </w:rPr>
      </w:pPr>
    </w:p>
    <w:p w14:paraId="4EB3FCB4" w14:textId="32199B60" w:rsidR="00FC66DA" w:rsidRPr="00FC66DA" w:rsidRDefault="00FC66DA" w:rsidP="00760363">
      <w:pPr>
        <w:spacing w:line="240" w:lineRule="auto"/>
        <w:ind w:left="213" w:right="285" w:firstLine="720"/>
        <w:rPr>
          <w:rFonts w:ascii="Arial" w:hAnsi="Arial" w:cs="Arial"/>
        </w:rPr>
      </w:pPr>
      <w:r w:rsidRPr="00FC66DA">
        <w:rPr>
          <w:rFonts w:ascii="Arial" w:hAnsi="Arial" w:cs="Arial"/>
        </w:rPr>
        <w:t>A continuación, se presenta el desglose de las competencias que debe manejar la PMO con el fin de desempeñar de manera satisfactoria las funciones establecidas anteriormente</w:t>
      </w:r>
    </w:p>
    <w:p w14:paraId="11D790A3" w14:textId="1B6A8772" w:rsidR="00FC66DA" w:rsidRPr="00FC66DA" w:rsidRDefault="00FC66DA" w:rsidP="00760363">
      <w:pPr>
        <w:spacing w:line="240" w:lineRule="auto"/>
        <w:ind w:left="213" w:right="285" w:firstLine="720"/>
        <w:rPr>
          <w:rFonts w:ascii="Arial" w:hAnsi="Arial" w:cs="Arial"/>
        </w:rPr>
      </w:pPr>
      <w:r w:rsidRPr="00FC66DA">
        <w:rPr>
          <w:rFonts w:ascii="Arial" w:hAnsi="Arial" w:cs="Arial"/>
        </w:rPr>
        <w:t xml:space="preserve">En este orden de ideas, la PMO-Oficina de gestión de proyectos se establece en primera instancia, como una PMO de apoyo que brindará todos los servicios a través de las funciones y competencias mencionadas anteriormente, y en el futuro, evolucionar esta estructura a una PMO de control, lo cual tendrá una incidencia directa en el monitoreo de todos los proyectos de la entidad, así como en sus cronogramas, entregables, entre otros. Toda la gestión anterior enmarcada en las buenas prácticas del PMI, lo que asegura la gestión de los proyectos mediante metodologías reconocidas a nivel internacional y a su vez, la eficacia y éxito de los mismos. </w:t>
      </w:r>
    </w:p>
    <w:p w14:paraId="108138A9" w14:textId="60DAE486" w:rsidR="00FC66DA" w:rsidRPr="00FC66DA" w:rsidRDefault="00FC66DA" w:rsidP="00760363">
      <w:pPr>
        <w:spacing w:line="240" w:lineRule="auto"/>
        <w:ind w:left="213" w:right="285" w:firstLine="720"/>
        <w:rPr>
          <w:rFonts w:ascii="Arial" w:hAnsi="Arial" w:cs="Arial"/>
        </w:rPr>
      </w:pPr>
      <w:r w:rsidRPr="00FC66DA">
        <w:rPr>
          <w:rFonts w:ascii="Arial" w:hAnsi="Arial" w:cs="Arial"/>
        </w:rPr>
        <w:t xml:space="preserve">Finalmente, dado que el proyecto implica un cambio organizacional, este componente es relevante a la hora de gestionarlo. El componente de gestión de cambio presenta las actividades para el acompañamiento en la gestión institucional del uso y apropiación de las buenas prácticas en Gestión de proyectos con el fin de facilitar la gestión del cambio y el fortalecimiento de la cultura organizacional en la disciplina de proyectos en la UEARMV con el fin de facilitar la gestión del cambio y el fortalecimiento de la cultura organizacional, la mejora institucional y la generación de valor público.   </w:t>
      </w:r>
    </w:p>
    <w:p w14:paraId="486758F3" w14:textId="77777777" w:rsidR="00FC66DA" w:rsidRPr="00FC66DA" w:rsidRDefault="00FC66DA" w:rsidP="00760363">
      <w:pPr>
        <w:spacing w:line="240" w:lineRule="auto"/>
        <w:ind w:left="213" w:right="285" w:firstLine="720"/>
        <w:rPr>
          <w:rFonts w:ascii="Arial" w:hAnsi="Arial" w:cs="Arial"/>
        </w:rPr>
      </w:pPr>
      <w:r w:rsidRPr="00FC66DA">
        <w:rPr>
          <w:rFonts w:ascii="Arial" w:hAnsi="Arial" w:cs="Arial"/>
        </w:rPr>
        <w:t xml:space="preserve">La propuesta que se va a abordar llevará a los colaboradores a adaptarse fácilmente a la nueva forma de operar las iniciativas de proyectos, mitigando en su mayoría impactos que se presenten, para ello se utilizará de acuerdo con el modelo de gestión, planes de acción encaminados en mejorar la movilización, comunicación, minimizar impactos y traer aprendizaje de cada fase, llegando a generar lecciones aprendidas en las personas, celebrando victorias tempranas en cada etapa. </w:t>
      </w:r>
    </w:p>
    <w:p w14:paraId="3FCC4CE7" w14:textId="77777777" w:rsidR="00FC66DA" w:rsidRPr="00FC66DA" w:rsidRDefault="00FC66DA" w:rsidP="00760363">
      <w:pPr>
        <w:spacing w:line="240" w:lineRule="auto"/>
        <w:ind w:left="213" w:right="285" w:firstLine="720"/>
        <w:rPr>
          <w:rFonts w:ascii="Arial" w:hAnsi="Arial" w:cs="Arial"/>
        </w:rPr>
      </w:pPr>
    </w:p>
    <w:p w14:paraId="1BAEFF9B" w14:textId="77ABB7C9" w:rsidR="00FC66DA" w:rsidRPr="00FC66DA" w:rsidRDefault="00FC66DA" w:rsidP="00760363">
      <w:pPr>
        <w:pStyle w:val="Ttulo3"/>
        <w:spacing w:line="240" w:lineRule="auto"/>
        <w:ind w:firstLine="720"/>
      </w:pPr>
      <w:bookmarkStart w:id="85" w:name="_Toc126309037"/>
      <w:r w:rsidRPr="00FC66DA">
        <w:t>Cooperación Internacional UMV</w:t>
      </w:r>
      <w:bookmarkEnd w:id="85"/>
    </w:p>
    <w:p w14:paraId="23908DF0" w14:textId="77777777" w:rsidR="00FC66DA" w:rsidRPr="00FC66DA" w:rsidRDefault="00FC66DA" w:rsidP="00760363">
      <w:pPr>
        <w:spacing w:line="240" w:lineRule="auto"/>
        <w:ind w:left="213" w:right="285" w:firstLine="720"/>
        <w:rPr>
          <w:rFonts w:ascii="Arial" w:hAnsi="Arial" w:cs="Arial"/>
        </w:rPr>
      </w:pPr>
    </w:p>
    <w:p w14:paraId="11BDE7D9" w14:textId="487DC6CA" w:rsidR="00FC66DA" w:rsidRPr="00FC66DA" w:rsidRDefault="00FC66DA" w:rsidP="00760363">
      <w:pPr>
        <w:spacing w:line="240" w:lineRule="auto"/>
        <w:ind w:left="213" w:right="285" w:firstLine="720"/>
        <w:rPr>
          <w:rFonts w:ascii="Arial" w:hAnsi="Arial" w:cs="Arial"/>
        </w:rPr>
      </w:pPr>
      <w:r w:rsidRPr="00FC66DA">
        <w:rPr>
          <w:rFonts w:ascii="Arial" w:hAnsi="Arial" w:cs="Arial"/>
        </w:rPr>
        <w:t>La gestión de Cooperación Internacional es una actividad estratégica para el fortalecimiento institucional de la entidad.</w:t>
      </w:r>
    </w:p>
    <w:p w14:paraId="3D742FE5" w14:textId="77777777" w:rsidR="00FC66DA" w:rsidRPr="00FC66DA" w:rsidRDefault="00FC66DA" w:rsidP="00760363">
      <w:pPr>
        <w:spacing w:line="240" w:lineRule="auto"/>
        <w:ind w:left="213" w:right="285" w:firstLine="720"/>
        <w:rPr>
          <w:rFonts w:ascii="Arial" w:hAnsi="Arial" w:cs="Arial"/>
        </w:rPr>
      </w:pPr>
      <w:r w:rsidRPr="00FC66DA">
        <w:rPr>
          <w:rFonts w:ascii="Arial" w:hAnsi="Arial" w:cs="Arial"/>
        </w:rPr>
        <w:t xml:space="preserve">Para el año 2022, la gestión fue la siguiente: se obtuvo la asignación de una beca para la Especialización en Pensamiento Estratégico Urbano ofrecido por el Centro Iberoamericano de Desarrollo Estratégico (CIDEU) para una funcionaria de la entidad. Al igual que una beca para un colaborador para participar en el seminario sobre Planificación y Desarrollo de Nuevas Energías para Altos funcionarios Latinoamericanos ofrecida por el Ministerio de Comercio de China a través de la Agencia Presidencial de Cooperación Internacional-APC Colombia. Además, se identificaron y socializaron 97 actividades de aprendizaje desde la Cooperación Internacional: 22 eventos, 18 talleres/cursos, 10 seminarios, 46 MOOCs (Massive Open Online Course) y 1 intercambio profesional enfocados en diferentes temas como Gestión de Proyectos, Ciudades Sostenibles, materiales de infraestructura, innovación y gestión pública. </w:t>
      </w:r>
    </w:p>
    <w:p w14:paraId="2D5E49A5" w14:textId="77777777" w:rsidR="00FC66DA" w:rsidRPr="00FC66DA" w:rsidRDefault="00FC66DA" w:rsidP="00760363">
      <w:pPr>
        <w:spacing w:line="240" w:lineRule="auto"/>
        <w:ind w:left="213" w:right="285" w:firstLine="720"/>
        <w:rPr>
          <w:rFonts w:ascii="Arial" w:hAnsi="Arial" w:cs="Arial"/>
        </w:rPr>
      </w:pPr>
    </w:p>
    <w:p w14:paraId="3D394635" w14:textId="1C40129F" w:rsidR="00FC66DA" w:rsidRPr="00FC66DA" w:rsidRDefault="00FC66DA" w:rsidP="00760363">
      <w:pPr>
        <w:spacing w:line="240" w:lineRule="auto"/>
        <w:ind w:left="213" w:right="285" w:firstLine="720"/>
        <w:rPr>
          <w:rFonts w:ascii="Arial" w:hAnsi="Arial" w:cs="Arial"/>
        </w:rPr>
      </w:pPr>
      <w:r w:rsidRPr="00FC66DA">
        <w:rPr>
          <w:rFonts w:ascii="Arial" w:hAnsi="Arial" w:cs="Arial"/>
        </w:rPr>
        <w:t xml:space="preserve">Con respecto a las alianzas estratégicas y convocatorias, por un lado, se tuvieron acercamientos con posibles aliados para trabajar en proyectos conjuntos con nuevas tecnologías y materiales: con la Agencia Alemana de Cooperación Técnica (GIZ) y Acoplásticos para realizar un tramo de prueba piloto real y acelerado con asfalto modificado con polímeros de plástico de posconsumo, con la Universidad francesa Gustave Eiffel para realizar el estado del arte y ver las oportunidades del bioasfalto, y con la empresa danesa Dynatest con la tecnología MacRebur (plástico reciclado). También con la Fundación Metrópoli para ver las posibilidades de colaboración con la entidad y la ciudad en innovación urbana. </w:t>
      </w:r>
    </w:p>
    <w:p w14:paraId="5947412F" w14:textId="77777777" w:rsidR="00FC66DA" w:rsidRPr="00FC66DA" w:rsidRDefault="00FC66DA" w:rsidP="00760363">
      <w:pPr>
        <w:spacing w:line="240" w:lineRule="auto"/>
        <w:ind w:left="213" w:right="285" w:firstLine="720"/>
        <w:rPr>
          <w:rFonts w:ascii="Arial" w:hAnsi="Arial" w:cs="Arial"/>
        </w:rPr>
      </w:pPr>
      <w:r w:rsidRPr="00FC66DA">
        <w:rPr>
          <w:rFonts w:ascii="Arial" w:hAnsi="Arial" w:cs="Arial"/>
        </w:rPr>
        <w:t xml:space="preserve">Por otro lado, se postuló a la entidad a la convocatoria del movimiento social y ambiental Premios Verdes 2023 con el proyecto “RCD: una alternativa sostenible para la Conservación Vial” en la categoría de Economía Circular. </w:t>
      </w:r>
    </w:p>
    <w:p w14:paraId="398FE511" w14:textId="27620644" w:rsidR="00FC66DA" w:rsidRDefault="00FC66DA" w:rsidP="00760363">
      <w:pPr>
        <w:spacing w:line="240" w:lineRule="auto"/>
        <w:ind w:left="213" w:right="285" w:firstLine="720"/>
        <w:rPr>
          <w:rFonts w:ascii="Arial" w:hAnsi="Arial" w:cs="Arial"/>
        </w:rPr>
      </w:pPr>
      <w:r w:rsidRPr="00FC66DA">
        <w:rPr>
          <w:rFonts w:ascii="Arial" w:hAnsi="Arial" w:cs="Arial"/>
        </w:rPr>
        <w:t>Por último, con relación a las buenas prácticas y experiencias de otras ciudades, se realizó un intercambio virtual con la Secretaría de Movilidad (SEMOVI) de la Ciudad de México para conocer su experiencia en proyectos en ciclo infraestructura sostenible urbana, y la estructura administrativa del mantenimiento vial en la capital mexicana.</w:t>
      </w:r>
    </w:p>
    <w:p w14:paraId="6EEB8DAE" w14:textId="5DA7369C" w:rsidR="00FC66DA" w:rsidRDefault="00FC66DA" w:rsidP="00760363">
      <w:pPr>
        <w:spacing w:line="240" w:lineRule="auto"/>
        <w:ind w:left="213" w:right="285" w:firstLine="720"/>
        <w:rPr>
          <w:rFonts w:ascii="Arial" w:hAnsi="Arial" w:cs="Arial"/>
        </w:rPr>
      </w:pPr>
    </w:p>
    <w:p w14:paraId="44BAA82B" w14:textId="58CE1C59" w:rsidR="00FC66DA" w:rsidRDefault="00FC66DA" w:rsidP="00760363">
      <w:pPr>
        <w:pStyle w:val="Ttulo3"/>
        <w:spacing w:line="240" w:lineRule="auto"/>
        <w:ind w:firstLine="720"/>
      </w:pPr>
      <w:bookmarkStart w:id="86" w:name="_Toc126309038"/>
      <w:r w:rsidRPr="00FC66DA">
        <w:t>Plan anticorrupción y atención al ciudadano – PAAC</w:t>
      </w:r>
      <w:bookmarkEnd w:id="86"/>
    </w:p>
    <w:p w14:paraId="762255CD" w14:textId="77777777" w:rsidR="00FB52B6" w:rsidRPr="00FB52B6" w:rsidRDefault="00FB52B6" w:rsidP="00FB52B6"/>
    <w:p w14:paraId="6D7C2925" w14:textId="4C36CBC1" w:rsidR="00FC66DA" w:rsidRPr="00FC66DA" w:rsidRDefault="00FC66DA" w:rsidP="00760363">
      <w:pPr>
        <w:spacing w:line="240" w:lineRule="auto"/>
        <w:ind w:left="213" w:right="285" w:firstLine="720"/>
        <w:rPr>
          <w:rFonts w:ascii="Arial" w:hAnsi="Arial" w:cs="Arial"/>
        </w:rPr>
      </w:pPr>
      <w:r w:rsidRPr="00FC66DA">
        <w:rPr>
          <w:rFonts w:ascii="Arial" w:hAnsi="Arial" w:cs="Arial"/>
        </w:rPr>
        <w:t xml:space="preserve">La UAERMV realizó el diseño e implementación del Plan Anticorrupción y Atención al Ciudadano, PAAC, cabe resaltar que el ejercicio de actualización del PAAC se realizó de manera participativa y concertada con los equipos de trabajo de las diferentes dependencias de la Entidad, en la que se realizaron más de 20 mesas de trabajo y se desarrollaron los lineamientos por componente dados por Presidencia de la República, Función Pública, Alcaldía Mayor de Bogotá y Veeduría Distrital, adicionalmente de contar la participación de la ciudadanía.   </w:t>
      </w:r>
    </w:p>
    <w:p w14:paraId="72E6D5D0" w14:textId="4F4366D4" w:rsidR="00FC66DA" w:rsidRDefault="00FC66DA" w:rsidP="00760363">
      <w:pPr>
        <w:spacing w:line="240" w:lineRule="auto"/>
        <w:ind w:left="213" w:right="285" w:firstLine="720"/>
        <w:rPr>
          <w:rFonts w:ascii="Arial" w:hAnsi="Arial" w:cs="Arial"/>
        </w:rPr>
      </w:pPr>
      <w:r w:rsidRPr="00FC66DA">
        <w:rPr>
          <w:rFonts w:ascii="Arial" w:hAnsi="Arial" w:cs="Arial"/>
        </w:rPr>
        <w:t>Las actividades monitoreadas del Plan Anticorrupción y Atención al Ciudadano, PAAC, fueron las siguientes:</w:t>
      </w:r>
    </w:p>
    <w:p w14:paraId="372F560C" w14:textId="3D4462C4" w:rsidR="00B57A82" w:rsidRDefault="00B57A82" w:rsidP="00760363">
      <w:pPr>
        <w:pStyle w:val="Textoindependiente"/>
        <w:ind w:right="285" w:firstLine="720"/>
        <w:jc w:val="both"/>
        <w:rPr>
          <w:rFonts w:ascii="Arial" w:hAnsi="Arial" w:cs="Arial"/>
          <w:sz w:val="22"/>
          <w:szCs w:val="22"/>
        </w:rPr>
      </w:pPr>
    </w:p>
    <w:p w14:paraId="038DD6F1" w14:textId="12ABD593" w:rsidR="00FC66DA" w:rsidRPr="00A34D8F" w:rsidRDefault="00FC66DA" w:rsidP="00A34D8F">
      <w:pPr>
        <w:pStyle w:val="Descripcin"/>
        <w:keepNext/>
        <w:ind w:firstLine="720"/>
        <w:jc w:val="center"/>
        <w:rPr>
          <w:sz w:val="22"/>
          <w:szCs w:val="22"/>
        </w:rPr>
      </w:pPr>
      <w:bookmarkStart w:id="87" w:name="_Toc126160859"/>
      <w:bookmarkStart w:id="88" w:name="_Toc126309117"/>
      <w:r w:rsidRPr="00FC66DA">
        <w:rPr>
          <w:sz w:val="22"/>
          <w:szCs w:val="22"/>
        </w:rPr>
        <w:t xml:space="preserve">Tabla </w:t>
      </w:r>
      <w:r w:rsidRPr="00FC66DA">
        <w:rPr>
          <w:sz w:val="22"/>
          <w:szCs w:val="22"/>
        </w:rPr>
        <w:fldChar w:fldCharType="begin"/>
      </w:r>
      <w:r w:rsidRPr="00FC66DA">
        <w:rPr>
          <w:sz w:val="22"/>
          <w:szCs w:val="22"/>
        </w:rPr>
        <w:instrText xml:space="preserve"> SEQ Tabla \* ARABIC </w:instrText>
      </w:r>
      <w:r w:rsidRPr="00FC66DA">
        <w:rPr>
          <w:sz w:val="22"/>
          <w:szCs w:val="22"/>
        </w:rPr>
        <w:fldChar w:fldCharType="separate"/>
      </w:r>
      <w:r w:rsidR="00A10449">
        <w:rPr>
          <w:noProof/>
          <w:sz w:val="22"/>
          <w:szCs w:val="22"/>
        </w:rPr>
        <w:t>23</w:t>
      </w:r>
      <w:r w:rsidRPr="00FC66DA">
        <w:rPr>
          <w:sz w:val="22"/>
          <w:szCs w:val="22"/>
        </w:rPr>
        <w:fldChar w:fldCharType="end"/>
      </w:r>
      <w:r w:rsidRPr="00FC66DA">
        <w:rPr>
          <w:sz w:val="22"/>
          <w:szCs w:val="22"/>
        </w:rPr>
        <w:t>. Plan anticorrupción y atención al ciudadano – PAAC</w:t>
      </w:r>
      <w:bookmarkEnd w:id="87"/>
      <w:bookmarkEnd w:id="88"/>
    </w:p>
    <w:tbl>
      <w:tblPr>
        <w:tblW w:w="0" w:type="auto"/>
        <w:jc w:val="center"/>
        <w:tblLayout w:type="fixed"/>
        <w:tblLook w:val="04A0" w:firstRow="1" w:lastRow="0" w:firstColumn="1" w:lastColumn="0" w:noHBand="0" w:noVBand="1"/>
      </w:tblPr>
      <w:tblGrid>
        <w:gridCol w:w="4440"/>
        <w:gridCol w:w="4395"/>
      </w:tblGrid>
      <w:tr w:rsidR="00A34D8F" w14:paraId="4BF64DE5" w14:textId="77777777" w:rsidTr="00A34D8F">
        <w:trPr>
          <w:trHeight w:val="300"/>
          <w:jc w:val="center"/>
        </w:trPr>
        <w:tc>
          <w:tcPr>
            <w:tcW w:w="4440" w:type="dxa"/>
            <w:tcBorders>
              <w:top w:val="single" w:sz="8" w:space="0" w:color="auto"/>
              <w:left w:val="single" w:sz="8" w:space="0" w:color="auto"/>
              <w:bottom w:val="single" w:sz="8" w:space="0" w:color="auto"/>
              <w:right w:val="single" w:sz="8" w:space="0" w:color="auto"/>
            </w:tcBorders>
            <w:hideMark/>
          </w:tcPr>
          <w:p w14:paraId="15BC4382"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 xml:space="preserve">Componente   </w:t>
            </w:r>
          </w:p>
        </w:tc>
        <w:tc>
          <w:tcPr>
            <w:tcW w:w="4395" w:type="dxa"/>
            <w:tcBorders>
              <w:top w:val="single" w:sz="8" w:space="0" w:color="auto"/>
              <w:left w:val="single" w:sz="8" w:space="0" w:color="auto"/>
              <w:bottom w:val="single" w:sz="8" w:space="0" w:color="auto"/>
              <w:right w:val="single" w:sz="8" w:space="0" w:color="auto"/>
            </w:tcBorders>
            <w:hideMark/>
          </w:tcPr>
          <w:p w14:paraId="7276A073"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 xml:space="preserve">Número de actividades en el PAAC  </w:t>
            </w:r>
          </w:p>
        </w:tc>
      </w:tr>
      <w:tr w:rsidR="00A34D8F" w14:paraId="5FF5A345" w14:textId="77777777" w:rsidTr="00A34D8F">
        <w:trPr>
          <w:trHeight w:val="300"/>
          <w:jc w:val="center"/>
        </w:trPr>
        <w:tc>
          <w:tcPr>
            <w:tcW w:w="4440" w:type="dxa"/>
            <w:tcBorders>
              <w:top w:val="single" w:sz="8" w:space="0" w:color="auto"/>
              <w:left w:val="single" w:sz="8" w:space="0" w:color="auto"/>
              <w:bottom w:val="single" w:sz="8" w:space="0" w:color="auto"/>
              <w:right w:val="single" w:sz="8" w:space="0" w:color="auto"/>
            </w:tcBorders>
            <w:hideMark/>
          </w:tcPr>
          <w:p w14:paraId="4317163E"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 xml:space="preserve">Gestión de Riesgos de Corrupción   </w:t>
            </w:r>
          </w:p>
        </w:tc>
        <w:tc>
          <w:tcPr>
            <w:tcW w:w="4395" w:type="dxa"/>
            <w:tcBorders>
              <w:top w:val="single" w:sz="8" w:space="0" w:color="auto"/>
              <w:left w:val="single" w:sz="8" w:space="0" w:color="auto"/>
              <w:bottom w:val="single" w:sz="8" w:space="0" w:color="auto"/>
              <w:right w:val="single" w:sz="8" w:space="0" w:color="auto"/>
            </w:tcBorders>
            <w:hideMark/>
          </w:tcPr>
          <w:p w14:paraId="67BD305F"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 xml:space="preserve">10  </w:t>
            </w:r>
          </w:p>
        </w:tc>
      </w:tr>
      <w:tr w:rsidR="00A34D8F" w14:paraId="742E19B3" w14:textId="77777777" w:rsidTr="00A34D8F">
        <w:trPr>
          <w:trHeight w:val="300"/>
          <w:jc w:val="center"/>
        </w:trPr>
        <w:tc>
          <w:tcPr>
            <w:tcW w:w="4440" w:type="dxa"/>
            <w:tcBorders>
              <w:top w:val="single" w:sz="8" w:space="0" w:color="auto"/>
              <w:left w:val="single" w:sz="8" w:space="0" w:color="auto"/>
              <w:bottom w:val="single" w:sz="8" w:space="0" w:color="auto"/>
              <w:right w:val="single" w:sz="8" w:space="0" w:color="auto"/>
            </w:tcBorders>
            <w:hideMark/>
          </w:tcPr>
          <w:p w14:paraId="6D858A72"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 xml:space="preserve">Rendición de cuentas   </w:t>
            </w:r>
          </w:p>
        </w:tc>
        <w:tc>
          <w:tcPr>
            <w:tcW w:w="4395" w:type="dxa"/>
            <w:tcBorders>
              <w:top w:val="single" w:sz="8" w:space="0" w:color="auto"/>
              <w:left w:val="single" w:sz="8" w:space="0" w:color="auto"/>
              <w:bottom w:val="single" w:sz="8" w:space="0" w:color="auto"/>
              <w:right w:val="single" w:sz="8" w:space="0" w:color="auto"/>
            </w:tcBorders>
            <w:hideMark/>
          </w:tcPr>
          <w:p w14:paraId="371D2556"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 xml:space="preserve">20  </w:t>
            </w:r>
          </w:p>
        </w:tc>
      </w:tr>
      <w:tr w:rsidR="00A34D8F" w14:paraId="2554129A" w14:textId="77777777" w:rsidTr="00A34D8F">
        <w:trPr>
          <w:trHeight w:val="300"/>
          <w:jc w:val="center"/>
        </w:trPr>
        <w:tc>
          <w:tcPr>
            <w:tcW w:w="4440" w:type="dxa"/>
            <w:tcBorders>
              <w:top w:val="single" w:sz="8" w:space="0" w:color="auto"/>
              <w:left w:val="single" w:sz="8" w:space="0" w:color="auto"/>
              <w:bottom w:val="single" w:sz="8" w:space="0" w:color="auto"/>
              <w:right w:val="single" w:sz="8" w:space="0" w:color="auto"/>
            </w:tcBorders>
            <w:hideMark/>
          </w:tcPr>
          <w:p w14:paraId="279CD07B"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 xml:space="preserve">Servicio al ciudadano   </w:t>
            </w:r>
          </w:p>
        </w:tc>
        <w:tc>
          <w:tcPr>
            <w:tcW w:w="4395" w:type="dxa"/>
            <w:tcBorders>
              <w:top w:val="single" w:sz="8" w:space="0" w:color="auto"/>
              <w:left w:val="single" w:sz="8" w:space="0" w:color="auto"/>
              <w:bottom w:val="single" w:sz="8" w:space="0" w:color="auto"/>
              <w:right w:val="single" w:sz="8" w:space="0" w:color="auto"/>
            </w:tcBorders>
            <w:hideMark/>
          </w:tcPr>
          <w:p w14:paraId="45F6BA40"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 xml:space="preserve">19  </w:t>
            </w:r>
          </w:p>
        </w:tc>
      </w:tr>
      <w:tr w:rsidR="00A34D8F" w14:paraId="7DE51D05" w14:textId="77777777" w:rsidTr="00A34D8F">
        <w:trPr>
          <w:trHeight w:val="300"/>
          <w:jc w:val="center"/>
        </w:trPr>
        <w:tc>
          <w:tcPr>
            <w:tcW w:w="4440" w:type="dxa"/>
            <w:tcBorders>
              <w:top w:val="single" w:sz="8" w:space="0" w:color="auto"/>
              <w:left w:val="single" w:sz="8" w:space="0" w:color="auto"/>
              <w:bottom w:val="single" w:sz="8" w:space="0" w:color="auto"/>
              <w:right w:val="single" w:sz="8" w:space="0" w:color="auto"/>
            </w:tcBorders>
            <w:hideMark/>
          </w:tcPr>
          <w:p w14:paraId="255A6042"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 xml:space="preserve">Transparencia y acceso a la información pública   </w:t>
            </w:r>
          </w:p>
        </w:tc>
        <w:tc>
          <w:tcPr>
            <w:tcW w:w="4395" w:type="dxa"/>
            <w:tcBorders>
              <w:top w:val="single" w:sz="8" w:space="0" w:color="auto"/>
              <w:left w:val="single" w:sz="8" w:space="0" w:color="auto"/>
              <w:bottom w:val="single" w:sz="8" w:space="0" w:color="auto"/>
              <w:right w:val="single" w:sz="8" w:space="0" w:color="auto"/>
            </w:tcBorders>
            <w:hideMark/>
          </w:tcPr>
          <w:p w14:paraId="172B944D"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 xml:space="preserve">19  </w:t>
            </w:r>
          </w:p>
        </w:tc>
      </w:tr>
      <w:tr w:rsidR="00A34D8F" w14:paraId="084A2536" w14:textId="77777777" w:rsidTr="00A34D8F">
        <w:trPr>
          <w:trHeight w:val="300"/>
          <w:jc w:val="center"/>
        </w:trPr>
        <w:tc>
          <w:tcPr>
            <w:tcW w:w="4440" w:type="dxa"/>
            <w:tcBorders>
              <w:top w:val="single" w:sz="8" w:space="0" w:color="auto"/>
              <w:left w:val="single" w:sz="8" w:space="0" w:color="auto"/>
              <w:bottom w:val="single" w:sz="8" w:space="0" w:color="auto"/>
              <w:right w:val="single" w:sz="8" w:space="0" w:color="auto"/>
            </w:tcBorders>
            <w:hideMark/>
          </w:tcPr>
          <w:p w14:paraId="59973ADB"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 xml:space="preserve">Iniciativas adicionales (Integridad)  </w:t>
            </w:r>
          </w:p>
        </w:tc>
        <w:tc>
          <w:tcPr>
            <w:tcW w:w="4395" w:type="dxa"/>
            <w:tcBorders>
              <w:top w:val="single" w:sz="8" w:space="0" w:color="auto"/>
              <w:left w:val="single" w:sz="8" w:space="0" w:color="auto"/>
              <w:bottom w:val="single" w:sz="8" w:space="0" w:color="auto"/>
              <w:right w:val="single" w:sz="8" w:space="0" w:color="auto"/>
            </w:tcBorders>
            <w:hideMark/>
          </w:tcPr>
          <w:p w14:paraId="19B9CF15"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 xml:space="preserve">21  </w:t>
            </w:r>
          </w:p>
        </w:tc>
      </w:tr>
      <w:tr w:rsidR="00A34D8F" w14:paraId="6832840D" w14:textId="77777777" w:rsidTr="00A34D8F">
        <w:trPr>
          <w:trHeight w:val="300"/>
          <w:jc w:val="center"/>
        </w:trPr>
        <w:tc>
          <w:tcPr>
            <w:tcW w:w="4440" w:type="dxa"/>
            <w:tcBorders>
              <w:top w:val="single" w:sz="8" w:space="0" w:color="auto"/>
              <w:left w:val="single" w:sz="8" w:space="0" w:color="auto"/>
              <w:bottom w:val="single" w:sz="8" w:space="0" w:color="auto"/>
              <w:right w:val="single" w:sz="8" w:space="0" w:color="auto"/>
            </w:tcBorders>
            <w:shd w:val="clear" w:color="auto" w:fill="D9E2F3" w:themeFill="accent1" w:themeFillTint="33"/>
            <w:hideMark/>
          </w:tcPr>
          <w:p w14:paraId="1F822E29"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 xml:space="preserve">Total   </w:t>
            </w:r>
          </w:p>
        </w:tc>
        <w:tc>
          <w:tcPr>
            <w:tcW w:w="4395" w:type="dxa"/>
            <w:tcBorders>
              <w:top w:val="single" w:sz="8" w:space="0" w:color="auto"/>
              <w:left w:val="single" w:sz="8" w:space="0" w:color="auto"/>
              <w:bottom w:val="single" w:sz="8" w:space="0" w:color="auto"/>
              <w:right w:val="single" w:sz="8" w:space="0" w:color="auto"/>
            </w:tcBorders>
            <w:shd w:val="clear" w:color="auto" w:fill="D9E2F3" w:themeFill="accent1" w:themeFillTint="33"/>
            <w:hideMark/>
          </w:tcPr>
          <w:p w14:paraId="60318E72" w14:textId="77777777" w:rsidR="00A34D8F" w:rsidRDefault="00A34D8F">
            <w:pPr>
              <w:spacing w:before="102" w:after="36"/>
              <w:ind w:left="214" w:right="285"/>
              <w:jc w:val="center"/>
              <w:rPr>
                <w:rFonts w:ascii="Arial" w:hAnsi="Arial" w:cs="Arial"/>
                <w:b/>
                <w:sz w:val="16"/>
                <w:szCs w:val="16"/>
              </w:rPr>
            </w:pPr>
            <w:r>
              <w:rPr>
                <w:rFonts w:ascii="Arial" w:hAnsi="Arial" w:cs="Arial"/>
                <w:b/>
                <w:sz w:val="16"/>
                <w:szCs w:val="16"/>
              </w:rPr>
              <w:t xml:space="preserve">89  </w:t>
            </w:r>
          </w:p>
        </w:tc>
      </w:tr>
    </w:tbl>
    <w:p w14:paraId="26BFBEC0" w14:textId="77777777" w:rsidR="00A34D8F" w:rsidRDefault="00A34D8F" w:rsidP="00760363">
      <w:pPr>
        <w:spacing w:line="240" w:lineRule="auto"/>
        <w:ind w:left="213" w:right="285" w:firstLine="720"/>
        <w:jc w:val="center"/>
        <w:rPr>
          <w:rFonts w:ascii="Arial" w:hAnsi="Arial" w:cs="Arial"/>
          <w:b/>
          <w:bCs/>
        </w:rPr>
      </w:pPr>
    </w:p>
    <w:p w14:paraId="0775E015" w14:textId="5C57936E" w:rsidR="00FC66DA" w:rsidRDefault="00FC66DA" w:rsidP="00760363">
      <w:pPr>
        <w:spacing w:line="240" w:lineRule="auto"/>
        <w:ind w:left="213" w:right="285" w:firstLine="720"/>
        <w:jc w:val="center"/>
        <w:rPr>
          <w:rFonts w:ascii="Arial" w:hAnsi="Arial" w:cs="Arial"/>
        </w:rPr>
      </w:pPr>
      <w:r>
        <w:rPr>
          <w:rFonts w:ascii="Arial" w:hAnsi="Arial" w:cs="Arial"/>
          <w:b/>
          <w:bCs/>
        </w:rPr>
        <w:t>Fuente:</w:t>
      </w:r>
      <w:r>
        <w:rPr>
          <w:rFonts w:ascii="Arial" w:hAnsi="Arial" w:cs="Arial"/>
          <w:b/>
          <w:bCs/>
          <w:spacing w:val="7"/>
        </w:rPr>
        <w:t xml:space="preserve"> </w:t>
      </w:r>
      <w:r>
        <w:rPr>
          <w:rFonts w:ascii="Arial" w:hAnsi="Arial" w:cs="Arial"/>
        </w:rPr>
        <w:t>UAERMV</w:t>
      </w:r>
      <w:r>
        <w:rPr>
          <w:rFonts w:ascii="Arial" w:hAnsi="Arial" w:cs="Arial"/>
          <w:spacing w:val="9"/>
        </w:rPr>
        <w:t xml:space="preserve"> </w:t>
      </w:r>
      <w:r>
        <w:rPr>
          <w:rFonts w:ascii="Arial" w:hAnsi="Arial" w:cs="Arial"/>
        </w:rPr>
        <w:t>–</w:t>
      </w:r>
      <w:r>
        <w:rPr>
          <w:rFonts w:ascii="Arial" w:hAnsi="Arial" w:cs="Arial"/>
          <w:spacing w:val="8"/>
        </w:rPr>
        <w:t xml:space="preserve"> </w:t>
      </w:r>
      <w:r>
        <w:rPr>
          <w:rFonts w:ascii="Arial" w:hAnsi="Arial" w:cs="Arial"/>
        </w:rPr>
        <w:t>2022.</w:t>
      </w:r>
    </w:p>
    <w:p w14:paraId="0C4BCEDC" w14:textId="6D33944F" w:rsidR="00B57A82" w:rsidRDefault="00B57A82" w:rsidP="00760363">
      <w:pPr>
        <w:pStyle w:val="Textoindependiente"/>
        <w:ind w:right="285" w:firstLine="720"/>
        <w:jc w:val="both"/>
        <w:rPr>
          <w:rFonts w:ascii="Arial" w:hAnsi="Arial" w:cs="Arial"/>
          <w:bCs/>
        </w:rPr>
      </w:pPr>
    </w:p>
    <w:p w14:paraId="6ECD9BCC" w14:textId="60DEE01C" w:rsidR="00142100" w:rsidRDefault="00142100" w:rsidP="00760363">
      <w:pPr>
        <w:pStyle w:val="Textoindependiente"/>
        <w:ind w:right="285" w:firstLine="720"/>
        <w:jc w:val="both"/>
        <w:rPr>
          <w:rFonts w:ascii="Arial" w:hAnsi="Arial" w:cs="Arial"/>
          <w:bCs/>
        </w:rPr>
      </w:pPr>
    </w:p>
    <w:p w14:paraId="61488DE0" w14:textId="3777C64F" w:rsidR="00142100" w:rsidRDefault="00142100" w:rsidP="00760363">
      <w:pPr>
        <w:pStyle w:val="Textoindependiente"/>
        <w:ind w:right="285" w:firstLine="720"/>
        <w:jc w:val="both"/>
        <w:rPr>
          <w:rFonts w:ascii="Arial" w:hAnsi="Arial" w:cs="Arial"/>
          <w:bCs/>
        </w:rPr>
      </w:pPr>
    </w:p>
    <w:p w14:paraId="08FF88D0" w14:textId="77777777" w:rsidR="00142100" w:rsidRDefault="00142100" w:rsidP="00760363">
      <w:pPr>
        <w:pStyle w:val="Textoindependiente"/>
        <w:ind w:right="285" w:firstLine="720"/>
        <w:jc w:val="both"/>
        <w:rPr>
          <w:rFonts w:ascii="Arial" w:hAnsi="Arial" w:cs="Arial"/>
          <w:bCs/>
        </w:rPr>
      </w:pPr>
    </w:p>
    <w:p w14:paraId="16ECB325" w14:textId="77777777" w:rsidR="00FC66DA" w:rsidRPr="00FC66DA" w:rsidRDefault="00FC66DA" w:rsidP="00760363">
      <w:pPr>
        <w:pStyle w:val="Textoindependiente"/>
        <w:ind w:right="285" w:firstLine="720"/>
        <w:jc w:val="both"/>
        <w:rPr>
          <w:rFonts w:ascii="Arial" w:hAnsi="Arial" w:cs="Arial"/>
          <w:bCs/>
          <w:sz w:val="22"/>
          <w:szCs w:val="22"/>
        </w:rPr>
      </w:pPr>
      <w:r w:rsidRPr="00FC66DA">
        <w:rPr>
          <w:rFonts w:ascii="Arial" w:hAnsi="Arial" w:cs="Arial"/>
          <w:bCs/>
          <w:sz w:val="22"/>
          <w:szCs w:val="22"/>
        </w:rPr>
        <w:t xml:space="preserve">Es así como en el rol ejercido por la Oficina Asesora de Planeación de monitoreo que se realiza al PAAC se obtuvo el siguiente resultado:  </w:t>
      </w:r>
    </w:p>
    <w:p w14:paraId="11A16311" w14:textId="77777777" w:rsidR="00FC66DA" w:rsidRPr="00FC66DA" w:rsidRDefault="00FC66DA" w:rsidP="00760363">
      <w:pPr>
        <w:pStyle w:val="Textoindependiente"/>
        <w:ind w:right="285" w:firstLine="720"/>
        <w:jc w:val="both"/>
        <w:rPr>
          <w:rFonts w:ascii="Arial" w:hAnsi="Arial" w:cs="Arial"/>
          <w:bCs/>
          <w:sz w:val="22"/>
          <w:szCs w:val="22"/>
        </w:rPr>
      </w:pPr>
      <w:r w:rsidRPr="00FC66DA">
        <w:rPr>
          <w:rFonts w:ascii="Arial" w:hAnsi="Arial" w:cs="Arial"/>
          <w:bCs/>
          <w:sz w:val="22"/>
          <w:szCs w:val="22"/>
        </w:rPr>
        <w:t xml:space="preserve"> </w:t>
      </w:r>
    </w:p>
    <w:p w14:paraId="776247BB" w14:textId="19B21C90" w:rsidR="00FC66DA" w:rsidRPr="00FC66DA" w:rsidRDefault="00FC66DA" w:rsidP="00500A0B">
      <w:pPr>
        <w:pStyle w:val="Textoindependiente"/>
        <w:numPr>
          <w:ilvl w:val="0"/>
          <w:numId w:val="10"/>
        </w:numPr>
        <w:ind w:right="284" w:firstLine="0"/>
        <w:jc w:val="both"/>
        <w:rPr>
          <w:rFonts w:ascii="Arial" w:hAnsi="Arial" w:cs="Arial"/>
          <w:bCs/>
          <w:sz w:val="22"/>
          <w:szCs w:val="22"/>
        </w:rPr>
      </w:pPr>
      <w:r w:rsidRPr="00FC66DA">
        <w:rPr>
          <w:rFonts w:ascii="Arial" w:hAnsi="Arial" w:cs="Arial"/>
          <w:bCs/>
          <w:sz w:val="22"/>
          <w:szCs w:val="22"/>
        </w:rPr>
        <w:t xml:space="preserve">100% de actividades cumplidas: en cuanto a las actividades planeadas y programadas en esta herramienta se realizaron 100 por ciento de estas, es decir que, de las 89 actividades, se llevaron a cabo en su totalidad.  </w:t>
      </w:r>
    </w:p>
    <w:p w14:paraId="1066D8DB" w14:textId="77777777" w:rsidR="00FC66DA" w:rsidRPr="00FC66DA" w:rsidRDefault="00FC66DA" w:rsidP="00760363">
      <w:pPr>
        <w:pStyle w:val="Textoindependiente"/>
        <w:ind w:right="285" w:firstLine="720"/>
        <w:jc w:val="both"/>
        <w:rPr>
          <w:rFonts w:ascii="Arial" w:hAnsi="Arial" w:cs="Arial"/>
          <w:bCs/>
          <w:sz w:val="22"/>
          <w:szCs w:val="22"/>
        </w:rPr>
      </w:pPr>
      <w:r w:rsidRPr="00FC66DA">
        <w:rPr>
          <w:rFonts w:ascii="Arial" w:hAnsi="Arial" w:cs="Arial"/>
          <w:bCs/>
          <w:sz w:val="22"/>
          <w:szCs w:val="22"/>
        </w:rPr>
        <w:t xml:space="preserve"> </w:t>
      </w:r>
    </w:p>
    <w:p w14:paraId="549A1037" w14:textId="77777777" w:rsidR="00FC66DA" w:rsidRPr="00FC66DA" w:rsidRDefault="00FC66DA" w:rsidP="00760363">
      <w:pPr>
        <w:pStyle w:val="Textoindependiente"/>
        <w:ind w:right="285" w:firstLine="720"/>
        <w:jc w:val="both"/>
        <w:rPr>
          <w:rFonts w:ascii="Arial" w:hAnsi="Arial" w:cs="Arial"/>
          <w:bCs/>
          <w:sz w:val="22"/>
          <w:szCs w:val="22"/>
        </w:rPr>
      </w:pPr>
      <w:r w:rsidRPr="00FC66DA">
        <w:rPr>
          <w:rFonts w:ascii="Arial" w:hAnsi="Arial" w:cs="Arial"/>
          <w:bCs/>
          <w:sz w:val="22"/>
          <w:szCs w:val="22"/>
        </w:rPr>
        <w:t xml:space="preserve">La Unidad de Administrativa Especial de Rehabilitación y Mantenimiento Vial reportó al equipo de Control Interno estas 89 actividades con sus respectivos productos, de las cuales se identificó una oportunidad de mejora frente al producto de la actividad 3.9 del componente de Rendición de Cuentas que se reportó con los ajustes en el II cuatrimestre del 2022 y la actividad 5.1 del componente de Transparencia que ajustará en la vigencia 2023. </w:t>
      </w:r>
    </w:p>
    <w:p w14:paraId="356CF2D6" w14:textId="77777777" w:rsidR="00FC66DA" w:rsidRPr="00FC66DA" w:rsidRDefault="00FC66DA" w:rsidP="00760363">
      <w:pPr>
        <w:pStyle w:val="Textoindependiente"/>
        <w:ind w:right="285" w:firstLine="720"/>
        <w:jc w:val="both"/>
        <w:rPr>
          <w:rFonts w:ascii="Arial" w:hAnsi="Arial" w:cs="Arial"/>
          <w:bCs/>
          <w:sz w:val="22"/>
          <w:szCs w:val="22"/>
        </w:rPr>
      </w:pPr>
    </w:p>
    <w:p w14:paraId="2FACC1F4" w14:textId="77777777" w:rsidR="00FC66DA" w:rsidRPr="00FC66DA" w:rsidRDefault="00FC66DA" w:rsidP="00760363">
      <w:pPr>
        <w:pStyle w:val="Textoindependiente"/>
        <w:ind w:right="285" w:firstLine="720"/>
        <w:jc w:val="both"/>
        <w:rPr>
          <w:rFonts w:ascii="Arial" w:hAnsi="Arial" w:cs="Arial"/>
          <w:bCs/>
          <w:sz w:val="22"/>
          <w:szCs w:val="22"/>
        </w:rPr>
      </w:pPr>
      <w:r w:rsidRPr="00FC66DA">
        <w:rPr>
          <w:rFonts w:ascii="Arial" w:hAnsi="Arial" w:cs="Arial"/>
          <w:bCs/>
          <w:sz w:val="22"/>
          <w:szCs w:val="22"/>
        </w:rPr>
        <w:t>Finalmente, la UAERMV fue premiada por la iniciativa ganadora en la VII Gala Distrital de Reconocimiento “El Talento al Servicio de la Bogotá que estamos construyendo” otorgada por la estrategia “UMV más cerca de ti” en la categoría 6 - Módulo de Participación Ciudadana por la Departamento del Servicio Civil Distrital y la Veeduría Distrital.</w:t>
      </w:r>
    </w:p>
    <w:p w14:paraId="119968B0" w14:textId="77777777" w:rsidR="00FC66DA" w:rsidRPr="00FC66DA" w:rsidRDefault="00FC66DA" w:rsidP="00760363">
      <w:pPr>
        <w:pStyle w:val="Textoindependiente"/>
        <w:ind w:right="285" w:firstLine="720"/>
        <w:jc w:val="both"/>
        <w:rPr>
          <w:rFonts w:ascii="Arial" w:hAnsi="Arial" w:cs="Arial"/>
          <w:bCs/>
          <w:sz w:val="22"/>
          <w:szCs w:val="22"/>
        </w:rPr>
      </w:pPr>
    </w:p>
    <w:p w14:paraId="4551E082" w14:textId="77777777" w:rsidR="00FC66DA" w:rsidRPr="00FC66DA" w:rsidRDefault="00FC66DA" w:rsidP="00760363">
      <w:pPr>
        <w:pStyle w:val="Textoindependiente"/>
        <w:ind w:right="285" w:firstLine="720"/>
        <w:jc w:val="both"/>
        <w:rPr>
          <w:rFonts w:ascii="Arial" w:hAnsi="Arial" w:cs="Arial"/>
          <w:bCs/>
          <w:sz w:val="22"/>
          <w:szCs w:val="22"/>
        </w:rPr>
      </w:pPr>
    </w:p>
    <w:p w14:paraId="711EBA62" w14:textId="23FDA43B" w:rsidR="00FC66DA" w:rsidRPr="00B95485" w:rsidRDefault="00FC66DA" w:rsidP="00760363">
      <w:pPr>
        <w:pStyle w:val="Ttulo3"/>
        <w:spacing w:line="240" w:lineRule="auto"/>
        <w:ind w:firstLine="720"/>
      </w:pPr>
      <w:bookmarkStart w:id="89" w:name="_Toc126309039"/>
      <w:r w:rsidRPr="00B95485">
        <w:t>Transparencia, acceso a la información pública y lucha contra la corrupción</w:t>
      </w:r>
      <w:bookmarkEnd w:id="89"/>
    </w:p>
    <w:p w14:paraId="42E135AA" w14:textId="77777777" w:rsidR="00FC66DA" w:rsidRPr="00FC66DA" w:rsidRDefault="00FC66DA" w:rsidP="00760363">
      <w:pPr>
        <w:pStyle w:val="Textoindependiente"/>
        <w:ind w:right="285" w:firstLine="720"/>
        <w:jc w:val="both"/>
        <w:rPr>
          <w:rFonts w:ascii="Arial" w:hAnsi="Arial" w:cs="Arial"/>
          <w:bCs/>
          <w:sz w:val="22"/>
          <w:szCs w:val="22"/>
        </w:rPr>
      </w:pPr>
    </w:p>
    <w:p w14:paraId="54D4A288" w14:textId="4F98C59D" w:rsidR="00FC66DA" w:rsidRDefault="00FC66DA" w:rsidP="00760363">
      <w:pPr>
        <w:pStyle w:val="Textoindependiente"/>
        <w:ind w:right="285" w:firstLine="720"/>
        <w:jc w:val="both"/>
        <w:rPr>
          <w:rFonts w:ascii="Arial" w:hAnsi="Arial" w:cs="Arial"/>
          <w:bCs/>
          <w:sz w:val="22"/>
          <w:szCs w:val="22"/>
        </w:rPr>
      </w:pPr>
      <w:r w:rsidRPr="00FC66DA">
        <w:rPr>
          <w:rFonts w:ascii="Arial" w:hAnsi="Arial" w:cs="Arial"/>
          <w:bCs/>
          <w:sz w:val="22"/>
          <w:szCs w:val="22"/>
        </w:rPr>
        <w:t>La construcción del nuevo menú de Transparencia basados en los lineamientos definidos en Ley 1712 de 2014 “Por medio de la cual se crea la Ley de Transparencia y del Derecho de Acceso a la Información Pública Nacional y se dictan otras disposiciones” y a la Resolución 1519 de 2020 de MinTIC “Por la cual se definen los estándares y directrices para publicar la información señalada en la Ley 1712 del 2014 y se definen los requisitos en materia de acceso a la información pública, accesibilidad web, seguridad digital, y datos abiertos”.  Lo anterior se realizó a través de una lista de chequeo donde se verifico en detalle que ítems estaban publicados y se identificaron las secciones que requerían levantamiento de información e implementación por parte de la Entidad, es así como se continuo con la implementación de los requerimientos generales de los anexos de la resolución, a través de un cronograma de trabajo se implementó cada uno de los ítems que establece la resolución 1519 de 2020 de MinTIC destacando  la guía Conoce, Propone y Prioriza emitida por la Secretaria General de la Alcaldía Mayor de Bogotá</w:t>
      </w:r>
      <w:r w:rsidR="00B95485">
        <w:rPr>
          <w:rFonts w:ascii="Arial" w:hAnsi="Arial" w:cs="Arial"/>
          <w:bCs/>
          <w:sz w:val="22"/>
          <w:szCs w:val="22"/>
        </w:rPr>
        <w:t>.</w:t>
      </w:r>
    </w:p>
    <w:p w14:paraId="32E1F2A0" w14:textId="77777777" w:rsidR="00B95485" w:rsidRPr="00FC66DA" w:rsidRDefault="00B95485" w:rsidP="00760363">
      <w:pPr>
        <w:pStyle w:val="Textoindependiente"/>
        <w:ind w:right="285" w:firstLine="720"/>
        <w:jc w:val="both"/>
        <w:rPr>
          <w:rFonts w:ascii="Arial" w:hAnsi="Arial" w:cs="Arial"/>
          <w:bCs/>
          <w:sz w:val="22"/>
          <w:szCs w:val="22"/>
        </w:rPr>
      </w:pPr>
    </w:p>
    <w:p w14:paraId="0CD42D36" w14:textId="77777777" w:rsidR="00B95485" w:rsidRDefault="00FC66DA" w:rsidP="00500A0B">
      <w:pPr>
        <w:pStyle w:val="Textoindependiente"/>
        <w:numPr>
          <w:ilvl w:val="0"/>
          <w:numId w:val="10"/>
        </w:numPr>
        <w:ind w:left="709" w:right="284" w:firstLine="0"/>
        <w:jc w:val="both"/>
        <w:rPr>
          <w:rFonts w:ascii="Arial" w:hAnsi="Arial" w:cs="Arial"/>
          <w:bCs/>
          <w:sz w:val="22"/>
          <w:szCs w:val="22"/>
        </w:rPr>
      </w:pPr>
      <w:r w:rsidRPr="00FC66DA">
        <w:rPr>
          <w:rFonts w:ascii="Arial" w:hAnsi="Arial" w:cs="Arial"/>
          <w:bCs/>
          <w:sz w:val="22"/>
          <w:szCs w:val="22"/>
        </w:rPr>
        <w:t>Índice de Transparencia y Acceso a la Información Pública – ITA de la Procuraduría General de la Nación. Ariel</w:t>
      </w:r>
      <w:r w:rsidR="00B95485">
        <w:rPr>
          <w:rFonts w:ascii="Arial" w:hAnsi="Arial" w:cs="Arial"/>
          <w:bCs/>
          <w:sz w:val="22"/>
          <w:szCs w:val="22"/>
        </w:rPr>
        <w:t>.</w:t>
      </w:r>
    </w:p>
    <w:p w14:paraId="7C6C2B32" w14:textId="52471A98" w:rsidR="00FC66DA" w:rsidRPr="00FC66DA" w:rsidRDefault="00FC66DA" w:rsidP="00760363">
      <w:pPr>
        <w:pStyle w:val="Textoindependiente"/>
        <w:ind w:left="720" w:right="285" w:firstLine="720"/>
        <w:jc w:val="both"/>
        <w:rPr>
          <w:rFonts w:ascii="Arial" w:hAnsi="Arial" w:cs="Arial"/>
          <w:bCs/>
          <w:sz w:val="22"/>
          <w:szCs w:val="22"/>
        </w:rPr>
      </w:pPr>
      <w:r w:rsidRPr="00FC66DA">
        <w:rPr>
          <w:rFonts w:ascii="Arial" w:hAnsi="Arial" w:cs="Arial"/>
          <w:bCs/>
          <w:sz w:val="22"/>
          <w:szCs w:val="22"/>
        </w:rPr>
        <w:t xml:space="preserve"> </w:t>
      </w:r>
    </w:p>
    <w:p w14:paraId="5CC21DAA" w14:textId="42D72AFD" w:rsidR="00FC66DA" w:rsidRDefault="00FC66DA" w:rsidP="00760363">
      <w:pPr>
        <w:pStyle w:val="Textoindependiente"/>
        <w:ind w:right="285" w:firstLine="720"/>
        <w:jc w:val="both"/>
        <w:rPr>
          <w:rFonts w:ascii="Arial" w:hAnsi="Arial" w:cs="Arial"/>
          <w:bCs/>
          <w:sz w:val="22"/>
          <w:szCs w:val="22"/>
        </w:rPr>
      </w:pPr>
      <w:r w:rsidRPr="00FC66DA">
        <w:rPr>
          <w:rFonts w:ascii="Arial" w:hAnsi="Arial" w:cs="Arial"/>
          <w:bCs/>
          <w:sz w:val="22"/>
          <w:szCs w:val="22"/>
        </w:rPr>
        <w:t>En la vigencia 2022 se realizó la medición del Índice de Transparencia y Acceso a la Información Pública – ITA de la Procuraduría General de la Nación, siendo este un indicador de pesos preestablecidos, que se alimenta de un formulario de auto diligenciamiento compuesto de una serie de preguntas agrupadas en categorías y dimensiones, que describen el cumplimiento de una entidad frente a las obligaciones de Ley. Está herramienta fue diseñada por la Procuraduría General de la Nación y la medición se realiza anualmente. En ese orden de ideas, la UAERMV obtuvo 99 puntos de 100 posibles aumentando 10 puntos respecto a la autoevaluación de la vigencia 2019 y reflejando el trabajo desarrollado por la Entidad en el marco de los requerimientos mínimos solicitados de acuerdo a la Ley 1712 de 2014 “Por medio de la cual se crea la Ley de Transparencia y del Derecho de Acceso a la Información Pública Nacional y se dictan otras disposiciones”. y a la Resolución 1519 de 2020 de MinTIC “Por la cual se definen los estándares y directrices para publicar la información señalada en la Ley 1712 del 2014 y se definen los requisitos materia de acceso a la información pública, accesibilidad web, seguridad digital, y datos abiertos”.</w:t>
      </w:r>
    </w:p>
    <w:p w14:paraId="5398F27E" w14:textId="77777777" w:rsidR="00B95485" w:rsidRPr="00FC66DA" w:rsidRDefault="00B95485" w:rsidP="00760363">
      <w:pPr>
        <w:pStyle w:val="Textoindependiente"/>
        <w:ind w:right="285" w:firstLine="720"/>
        <w:jc w:val="both"/>
        <w:rPr>
          <w:rFonts w:ascii="Arial" w:hAnsi="Arial" w:cs="Arial"/>
          <w:bCs/>
          <w:sz w:val="22"/>
          <w:szCs w:val="22"/>
        </w:rPr>
      </w:pPr>
    </w:p>
    <w:p w14:paraId="1DF8F061" w14:textId="724BD43D" w:rsidR="00FC66DA" w:rsidRDefault="00FC66DA" w:rsidP="00500A0B">
      <w:pPr>
        <w:pStyle w:val="Textoindependiente"/>
        <w:numPr>
          <w:ilvl w:val="0"/>
          <w:numId w:val="10"/>
        </w:numPr>
        <w:ind w:left="709" w:right="284" w:firstLine="0"/>
        <w:jc w:val="both"/>
        <w:rPr>
          <w:rFonts w:ascii="Arial" w:hAnsi="Arial" w:cs="Arial"/>
          <w:bCs/>
          <w:sz w:val="22"/>
          <w:szCs w:val="22"/>
        </w:rPr>
      </w:pPr>
      <w:r w:rsidRPr="00FC66DA">
        <w:rPr>
          <w:rFonts w:ascii="Arial" w:hAnsi="Arial" w:cs="Arial"/>
          <w:bCs/>
          <w:sz w:val="22"/>
          <w:szCs w:val="22"/>
        </w:rPr>
        <w:t xml:space="preserve">Mejora del módulo de transparencia y acceso a la información pública de la página web de la Entidad. </w:t>
      </w:r>
    </w:p>
    <w:p w14:paraId="47C882B9" w14:textId="77777777" w:rsidR="00B95485" w:rsidRPr="00FC66DA" w:rsidRDefault="00B95485" w:rsidP="00760363">
      <w:pPr>
        <w:pStyle w:val="Textoindependiente"/>
        <w:ind w:right="285" w:firstLine="720"/>
        <w:jc w:val="both"/>
        <w:rPr>
          <w:rFonts w:ascii="Arial" w:hAnsi="Arial" w:cs="Arial"/>
          <w:bCs/>
          <w:sz w:val="22"/>
          <w:szCs w:val="22"/>
        </w:rPr>
      </w:pPr>
    </w:p>
    <w:p w14:paraId="722A891C" w14:textId="6F375089" w:rsidR="00FC66DA" w:rsidRDefault="00FC66DA" w:rsidP="00760363">
      <w:pPr>
        <w:pStyle w:val="Textoindependiente"/>
        <w:ind w:right="285" w:firstLine="720"/>
        <w:jc w:val="both"/>
        <w:rPr>
          <w:rFonts w:ascii="Arial" w:hAnsi="Arial" w:cs="Arial"/>
          <w:bCs/>
          <w:sz w:val="22"/>
          <w:szCs w:val="22"/>
        </w:rPr>
      </w:pPr>
      <w:r w:rsidRPr="00FC66DA">
        <w:rPr>
          <w:rFonts w:ascii="Arial" w:hAnsi="Arial" w:cs="Arial"/>
          <w:bCs/>
          <w:sz w:val="22"/>
          <w:szCs w:val="22"/>
        </w:rPr>
        <w:t>La Entidad llevo a cabo la reestructuración del módulo de Transparencia según los lineamientos establecidos en la resolución 1519 de 2020 de MinTIC para lo cual se adoptaron fuentes únicas de la información y de los datos asegurando su fiabilidad, conforme con la normativa que le aplica a la Entidad y llevando a cabo la estandarización de contenidos con el propósito de facilitar la búsqueda y navegación de los ciudadanos en la sede electrónica. En la reestructuración se destaca las categorías principales implementadas; Información de la entidad, Normativa, Contratación, Planeación, Presupuesto e Informes, Trámites, Participa, Datos abiertos, Información específica para Grupos de Interés y Obligación de reporte de información específica por parte de la entidad. Se destaca dentro de las categorías mencionadas la correspondiente a Participa donde fue construida la sección con la información sobre los espacios y acciones de participación que la UAERMV ofrece a la ciudadanía en cumplimiento de la política de participación ciudadana con el propósito de fortalecer la relación entre la Entidad y la ciudadanía, los grupos de interés y de valor, permitiendo que los ciudadanos influyan e impacten en las decisiones y acciones públicas de la Entidad.</w:t>
      </w:r>
    </w:p>
    <w:p w14:paraId="38198BFC" w14:textId="77777777" w:rsidR="00B95485" w:rsidRPr="00FC66DA" w:rsidRDefault="00B95485" w:rsidP="00760363">
      <w:pPr>
        <w:pStyle w:val="Textoindependiente"/>
        <w:ind w:right="285" w:firstLine="720"/>
        <w:jc w:val="both"/>
        <w:rPr>
          <w:rFonts w:ascii="Arial" w:hAnsi="Arial" w:cs="Arial"/>
          <w:bCs/>
          <w:sz w:val="22"/>
          <w:szCs w:val="22"/>
        </w:rPr>
      </w:pPr>
    </w:p>
    <w:p w14:paraId="64DAE923" w14:textId="509CD2DF" w:rsidR="00FC66DA" w:rsidRDefault="00FC66DA" w:rsidP="00500A0B">
      <w:pPr>
        <w:pStyle w:val="Textoindependiente"/>
        <w:numPr>
          <w:ilvl w:val="0"/>
          <w:numId w:val="10"/>
        </w:numPr>
        <w:ind w:left="709" w:right="284" w:firstLine="0"/>
        <w:jc w:val="both"/>
        <w:rPr>
          <w:rFonts w:ascii="Arial" w:hAnsi="Arial" w:cs="Arial"/>
          <w:bCs/>
          <w:sz w:val="22"/>
          <w:szCs w:val="22"/>
        </w:rPr>
      </w:pPr>
      <w:r w:rsidRPr="00FC66DA">
        <w:rPr>
          <w:rFonts w:ascii="Arial" w:hAnsi="Arial" w:cs="Arial"/>
          <w:bCs/>
          <w:sz w:val="22"/>
          <w:szCs w:val="22"/>
        </w:rPr>
        <w:t xml:space="preserve">Mantener actualizada la información mínima obligatoria de la Ley de Transparencia. </w:t>
      </w:r>
    </w:p>
    <w:p w14:paraId="2B5299DE" w14:textId="77777777" w:rsidR="00B95485" w:rsidRPr="00FC66DA" w:rsidRDefault="00B95485" w:rsidP="00760363">
      <w:pPr>
        <w:pStyle w:val="Textoindependiente"/>
        <w:ind w:left="720" w:right="285" w:firstLine="720"/>
        <w:jc w:val="both"/>
        <w:rPr>
          <w:rFonts w:ascii="Arial" w:hAnsi="Arial" w:cs="Arial"/>
          <w:bCs/>
          <w:sz w:val="22"/>
          <w:szCs w:val="22"/>
        </w:rPr>
      </w:pPr>
    </w:p>
    <w:p w14:paraId="3D2EC832" w14:textId="2E367E7D" w:rsidR="00FC66DA" w:rsidRDefault="00FC66DA" w:rsidP="00760363">
      <w:pPr>
        <w:pStyle w:val="Textoindependiente"/>
        <w:ind w:right="285" w:firstLine="720"/>
        <w:jc w:val="both"/>
        <w:rPr>
          <w:rFonts w:ascii="Arial" w:hAnsi="Arial" w:cs="Arial"/>
          <w:bCs/>
          <w:sz w:val="22"/>
          <w:szCs w:val="22"/>
        </w:rPr>
      </w:pPr>
      <w:r w:rsidRPr="00FC66DA">
        <w:rPr>
          <w:rFonts w:ascii="Arial" w:hAnsi="Arial" w:cs="Arial"/>
          <w:bCs/>
          <w:sz w:val="22"/>
          <w:szCs w:val="22"/>
        </w:rPr>
        <w:t>Con la reestructuración del módulo de Transparencia se ha llevado a cabo la actualización de toda la información requerida por cada una de las dependencias y/o procesos de la Entidad dando cumplimiento al lineamiento establecido en la resolución 1519 de 2020 de MinTIC donde se establece que toda la información debe ser publicada de manera inmediata o en tiempo real. Durante la vigencia 2022, la Oficina Asesora de Planeación realizo 2 monitoreos semestrales para compararlos con la matriz ITA, que contiene cada uno de los ítems que deben estar publicados de acuerdo a lo establecido en la resolución, igualmente las dependencias y/o procesos que tienen más ítems de información publicada están llevando a cabo seguimientos y recordatorios identificando la información que está pendiente de actualización.</w:t>
      </w:r>
    </w:p>
    <w:p w14:paraId="7B9F5E65" w14:textId="77777777" w:rsidR="00B95485" w:rsidRPr="00FC66DA" w:rsidRDefault="00B95485" w:rsidP="00760363">
      <w:pPr>
        <w:pStyle w:val="Textoindependiente"/>
        <w:ind w:right="285" w:firstLine="720"/>
        <w:jc w:val="both"/>
        <w:rPr>
          <w:rFonts w:ascii="Arial" w:hAnsi="Arial" w:cs="Arial"/>
          <w:bCs/>
          <w:sz w:val="22"/>
          <w:szCs w:val="22"/>
        </w:rPr>
      </w:pPr>
    </w:p>
    <w:p w14:paraId="46C2EFE5" w14:textId="7FD92C5D" w:rsidR="00FC66DA" w:rsidRDefault="00FC66DA" w:rsidP="00500A0B">
      <w:pPr>
        <w:pStyle w:val="Textoindependiente"/>
        <w:numPr>
          <w:ilvl w:val="0"/>
          <w:numId w:val="10"/>
        </w:numPr>
        <w:ind w:left="709" w:right="284" w:firstLine="0"/>
        <w:jc w:val="both"/>
        <w:rPr>
          <w:rFonts w:ascii="Arial" w:hAnsi="Arial" w:cs="Arial"/>
          <w:bCs/>
          <w:sz w:val="22"/>
          <w:szCs w:val="22"/>
        </w:rPr>
      </w:pPr>
      <w:r w:rsidRPr="00FC66DA">
        <w:rPr>
          <w:rFonts w:ascii="Arial" w:hAnsi="Arial" w:cs="Arial"/>
          <w:bCs/>
          <w:sz w:val="22"/>
          <w:szCs w:val="22"/>
        </w:rPr>
        <w:t>Socializaciones asociadas a Ley 1712 de 2014 - Transparencia y Acceso a la Información Pública.</w:t>
      </w:r>
    </w:p>
    <w:p w14:paraId="4987E398" w14:textId="77777777" w:rsidR="00B95485" w:rsidRPr="00FC66DA" w:rsidRDefault="00B95485" w:rsidP="00760363">
      <w:pPr>
        <w:pStyle w:val="Textoindependiente"/>
        <w:ind w:left="720" w:right="285" w:firstLine="720"/>
        <w:jc w:val="both"/>
        <w:rPr>
          <w:rFonts w:ascii="Arial" w:hAnsi="Arial" w:cs="Arial"/>
          <w:bCs/>
          <w:sz w:val="22"/>
          <w:szCs w:val="22"/>
        </w:rPr>
      </w:pPr>
    </w:p>
    <w:p w14:paraId="3F79F3D7" w14:textId="577531BA" w:rsidR="00FC66DA" w:rsidRDefault="00FC66DA" w:rsidP="00760363">
      <w:pPr>
        <w:pStyle w:val="Textoindependiente"/>
        <w:ind w:right="285" w:firstLine="720"/>
        <w:jc w:val="both"/>
        <w:rPr>
          <w:rFonts w:ascii="Arial" w:hAnsi="Arial" w:cs="Arial"/>
          <w:bCs/>
          <w:sz w:val="22"/>
          <w:szCs w:val="22"/>
        </w:rPr>
      </w:pPr>
      <w:r w:rsidRPr="00FC66DA">
        <w:rPr>
          <w:rFonts w:ascii="Arial" w:hAnsi="Arial" w:cs="Arial"/>
          <w:bCs/>
          <w:sz w:val="22"/>
          <w:szCs w:val="22"/>
        </w:rPr>
        <w:t xml:space="preserve">Se ha trabajado día tras día </w:t>
      </w:r>
      <w:r w:rsidR="008A0795" w:rsidRPr="00FC66DA">
        <w:rPr>
          <w:rFonts w:ascii="Arial" w:hAnsi="Arial" w:cs="Arial"/>
          <w:bCs/>
          <w:sz w:val="22"/>
          <w:szCs w:val="22"/>
        </w:rPr>
        <w:t xml:space="preserve">el </w:t>
      </w:r>
      <w:r w:rsidR="008A0795">
        <w:rPr>
          <w:rFonts w:ascii="Arial" w:hAnsi="Arial" w:cs="Arial"/>
          <w:bCs/>
          <w:sz w:val="22"/>
          <w:szCs w:val="22"/>
        </w:rPr>
        <w:t>módulo</w:t>
      </w:r>
      <w:r w:rsidRPr="00FC66DA">
        <w:rPr>
          <w:rFonts w:ascii="Arial" w:hAnsi="Arial" w:cs="Arial"/>
          <w:bCs/>
          <w:sz w:val="22"/>
          <w:szCs w:val="22"/>
        </w:rPr>
        <w:t xml:space="preserve"> de transparencia de la página web de la Entidad para que cuente con información actualizada, veraz y oportuna, de tal manera que la ciudadanía y los grupos de valor de la Entidad puedan acceder a ella, hacer uso de la misma, e informarse de la gestión adelantada por la entidad. Es por esto y para hacer más claridad a la información allí dispuesta, que se diseñó un video explicativo, en donde se da conocer qué tipo de información contiene los 13 ítems que se desarrollaron en dicho modulo, esto permitirá rápidamente ubicar la información necesitaba.</w:t>
      </w:r>
    </w:p>
    <w:p w14:paraId="763275F6" w14:textId="77777777" w:rsidR="00B95485" w:rsidRPr="00FC66DA" w:rsidRDefault="00B95485" w:rsidP="00760363">
      <w:pPr>
        <w:pStyle w:val="Textoindependiente"/>
        <w:ind w:right="285" w:firstLine="720"/>
        <w:jc w:val="both"/>
        <w:rPr>
          <w:rFonts w:ascii="Arial" w:hAnsi="Arial" w:cs="Arial"/>
          <w:bCs/>
          <w:sz w:val="22"/>
          <w:szCs w:val="22"/>
        </w:rPr>
      </w:pPr>
    </w:p>
    <w:p w14:paraId="448C5C2B" w14:textId="08E463AB" w:rsidR="00FC66DA" w:rsidRDefault="00FC66DA" w:rsidP="00760363">
      <w:pPr>
        <w:pStyle w:val="Textoindependiente"/>
        <w:ind w:right="285" w:firstLine="720"/>
        <w:jc w:val="both"/>
        <w:rPr>
          <w:rFonts w:ascii="Arial" w:hAnsi="Arial" w:cs="Arial"/>
          <w:bCs/>
          <w:sz w:val="22"/>
          <w:szCs w:val="22"/>
        </w:rPr>
      </w:pPr>
      <w:r w:rsidRPr="00FC66DA">
        <w:rPr>
          <w:rFonts w:ascii="Arial" w:hAnsi="Arial" w:cs="Arial"/>
          <w:bCs/>
          <w:sz w:val="22"/>
          <w:szCs w:val="22"/>
        </w:rPr>
        <w:t xml:space="preserve">Respecto a los avances del 2022 se realizó una sensibilización al equipo que desarrolla las actividades del Plan Anticorrupción y Atención al Ciudadano, el cual es un instrumento de planeación con el propósito de orientar las actividades dispuestas en este instrumento y dar cumplimiento a la Ley 1712 de 2014. Gracias a las orientaciones dadas por la Secretaría de Transparencia de Presidencia de la República se ajustó el alcance de las actividades relacionadas con el componente de Transparencia y Acceso a la Información. Posteriormente el equipo de la Secretaría de Transparencia apoyo a la UAERMV en una sensibilización dirigida a los colaboradores de la Entidad con el propósito de apropiar los aspectos de la ley para implementarlos en la Entidad. </w:t>
      </w:r>
    </w:p>
    <w:p w14:paraId="6941572C" w14:textId="0ABA31EB" w:rsidR="00B95485" w:rsidRDefault="00B95485" w:rsidP="00760363">
      <w:pPr>
        <w:pStyle w:val="Textoindependiente"/>
        <w:ind w:right="285" w:firstLine="720"/>
        <w:jc w:val="both"/>
        <w:rPr>
          <w:rFonts w:ascii="Arial" w:hAnsi="Arial" w:cs="Arial"/>
          <w:bCs/>
          <w:sz w:val="22"/>
          <w:szCs w:val="22"/>
        </w:rPr>
      </w:pPr>
    </w:p>
    <w:p w14:paraId="2419AC4F" w14:textId="77777777" w:rsidR="00B95485" w:rsidRPr="00FC66DA" w:rsidRDefault="00B95485" w:rsidP="00760363">
      <w:pPr>
        <w:pStyle w:val="Textoindependiente"/>
        <w:ind w:right="285" w:firstLine="720"/>
        <w:jc w:val="both"/>
        <w:rPr>
          <w:rFonts w:ascii="Arial" w:hAnsi="Arial" w:cs="Arial"/>
          <w:bCs/>
          <w:sz w:val="22"/>
          <w:szCs w:val="22"/>
        </w:rPr>
      </w:pPr>
    </w:p>
    <w:p w14:paraId="57B8A806" w14:textId="540A318B" w:rsidR="00FC66DA" w:rsidRPr="00FC66DA" w:rsidRDefault="00FC66DA" w:rsidP="00760363">
      <w:pPr>
        <w:pStyle w:val="Ttulo3"/>
        <w:spacing w:line="240" w:lineRule="auto"/>
        <w:ind w:firstLine="720"/>
      </w:pPr>
      <w:bookmarkStart w:id="90" w:name="_Toc126309040"/>
      <w:r w:rsidRPr="00FC66DA">
        <w:t>Riesgos</w:t>
      </w:r>
      <w:bookmarkEnd w:id="90"/>
    </w:p>
    <w:p w14:paraId="6212D62E" w14:textId="77777777" w:rsidR="00FC66DA" w:rsidRPr="00FC66DA" w:rsidRDefault="00FC66DA" w:rsidP="00760363">
      <w:pPr>
        <w:pStyle w:val="Textoindependiente"/>
        <w:ind w:right="285" w:firstLine="720"/>
        <w:jc w:val="both"/>
        <w:rPr>
          <w:rFonts w:ascii="Arial" w:hAnsi="Arial" w:cs="Arial"/>
          <w:bCs/>
          <w:sz w:val="22"/>
          <w:szCs w:val="22"/>
        </w:rPr>
      </w:pPr>
    </w:p>
    <w:p w14:paraId="07AF810D" w14:textId="6083E8F7" w:rsidR="00FC66DA" w:rsidRPr="00FC66DA" w:rsidRDefault="00FC66DA" w:rsidP="00760363">
      <w:pPr>
        <w:pStyle w:val="Textoindependiente"/>
        <w:ind w:right="285" w:firstLine="720"/>
        <w:jc w:val="both"/>
        <w:rPr>
          <w:rFonts w:ascii="Arial" w:hAnsi="Arial" w:cs="Arial"/>
          <w:bCs/>
          <w:sz w:val="22"/>
          <w:szCs w:val="22"/>
        </w:rPr>
      </w:pPr>
      <w:r w:rsidRPr="00FC66DA">
        <w:rPr>
          <w:rFonts w:ascii="Arial" w:hAnsi="Arial" w:cs="Arial"/>
          <w:bCs/>
          <w:sz w:val="22"/>
          <w:szCs w:val="22"/>
        </w:rPr>
        <w:t>La Oficina Asesora de Planeación realizó monitoreo de segunda línea de defensa a los mapas de riesgos de los procesos</w:t>
      </w:r>
      <w:r w:rsidR="00EF63D7">
        <w:rPr>
          <w:rFonts w:ascii="Arial" w:hAnsi="Arial" w:cs="Arial"/>
          <w:bCs/>
          <w:sz w:val="22"/>
          <w:szCs w:val="22"/>
        </w:rPr>
        <w:t xml:space="preserve"> </w:t>
      </w:r>
      <w:r w:rsidRPr="00FC66DA">
        <w:rPr>
          <w:rFonts w:ascii="Arial" w:hAnsi="Arial" w:cs="Arial"/>
          <w:bCs/>
          <w:sz w:val="22"/>
          <w:szCs w:val="22"/>
        </w:rPr>
        <w:t>, estos se realizaron de acuerdo a la periocidad establecida en la política de administración de riesgos, donde se identificaron aspectos de mejora de los puntos evaluados; la OAP remitió los monitoreos a cada proceso para que conociera sus observaciones específicas y detalladas, donde se insta a mejorar el diseño de controles, en revisar la evaluación de los controles, en una eficaz ejecución de estos, pero además que las actividades de control puedan ser implementadas acorde a lo descrito. </w:t>
      </w:r>
    </w:p>
    <w:p w14:paraId="72F67722" w14:textId="77777777" w:rsidR="00FC66DA" w:rsidRPr="00FC66DA" w:rsidRDefault="00FC66DA" w:rsidP="00760363">
      <w:pPr>
        <w:pStyle w:val="Textoindependiente"/>
        <w:ind w:right="285" w:firstLine="720"/>
        <w:jc w:val="both"/>
        <w:rPr>
          <w:rFonts w:ascii="Arial" w:hAnsi="Arial" w:cs="Arial"/>
          <w:bCs/>
          <w:sz w:val="22"/>
          <w:szCs w:val="22"/>
        </w:rPr>
      </w:pPr>
    </w:p>
    <w:p w14:paraId="74454205" w14:textId="77777777" w:rsidR="00FC66DA" w:rsidRPr="00FC66DA" w:rsidRDefault="00FC66DA" w:rsidP="00760363">
      <w:pPr>
        <w:pStyle w:val="Textoindependiente"/>
        <w:ind w:right="285" w:firstLine="720"/>
        <w:jc w:val="both"/>
        <w:rPr>
          <w:rFonts w:ascii="Arial" w:hAnsi="Arial" w:cs="Arial"/>
          <w:bCs/>
          <w:sz w:val="22"/>
          <w:szCs w:val="22"/>
        </w:rPr>
      </w:pPr>
      <w:r w:rsidRPr="00FC66DA">
        <w:rPr>
          <w:rFonts w:ascii="Arial" w:hAnsi="Arial" w:cs="Arial"/>
          <w:bCs/>
          <w:sz w:val="22"/>
          <w:szCs w:val="22"/>
        </w:rPr>
        <w:t>Teniendo como logros no se presentó la materialización de ningún riesgo y se realizó la consolidación del Mapa de Riesgos Institucional UAERMV 2022 (Gestión, Corrupción y Seguridad Digital) que para el 2022 tuvo tres versiones donde los procesos realizaron ajustes para mejorar la identificación, evaluación y tratamiento de los riesgos</w:t>
      </w:r>
    </w:p>
    <w:p w14:paraId="20029E99" w14:textId="77777777" w:rsidR="00FC66DA" w:rsidRPr="00FC66DA" w:rsidRDefault="00FC66DA" w:rsidP="00760363">
      <w:pPr>
        <w:pStyle w:val="Textoindependiente"/>
        <w:ind w:right="285" w:firstLine="720"/>
        <w:jc w:val="both"/>
        <w:rPr>
          <w:rFonts w:ascii="Arial" w:hAnsi="Arial" w:cs="Arial"/>
          <w:bCs/>
          <w:sz w:val="22"/>
          <w:szCs w:val="22"/>
        </w:rPr>
      </w:pPr>
    </w:p>
    <w:p w14:paraId="1F8B12E6" w14:textId="77777777" w:rsidR="00FC66DA" w:rsidRPr="00FC66DA" w:rsidRDefault="00FC66DA" w:rsidP="00760363">
      <w:pPr>
        <w:pStyle w:val="Textoindependiente"/>
        <w:ind w:right="285" w:firstLine="720"/>
        <w:jc w:val="both"/>
        <w:rPr>
          <w:rFonts w:ascii="Arial" w:hAnsi="Arial" w:cs="Arial"/>
          <w:bCs/>
          <w:sz w:val="22"/>
          <w:szCs w:val="22"/>
        </w:rPr>
      </w:pPr>
      <w:r w:rsidRPr="00FC66DA">
        <w:rPr>
          <w:rFonts w:ascii="Arial" w:hAnsi="Arial" w:cs="Arial"/>
          <w:bCs/>
          <w:sz w:val="22"/>
          <w:szCs w:val="22"/>
        </w:rPr>
        <w:t>En ese mismo orden de ideas, desde la OAP incentivó a los procesos a revisar constantemente sus actividades, que puedan identificar riesgos adicionales, previendo además posibles flagelos de corrupción en la entidad e incorporar los controles en los procedimientos y/o manuales de tal manera que este sea normalizado en el proceso</w:t>
      </w:r>
    </w:p>
    <w:p w14:paraId="3560C7B0" w14:textId="77777777" w:rsidR="00FC66DA" w:rsidRPr="00FC66DA" w:rsidRDefault="00FC66DA" w:rsidP="00760363">
      <w:pPr>
        <w:pStyle w:val="Textoindependiente"/>
        <w:ind w:right="285" w:firstLine="720"/>
        <w:jc w:val="both"/>
        <w:rPr>
          <w:rFonts w:ascii="Arial" w:hAnsi="Arial" w:cs="Arial"/>
          <w:bCs/>
          <w:sz w:val="22"/>
          <w:szCs w:val="22"/>
        </w:rPr>
      </w:pPr>
    </w:p>
    <w:p w14:paraId="4D852081" w14:textId="4601A0A2" w:rsidR="00FC66DA" w:rsidRDefault="00FC66DA" w:rsidP="00760363">
      <w:pPr>
        <w:pStyle w:val="Textoindependiente"/>
        <w:ind w:right="285" w:firstLine="720"/>
        <w:jc w:val="both"/>
        <w:rPr>
          <w:rFonts w:ascii="Arial" w:hAnsi="Arial" w:cs="Arial"/>
          <w:bCs/>
          <w:sz w:val="22"/>
          <w:szCs w:val="22"/>
        </w:rPr>
      </w:pPr>
      <w:r w:rsidRPr="00FC66DA">
        <w:rPr>
          <w:rFonts w:ascii="Arial" w:hAnsi="Arial" w:cs="Arial"/>
          <w:bCs/>
          <w:sz w:val="22"/>
          <w:szCs w:val="22"/>
        </w:rPr>
        <w:t>Así mismo, se elaboró y público en la página web https://www.umv.gov.co/portal/transparencia2020/plan-anticorrupcion-y-de-atencion-al-ciudadano/ los Informes cuatrimestrales de Monitoreo Mapas de Riesgo de 2022 y se actualizó el manual de la política de riesgos la cual se aprobó por Comité Institucional de Control Interno y se socializó en la reunión con los de enlaces de cada proceso</w:t>
      </w:r>
    </w:p>
    <w:p w14:paraId="477C4E8D" w14:textId="77777777" w:rsidR="008A0795" w:rsidRPr="00FC66DA" w:rsidRDefault="008A0795" w:rsidP="00760363">
      <w:pPr>
        <w:pStyle w:val="Textoindependiente"/>
        <w:ind w:right="285" w:firstLine="720"/>
        <w:jc w:val="both"/>
        <w:rPr>
          <w:rFonts w:ascii="Arial" w:hAnsi="Arial" w:cs="Arial"/>
          <w:bCs/>
          <w:sz w:val="22"/>
          <w:szCs w:val="22"/>
        </w:rPr>
      </w:pPr>
    </w:p>
    <w:p w14:paraId="12F29365" w14:textId="2154C2F1" w:rsidR="0060651E" w:rsidRDefault="0060651E" w:rsidP="00760363">
      <w:pPr>
        <w:spacing w:line="240" w:lineRule="auto"/>
        <w:ind w:firstLine="720"/>
      </w:pPr>
    </w:p>
    <w:p w14:paraId="5B174A2A" w14:textId="22C76521" w:rsidR="00B95485" w:rsidRPr="00A47DC0" w:rsidRDefault="00F43A69" w:rsidP="00760363">
      <w:pPr>
        <w:pStyle w:val="Ttulo2"/>
        <w:spacing w:line="240" w:lineRule="auto"/>
        <w:ind w:firstLine="720"/>
      </w:pPr>
      <w:bookmarkStart w:id="91" w:name="_TOC_250037"/>
      <w:bookmarkStart w:id="92" w:name="_Toc126309041"/>
      <w:r w:rsidRPr="00A47DC0">
        <w:t>Atención</w:t>
      </w:r>
      <w:r w:rsidRPr="00A47DC0">
        <w:rPr>
          <w:spacing w:val="-4"/>
        </w:rPr>
        <w:t xml:space="preserve"> </w:t>
      </w:r>
      <w:r w:rsidRPr="00A47DC0">
        <w:t>a</w:t>
      </w:r>
      <w:r w:rsidRPr="00A47DC0">
        <w:rPr>
          <w:spacing w:val="-5"/>
        </w:rPr>
        <w:t xml:space="preserve"> </w:t>
      </w:r>
      <w:r w:rsidRPr="00A47DC0">
        <w:t>partes</w:t>
      </w:r>
      <w:r w:rsidRPr="00A47DC0">
        <w:rPr>
          <w:spacing w:val="-5"/>
        </w:rPr>
        <w:t xml:space="preserve"> </w:t>
      </w:r>
      <w:r w:rsidRPr="00A47DC0">
        <w:t>interesadas</w:t>
      </w:r>
      <w:r w:rsidRPr="00A47DC0">
        <w:rPr>
          <w:spacing w:val="-5"/>
        </w:rPr>
        <w:t xml:space="preserve"> </w:t>
      </w:r>
      <w:r w:rsidRPr="00A47DC0">
        <w:t>y</w:t>
      </w:r>
      <w:r w:rsidRPr="00A47DC0">
        <w:rPr>
          <w:spacing w:val="-5"/>
        </w:rPr>
        <w:t xml:space="preserve"> </w:t>
      </w:r>
      <w:bookmarkEnd w:id="91"/>
      <w:r w:rsidRPr="00A47DC0">
        <w:t>comunicaciones.</w:t>
      </w:r>
      <w:bookmarkEnd w:id="92"/>
    </w:p>
    <w:p w14:paraId="6A6FB615" w14:textId="0ED9A5FB" w:rsidR="00F43A69" w:rsidRPr="00A47DC0" w:rsidRDefault="008A0795" w:rsidP="00760363">
      <w:pPr>
        <w:spacing w:line="240" w:lineRule="auto"/>
        <w:ind w:firstLine="720"/>
        <w:rPr>
          <w:rFonts w:ascii="Arial" w:hAnsi="Arial" w:cs="Arial"/>
          <w:b/>
        </w:rPr>
      </w:pPr>
      <w:r w:rsidRPr="00A47DC0">
        <w:rPr>
          <w:rFonts w:ascii="Arial" w:hAnsi="Arial" w:cs="Arial"/>
          <w:noProof/>
          <w:lang w:eastAsia="es-CO"/>
        </w:rPr>
        <w:drawing>
          <wp:anchor distT="0" distB="0" distL="114300" distR="114300" simplePos="0" relativeHeight="251735040" behindDoc="0" locked="0" layoutInCell="1" allowOverlap="1" wp14:anchorId="2CA5AF09" wp14:editId="36F8E3CA">
            <wp:simplePos x="0" y="0"/>
            <wp:positionH relativeFrom="column">
              <wp:posOffset>457200</wp:posOffset>
            </wp:positionH>
            <wp:positionV relativeFrom="paragraph">
              <wp:posOffset>207645</wp:posOffset>
            </wp:positionV>
            <wp:extent cx="5123815" cy="619760"/>
            <wp:effectExtent l="0" t="0" r="635" b="8890"/>
            <wp:wrapTopAndBottom/>
            <wp:docPr id="141" name="image45.jpeg"/>
            <wp:cNvGraphicFramePr/>
            <a:graphic xmlns:a="http://schemas.openxmlformats.org/drawingml/2006/main">
              <a:graphicData uri="http://schemas.openxmlformats.org/drawingml/2006/picture">
                <pic:pic xmlns:pic="http://schemas.openxmlformats.org/drawingml/2006/picture">
                  <pic:nvPicPr>
                    <pic:cNvPr id="141" name="image45.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123815" cy="619760"/>
                    </a:xfrm>
                    <a:prstGeom prst="rect">
                      <a:avLst/>
                    </a:prstGeom>
                  </pic:spPr>
                </pic:pic>
              </a:graphicData>
            </a:graphic>
          </wp:anchor>
        </w:drawing>
      </w:r>
    </w:p>
    <w:p w14:paraId="266BE44B" w14:textId="77777777" w:rsidR="00F43A69" w:rsidRPr="00A47DC0" w:rsidRDefault="00F43A69" w:rsidP="00760363">
      <w:pPr>
        <w:spacing w:line="240" w:lineRule="auto"/>
        <w:ind w:firstLine="720"/>
        <w:rPr>
          <w:rFonts w:ascii="Arial" w:hAnsi="Arial" w:cs="Arial"/>
          <w:b/>
        </w:rPr>
      </w:pPr>
    </w:p>
    <w:p w14:paraId="0654FFAE" w14:textId="5AA927E2" w:rsidR="00F43A69" w:rsidRPr="00A47DC0" w:rsidRDefault="00F43A69" w:rsidP="00760363">
      <w:pPr>
        <w:spacing w:line="240" w:lineRule="auto"/>
        <w:ind w:firstLine="720"/>
        <w:rPr>
          <w:rFonts w:ascii="Arial" w:hAnsi="Arial" w:cs="Arial"/>
          <w:noProof/>
        </w:rPr>
      </w:pPr>
      <w:r w:rsidRPr="00A47DC0">
        <w:rPr>
          <w:rFonts w:ascii="Arial" w:hAnsi="Arial" w:cs="Arial"/>
          <w:b/>
        </w:rPr>
        <w:t>ATENCIÓN Y SERVICIO A LA CIUDADANÍA</w:t>
      </w:r>
    </w:p>
    <w:p w14:paraId="05E173A8" w14:textId="77777777" w:rsidR="00F43A69" w:rsidRPr="00A47DC0" w:rsidRDefault="00F43A69" w:rsidP="00760363">
      <w:pPr>
        <w:spacing w:line="240" w:lineRule="auto"/>
        <w:ind w:right="285" w:firstLine="720"/>
        <w:jc w:val="both"/>
        <w:rPr>
          <w:rFonts w:ascii="Arial" w:eastAsia="Arial MT" w:hAnsi="Arial" w:cs="Arial"/>
        </w:rPr>
      </w:pPr>
      <w:r w:rsidRPr="00A47DC0">
        <w:rPr>
          <w:rFonts w:ascii="Arial" w:eastAsia="Arial" w:hAnsi="Arial" w:cs="Arial"/>
          <w:b/>
          <w:bCs/>
        </w:rPr>
        <w:t xml:space="preserve"> </w:t>
      </w:r>
    </w:p>
    <w:p w14:paraId="351EA569" w14:textId="46B5753A" w:rsidR="00F43A69" w:rsidRDefault="00F43A69" w:rsidP="00760363">
      <w:pPr>
        <w:spacing w:line="240" w:lineRule="auto"/>
        <w:ind w:right="285" w:firstLine="720"/>
        <w:jc w:val="both"/>
        <w:rPr>
          <w:rFonts w:ascii="Arial" w:eastAsia="Arial" w:hAnsi="Arial" w:cs="Arial"/>
        </w:rPr>
      </w:pPr>
      <w:r w:rsidRPr="00A47DC0">
        <w:rPr>
          <w:rFonts w:ascii="Arial" w:eastAsia="Arial" w:hAnsi="Arial" w:cs="Arial"/>
        </w:rPr>
        <w:t>Desde el proceso APIC (Atención a Partes Interesadas y Comunicaciones) se ha trabajado para aportar en las diferentes acciones en el marco del servicio a la ciudadanía, con el propósito de mejorar la calidad y accesibilidad a los servicios que se ofrecen, garantizar el acceso a la oferta institucional y los derechos de los ciudadanos(as), en aras de generar mayores niveles de satisfacción para la promoción, garantía, transparencia y gestión de los servicios a la ciudadanía.</w:t>
      </w:r>
    </w:p>
    <w:p w14:paraId="3FAE8F4F" w14:textId="3144BD42" w:rsidR="00B41B3D" w:rsidRPr="00B41B3D" w:rsidRDefault="00B41B3D" w:rsidP="00760363">
      <w:pPr>
        <w:spacing w:line="240" w:lineRule="auto"/>
        <w:ind w:right="285" w:firstLine="720"/>
        <w:jc w:val="both"/>
        <w:rPr>
          <w:rFonts w:ascii="Arial" w:eastAsia="Arial" w:hAnsi="Arial" w:cs="Arial"/>
        </w:rPr>
      </w:pPr>
    </w:p>
    <w:p w14:paraId="20DB7702" w14:textId="62C329F3" w:rsidR="00F43A69" w:rsidRPr="00B41B3D" w:rsidRDefault="00BA3B38" w:rsidP="00760363">
      <w:pPr>
        <w:pStyle w:val="Ttulo3"/>
        <w:spacing w:line="240" w:lineRule="auto"/>
        <w:ind w:firstLine="720"/>
      </w:pPr>
      <w:bookmarkStart w:id="93" w:name="_Toc126309042"/>
      <w:r w:rsidRPr="00B41B3D">
        <w:t>Avances y logros alcanzados</w:t>
      </w:r>
      <w:bookmarkEnd w:id="93"/>
    </w:p>
    <w:p w14:paraId="1E714B8A" w14:textId="77777777" w:rsidR="00F43A69" w:rsidRPr="00A47DC0" w:rsidRDefault="00F43A69" w:rsidP="00760363">
      <w:pPr>
        <w:spacing w:line="240" w:lineRule="auto"/>
        <w:ind w:right="285" w:firstLine="720"/>
        <w:jc w:val="both"/>
        <w:rPr>
          <w:rFonts w:ascii="Arial" w:eastAsia="Arial MT" w:hAnsi="Arial" w:cs="Arial"/>
        </w:rPr>
      </w:pPr>
      <w:r w:rsidRPr="00A47DC0">
        <w:rPr>
          <w:rFonts w:ascii="Arial" w:eastAsia="Arial" w:hAnsi="Arial" w:cs="Arial"/>
          <w:b/>
          <w:bCs/>
        </w:rPr>
        <w:t xml:space="preserve"> </w:t>
      </w:r>
    </w:p>
    <w:p w14:paraId="7B6BAF5E" w14:textId="77777777" w:rsidR="00F43A69" w:rsidRPr="00A47DC0" w:rsidRDefault="00F43A69" w:rsidP="00760363">
      <w:pPr>
        <w:spacing w:line="240" w:lineRule="auto"/>
        <w:ind w:right="285" w:firstLine="720"/>
        <w:jc w:val="both"/>
        <w:rPr>
          <w:rFonts w:ascii="Arial" w:eastAsia="Arial" w:hAnsi="Arial" w:cs="Arial"/>
          <w:b/>
          <w:bCs/>
        </w:rPr>
      </w:pPr>
      <w:r w:rsidRPr="00A47DC0">
        <w:rPr>
          <w:rFonts w:ascii="Arial" w:eastAsia="Arial" w:hAnsi="Arial" w:cs="Arial"/>
          <w:b/>
          <w:bCs/>
        </w:rPr>
        <w:t xml:space="preserve">Comportamiento de PQRSFD: </w:t>
      </w:r>
    </w:p>
    <w:p w14:paraId="6D3398DD" w14:textId="77777777" w:rsidR="00F43A69" w:rsidRPr="00A47DC0" w:rsidRDefault="00F43A69" w:rsidP="00760363">
      <w:pPr>
        <w:spacing w:line="240" w:lineRule="auto"/>
        <w:ind w:right="285" w:firstLine="720"/>
        <w:jc w:val="both"/>
        <w:rPr>
          <w:rFonts w:ascii="Arial" w:eastAsia="Arial MT" w:hAnsi="Arial" w:cs="Arial"/>
        </w:rPr>
      </w:pPr>
      <w:r w:rsidRPr="00A47DC0">
        <w:rPr>
          <w:rFonts w:ascii="Arial" w:eastAsia="Arial" w:hAnsi="Arial" w:cs="Arial"/>
        </w:rPr>
        <w:t xml:space="preserve"> </w:t>
      </w:r>
    </w:p>
    <w:p w14:paraId="0F11D68A" w14:textId="27AFC916" w:rsidR="00F43A69" w:rsidRPr="00A47DC0" w:rsidRDefault="00F43A69" w:rsidP="00760363">
      <w:pPr>
        <w:spacing w:line="240" w:lineRule="auto"/>
        <w:ind w:right="285" w:firstLine="720"/>
        <w:jc w:val="both"/>
        <w:rPr>
          <w:rFonts w:ascii="Arial" w:hAnsi="Arial" w:cs="Arial"/>
        </w:rPr>
      </w:pPr>
      <w:r w:rsidRPr="00A47DC0">
        <w:rPr>
          <w:rFonts w:ascii="Arial" w:eastAsia="Arial" w:hAnsi="Arial" w:cs="Arial"/>
        </w:rPr>
        <w:t xml:space="preserve">Durante el 2022 se consolidaron dos informes, sobre el comportamiento trimestral de las peticiones, quejas, reclamos, sugerencias, felicitaciones y/o denuncias –PQRSFD- que gestionó la entidad, esto se evidencia en la gestión de los </w:t>
      </w:r>
      <w:r w:rsidRPr="00A47DC0">
        <w:rPr>
          <w:rFonts w:ascii="Arial" w:eastAsia="Arial" w:hAnsi="Arial" w:cs="Arial"/>
          <w:b/>
          <w:bCs/>
        </w:rPr>
        <w:t xml:space="preserve">6605 </w:t>
      </w:r>
      <w:r w:rsidRPr="00A47DC0">
        <w:rPr>
          <w:rFonts w:ascii="Arial" w:eastAsia="Arial" w:hAnsi="Arial" w:cs="Arial"/>
        </w:rPr>
        <w:t>requerimientos recibidos durante el 2022. Los informes mensuales y trimestrales de PQRSFD fueron enviados mediante memorando, a las dependencias responsables de emitir respuesta, publicando los resultados trimestrales en la página web de la entidad.</w:t>
      </w:r>
    </w:p>
    <w:p w14:paraId="18414BF6" w14:textId="3D147D80" w:rsidR="00F43A69" w:rsidRPr="00A47DC0" w:rsidRDefault="00F43A69" w:rsidP="00760363">
      <w:pPr>
        <w:spacing w:line="240" w:lineRule="auto"/>
        <w:ind w:right="285" w:firstLine="720"/>
        <w:jc w:val="both"/>
        <w:rPr>
          <w:rFonts w:ascii="Arial" w:hAnsi="Arial" w:cs="Arial"/>
        </w:rPr>
      </w:pPr>
      <w:r w:rsidRPr="00A47DC0">
        <w:rPr>
          <w:rFonts w:ascii="Arial" w:eastAsia="Arial" w:hAnsi="Arial" w:cs="Arial"/>
        </w:rPr>
        <w:t>En el proceso de seguimiento que se realiza semanalmente, se ha logrado contribuir a disminuir el número de peticiones vencidas y atendidas fuera de términos, específicamente para las peticiones de 10 y 15 días. Durante la vigencia se realizaron cuatro (4) jornadas de sensibilización sobre el trámite y gestión de las peticiones (resolución 484 de 2020) dirigida a las dependencias de la UAERMV.</w:t>
      </w:r>
    </w:p>
    <w:p w14:paraId="08215632" w14:textId="1E52497F" w:rsidR="008A0795" w:rsidRPr="00142100" w:rsidRDefault="00F43A69" w:rsidP="00760363">
      <w:pPr>
        <w:spacing w:line="240" w:lineRule="auto"/>
        <w:ind w:right="285" w:firstLine="720"/>
        <w:jc w:val="both"/>
        <w:rPr>
          <w:rFonts w:ascii="Arial" w:hAnsi="Arial" w:cs="Arial"/>
        </w:rPr>
      </w:pPr>
      <w:r w:rsidRPr="00A47DC0">
        <w:rPr>
          <w:rFonts w:ascii="Arial" w:eastAsia="Arial" w:hAnsi="Arial" w:cs="Arial"/>
        </w:rPr>
        <w:t>Así mismo, se consolidaron cuatro (4) informes de solicitudes de acceso a la información, los cuales fueron publicados en la sección de transparencia y acceso a la información pública de la UAERMV, de acuerdo con lo señalado en el artículo 52 del decreto reglamentario 103 de 2015.</w:t>
      </w:r>
    </w:p>
    <w:p w14:paraId="176B6A7E" w14:textId="326347E5" w:rsidR="00F43A69" w:rsidRPr="00142100" w:rsidRDefault="00F43A69" w:rsidP="00760363">
      <w:pPr>
        <w:spacing w:line="240" w:lineRule="auto"/>
        <w:ind w:right="285" w:firstLine="720"/>
        <w:jc w:val="both"/>
        <w:rPr>
          <w:rFonts w:ascii="Arial" w:eastAsia="Arial" w:hAnsi="Arial" w:cs="Arial"/>
          <w:b/>
          <w:bCs/>
        </w:rPr>
      </w:pPr>
      <w:r w:rsidRPr="00A47DC0">
        <w:rPr>
          <w:rFonts w:ascii="Arial" w:eastAsia="Arial" w:hAnsi="Arial" w:cs="Arial"/>
          <w:b/>
          <w:bCs/>
        </w:rPr>
        <w:t xml:space="preserve">Canales de Atención: </w:t>
      </w:r>
    </w:p>
    <w:p w14:paraId="54E377A8" w14:textId="2B810C31" w:rsidR="00F43A69" w:rsidRPr="00A47DC0" w:rsidRDefault="00F43A69" w:rsidP="00760363">
      <w:pPr>
        <w:spacing w:line="240" w:lineRule="auto"/>
        <w:ind w:right="285" w:firstLine="720"/>
        <w:jc w:val="both"/>
        <w:rPr>
          <w:rFonts w:ascii="Arial" w:hAnsi="Arial" w:cs="Arial"/>
        </w:rPr>
      </w:pPr>
      <w:r w:rsidRPr="00A47DC0">
        <w:rPr>
          <w:rFonts w:ascii="Arial" w:eastAsia="Arial" w:hAnsi="Arial" w:cs="Arial"/>
        </w:rPr>
        <w:t xml:space="preserve">De manera general, la ciudadanía ha obtenido atención y servicio continuamente, a la fecha se tienen habilitados todos los canales de atención. Es importante mencionar que, para esta vigencia a través del canal virtual se registró un total de 3.272 requerimientos siendo el más utilizado por la ciudadanía, seguido por el escrito y el presencial. </w:t>
      </w:r>
    </w:p>
    <w:p w14:paraId="7C4D0E8F" w14:textId="5012E107" w:rsidR="00F43A69" w:rsidRPr="00142100" w:rsidRDefault="00F43A69" w:rsidP="00760363">
      <w:pPr>
        <w:spacing w:line="240" w:lineRule="auto"/>
        <w:ind w:right="285" w:firstLine="720"/>
        <w:jc w:val="both"/>
        <w:rPr>
          <w:rFonts w:ascii="Arial" w:eastAsia="Arial" w:hAnsi="Arial" w:cs="Arial"/>
          <w:b/>
          <w:bCs/>
        </w:rPr>
      </w:pPr>
      <w:r w:rsidRPr="00A47DC0">
        <w:rPr>
          <w:rFonts w:ascii="Arial" w:eastAsia="Arial" w:hAnsi="Arial" w:cs="Arial"/>
          <w:b/>
          <w:bCs/>
        </w:rPr>
        <w:t>Procesos:</w:t>
      </w:r>
    </w:p>
    <w:p w14:paraId="1A75CC4A" w14:textId="17BF1206" w:rsidR="00142100" w:rsidRPr="00142100" w:rsidRDefault="00F43A69" w:rsidP="00760363">
      <w:pPr>
        <w:spacing w:line="240" w:lineRule="auto"/>
        <w:ind w:right="285" w:firstLine="720"/>
        <w:jc w:val="both"/>
        <w:rPr>
          <w:rFonts w:ascii="Arial" w:hAnsi="Arial" w:cs="Arial"/>
        </w:rPr>
      </w:pPr>
      <w:r w:rsidRPr="00A47DC0">
        <w:rPr>
          <w:rFonts w:ascii="Arial" w:eastAsia="Arial" w:hAnsi="Arial" w:cs="Arial"/>
        </w:rPr>
        <w:t xml:space="preserve">Se Realizó la actualización del Procedimiento Gestión de Requerimientos PQRSFD APIC-PR-002 V12, el formato de aviso de notificación APIC-FM-003 V3, se elaboró formato respuesta a peticiones anónimas APIC-FM-013 V1, se actualizó la carta de trato digno a la ciudadanía, de acuerdo a las recomendaciones de la Veeduría Distrital, en materia de lenguaje claro, se actualizó la Encuesta de Satisfacción de Atención y Servicio a la Ciudadanía V4, todos estos fueron divulgados a través del correo la UMV te informa y publicado en Sisgestión. </w:t>
      </w:r>
    </w:p>
    <w:p w14:paraId="65B59872" w14:textId="342AF831" w:rsidR="00F43A69" w:rsidRPr="00142100" w:rsidRDefault="00F43A69" w:rsidP="00760363">
      <w:pPr>
        <w:spacing w:line="240" w:lineRule="auto"/>
        <w:ind w:right="285" w:firstLine="720"/>
        <w:jc w:val="both"/>
        <w:rPr>
          <w:rFonts w:ascii="Arial" w:eastAsia="Arial" w:hAnsi="Arial" w:cs="Arial"/>
          <w:b/>
          <w:bCs/>
        </w:rPr>
      </w:pPr>
      <w:r w:rsidRPr="00A47DC0">
        <w:rPr>
          <w:rFonts w:ascii="Arial" w:eastAsia="Arial" w:hAnsi="Arial" w:cs="Arial"/>
          <w:b/>
          <w:bCs/>
        </w:rPr>
        <w:t>Comunicaciones y Lenguaje Claro:</w:t>
      </w:r>
      <w:r w:rsidRPr="00A47DC0">
        <w:rPr>
          <w:rFonts w:ascii="Arial" w:eastAsia="Arial" w:hAnsi="Arial" w:cs="Arial"/>
        </w:rPr>
        <w:t xml:space="preserve"> </w:t>
      </w:r>
    </w:p>
    <w:p w14:paraId="02A64441" w14:textId="77777777" w:rsidR="00F43A69" w:rsidRPr="00A47DC0" w:rsidRDefault="00F43A69" w:rsidP="00760363">
      <w:pPr>
        <w:spacing w:line="240" w:lineRule="auto"/>
        <w:ind w:right="285" w:firstLine="720"/>
        <w:jc w:val="both"/>
        <w:rPr>
          <w:rFonts w:ascii="Arial" w:hAnsi="Arial" w:cs="Arial"/>
        </w:rPr>
      </w:pPr>
      <w:r w:rsidRPr="00A47DC0">
        <w:rPr>
          <w:rFonts w:ascii="Arial" w:eastAsia="Arial" w:hAnsi="Arial" w:cs="Arial"/>
        </w:rPr>
        <w:t>Desde el componente de Atención al Ciudadano de la UAERMV, en alianza con la Veeduría Distrital, el 27 de abril de 2022 se realizó taller de Redacción de textos administrativos en materia de Lenguaje claro, dirigido al personal encargado de proyectar respuestas a las peticiones, esto con el fin de garantizar el derecho del acceso a la información para cualquier tipo de persona sin importar su nivel socioeconómico o educativo, de tal manera que la ciudadanía pueda  acceder y entender la información consignada en el documento y quede satisfecha con la respuesta.</w:t>
      </w:r>
    </w:p>
    <w:p w14:paraId="3F95283D" w14:textId="77777777" w:rsidR="00F43A69" w:rsidRPr="00A47DC0" w:rsidRDefault="00F43A69" w:rsidP="00760363">
      <w:pPr>
        <w:spacing w:line="240" w:lineRule="auto"/>
        <w:ind w:right="285" w:firstLine="720"/>
        <w:jc w:val="both"/>
        <w:rPr>
          <w:rFonts w:ascii="Arial" w:hAnsi="Arial" w:cs="Arial"/>
        </w:rPr>
      </w:pPr>
      <w:r w:rsidRPr="00A47DC0">
        <w:rPr>
          <w:rFonts w:ascii="Arial" w:eastAsia="Arial" w:hAnsi="Arial" w:cs="Arial"/>
        </w:rPr>
        <w:t xml:space="preserve"> </w:t>
      </w:r>
    </w:p>
    <w:p w14:paraId="15071D59" w14:textId="183848E7" w:rsidR="00F43A69" w:rsidRPr="00A47DC0" w:rsidRDefault="00F43A69" w:rsidP="00760363">
      <w:pPr>
        <w:spacing w:line="240" w:lineRule="auto"/>
        <w:ind w:right="285" w:firstLine="720"/>
        <w:jc w:val="both"/>
        <w:rPr>
          <w:rFonts w:ascii="Arial" w:hAnsi="Arial" w:cs="Arial"/>
        </w:rPr>
      </w:pPr>
      <w:r w:rsidRPr="00A47DC0">
        <w:rPr>
          <w:rFonts w:ascii="Arial" w:eastAsia="Arial" w:hAnsi="Arial" w:cs="Arial"/>
        </w:rPr>
        <w:t>Durante el primer semestre se postularon 3 documentos a la Veeduría Distrital para la traducción a lenguaje claro, en el mes de mayo se recibió retroalimentación y entrega de los documentos por parte de la Veeduría, en las que se evaluó la proyección de 2 respuestas de PQRSFD y la Carta de trato digno a la ciudadanía.</w:t>
      </w:r>
    </w:p>
    <w:p w14:paraId="67CF3745" w14:textId="6B8ECF10" w:rsidR="00142100" w:rsidRPr="00142100" w:rsidRDefault="00F43A69" w:rsidP="00760363">
      <w:pPr>
        <w:spacing w:line="240" w:lineRule="auto"/>
        <w:ind w:right="285" w:firstLine="720"/>
        <w:jc w:val="both"/>
        <w:rPr>
          <w:rFonts w:ascii="Arial" w:hAnsi="Arial" w:cs="Arial"/>
        </w:rPr>
      </w:pPr>
      <w:r w:rsidRPr="00A47DC0">
        <w:rPr>
          <w:rFonts w:ascii="Arial" w:eastAsia="Arial" w:hAnsi="Arial" w:cs="Arial"/>
        </w:rPr>
        <w:t xml:space="preserve">En alianza con Talento Humano, en noviembre del 2022, se realizó el curso de fortalecimiento de Redacción y Producción de Texto en Lenguaje Claro, que hace parte del cronograma del Plan Institucional de Capacitación de la entidad, brindado por la Universidad Nacional de Colombia, donde se lograron certificar 17 personas de carrera administrativa de la entidad. </w:t>
      </w:r>
    </w:p>
    <w:p w14:paraId="4CC32443" w14:textId="0A868E2C" w:rsidR="00F43A69" w:rsidRPr="00142100" w:rsidRDefault="00F43A69" w:rsidP="00760363">
      <w:pPr>
        <w:spacing w:line="240" w:lineRule="auto"/>
        <w:ind w:right="285" w:firstLine="720"/>
        <w:jc w:val="both"/>
        <w:rPr>
          <w:rFonts w:ascii="Arial" w:eastAsia="Arial" w:hAnsi="Arial" w:cs="Arial"/>
          <w:b/>
          <w:bCs/>
        </w:rPr>
      </w:pPr>
      <w:r w:rsidRPr="00A47DC0">
        <w:rPr>
          <w:rFonts w:ascii="Arial" w:eastAsia="Arial" w:hAnsi="Arial" w:cs="Arial"/>
          <w:b/>
          <w:bCs/>
        </w:rPr>
        <w:t>Formación y Capacitación:</w:t>
      </w:r>
    </w:p>
    <w:p w14:paraId="1F808477" w14:textId="596DECAB" w:rsidR="00F43A69" w:rsidRPr="00A47DC0" w:rsidRDefault="00F43A69" w:rsidP="00760363">
      <w:pPr>
        <w:spacing w:line="240" w:lineRule="auto"/>
        <w:ind w:right="285" w:firstLine="720"/>
        <w:jc w:val="both"/>
        <w:rPr>
          <w:rFonts w:ascii="Arial" w:hAnsi="Arial" w:cs="Arial"/>
        </w:rPr>
      </w:pPr>
      <w:r w:rsidRPr="00A47DC0">
        <w:rPr>
          <w:rFonts w:ascii="Arial" w:eastAsia="Arial" w:hAnsi="Arial" w:cs="Arial"/>
        </w:rPr>
        <w:t>El equipo de Atención al Ciudadano con el propósito de fortalecer sus competencias, durante el 2022 participó en 13 jornadas de inducción y reinducción, para mejorar los procedimientos de recepción, trámite, clasificación, direccionamiento de las peticiones ciudadanas y optimizar el uso del Sistema Distrital para la Gestión de Peticiones Ciudadanas “Bogotá te Escucha”, así mismo, asistió a 5 módulos de cualificación del Ciclo 1, organizado por la Subsecretaría de Servicio a la Ciudadanía de la Alcaldía Mayor de Bogotá.</w:t>
      </w:r>
    </w:p>
    <w:p w14:paraId="17943460" w14:textId="23DF2B2F" w:rsidR="00F43A69" w:rsidRPr="00142100" w:rsidRDefault="00F43A69" w:rsidP="00760363">
      <w:pPr>
        <w:spacing w:line="240" w:lineRule="auto"/>
        <w:ind w:right="285" w:firstLine="720"/>
        <w:jc w:val="both"/>
        <w:rPr>
          <w:rFonts w:ascii="Arial" w:eastAsia="Arial" w:hAnsi="Arial" w:cs="Arial"/>
          <w:b/>
          <w:bCs/>
        </w:rPr>
      </w:pPr>
      <w:r w:rsidRPr="00A47DC0">
        <w:rPr>
          <w:rFonts w:ascii="Arial" w:eastAsia="Arial" w:hAnsi="Arial" w:cs="Arial"/>
          <w:b/>
          <w:bCs/>
        </w:rPr>
        <w:t xml:space="preserve">Encuestas de satisfacción ciudadana: </w:t>
      </w:r>
    </w:p>
    <w:p w14:paraId="23CEA006" w14:textId="43886BDD" w:rsidR="00F43A69" w:rsidRPr="00142100" w:rsidRDefault="00F43A69" w:rsidP="00760363">
      <w:pPr>
        <w:spacing w:line="240" w:lineRule="auto"/>
        <w:ind w:right="285" w:firstLine="720"/>
        <w:jc w:val="both"/>
        <w:rPr>
          <w:rFonts w:ascii="Arial" w:hAnsi="Arial" w:cs="Arial"/>
        </w:rPr>
      </w:pPr>
      <w:r w:rsidRPr="00A47DC0">
        <w:rPr>
          <w:rFonts w:ascii="Arial" w:eastAsia="Arial" w:hAnsi="Arial" w:cs="Arial"/>
        </w:rPr>
        <w:t xml:space="preserve">Se envía diariamente a través del correo electrónico de atención al ciudadano, la encuesta de satisfacción de atención y servicio a la ciudadanía, la cual mide el nivel de satisfacción respecto a la calidad del servicio y del trámite a los Derechos de Petición atendidos por la UAERMV. Se elaboró el informe de satisfacción segundo semestre de 2022 en el que se efectuó la tabulación, evaluación y análisis de los resultados arrojados por las encuestas, encontrando que, de las 5121 encuestas enviadas, 595 fueron diligencias por los ciudadanos(as). Destacando que, para la pregunta relacionada con la claridad de la respuesta, 273 ciudadanos(as) manifestaron sentirse satisfechos, beneficiando a la ciudadanía a la hora de recibir sus respuestas en términos de calidad, claridad, coherencia y lenguaje claro. </w:t>
      </w:r>
    </w:p>
    <w:p w14:paraId="009D8BE0" w14:textId="5CB31AB2" w:rsidR="00F43A69" w:rsidRPr="00142100" w:rsidRDefault="00F43A69" w:rsidP="00760363">
      <w:pPr>
        <w:spacing w:line="240" w:lineRule="auto"/>
        <w:ind w:right="285" w:firstLine="720"/>
        <w:jc w:val="both"/>
        <w:rPr>
          <w:rFonts w:ascii="Arial" w:eastAsia="Arial" w:hAnsi="Arial" w:cs="Arial"/>
          <w:b/>
          <w:bCs/>
        </w:rPr>
      </w:pPr>
      <w:r w:rsidRPr="00A47DC0">
        <w:rPr>
          <w:rFonts w:ascii="Arial" w:eastAsia="Arial" w:hAnsi="Arial" w:cs="Arial"/>
          <w:b/>
          <w:bCs/>
        </w:rPr>
        <w:t>Buenas Prácticas</w:t>
      </w:r>
    </w:p>
    <w:p w14:paraId="58D59A55" w14:textId="426D194A" w:rsidR="00F43A69" w:rsidRPr="00A47DC0" w:rsidRDefault="00F43A69" w:rsidP="00760363">
      <w:pPr>
        <w:spacing w:line="240" w:lineRule="auto"/>
        <w:ind w:right="285" w:firstLine="720"/>
        <w:jc w:val="both"/>
        <w:rPr>
          <w:rFonts w:ascii="Arial" w:hAnsi="Arial" w:cs="Arial"/>
        </w:rPr>
      </w:pPr>
      <w:r w:rsidRPr="00A47DC0">
        <w:rPr>
          <w:rFonts w:ascii="Arial" w:eastAsia="Arial" w:hAnsi="Arial" w:cs="Arial"/>
        </w:rPr>
        <w:t>A continuación, se presentan las buenas prácticas en materia del servicio al ciudadano desarrolladas por la UAERMV durante el segundo semestre del año:</w:t>
      </w:r>
    </w:p>
    <w:p w14:paraId="158EA1F9" w14:textId="77777777" w:rsidR="00F43A69" w:rsidRPr="00A47DC0" w:rsidRDefault="00F43A69" w:rsidP="00500A0B">
      <w:pPr>
        <w:pStyle w:val="Prrafodelista"/>
        <w:widowControl w:val="0"/>
        <w:numPr>
          <w:ilvl w:val="0"/>
          <w:numId w:val="11"/>
        </w:numPr>
        <w:autoSpaceDE w:val="0"/>
        <w:autoSpaceDN w:val="0"/>
        <w:spacing w:after="0" w:line="240" w:lineRule="auto"/>
        <w:ind w:right="284" w:firstLine="0"/>
        <w:contextualSpacing w:val="0"/>
        <w:jc w:val="both"/>
        <w:rPr>
          <w:rFonts w:ascii="Arial" w:eastAsia="Arial" w:hAnsi="Arial" w:cs="Arial"/>
          <w:bCs/>
        </w:rPr>
      </w:pPr>
      <w:r w:rsidRPr="00A47DC0">
        <w:rPr>
          <w:rFonts w:ascii="Arial" w:eastAsia="Arial" w:hAnsi="Arial" w:cs="Arial"/>
          <w:bCs/>
        </w:rPr>
        <w:t>Chat Virtual: Se brindó información y orientación en tiempo real a cuatrocientos veintisiete (427) inquietudes presentadas por la ciudadanía, con un tiempo promedio de primera respuesta de 61 segundos, una duración promedio de atención por chat de doce (12) minutos, siete (7) segundos y 31 calificaciones positivas. Es importante mencionar que durante el segundo semestre se recepcionaron a través de este canal 136 peticiones.</w:t>
      </w:r>
    </w:p>
    <w:p w14:paraId="1BE880EF" w14:textId="2DB1554B" w:rsidR="00F43A69" w:rsidRPr="00A47DC0" w:rsidRDefault="00F43A69" w:rsidP="008A0795">
      <w:pPr>
        <w:pStyle w:val="Prrafodelista"/>
        <w:widowControl w:val="0"/>
        <w:autoSpaceDE w:val="0"/>
        <w:autoSpaceDN w:val="0"/>
        <w:spacing w:after="0" w:line="240" w:lineRule="auto"/>
        <w:ind w:right="284"/>
        <w:contextualSpacing w:val="0"/>
        <w:jc w:val="both"/>
        <w:rPr>
          <w:rFonts w:ascii="Arial" w:eastAsia="Arial" w:hAnsi="Arial" w:cs="Arial"/>
          <w:bCs/>
        </w:rPr>
      </w:pPr>
    </w:p>
    <w:p w14:paraId="41A7227F" w14:textId="77777777" w:rsidR="00F43A69" w:rsidRPr="00A47DC0" w:rsidRDefault="00F43A69" w:rsidP="00500A0B">
      <w:pPr>
        <w:pStyle w:val="Prrafodelista"/>
        <w:widowControl w:val="0"/>
        <w:numPr>
          <w:ilvl w:val="0"/>
          <w:numId w:val="11"/>
        </w:numPr>
        <w:autoSpaceDE w:val="0"/>
        <w:autoSpaceDN w:val="0"/>
        <w:spacing w:after="0" w:line="240" w:lineRule="auto"/>
        <w:ind w:right="284" w:firstLine="0"/>
        <w:contextualSpacing w:val="0"/>
        <w:jc w:val="both"/>
        <w:rPr>
          <w:rFonts w:ascii="Arial" w:eastAsia="Arial" w:hAnsi="Arial" w:cs="Arial"/>
          <w:bCs/>
        </w:rPr>
      </w:pPr>
      <w:r w:rsidRPr="00A47DC0">
        <w:rPr>
          <w:rFonts w:ascii="Arial" w:eastAsia="Arial" w:hAnsi="Arial" w:cs="Arial"/>
          <w:bCs/>
        </w:rPr>
        <w:t>Botón agendamiento de cita presencial: A partir del 05 de septiembre se habilitó el botón de agendamiento de cita presencial en la página web de la entidad, en el que la ciudadanía puede agendar sus citas presenciales; durante el II semestre, diecisiete (17) ciudadanos(as) agendaron su cita presencial, haciendo uso de este botón.</w:t>
      </w:r>
    </w:p>
    <w:p w14:paraId="43E33B87" w14:textId="0721F16C" w:rsidR="00F43A69" w:rsidRPr="00A47DC0" w:rsidRDefault="00F43A69" w:rsidP="008A0795">
      <w:pPr>
        <w:pStyle w:val="Prrafodelista"/>
        <w:widowControl w:val="0"/>
        <w:autoSpaceDE w:val="0"/>
        <w:autoSpaceDN w:val="0"/>
        <w:spacing w:after="0" w:line="240" w:lineRule="auto"/>
        <w:ind w:right="284"/>
        <w:contextualSpacing w:val="0"/>
        <w:jc w:val="both"/>
        <w:rPr>
          <w:rFonts w:ascii="Arial" w:eastAsia="Arial" w:hAnsi="Arial" w:cs="Arial"/>
          <w:bCs/>
        </w:rPr>
      </w:pPr>
    </w:p>
    <w:p w14:paraId="7F6F7844" w14:textId="77777777" w:rsidR="00F43A69" w:rsidRPr="00A47DC0" w:rsidRDefault="00F43A69" w:rsidP="00500A0B">
      <w:pPr>
        <w:pStyle w:val="Prrafodelista"/>
        <w:widowControl w:val="0"/>
        <w:numPr>
          <w:ilvl w:val="0"/>
          <w:numId w:val="11"/>
        </w:numPr>
        <w:autoSpaceDE w:val="0"/>
        <w:autoSpaceDN w:val="0"/>
        <w:spacing w:after="0" w:line="240" w:lineRule="auto"/>
        <w:ind w:right="284" w:firstLine="0"/>
        <w:contextualSpacing w:val="0"/>
        <w:jc w:val="both"/>
        <w:rPr>
          <w:rFonts w:ascii="Arial" w:eastAsia="Arial" w:hAnsi="Arial" w:cs="Arial"/>
          <w:bCs/>
        </w:rPr>
      </w:pPr>
      <w:r w:rsidRPr="00A47DC0">
        <w:rPr>
          <w:rFonts w:ascii="Arial" w:eastAsia="Arial" w:hAnsi="Arial" w:cs="Arial"/>
          <w:bCs/>
        </w:rPr>
        <w:t>La Defensora de la Ciudadanía más cerca de ti: En el mes de diciembre se llevó a cabo este espacio de diálogo de manera virtual, con el objetivo de generar una comunicación de doble vía entre la ciudadanía y la entidad, en el cual se dio a conocer la figura del Defensor de la Ciudadanía, sus principales funciones y canales de atención.  Durante 3 horas ininterrumpidas los ciudadanos(as) presentaron sus inquietudes con un orden para el uso de la palabra, e inmediatamente la Defensora presentó una respuesta con el apoyo técnico por parte de un profesional del SIGMA, en este espacio participaron 89 ciudadanos(as) generando 36 PQRSFD.</w:t>
      </w:r>
    </w:p>
    <w:p w14:paraId="7265BAD1" w14:textId="77777777" w:rsidR="00F43A69" w:rsidRPr="00A47DC0" w:rsidRDefault="00F43A69" w:rsidP="008A0795">
      <w:pPr>
        <w:spacing w:line="240" w:lineRule="auto"/>
        <w:ind w:right="284"/>
        <w:jc w:val="both"/>
        <w:rPr>
          <w:rFonts w:ascii="Arial" w:eastAsia="Arial MT" w:hAnsi="Arial" w:cs="Arial"/>
        </w:rPr>
      </w:pPr>
      <w:r w:rsidRPr="00A47DC0">
        <w:rPr>
          <w:rFonts w:ascii="Arial" w:eastAsia="Arial" w:hAnsi="Arial" w:cs="Arial"/>
        </w:rPr>
        <w:t xml:space="preserve"> </w:t>
      </w:r>
    </w:p>
    <w:p w14:paraId="43BCD657" w14:textId="77777777" w:rsidR="00F43A69" w:rsidRPr="00A47DC0" w:rsidRDefault="00F43A69" w:rsidP="00500A0B">
      <w:pPr>
        <w:pStyle w:val="Prrafodelista"/>
        <w:widowControl w:val="0"/>
        <w:numPr>
          <w:ilvl w:val="0"/>
          <w:numId w:val="11"/>
        </w:numPr>
        <w:autoSpaceDE w:val="0"/>
        <w:autoSpaceDN w:val="0"/>
        <w:spacing w:after="0" w:line="240" w:lineRule="auto"/>
        <w:ind w:right="284" w:firstLine="0"/>
        <w:contextualSpacing w:val="0"/>
        <w:jc w:val="both"/>
        <w:rPr>
          <w:rFonts w:ascii="Arial" w:eastAsia="Arial" w:hAnsi="Arial" w:cs="Arial"/>
        </w:rPr>
      </w:pPr>
      <w:r w:rsidRPr="00A47DC0">
        <w:rPr>
          <w:rFonts w:ascii="Arial" w:eastAsia="Arial" w:hAnsi="Arial" w:cs="Arial"/>
          <w:b/>
          <w:bCs/>
        </w:rPr>
        <w:t>Eventos convocados por Alcaldía Mayor y Sector Movilidad:</w:t>
      </w:r>
      <w:r w:rsidRPr="00A47DC0">
        <w:rPr>
          <w:rFonts w:ascii="Arial" w:eastAsia="Arial" w:hAnsi="Arial" w:cs="Arial"/>
        </w:rPr>
        <w:t xml:space="preserve"> Durante el segundo semestre de 2022 se participó en cuatro (</w:t>
      </w:r>
      <w:r w:rsidRPr="00A47DC0">
        <w:rPr>
          <w:rFonts w:ascii="Arial" w:eastAsia="Arial" w:hAnsi="Arial" w:cs="Arial"/>
          <w:b/>
          <w:bCs/>
        </w:rPr>
        <w:t>4</w:t>
      </w:r>
      <w:r w:rsidRPr="00A47DC0">
        <w:rPr>
          <w:rFonts w:ascii="Arial" w:eastAsia="Arial" w:hAnsi="Arial" w:cs="Arial"/>
        </w:rPr>
        <w:t>) eventos: Feria itinerante en el territorio Centro Oriente. Jornada de Conciencia Vial para motociclistas, plazoleta Centro Comercial Ciudad Tunal. Jornada de la Bicicleta XV semana de la bicicleta parque Bicentenario y cuarta feria itinerante en el territorio Sur Occidente con las localidades de Antonio Nariño, Puente Aranda, Kennedy y Fontibón.</w:t>
      </w:r>
    </w:p>
    <w:p w14:paraId="3E77AF88" w14:textId="77777777" w:rsidR="00F43A69" w:rsidRPr="00A47DC0" w:rsidRDefault="00F43A69" w:rsidP="00760363">
      <w:pPr>
        <w:spacing w:line="240" w:lineRule="auto"/>
        <w:ind w:right="285" w:firstLine="720"/>
        <w:jc w:val="both"/>
        <w:rPr>
          <w:rFonts w:ascii="Arial" w:eastAsia="Arial MT" w:hAnsi="Arial" w:cs="Arial"/>
        </w:rPr>
      </w:pPr>
      <w:r w:rsidRPr="00A47DC0">
        <w:rPr>
          <w:rFonts w:ascii="Arial" w:eastAsia="Arial" w:hAnsi="Arial" w:cs="Arial"/>
          <w:b/>
          <w:bCs/>
        </w:rPr>
        <w:t xml:space="preserve"> </w:t>
      </w:r>
    </w:p>
    <w:p w14:paraId="5DB73CD3" w14:textId="5AE31884" w:rsidR="00F43A69" w:rsidRPr="00142100" w:rsidRDefault="00F43A69" w:rsidP="00760363">
      <w:pPr>
        <w:spacing w:line="240" w:lineRule="auto"/>
        <w:ind w:right="285" w:firstLine="720"/>
        <w:jc w:val="both"/>
        <w:rPr>
          <w:rFonts w:ascii="Arial" w:eastAsia="Arial" w:hAnsi="Arial" w:cs="Arial"/>
          <w:b/>
          <w:bCs/>
        </w:rPr>
      </w:pPr>
      <w:r w:rsidRPr="00A47DC0">
        <w:rPr>
          <w:rFonts w:ascii="Arial" w:eastAsia="Arial" w:hAnsi="Arial" w:cs="Arial"/>
          <w:b/>
          <w:bCs/>
        </w:rPr>
        <w:t>Participación ciudadana</w:t>
      </w:r>
    </w:p>
    <w:p w14:paraId="37522424" w14:textId="3C11057C" w:rsidR="00F43A69" w:rsidRPr="00A47DC0" w:rsidRDefault="00F43A69" w:rsidP="00760363">
      <w:pPr>
        <w:spacing w:line="240" w:lineRule="auto"/>
        <w:ind w:right="285" w:firstLine="720"/>
        <w:jc w:val="both"/>
        <w:rPr>
          <w:rFonts w:ascii="Arial" w:hAnsi="Arial" w:cs="Arial"/>
        </w:rPr>
      </w:pPr>
      <w:r w:rsidRPr="00A47DC0">
        <w:rPr>
          <w:rFonts w:ascii="Arial" w:eastAsia="Arial" w:hAnsi="Arial" w:cs="Arial"/>
        </w:rPr>
        <w:t xml:space="preserve">Por otro lado, desde el proceso APIC se ha trabajado para aportar en las diferentes acciones de Participación Ciudadana, para lograr el objetivo de posibilitar y mejorarla con los diferentes escenarios de participación, a través de modalidades de presencialidad y virtualidad. </w:t>
      </w:r>
    </w:p>
    <w:p w14:paraId="1425896B" w14:textId="1665E8D8" w:rsidR="00F43A69" w:rsidRPr="00A47DC0" w:rsidRDefault="00F43A69" w:rsidP="00760363">
      <w:pPr>
        <w:spacing w:line="240" w:lineRule="auto"/>
        <w:ind w:right="285" w:firstLine="720"/>
        <w:jc w:val="both"/>
        <w:rPr>
          <w:rFonts w:ascii="Arial" w:hAnsi="Arial" w:cs="Arial"/>
        </w:rPr>
      </w:pPr>
      <w:r w:rsidRPr="00A47DC0">
        <w:rPr>
          <w:rFonts w:ascii="Arial" w:eastAsia="Arial" w:hAnsi="Arial" w:cs="Arial"/>
        </w:rPr>
        <w:t>Durante el primer semestre del 2022, se construyó un plan de participación ciudadana que recogiera todos los espacios a los que actualmente asiste la entidad como lo son: Observatorio Ciudadano, Reuniones de Inicio con Comunidad, Talleres de Sostenibilidad, Encuentro Ciudadano, UMV de puertas abiertas – Virtual, Visitas Participativas en frentes de obra, entre otros, y los mismos se han ido desarrollando conforme al cronograma.</w:t>
      </w:r>
    </w:p>
    <w:p w14:paraId="7A5A3F1C" w14:textId="17FC4C96" w:rsidR="00F43A69" w:rsidRPr="00A47DC0" w:rsidRDefault="00F43A69" w:rsidP="00760363">
      <w:pPr>
        <w:spacing w:line="240" w:lineRule="auto"/>
        <w:ind w:right="285" w:firstLine="720"/>
        <w:jc w:val="both"/>
        <w:rPr>
          <w:rFonts w:ascii="Arial" w:hAnsi="Arial" w:cs="Arial"/>
        </w:rPr>
      </w:pPr>
      <w:r w:rsidRPr="00A47DC0">
        <w:rPr>
          <w:rFonts w:ascii="Arial" w:eastAsia="Arial" w:hAnsi="Arial" w:cs="Arial"/>
        </w:rPr>
        <w:t>Por tal razón, durante el 2022 se adelantaron dos (2) visitas participativas a frentes de obra, la cual consistió en una atención directa a la ciudadanía respecto a las solicitudes puntuales de necesidades de intervenciones viales en el sector, e inmediatamente se genera respuesta y se consulta la información en el sistema SIGMA. En estos espacios se contó con una participación de 15 ciudadanos(as), de las localidades Suba y Ciudad Bolívar, recepcionando siete (7) peticiones ciudadanas.</w:t>
      </w:r>
    </w:p>
    <w:p w14:paraId="2D5BF5B2" w14:textId="7D3CBC5D" w:rsidR="00F43A69" w:rsidRPr="00A47DC0" w:rsidRDefault="00F43A69" w:rsidP="00760363">
      <w:pPr>
        <w:spacing w:line="240" w:lineRule="auto"/>
        <w:ind w:right="285" w:firstLine="720"/>
        <w:jc w:val="both"/>
        <w:rPr>
          <w:rFonts w:ascii="Arial" w:hAnsi="Arial" w:cs="Arial"/>
        </w:rPr>
      </w:pPr>
      <w:r w:rsidRPr="00A47DC0">
        <w:rPr>
          <w:rFonts w:ascii="Arial" w:eastAsia="Arial" w:hAnsi="Arial" w:cs="Arial"/>
        </w:rPr>
        <w:t>Por otro lado, se realizaron los conversatorios (Mujeres y LGBTI) virtuales donde se generó un espacio de conversación y acercamiento con los actores y grupos de valor relevantes para la mejora institucional, el conversatorio de Mujeres tuvo una asistencia de 33 ciudadanas y generó 2 peticiones ciudadanas, el conversatorio dirigido al grupo poblacional LGBTI presento una asistencia de 4 colaboradores de entidades del sector movilidad, pero sin asistencia de personas del grupo objetivo.</w:t>
      </w:r>
    </w:p>
    <w:p w14:paraId="21603DF4" w14:textId="64DF9469" w:rsidR="00F43A69" w:rsidRPr="00A47DC0" w:rsidRDefault="00F43A69" w:rsidP="00760363">
      <w:pPr>
        <w:spacing w:line="240" w:lineRule="auto"/>
        <w:ind w:right="285" w:firstLine="720"/>
        <w:jc w:val="both"/>
        <w:rPr>
          <w:rFonts w:ascii="Arial" w:hAnsi="Arial" w:cs="Arial"/>
        </w:rPr>
      </w:pPr>
      <w:r w:rsidRPr="00A47DC0">
        <w:rPr>
          <w:rFonts w:ascii="Arial" w:eastAsia="Arial" w:hAnsi="Arial" w:cs="Arial"/>
        </w:rPr>
        <w:t xml:space="preserve">Así mismo, el UMV de puertas abiertas III Jornada realizado el 25 de noviembre de 2022, siendo un espacio de diálogo directo y abierto entre la ciudadanía y el Gerente de Atención Ambiental Social y de Atención al Usuario, donde los ciudadanos(as) presentaron sus inquietudes y/o solicitudes con un orden para el uso de la palabra, para dar respuesta se contó con el apoyo técnico del líder funcional del SIGMA, este espacio contó con la participación de once (11) ciudadanos, recepcionandose siete (7) PQRSFD. </w:t>
      </w:r>
    </w:p>
    <w:p w14:paraId="126295A8" w14:textId="667E5C4E" w:rsidR="00F43A69" w:rsidRPr="00A47DC0" w:rsidRDefault="00F43A69" w:rsidP="00760363">
      <w:pPr>
        <w:spacing w:line="240" w:lineRule="auto"/>
        <w:ind w:right="285" w:firstLine="720"/>
        <w:jc w:val="both"/>
        <w:rPr>
          <w:rFonts w:ascii="Arial" w:hAnsi="Arial" w:cs="Arial"/>
        </w:rPr>
      </w:pPr>
      <w:r w:rsidRPr="00A47DC0">
        <w:rPr>
          <w:rFonts w:ascii="Arial" w:eastAsia="Arial" w:hAnsi="Arial" w:cs="Arial"/>
        </w:rPr>
        <w:t xml:space="preserve">Es importante mencionar que este espacio se realizó a través de un Facebook live con transmisión en vivo en la localidad de Suba barrio Prado Veraniego, mostrando a la ciudadanía la intervención o mantenimiento realizado por la entidad en el marco de su misionalidad, cabe recordar que dicho espacio se realizó en el frente de obra ubicado en la dirección Carrera 53D entre calles 128ª y 128B con CIV: 11009987, esto permitió que los ciudadanos(as) dieran sus opiniones y comentarios no solo de las necesidades que lo convocaba, sino también de la actividad que estaba realizando la entidad en dicha localidad. Durante este Facebook live, se logró tener 161 interacciones, 9 me gusta y 1.568 impresiones. </w:t>
      </w:r>
    </w:p>
    <w:p w14:paraId="7C1A0C69" w14:textId="0386F561" w:rsidR="00F43A69" w:rsidRPr="00A47DC0" w:rsidRDefault="00F43A69" w:rsidP="00760363">
      <w:pPr>
        <w:spacing w:line="240" w:lineRule="auto"/>
        <w:ind w:right="285" w:firstLine="720"/>
        <w:jc w:val="both"/>
        <w:rPr>
          <w:rFonts w:ascii="Arial" w:hAnsi="Arial" w:cs="Arial"/>
        </w:rPr>
      </w:pPr>
      <w:r w:rsidRPr="00A47DC0">
        <w:rPr>
          <w:rFonts w:ascii="Arial" w:eastAsia="Arial" w:hAnsi="Arial" w:cs="Arial"/>
        </w:rPr>
        <w:t xml:space="preserve">También, se realizó el Dialogo Ciudadano para dar a conocer los temas de talento humano (contratación, talento no palanca, empleos vacantes, presupuesto etc.) manejados dentro de la UMV y que pudieran ser de interés de la ciudadanía. Este espacio se realizó a través de un Facebook live, el cual tuvo una duración de media hora, dirigido a todos ciudadanos(as) interesados en, con una asistencia de 57 ciudadanos(as) generando 12 peticiones ciudadanas. </w:t>
      </w:r>
    </w:p>
    <w:p w14:paraId="54E2012F" w14:textId="31706B4B" w:rsidR="00F43A69" w:rsidRPr="00A47DC0" w:rsidRDefault="00F43A69" w:rsidP="00760363">
      <w:pPr>
        <w:spacing w:line="240" w:lineRule="auto"/>
        <w:ind w:right="285" w:firstLine="720"/>
        <w:jc w:val="both"/>
        <w:rPr>
          <w:rFonts w:ascii="Arial" w:hAnsi="Arial" w:cs="Arial"/>
        </w:rPr>
      </w:pPr>
      <w:r w:rsidRPr="00A47DC0">
        <w:rPr>
          <w:rFonts w:ascii="Arial" w:eastAsia="Arial" w:hAnsi="Arial" w:cs="Arial"/>
        </w:rPr>
        <w:t xml:space="preserve">Es así, que los resultados obtenidos en la aplicación de las encuestas de los espacios de participación 2022, muestran un desarrollo satisfactorio donde la ciudadanía no evaluó con valores (1. Muy Malo – 2. Malo), el porcentaje más bajo fue de 6% en evaluación (Regular), seguido del 45% en evaluación (Excelente) y como porcentaje más alto 49% en evaluación (Bueno), por otro lado, las respuestas de (SI-NO) arrojaron un 91% en el SI y un 6% en el NO, obteniendo como promedio final en los resultados de las encuestas de espacios de participación 2022 el 92,5%. </w:t>
      </w:r>
    </w:p>
    <w:p w14:paraId="284B7353" w14:textId="2836216E" w:rsidR="00F43A69" w:rsidRPr="00A47DC0" w:rsidRDefault="00F43A69" w:rsidP="00760363">
      <w:pPr>
        <w:spacing w:line="240" w:lineRule="auto"/>
        <w:ind w:right="285" w:firstLine="720"/>
        <w:jc w:val="both"/>
        <w:rPr>
          <w:rFonts w:ascii="Arial" w:hAnsi="Arial" w:cs="Arial"/>
        </w:rPr>
      </w:pPr>
      <w:r w:rsidRPr="00A47DC0">
        <w:rPr>
          <w:rFonts w:ascii="Arial" w:eastAsia="Arial" w:hAnsi="Arial" w:cs="Arial"/>
        </w:rPr>
        <w:t xml:space="preserve">Por otra parte, se diligenció el autodiagnóstico de la política de participación ciudadana, suministrado por el departamento Administrativo de la Función Pública, obteniendo una evaluación de 90,6%, donde se debe mejorar en 5 aspectos fundamentales para alcanzar un puntaje de 100. </w:t>
      </w:r>
    </w:p>
    <w:p w14:paraId="5371AA97" w14:textId="7399BED2" w:rsidR="00F43A69" w:rsidRPr="00A47DC0" w:rsidRDefault="00F43A69" w:rsidP="00760363">
      <w:pPr>
        <w:spacing w:line="240" w:lineRule="auto"/>
        <w:ind w:right="285" w:firstLine="720"/>
        <w:jc w:val="both"/>
        <w:rPr>
          <w:rFonts w:ascii="Arial" w:hAnsi="Arial" w:cs="Arial"/>
        </w:rPr>
      </w:pPr>
      <w:r w:rsidRPr="00A47DC0">
        <w:rPr>
          <w:rFonts w:ascii="Arial" w:eastAsia="Arial" w:hAnsi="Arial" w:cs="Arial"/>
        </w:rPr>
        <w:t xml:space="preserve">También es importante mencionar, que durante el segundo semestre de 2022 se realizaron dos (2) sensibilizaciones en términos de participación ciudadana. La primera se realizó el 26 de agosto de 2022, titulada </w:t>
      </w:r>
      <w:r w:rsidRPr="00A47DC0">
        <w:rPr>
          <w:rFonts w:ascii="Arial" w:eastAsia="Arial" w:hAnsi="Arial" w:cs="Arial"/>
          <w:b/>
          <w:bCs/>
        </w:rPr>
        <w:t>“</w:t>
      </w:r>
      <w:r w:rsidR="0059526D" w:rsidRPr="0059526D">
        <w:rPr>
          <w:rFonts w:ascii="Segoe UI Symbol" w:eastAsia="Segoe UI Emoji" w:hAnsi="Segoe UI Symbol" w:cs="Segoe UI Symbol"/>
          <w:b/>
          <w:bCs/>
          <w:sz w:val="24"/>
          <w:szCs w:val="24"/>
        </w:rPr>
        <w:t>👨</w:t>
      </w:r>
      <w:r w:rsidR="0059526D" w:rsidRPr="0059526D">
        <w:rPr>
          <w:rFonts w:ascii="Arial" w:eastAsia="Arial" w:hAnsi="Arial" w:cs="Arial"/>
          <w:b/>
          <w:bCs/>
          <w:sz w:val="24"/>
          <w:szCs w:val="24"/>
        </w:rPr>
        <w:t>‍</w:t>
      </w:r>
      <w:r w:rsidR="0059526D" w:rsidRPr="0059526D">
        <w:rPr>
          <w:rFonts w:ascii="Segoe UI Symbol" w:eastAsia="Segoe UI Emoji" w:hAnsi="Segoe UI Symbol" w:cs="Segoe UI Symbol"/>
          <w:b/>
          <w:bCs/>
          <w:sz w:val="24"/>
          <w:szCs w:val="24"/>
        </w:rPr>
        <w:t>🌾</w:t>
      </w:r>
      <w:r w:rsidR="0059526D">
        <w:rPr>
          <w:rFonts w:ascii="Segoe UI Symbol" w:eastAsia="Segoe UI Emoji" w:hAnsi="Segoe UI Symbol" w:cs="Segoe UI Symbol"/>
          <w:b/>
          <w:bCs/>
          <w:sz w:val="24"/>
          <w:szCs w:val="24"/>
        </w:rPr>
        <w:t xml:space="preserve"> </w:t>
      </w:r>
      <w:r w:rsidRPr="00A47DC0">
        <w:rPr>
          <w:rFonts w:ascii="Arial" w:eastAsia="Arial" w:hAnsi="Arial" w:cs="Arial"/>
          <w:b/>
          <w:bCs/>
        </w:rPr>
        <w:t>Porque en la UMV vivimos la Participación Ciudadana y generamos valor público.”,</w:t>
      </w:r>
      <w:r w:rsidRPr="00A47DC0">
        <w:rPr>
          <w:rFonts w:ascii="Arial" w:eastAsia="Arial" w:hAnsi="Arial" w:cs="Arial"/>
        </w:rPr>
        <w:t xml:space="preserve"> esta contó con la asistencia de 15 colaboradores, logrando que 10 de estos queden satisfechos y los otros 5 muy satisfechos. De igual manera, el 22 de diciembre de 2022, se realizó sensibilización titulada </w:t>
      </w:r>
      <w:r w:rsidRPr="00A47DC0">
        <w:rPr>
          <w:rFonts w:ascii="Arial" w:eastAsia="Arial" w:hAnsi="Arial" w:cs="Arial"/>
          <w:b/>
          <w:bCs/>
        </w:rPr>
        <w:t xml:space="preserve">“política Publica de participación ciudadana”, </w:t>
      </w:r>
      <w:r w:rsidRPr="00A47DC0">
        <w:rPr>
          <w:rFonts w:ascii="Arial" w:eastAsia="Arial" w:hAnsi="Arial" w:cs="Arial"/>
        </w:rPr>
        <w:t>donde participaron</w:t>
      </w:r>
      <w:r w:rsidRPr="00A47DC0">
        <w:rPr>
          <w:rFonts w:ascii="Arial" w:eastAsia="Arial" w:hAnsi="Arial" w:cs="Arial"/>
          <w:b/>
          <w:bCs/>
        </w:rPr>
        <w:t xml:space="preserve"> </w:t>
      </w:r>
      <w:r w:rsidRPr="00A47DC0">
        <w:rPr>
          <w:rFonts w:ascii="Arial" w:eastAsia="Arial" w:hAnsi="Arial" w:cs="Arial"/>
        </w:rPr>
        <w:t xml:space="preserve">17 colaboradores, de los cuales 6 diligenciaron la encuesta de evaluación asociada a la sensibilización. </w:t>
      </w:r>
    </w:p>
    <w:p w14:paraId="4AAA3E31" w14:textId="77777777" w:rsidR="00F43A69" w:rsidRPr="00A47DC0" w:rsidRDefault="00F43A69" w:rsidP="00760363">
      <w:pPr>
        <w:spacing w:line="240" w:lineRule="auto"/>
        <w:ind w:right="285" w:firstLine="720"/>
        <w:jc w:val="both"/>
        <w:rPr>
          <w:rFonts w:ascii="Arial" w:hAnsi="Arial" w:cs="Arial"/>
        </w:rPr>
      </w:pPr>
      <w:r w:rsidRPr="00A47DC0">
        <w:rPr>
          <w:rFonts w:ascii="Arial" w:eastAsia="Arial" w:hAnsi="Arial" w:cs="Arial"/>
        </w:rPr>
        <w:t xml:space="preserve">Como parte de los logros obtenidos en la materia, la UMV fue reconocida en la </w:t>
      </w:r>
      <w:r w:rsidRPr="00A47DC0">
        <w:rPr>
          <w:rFonts w:ascii="Arial" w:eastAsia="Arial" w:hAnsi="Arial" w:cs="Arial"/>
          <w:b/>
          <w:bCs/>
        </w:rPr>
        <w:t>VII Gala de Reconocimiento </w:t>
      </w:r>
      <w:r w:rsidRPr="00A47DC0">
        <w:rPr>
          <w:rFonts w:ascii="Arial" w:eastAsia="Arial" w:hAnsi="Arial" w:cs="Arial"/>
        </w:rPr>
        <w:t xml:space="preserve">a la labor de los mejores servidores y servidoras del Distrito, donde participo en la categoría </w:t>
      </w:r>
      <w:r w:rsidRPr="00A47DC0">
        <w:rPr>
          <w:rFonts w:ascii="Arial" w:eastAsia="Arial" w:hAnsi="Arial" w:cs="Arial"/>
          <w:b/>
          <w:bCs/>
        </w:rPr>
        <w:t>"Participación Ciudadana y/o Control Social"</w:t>
      </w:r>
      <w:r w:rsidRPr="00A47DC0">
        <w:rPr>
          <w:rFonts w:ascii="Arial" w:eastAsia="Arial" w:hAnsi="Arial" w:cs="Arial"/>
        </w:rPr>
        <w:t xml:space="preserve"> obteniendo el premio que busca destacar las iniciativas y acciones a la mejora de la gestión institucional.</w:t>
      </w:r>
    </w:p>
    <w:p w14:paraId="490E13CE" w14:textId="6E9C2B33" w:rsidR="00F43A69" w:rsidRDefault="00F43A69" w:rsidP="00760363">
      <w:pPr>
        <w:spacing w:line="240" w:lineRule="auto"/>
        <w:ind w:firstLine="720"/>
      </w:pPr>
    </w:p>
    <w:p w14:paraId="6893854B" w14:textId="7E638373" w:rsidR="00A47DC0" w:rsidRDefault="00A47DC0" w:rsidP="00760363">
      <w:pPr>
        <w:spacing w:line="240" w:lineRule="auto"/>
        <w:ind w:right="285" w:firstLine="720"/>
        <w:jc w:val="both"/>
        <w:rPr>
          <w:rFonts w:ascii="Arial" w:eastAsia="Arial" w:hAnsi="Arial" w:cs="Arial"/>
          <w:b/>
          <w:bCs/>
        </w:rPr>
      </w:pPr>
      <w:r w:rsidRPr="00A47DC0">
        <w:rPr>
          <w:rFonts w:ascii="Arial" w:eastAsia="Arial" w:hAnsi="Arial" w:cs="Arial"/>
          <w:b/>
          <w:bCs/>
        </w:rPr>
        <w:t>RETRASOS Y SOLUCIONES PLANTEADAS</w:t>
      </w:r>
    </w:p>
    <w:p w14:paraId="4AB6CF02" w14:textId="77777777" w:rsidR="00A47DC0" w:rsidRPr="00A47DC0" w:rsidRDefault="00A47DC0" w:rsidP="00760363">
      <w:pPr>
        <w:spacing w:line="240" w:lineRule="auto"/>
        <w:ind w:right="285" w:firstLine="720"/>
        <w:jc w:val="both"/>
        <w:rPr>
          <w:rFonts w:ascii="Arial" w:eastAsia="Arial" w:hAnsi="Arial" w:cs="Arial"/>
          <w:b/>
          <w:bCs/>
        </w:rPr>
      </w:pPr>
    </w:p>
    <w:p w14:paraId="33374141" w14:textId="3317606B" w:rsidR="00A47DC0" w:rsidRDefault="00A47DC0" w:rsidP="00760363">
      <w:pPr>
        <w:pStyle w:val="Descripcin"/>
        <w:keepNext/>
        <w:ind w:firstLine="720"/>
        <w:jc w:val="center"/>
        <w:rPr>
          <w:rFonts w:ascii="Arial" w:hAnsi="Arial" w:cs="Arial"/>
          <w:sz w:val="22"/>
          <w:szCs w:val="22"/>
        </w:rPr>
      </w:pPr>
      <w:bookmarkStart w:id="94" w:name="_Toc126160860"/>
      <w:bookmarkStart w:id="95" w:name="_Toc126309118"/>
      <w:r w:rsidRPr="00A47DC0">
        <w:rPr>
          <w:rFonts w:ascii="Arial" w:hAnsi="Arial" w:cs="Arial"/>
          <w:sz w:val="22"/>
          <w:szCs w:val="22"/>
        </w:rPr>
        <w:t xml:space="preserve">Tabla </w:t>
      </w:r>
      <w:r w:rsidRPr="00A47DC0">
        <w:rPr>
          <w:rFonts w:ascii="Arial" w:hAnsi="Arial" w:cs="Arial"/>
          <w:sz w:val="22"/>
          <w:szCs w:val="22"/>
        </w:rPr>
        <w:fldChar w:fldCharType="begin"/>
      </w:r>
      <w:r w:rsidRPr="00A47DC0">
        <w:rPr>
          <w:rFonts w:ascii="Arial" w:hAnsi="Arial" w:cs="Arial"/>
          <w:sz w:val="22"/>
          <w:szCs w:val="22"/>
        </w:rPr>
        <w:instrText xml:space="preserve"> SEQ Tabla \* ARABIC </w:instrText>
      </w:r>
      <w:r w:rsidRPr="00A47DC0">
        <w:rPr>
          <w:rFonts w:ascii="Arial" w:hAnsi="Arial" w:cs="Arial"/>
          <w:sz w:val="22"/>
          <w:szCs w:val="22"/>
        </w:rPr>
        <w:fldChar w:fldCharType="separate"/>
      </w:r>
      <w:r w:rsidR="00A10449">
        <w:rPr>
          <w:rFonts w:ascii="Arial" w:hAnsi="Arial" w:cs="Arial"/>
          <w:noProof/>
          <w:sz w:val="22"/>
          <w:szCs w:val="22"/>
        </w:rPr>
        <w:t>24</w:t>
      </w:r>
      <w:r w:rsidRPr="00A47DC0">
        <w:rPr>
          <w:rFonts w:ascii="Arial" w:hAnsi="Arial" w:cs="Arial"/>
          <w:sz w:val="22"/>
          <w:szCs w:val="22"/>
        </w:rPr>
        <w:fldChar w:fldCharType="end"/>
      </w:r>
      <w:r w:rsidRPr="00A47DC0">
        <w:rPr>
          <w:rFonts w:ascii="Arial" w:hAnsi="Arial" w:cs="Arial"/>
          <w:sz w:val="22"/>
          <w:szCs w:val="22"/>
        </w:rPr>
        <w:t>. RETRASOS Y SOLUCIONES PLANTEADAS</w:t>
      </w:r>
      <w:bookmarkEnd w:id="94"/>
      <w:bookmarkEnd w:id="95"/>
    </w:p>
    <w:tbl>
      <w:tblPr>
        <w:tblW w:w="0" w:type="auto"/>
        <w:tblLayout w:type="fixed"/>
        <w:tblLook w:val="04A0" w:firstRow="1" w:lastRow="0" w:firstColumn="1" w:lastColumn="0" w:noHBand="0" w:noVBand="1"/>
      </w:tblPr>
      <w:tblGrid>
        <w:gridCol w:w="3120"/>
        <w:gridCol w:w="5955"/>
      </w:tblGrid>
      <w:tr w:rsidR="0059526D" w14:paraId="4A726E96" w14:textId="77777777" w:rsidTr="0059526D">
        <w:trPr>
          <w:trHeight w:val="180"/>
        </w:trPr>
        <w:tc>
          <w:tcPr>
            <w:tcW w:w="3120" w:type="dxa"/>
            <w:tcBorders>
              <w:top w:val="single" w:sz="8" w:space="0" w:color="auto"/>
              <w:left w:val="single" w:sz="8" w:space="0" w:color="auto"/>
              <w:bottom w:val="single" w:sz="8" w:space="0" w:color="auto"/>
              <w:right w:val="single" w:sz="8" w:space="0" w:color="auto"/>
            </w:tcBorders>
            <w:hideMark/>
          </w:tcPr>
          <w:p w14:paraId="7CCBAAA7"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RETRASOS</w:t>
            </w:r>
          </w:p>
        </w:tc>
        <w:tc>
          <w:tcPr>
            <w:tcW w:w="5955" w:type="dxa"/>
            <w:tcBorders>
              <w:top w:val="single" w:sz="8" w:space="0" w:color="auto"/>
              <w:left w:val="single" w:sz="8" w:space="0" w:color="auto"/>
              <w:bottom w:val="single" w:sz="8" w:space="0" w:color="auto"/>
              <w:right w:val="single" w:sz="8" w:space="0" w:color="auto"/>
            </w:tcBorders>
            <w:hideMark/>
          </w:tcPr>
          <w:p w14:paraId="2C5EC32D"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SOLUCIONES PLANTEADAS</w:t>
            </w:r>
          </w:p>
        </w:tc>
      </w:tr>
      <w:tr w:rsidR="0059526D" w14:paraId="03106991" w14:textId="77777777" w:rsidTr="0059526D">
        <w:trPr>
          <w:trHeight w:val="870"/>
        </w:trPr>
        <w:tc>
          <w:tcPr>
            <w:tcW w:w="3120" w:type="dxa"/>
            <w:tcBorders>
              <w:top w:val="single" w:sz="8" w:space="0" w:color="auto"/>
              <w:left w:val="single" w:sz="8" w:space="0" w:color="auto"/>
              <w:bottom w:val="single" w:sz="8" w:space="0" w:color="auto"/>
              <w:right w:val="single" w:sz="8" w:space="0" w:color="auto"/>
            </w:tcBorders>
            <w:hideMark/>
          </w:tcPr>
          <w:p w14:paraId="23095725"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1. Peticiones entre autoridades de 10 días respondidas fuera de términos.</w:t>
            </w:r>
          </w:p>
          <w:p w14:paraId="3860FA70"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 xml:space="preserve"> </w:t>
            </w:r>
          </w:p>
          <w:p w14:paraId="7B7465EA"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 xml:space="preserve"> </w:t>
            </w:r>
          </w:p>
          <w:p w14:paraId="3B76A9EF"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 xml:space="preserve"> </w:t>
            </w:r>
          </w:p>
          <w:p w14:paraId="52620D44"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 xml:space="preserve"> </w:t>
            </w:r>
          </w:p>
          <w:p w14:paraId="16A3C292"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 xml:space="preserve"> </w:t>
            </w:r>
          </w:p>
          <w:p w14:paraId="236C1EDA"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 xml:space="preserve"> </w:t>
            </w:r>
          </w:p>
          <w:p w14:paraId="05E85370"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 xml:space="preserve"> </w:t>
            </w:r>
          </w:p>
          <w:p w14:paraId="3CD592AE"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 xml:space="preserve"> </w:t>
            </w:r>
          </w:p>
          <w:p w14:paraId="6868F061"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 xml:space="preserve"> </w:t>
            </w:r>
          </w:p>
          <w:p w14:paraId="1CDAAAE8"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 xml:space="preserve"> </w:t>
            </w:r>
          </w:p>
          <w:p w14:paraId="0BDB4ED1" w14:textId="77777777" w:rsidR="0059526D" w:rsidRDefault="0059526D" w:rsidP="00500A0B">
            <w:pPr>
              <w:pStyle w:val="Prrafodelista"/>
              <w:widowControl w:val="0"/>
              <w:numPr>
                <w:ilvl w:val="0"/>
                <w:numId w:val="12"/>
              </w:numPr>
              <w:autoSpaceDE w:val="0"/>
              <w:autoSpaceDN w:val="0"/>
              <w:spacing w:before="102" w:after="36" w:line="240" w:lineRule="auto"/>
              <w:ind w:left="214" w:right="285"/>
              <w:contextualSpacing w:val="0"/>
              <w:jc w:val="center"/>
              <w:rPr>
                <w:rFonts w:ascii="Arial" w:hAnsi="Arial" w:cs="Arial"/>
                <w:b/>
                <w:sz w:val="16"/>
                <w:szCs w:val="16"/>
              </w:rPr>
            </w:pPr>
            <w:r>
              <w:rPr>
                <w:rFonts w:ascii="Arial" w:hAnsi="Arial" w:cs="Arial"/>
                <w:b/>
                <w:sz w:val="16"/>
                <w:szCs w:val="16"/>
              </w:rPr>
              <w:t xml:space="preserve">Actualizar Procedimiento Gestión de Requerimientos PQRSFD </w:t>
            </w:r>
          </w:p>
          <w:p w14:paraId="776B54CE"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 xml:space="preserve"> </w:t>
            </w:r>
          </w:p>
          <w:p w14:paraId="6BA15B78"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 xml:space="preserve"> </w:t>
            </w:r>
          </w:p>
          <w:p w14:paraId="283EF585"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 xml:space="preserve"> </w:t>
            </w:r>
          </w:p>
          <w:p w14:paraId="125DAA96"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 xml:space="preserve"> </w:t>
            </w:r>
          </w:p>
          <w:p w14:paraId="2E6609F8"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 xml:space="preserve"> </w:t>
            </w:r>
          </w:p>
          <w:p w14:paraId="1B9941E4"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 xml:space="preserve"> </w:t>
            </w:r>
          </w:p>
          <w:p w14:paraId="618196A7" w14:textId="77777777" w:rsidR="0059526D" w:rsidRDefault="0059526D" w:rsidP="00500A0B">
            <w:pPr>
              <w:pStyle w:val="Prrafodelista"/>
              <w:widowControl w:val="0"/>
              <w:numPr>
                <w:ilvl w:val="0"/>
                <w:numId w:val="12"/>
              </w:numPr>
              <w:autoSpaceDE w:val="0"/>
              <w:autoSpaceDN w:val="0"/>
              <w:spacing w:before="102" w:after="36" w:line="240" w:lineRule="auto"/>
              <w:ind w:left="214" w:right="285"/>
              <w:contextualSpacing w:val="0"/>
              <w:jc w:val="center"/>
              <w:rPr>
                <w:rFonts w:ascii="Arial" w:hAnsi="Arial" w:cs="Arial"/>
                <w:b/>
                <w:sz w:val="16"/>
                <w:szCs w:val="16"/>
              </w:rPr>
            </w:pPr>
            <w:r>
              <w:rPr>
                <w:rFonts w:ascii="Arial" w:hAnsi="Arial" w:cs="Arial"/>
                <w:b/>
                <w:sz w:val="16"/>
                <w:szCs w:val="16"/>
              </w:rPr>
              <w:t>Actualizar Formato Aviso de Notificación</w:t>
            </w:r>
          </w:p>
          <w:p w14:paraId="437D61CE"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 xml:space="preserve"> </w:t>
            </w:r>
          </w:p>
          <w:p w14:paraId="3C1DED35"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 xml:space="preserve"> </w:t>
            </w:r>
          </w:p>
          <w:p w14:paraId="6321EE22"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 xml:space="preserve"> </w:t>
            </w:r>
          </w:p>
          <w:p w14:paraId="27B96D10"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 xml:space="preserve"> </w:t>
            </w:r>
          </w:p>
          <w:p w14:paraId="0F99C912"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 xml:space="preserve"> </w:t>
            </w:r>
          </w:p>
          <w:p w14:paraId="19C36B3E"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 xml:space="preserve"> </w:t>
            </w:r>
          </w:p>
          <w:p w14:paraId="78F5E9BC" w14:textId="77777777" w:rsidR="0059526D" w:rsidRDefault="0059526D" w:rsidP="00500A0B">
            <w:pPr>
              <w:pStyle w:val="Prrafodelista"/>
              <w:widowControl w:val="0"/>
              <w:numPr>
                <w:ilvl w:val="0"/>
                <w:numId w:val="12"/>
              </w:numPr>
              <w:autoSpaceDE w:val="0"/>
              <w:autoSpaceDN w:val="0"/>
              <w:spacing w:before="102" w:after="36" w:line="240" w:lineRule="auto"/>
              <w:ind w:left="214" w:right="285"/>
              <w:contextualSpacing w:val="0"/>
              <w:jc w:val="center"/>
              <w:rPr>
                <w:rFonts w:ascii="Arial" w:hAnsi="Arial" w:cs="Arial"/>
                <w:b/>
                <w:sz w:val="16"/>
                <w:szCs w:val="16"/>
              </w:rPr>
            </w:pPr>
            <w:r>
              <w:rPr>
                <w:rFonts w:ascii="Arial" w:hAnsi="Arial" w:cs="Arial"/>
                <w:b/>
                <w:sz w:val="16"/>
                <w:szCs w:val="16"/>
              </w:rPr>
              <w:t>Elaborar formato respuesta a peticiones anónimas.</w:t>
            </w:r>
          </w:p>
          <w:p w14:paraId="0D14C4B1"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 xml:space="preserve"> </w:t>
            </w:r>
          </w:p>
          <w:p w14:paraId="70CA6349"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 xml:space="preserve"> </w:t>
            </w:r>
          </w:p>
          <w:p w14:paraId="1F4FCF13"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 xml:space="preserve"> </w:t>
            </w:r>
          </w:p>
          <w:p w14:paraId="53C7C093"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 xml:space="preserve"> </w:t>
            </w:r>
          </w:p>
          <w:p w14:paraId="3133BBD8" w14:textId="77777777" w:rsidR="0059526D" w:rsidRDefault="0059526D" w:rsidP="00500A0B">
            <w:pPr>
              <w:pStyle w:val="Prrafodelista"/>
              <w:widowControl w:val="0"/>
              <w:numPr>
                <w:ilvl w:val="0"/>
                <w:numId w:val="12"/>
              </w:numPr>
              <w:autoSpaceDE w:val="0"/>
              <w:autoSpaceDN w:val="0"/>
              <w:spacing w:before="102" w:after="36" w:line="240" w:lineRule="auto"/>
              <w:ind w:left="214" w:right="285"/>
              <w:contextualSpacing w:val="0"/>
              <w:jc w:val="center"/>
              <w:rPr>
                <w:rFonts w:ascii="Arial" w:hAnsi="Arial" w:cs="Arial"/>
                <w:b/>
                <w:sz w:val="16"/>
                <w:szCs w:val="16"/>
              </w:rPr>
            </w:pPr>
            <w:r>
              <w:rPr>
                <w:rFonts w:ascii="Arial" w:hAnsi="Arial" w:cs="Arial"/>
                <w:b/>
                <w:sz w:val="16"/>
                <w:szCs w:val="16"/>
              </w:rPr>
              <w:t>Actualizar carta de trato digno a la ciudadanía</w:t>
            </w:r>
          </w:p>
          <w:p w14:paraId="28BA0B49"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 xml:space="preserve"> </w:t>
            </w:r>
          </w:p>
          <w:p w14:paraId="044FC3BE"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 xml:space="preserve"> </w:t>
            </w:r>
          </w:p>
          <w:p w14:paraId="031509CC"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 xml:space="preserve"> </w:t>
            </w:r>
          </w:p>
          <w:p w14:paraId="59258C4F"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 xml:space="preserve"> </w:t>
            </w:r>
          </w:p>
          <w:p w14:paraId="10848B32"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 xml:space="preserve"> </w:t>
            </w:r>
          </w:p>
          <w:p w14:paraId="47DCB523"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 xml:space="preserve"> </w:t>
            </w:r>
          </w:p>
          <w:p w14:paraId="791DCD7D" w14:textId="77777777" w:rsidR="0059526D" w:rsidRDefault="0059526D" w:rsidP="00500A0B">
            <w:pPr>
              <w:pStyle w:val="Prrafodelista"/>
              <w:widowControl w:val="0"/>
              <w:numPr>
                <w:ilvl w:val="0"/>
                <w:numId w:val="12"/>
              </w:numPr>
              <w:autoSpaceDE w:val="0"/>
              <w:autoSpaceDN w:val="0"/>
              <w:spacing w:before="102" w:after="36" w:line="240" w:lineRule="auto"/>
              <w:ind w:left="214" w:right="285"/>
              <w:contextualSpacing w:val="0"/>
              <w:jc w:val="center"/>
              <w:rPr>
                <w:rFonts w:ascii="Arial" w:hAnsi="Arial" w:cs="Arial"/>
                <w:b/>
                <w:sz w:val="16"/>
                <w:szCs w:val="16"/>
              </w:rPr>
            </w:pPr>
            <w:r>
              <w:rPr>
                <w:rFonts w:ascii="Arial" w:hAnsi="Arial" w:cs="Arial"/>
                <w:b/>
                <w:sz w:val="16"/>
                <w:szCs w:val="16"/>
              </w:rPr>
              <w:t>Actualizar Encuesta de Satisfacción de Atención y Servicio a la Ciudadanía.</w:t>
            </w:r>
          </w:p>
          <w:p w14:paraId="07612315"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 xml:space="preserve"> </w:t>
            </w:r>
          </w:p>
          <w:p w14:paraId="348B9B0C"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 xml:space="preserve"> </w:t>
            </w:r>
          </w:p>
          <w:p w14:paraId="6AC7DA99"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 xml:space="preserve"> </w:t>
            </w:r>
          </w:p>
          <w:p w14:paraId="101A051D"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 xml:space="preserve"> </w:t>
            </w:r>
          </w:p>
          <w:p w14:paraId="5142E1CE"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 xml:space="preserve"> </w:t>
            </w:r>
          </w:p>
          <w:p w14:paraId="0DDD857D" w14:textId="77777777" w:rsidR="0059526D" w:rsidRDefault="0059526D" w:rsidP="00500A0B">
            <w:pPr>
              <w:pStyle w:val="Prrafodelista"/>
              <w:widowControl w:val="0"/>
              <w:numPr>
                <w:ilvl w:val="0"/>
                <w:numId w:val="12"/>
              </w:numPr>
              <w:autoSpaceDE w:val="0"/>
              <w:autoSpaceDN w:val="0"/>
              <w:spacing w:before="102" w:after="36" w:line="240" w:lineRule="auto"/>
              <w:ind w:left="214" w:right="285"/>
              <w:contextualSpacing w:val="0"/>
              <w:jc w:val="center"/>
              <w:rPr>
                <w:rFonts w:ascii="Arial" w:hAnsi="Arial" w:cs="Arial"/>
                <w:b/>
                <w:sz w:val="16"/>
                <w:szCs w:val="16"/>
              </w:rPr>
            </w:pPr>
            <w:r>
              <w:rPr>
                <w:rFonts w:ascii="Arial" w:hAnsi="Arial" w:cs="Arial"/>
                <w:b/>
                <w:sz w:val="16"/>
                <w:szCs w:val="16"/>
              </w:rPr>
              <w:t>Actualizar Folleto Atención al Ciudadano y Partes Interesadas.</w:t>
            </w:r>
          </w:p>
          <w:p w14:paraId="0656C43C"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 xml:space="preserve"> </w:t>
            </w:r>
          </w:p>
          <w:p w14:paraId="49B2F1A3"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 xml:space="preserve"> </w:t>
            </w:r>
          </w:p>
          <w:p w14:paraId="70ECCAC3"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 xml:space="preserve"> </w:t>
            </w:r>
          </w:p>
          <w:p w14:paraId="472B7ECB"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 xml:space="preserve"> </w:t>
            </w:r>
          </w:p>
          <w:p w14:paraId="6AAC1792"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 xml:space="preserve"> </w:t>
            </w:r>
          </w:p>
          <w:p w14:paraId="67113678"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 xml:space="preserve"> </w:t>
            </w:r>
          </w:p>
          <w:p w14:paraId="1A639228"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 xml:space="preserve"> </w:t>
            </w:r>
          </w:p>
          <w:p w14:paraId="78EAC5F8" w14:textId="77777777" w:rsidR="0059526D" w:rsidRDefault="0059526D" w:rsidP="00500A0B">
            <w:pPr>
              <w:pStyle w:val="Prrafodelista"/>
              <w:widowControl w:val="0"/>
              <w:numPr>
                <w:ilvl w:val="0"/>
                <w:numId w:val="12"/>
              </w:numPr>
              <w:autoSpaceDE w:val="0"/>
              <w:autoSpaceDN w:val="0"/>
              <w:spacing w:before="102" w:after="36" w:line="240" w:lineRule="auto"/>
              <w:ind w:left="214" w:right="285"/>
              <w:contextualSpacing w:val="0"/>
              <w:jc w:val="center"/>
              <w:rPr>
                <w:rFonts w:ascii="Arial" w:hAnsi="Arial" w:cs="Arial"/>
                <w:b/>
                <w:sz w:val="16"/>
                <w:szCs w:val="16"/>
              </w:rPr>
            </w:pPr>
            <w:r>
              <w:rPr>
                <w:rFonts w:ascii="Arial" w:hAnsi="Arial" w:cs="Arial"/>
                <w:b/>
                <w:sz w:val="16"/>
                <w:szCs w:val="16"/>
              </w:rPr>
              <w:t>Diseñar indicadores para medir el tiempo promedio de espera y tiempo promedio de atención en el chat virtual.</w:t>
            </w:r>
          </w:p>
        </w:tc>
        <w:tc>
          <w:tcPr>
            <w:tcW w:w="5955" w:type="dxa"/>
            <w:tcBorders>
              <w:top w:val="single" w:sz="8" w:space="0" w:color="auto"/>
              <w:left w:val="single" w:sz="8" w:space="0" w:color="auto"/>
              <w:bottom w:val="single" w:sz="8" w:space="0" w:color="auto"/>
              <w:right w:val="single" w:sz="8" w:space="0" w:color="auto"/>
            </w:tcBorders>
            <w:hideMark/>
          </w:tcPr>
          <w:p w14:paraId="61B9B932"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1. Se han venido realizando jornadas de sensibilización sobre el trámite y gestión de las peticiones (resolución 484 de 2020), dirigida a las dependencias responsables de generar respuesta, en la que se abordaron temas tales como el núcleo esencial del Derecho de Petición, modalidades de las peticiones, términos para dar respuesta, canales, ciclo de las PQRSFD dentro de la UMV, proceso de elaboración respuesta y organización interna de la Unidad para el tratamiento de las peticiones.</w:t>
            </w:r>
          </w:p>
          <w:p w14:paraId="2D02A7FB"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Con el fin de evitar vencimientos a las peticiones, se continúan enviando mensajes de alerta preventiva a través de correo electrónico, a los responsables encargados de generar las respuestas.</w:t>
            </w:r>
          </w:p>
          <w:p w14:paraId="59F3027A"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 xml:space="preserve"> </w:t>
            </w:r>
          </w:p>
          <w:p w14:paraId="5AB2E84C" w14:textId="77777777" w:rsidR="0059526D" w:rsidRDefault="0059526D" w:rsidP="00500A0B">
            <w:pPr>
              <w:pStyle w:val="Prrafodelista"/>
              <w:widowControl w:val="0"/>
              <w:numPr>
                <w:ilvl w:val="0"/>
                <w:numId w:val="13"/>
              </w:numPr>
              <w:autoSpaceDE w:val="0"/>
              <w:autoSpaceDN w:val="0"/>
              <w:spacing w:before="102" w:after="36" w:line="240" w:lineRule="auto"/>
              <w:ind w:left="214" w:right="285"/>
              <w:contextualSpacing w:val="0"/>
              <w:jc w:val="center"/>
              <w:rPr>
                <w:rFonts w:ascii="Arial" w:hAnsi="Arial" w:cs="Arial"/>
                <w:b/>
                <w:sz w:val="16"/>
                <w:szCs w:val="16"/>
              </w:rPr>
            </w:pPr>
            <w:r>
              <w:rPr>
                <w:rFonts w:ascii="Arial" w:hAnsi="Arial" w:cs="Arial"/>
                <w:b/>
                <w:sz w:val="16"/>
                <w:szCs w:val="16"/>
              </w:rPr>
              <w:t xml:space="preserve">Se actualizó el Procedimiento Gestión de Requerimientos PQRSFD APIC-PR-002 V12, el cual fue divulgado a través del correo la UMV te informa y publicado en Sisgestión. </w:t>
            </w:r>
          </w:p>
          <w:p w14:paraId="1C868D9E" w14:textId="77777777" w:rsidR="0059526D" w:rsidRDefault="00812C87">
            <w:pPr>
              <w:spacing w:before="102" w:after="36"/>
              <w:ind w:left="214" w:right="285"/>
              <w:jc w:val="center"/>
              <w:rPr>
                <w:rFonts w:ascii="Arial" w:hAnsi="Arial" w:cs="Arial"/>
                <w:b/>
                <w:sz w:val="16"/>
                <w:szCs w:val="16"/>
              </w:rPr>
            </w:pPr>
            <w:hyperlink r:id="rId49" w:history="1">
              <w:r w:rsidR="0059526D">
                <w:rPr>
                  <w:rStyle w:val="Hipervnculo"/>
                  <w:b/>
                  <w:sz w:val="16"/>
                  <w:szCs w:val="16"/>
                </w:rPr>
                <w:t>https://www.umv.gov.co/sisgestion2019/Documentos/ESTRATEGICOS/APIC/APIC-PR-001_V12_Procedimiento_gestion_de_requerimientos_PQRSFD_APIC-PR001.xls</w:t>
              </w:r>
            </w:hyperlink>
          </w:p>
          <w:p w14:paraId="70F3B05A"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 xml:space="preserve"> </w:t>
            </w:r>
          </w:p>
          <w:p w14:paraId="4FC15140" w14:textId="77777777" w:rsidR="0059526D" w:rsidRDefault="0059526D" w:rsidP="00500A0B">
            <w:pPr>
              <w:pStyle w:val="Prrafodelista"/>
              <w:widowControl w:val="0"/>
              <w:numPr>
                <w:ilvl w:val="0"/>
                <w:numId w:val="13"/>
              </w:numPr>
              <w:autoSpaceDE w:val="0"/>
              <w:autoSpaceDN w:val="0"/>
              <w:spacing w:before="102" w:after="36" w:line="240" w:lineRule="auto"/>
              <w:ind w:left="214" w:right="285"/>
              <w:contextualSpacing w:val="0"/>
              <w:jc w:val="center"/>
              <w:rPr>
                <w:rFonts w:ascii="Arial" w:hAnsi="Arial" w:cs="Arial"/>
                <w:b/>
                <w:sz w:val="16"/>
                <w:szCs w:val="16"/>
              </w:rPr>
            </w:pPr>
            <w:r>
              <w:rPr>
                <w:rFonts w:ascii="Arial" w:hAnsi="Arial" w:cs="Arial"/>
                <w:b/>
                <w:sz w:val="16"/>
                <w:szCs w:val="16"/>
              </w:rPr>
              <w:t>Se actualizó el formato de aviso de notificación APIC-FM-003 V3, el cual se encuentra publicado en Sisgestión.</w:t>
            </w:r>
          </w:p>
          <w:p w14:paraId="4656D519" w14:textId="77777777" w:rsidR="0059526D" w:rsidRDefault="00812C87">
            <w:pPr>
              <w:spacing w:before="102" w:after="36"/>
              <w:ind w:left="214" w:right="285"/>
              <w:jc w:val="center"/>
              <w:rPr>
                <w:rFonts w:ascii="Arial" w:hAnsi="Arial" w:cs="Arial"/>
                <w:b/>
                <w:sz w:val="16"/>
                <w:szCs w:val="16"/>
              </w:rPr>
            </w:pPr>
            <w:hyperlink r:id="rId50" w:history="1">
              <w:r w:rsidR="0059526D">
                <w:rPr>
                  <w:rStyle w:val="Hipervnculo"/>
                  <w:b/>
                  <w:sz w:val="16"/>
                  <w:szCs w:val="16"/>
                </w:rPr>
                <w:t>https://www.umv.gov.co/sisgestion2019/Documentos/ESTRATEGICOS/APIC/APIC-FM-003_V3_formato_actualizacion_aviso_de_notificacion.docx</w:t>
              </w:r>
            </w:hyperlink>
          </w:p>
          <w:p w14:paraId="0C39F98D"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 xml:space="preserve"> </w:t>
            </w:r>
          </w:p>
          <w:p w14:paraId="2727450E" w14:textId="77777777" w:rsidR="0059526D" w:rsidRDefault="0059526D" w:rsidP="00500A0B">
            <w:pPr>
              <w:pStyle w:val="Prrafodelista"/>
              <w:widowControl w:val="0"/>
              <w:numPr>
                <w:ilvl w:val="0"/>
                <w:numId w:val="13"/>
              </w:numPr>
              <w:autoSpaceDE w:val="0"/>
              <w:autoSpaceDN w:val="0"/>
              <w:spacing w:before="102" w:after="36" w:line="240" w:lineRule="auto"/>
              <w:ind w:left="214" w:right="285"/>
              <w:contextualSpacing w:val="0"/>
              <w:jc w:val="center"/>
              <w:rPr>
                <w:rFonts w:ascii="Arial" w:hAnsi="Arial" w:cs="Arial"/>
                <w:b/>
                <w:sz w:val="16"/>
                <w:szCs w:val="16"/>
              </w:rPr>
            </w:pPr>
            <w:r>
              <w:rPr>
                <w:rFonts w:ascii="Arial" w:hAnsi="Arial" w:cs="Arial"/>
                <w:b/>
                <w:sz w:val="16"/>
                <w:szCs w:val="16"/>
              </w:rPr>
              <w:t>Se elaboró formato respuesta a peticiones anónimas APIC-FM-013 V1, el cual se encuentra publicado en Sisgestión.</w:t>
            </w:r>
          </w:p>
          <w:p w14:paraId="2890F1B8" w14:textId="77777777" w:rsidR="0059526D" w:rsidRDefault="00812C87">
            <w:pPr>
              <w:spacing w:before="102" w:after="36"/>
              <w:ind w:left="214" w:right="285"/>
              <w:jc w:val="center"/>
              <w:rPr>
                <w:rFonts w:ascii="Arial" w:hAnsi="Arial" w:cs="Arial"/>
                <w:b/>
                <w:sz w:val="16"/>
                <w:szCs w:val="16"/>
              </w:rPr>
            </w:pPr>
            <w:hyperlink r:id="rId51" w:history="1">
              <w:r w:rsidR="0059526D">
                <w:rPr>
                  <w:rStyle w:val="Hipervnculo"/>
                  <w:b/>
                  <w:sz w:val="16"/>
                  <w:szCs w:val="16"/>
                </w:rPr>
                <w:t>https://www.umv.gov.co/sisgestion2019/Documentos/ESTRATEGICOS/APIC/APIC-FM-014-V1-Formato_de_pubnlicacion_respeusta_anonimo.docx</w:t>
              </w:r>
            </w:hyperlink>
          </w:p>
          <w:p w14:paraId="5B95EC32"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 xml:space="preserve"> </w:t>
            </w:r>
          </w:p>
          <w:p w14:paraId="21931787" w14:textId="77777777" w:rsidR="0059526D" w:rsidRDefault="0059526D" w:rsidP="00500A0B">
            <w:pPr>
              <w:pStyle w:val="Prrafodelista"/>
              <w:widowControl w:val="0"/>
              <w:numPr>
                <w:ilvl w:val="0"/>
                <w:numId w:val="13"/>
              </w:numPr>
              <w:autoSpaceDE w:val="0"/>
              <w:autoSpaceDN w:val="0"/>
              <w:spacing w:before="102" w:after="36" w:line="240" w:lineRule="auto"/>
              <w:ind w:left="214" w:right="285"/>
              <w:contextualSpacing w:val="0"/>
              <w:jc w:val="center"/>
              <w:rPr>
                <w:rFonts w:ascii="Arial" w:hAnsi="Arial" w:cs="Arial"/>
                <w:b/>
                <w:sz w:val="16"/>
                <w:szCs w:val="16"/>
              </w:rPr>
            </w:pPr>
            <w:r>
              <w:rPr>
                <w:rFonts w:ascii="Arial" w:hAnsi="Arial" w:cs="Arial"/>
                <w:b/>
                <w:sz w:val="16"/>
                <w:szCs w:val="16"/>
              </w:rPr>
              <w:t xml:space="preserve">Se actualizó la carta de trato digno a la ciudadanía, de acuerdo con las recomendaciones de la Veeduría Distrital, en materia de lenguaje claro, la cual fue publicada en carteleras institucionales y página web de la entidad sección Atención y Servicio a la Ciudadanía </w:t>
            </w:r>
            <w:hyperlink r:id="rId52" w:history="1">
              <w:r>
                <w:rPr>
                  <w:rStyle w:val="Hipervnculo"/>
                  <w:b/>
                  <w:sz w:val="16"/>
                  <w:szCs w:val="16"/>
                </w:rPr>
                <w:t>https://www.umv.gov.co/portal/pqrsfd/carta-del-trato-digno/</w:t>
              </w:r>
            </w:hyperlink>
          </w:p>
          <w:p w14:paraId="22FA55F5"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 xml:space="preserve"> </w:t>
            </w:r>
          </w:p>
          <w:p w14:paraId="78C06F84" w14:textId="77777777" w:rsidR="0059526D" w:rsidRDefault="0059526D" w:rsidP="00500A0B">
            <w:pPr>
              <w:pStyle w:val="Prrafodelista"/>
              <w:widowControl w:val="0"/>
              <w:numPr>
                <w:ilvl w:val="0"/>
                <w:numId w:val="14"/>
              </w:numPr>
              <w:autoSpaceDE w:val="0"/>
              <w:autoSpaceDN w:val="0"/>
              <w:spacing w:before="102" w:after="36" w:line="240" w:lineRule="auto"/>
              <w:ind w:left="214" w:right="285"/>
              <w:contextualSpacing w:val="0"/>
              <w:jc w:val="center"/>
              <w:rPr>
                <w:rFonts w:ascii="Arial" w:hAnsi="Arial" w:cs="Arial"/>
                <w:b/>
                <w:sz w:val="16"/>
                <w:szCs w:val="16"/>
              </w:rPr>
            </w:pPr>
            <w:r>
              <w:rPr>
                <w:rFonts w:ascii="Arial" w:hAnsi="Arial" w:cs="Arial"/>
                <w:b/>
                <w:sz w:val="16"/>
                <w:szCs w:val="16"/>
              </w:rPr>
              <w:t xml:space="preserve">Se actualizó la Encuesta de Satisfacción de Atención y Servicio a la Ciudadanía V4, la cual fue publicada en Sisgestión y en la página web de la entidad, menú atención y servicio a la Ciudadanía </w:t>
            </w:r>
            <w:hyperlink r:id="rId53" w:history="1">
              <w:r>
                <w:rPr>
                  <w:rStyle w:val="Hipervnculo"/>
                  <w:b/>
                  <w:sz w:val="16"/>
                  <w:szCs w:val="16"/>
                </w:rPr>
                <w:t>https://www.umv.gov.co/portal/encuesta-de-satisfaccion-atencion-al-ciudadano-unidad-de-mantenimiento-vial-2022/</w:t>
              </w:r>
            </w:hyperlink>
          </w:p>
          <w:p w14:paraId="09832127"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 xml:space="preserve"> </w:t>
            </w:r>
          </w:p>
          <w:p w14:paraId="069B94F0"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 xml:space="preserve"> </w:t>
            </w:r>
          </w:p>
          <w:p w14:paraId="19AD5E68" w14:textId="77777777" w:rsidR="0059526D" w:rsidRDefault="0059526D" w:rsidP="00500A0B">
            <w:pPr>
              <w:pStyle w:val="Prrafodelista"/>
              <w:widowControl w:val="0"/>
              <w:numPr>
                <w:ilvl w:val="0"/>
                <w:numId w:val="14"/>
              </w:numPr>
              <w:autoSpaceDE w:val="0"/>
              <w:autoSpaceDN w:val="0"/>
              <w:spacing w:before="102" w:after="36" w:line="240" w:lineRule="auto"/>
              <w:ind w:left="214" w:right="285"/>
              <w:contextualSpacing w:val="0"/>
              <w:jc w:val="center"/>
              <w:rPr>
                <w:rFonts w:ascii="Arial" w:hAnsi="Arial" w:cs="Arial"/>
                <w:b/>
                <w:sz w:val="16"/>
                <w:szCs w:val="16"/>
              </w:rPr>
            </w:pPr>
            <w:r>
              <w:rPr>
                <w:rFonts w:ascii="Arial" w:hAnsi="Arial" w:cs="Arial"/>
                <w:b/>
                <w:sz w:val="16"/>
                <w:szCs w:val="16"/>
              </w:rPr>
              <w:t>Se actualizó el Folleto Atención al Ciudadano y Partes Interesadas V4, el cual fue publicado en Sisgestión y en la página web de la entidad, menú atención y servicio a la Ciudadanía.</w:t>
            </w:r>
          </w:p>
          <w:p w14:paraId="2B0B7D7F" w14:textId="77777777" w:rsidR="0059526D" w:rsidRDefault="00812C87">
            <w:pPr>
              <w:spacing w:before="102" w:after="36"/>
              <w:ind w:left="214" w:right="285"/>
              <w:jc w:val="center"/>
              <w:rPr>
                <w:rFonts w:ascii="Arial" w:hAnsi="Arial" w:cs="Arial"/>
                <w:b/>
                <w:sz w:val="16"/>
                <w:szCs w:val="16"/>
              </w:rPr>
            </w:pPr>
            <w:hyperlink r:id="rId54" w:history="1">
              <w:r w:rsidR="0059526D">
                <w:rPr>
                  <w:rStyle w:val="Hipervnculo"/>
                  <w:b/>
                  <w:sz w:val="16"/>
                  <w:szCs w:val="16"/>
                </w:rPr>
                <w:t>https://www.umv.gov.co/sisgestion2019/Documentos/ESTRATEGICOS/APIC/APIC-DI-001_V_4_Folleto_atencion_al_ciudadano_y_partes_interesadas.pdf</w:t>
              </w:r>
            </w:hyperlink>
          </w:p>
          <w:p w14:paraId="72DA3013"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 xml:space="preserve"> </w:t>
            </w:r>
          </w:p>
          <w:p w14:paraId="377338EC" w14:textId="77777777" w:rsidR="0059526D" w:rsidRDefault="0059526D">
            <w:pPr>
              <w:spacing w:before="102" w:after="36"/>
              <w:ind w:left="214" w:right="285"/>
              <w:jc w:val="center"/>
              <w:rPr>
                <w:rFonts w:ascii="Arial" w:hAnsi="Arial" w:cs="Arial"/>
                <w:b/>
                <w:sz w:val="16"/>
                <w:szCs w:val="16"/>
              </w:rPr>
            </w:pPr>
            <w:r>
              <w:rPr>
                <w:rFonts w:ascii="Arial" w:hAnsi="Arial" w:cs="Arial"/>
                <w:b/>
                <w:sz w:val="16"/>
                <w:szCs w:val="16"/>
              </w:rPr>
              <w:t xml:space="preserve">8. Se diseñaron indicadores de tiempo promedio de espera para la atención en el chat virtual APIC-IND-002 V1 y tiempo promedio de atención chat virtual APIC-IND-003 V1, los cuales se encuentra publicados en Sisgestión. </w:t>
            </w:r>
            <w:hyperlink r:id="rId55" w:history="1">
              <w:r>
                <w:rPr>
                  <w:rStyle w:val="Hipervnculo"/>
                  <w:b/>
                  <w:sz w:val="16"/>
                  <w:szCs w:val="16"/>
                </w:rPr>
                <w:t>https://www.umv.gov.co/sisgestion2019/Documentos/ESTRATEGICOS/APIC/APIC-IND-002_TIEMPO_PROMEDIO_DE_ESPERA_PARA_LA_ATENCION_EN_EL_CHAT_VIRTUAL.xlsx</w:t>
              </w:r>
            </w:hyperlink>
          </w:p>
          <w:p w14:paraId="5A5B7E7D" w14:textId="77777777" w:rsidR="0059526D" w:rsidRDefault="00812C87">
            <w:pPr>
              <w:spacing w:before="102" w:after="36"/>
              <w:ind w:left="214" w:right="285"/>
              <w:jc w:val="center"/>
              <w:rPr>
                <w:rFonts w:ascii="Arial" w:hAnsi="Arial" w:cs="Arial"/>
                <w:b/>
                <w:sz w:val="16"/>
                <w:szCs w:val="16"/>
              </w:rPr>
            </w:pPr>
            <w:hyperlink r:id="rId56" w:history="1">
              <w:r w:rsidR="0059526D">
                <w:rPr>
                  <w:rStyle w:val="Hipervnculo"/>
                  <w:b/>
                  <w:sz w:val="16"/>
                  <w:szCs w:val="16"/>
                </w:rPr>
                <w:t>https://www.umv.gov.co/sisgestion2019/Documentos/ESTRATEGICOS/APIC/APIC-IND-003_TIEMPO_PROMEDIO_DE_ATENCION_CHAT_VIRTUAL.xlsx</w:t>
              </w:r>
            </w:hyperlink>
          </w:p>
        </w:tc>
      </w:tr>
    </w:tbl>
    <w:p w14:paraId="04B513BF" w14:textId="77777777" w:rsidR="00A47DC0" w:rsidRDefault="00A47DC0" w:rsidP="00760363">
      <w:pPr>
        <w:spacing w:line="240" w:lineRule="auto"/>
        <w:ind w:left="213" w:right="285" w:firstLine="720"/>
        <w:jc w:val="center"/>
        <w:rPr>
          <w:rFonts w:ascii="Arial" w:hAnsi="Arial" w:cs="Arial"/>
        </w:rPr>
      </w:pPr>
      <w:r>
        <w:rPr>
          <w:rFonts w:ascii="Arial" w:hAnsi="Arial" w:cs="Arial"/>
          <w:b/>
          <w:bCs/>
        </w:rPr>
        <w:t>Fuente:</w:t>
      </w:r>
      <w:r>
        <w:rPr>
          <w:rFonts w:ascii="Arial" w:hAnsi="Arial" w:cs="Arial"/>
          <w:b/>
          <w:bCs/>
          <w:spacing w:val="7"/>
        </w:rPr>
        <w:t xml:space="preserve"> </w:t>
      </w:r>
      <w:r>
        <w:rPr>
          <w:rFonts w:ascii="Arial" w:hAnsi="Arial" w:cs="Arial"/>
        </w:rPr>
        <w:t>UAERMV</w:t>
      </w:r>
      <w:r>
        <w:rPr>
          <w:rFonts w:ascii="Arial" w:hAnsi="Arial" w:cs="Arial"/>
          <w:spacing w:val="9"/>
        </w:rPr>
        <w:t xml:space="preserve"> </w:t>
      </w:r>
      <w:r>
        <w:rPr>
          <w:rFonts w:ascii="Arial" w:hAnsi="Arial" w:cs="Arial"/>
        </w:rPr>
        <w:t>–</w:t>
      </w:r>
      <w:r>
        <w:rPr>
          <w:rFonts w:ascii="Arial" w:hAnsi="Arial" w:cs="Arial"/>
          <w:spacing w:val="8"/>
        </w:rPr>
        <w:t xml:space="preserve"> </w:t>
      </w:r>
      <w:r>
        <w:rPr>
          <w:rFonts w:ascii="Arial" w:hAnsi="Arial" w:cs="Arial"/>
        </w:rPr>
        <w:t>2022.</w:t>
      </w:r>
    </w:p>
    <w:p w14:paraId="783223F5" w14:textId="31C32FD3" w:rsidR="00A47DC0" w:rsidRDefault="00A47DC0" w:rsidP="00760363">
      <w:pPr>
        <w:spacing w:line="240" w:lineRule="auto"/>
        <w:ind w:firstLine="720"/>
      </w:pPr>
    </w:p>
    <w:p w14:paraId="3F697E6D" w14:textId="17D79EC5" w:rsidR="00A47DC0" w:rsidRPr="00142100" w:rsidRDefault="00A47DC0" w:rsidP="00760363">
      <w:pPr>
        <w:spacing w:line="240" w:lineRule="auto"/>
        <w:ind w:right="285" w:firstLine="720"/>
        <w:jc w:val="both"/>
        <w:rPr>
          <w:rFonts w:ascii="Arial" w:eastAsia="Arial" w:hAnsi="Arial" w:cs="Arial"/>
          <w:b/>
          <w:bCs/>
        </w:rPr>
      </w:pPr>
      <w:r w:rsidRPr="00A47DC0">
        <w:rPr>
          <w:rFonts w:ascii="Arial" w:eastAsia="Arial" w:hAnsi="Arial" w:cs="Arial"/>
          <w:b/>
          <w:bCs/>
        </w:rPr>
        <w:t>BENEFICIOS</w:t>
      </w:r>
    </w:p>
    <w:p w14:paraId="4D23FA62" w14:textId="77777777" w:rsidR="00A47DC0" w:rsidRPr="00A47DC0" w:rsidRDefault="00A47DC0" w:rsidP="00500A0B">
      <w:pPr>
        <w:pStyle w:val="Prrafodelista"/>
        <w:widowControl w:val="0"/>
        <w:numPr>
          <w:ilvl w:val="0"/>
          <w:numId w:val="15"/>
        </w:numPr>
        <w:autoSpaceDE w:val="0"/>
        <w:autoSpaceDN w:val="0"/>
        <w:spacing w:after="0" w:line="240" w:lineRule="auto"/>
        <w:ind w:right="284" w:firstLine="0"/>
        <w:contextualSpacing w:val="0"/>
        <w:jc w:val="both"/>
        <w:rPr>
          <w:rFonts w:ascii="Arial" w:eastAsia="Arial" w:hAnsi="Arial" w:cs="Arial"/>
        </w:rPr>
      </w:pPr>
      <w:r w:rsidRPr="00A47DC0">
        <w:rPr>
          <w:rFonts w:ascii="Arial" w:eastAsia="Arial" w:hAnsi="Arial" w:cs="Arial"/>
        </w:rPr>
        <w:t xml:space="preserve">De manera general, la ciudadanía ha obtenido atención y servicio de manera continua. A la fecha se tienen habilitados todos los canales de atención.  </w:t>
      </w:r>
    </w:p>
    <w:p w14:paraId="784952D2" w14:textId="77777777" w:rsidR="00A47DC0" w:rsidRPr="00A47DC0" w:rsidRDefault="00A47DC0" w:rsidP="00500A0B">
      <w:pPr>
        <w:pStyle w:val="Prrafodelista"/>
        <w:widowControl w:val="0"/>
        <w:numPr>
          <w:ilvl w:val="0"/>
          <w:numId w:val="15"/>
        </w:numPr>
        <w:autoSpaceDE w:val="0"/>
        <w:autoSpaceDN w:val="0"/>
        <w:spacing w:after="0" w:line="240" w:lineRule="auto"/>
        <w:ind w:right="284" w:firstLine="0"/>
        <w:contextualSpacing w:val="0"/>
        <w:jc w:val="both"/>
        <w:rPr>
          <w:rFonts w:ascii="Arial" w:eastAsia="Arial" w:hAnsi="Arial" w:cs="Arial"/>
        </w:rPr>
      </w:pPr>
      <w:r w:rsidRPr="00A47DC0">
        <w:rPr>
          <w:rFonts w:ascii="Arial" w:eastAsia="Arial" w:hAnsi="Arial" w:cs="Arial"/>
        </w:rPr>
        <w:t>Se han enviado a las dependencias responsables de emitir respuesta, mediante memorando, los informes mensuales y trimestrales de PQRSFD.</w:t>
      </w:r>
    </w:p>
    <w:p w14:paraId="2FFB3E99" w14:textId="77777777" w:rsidR="00A47DC0" w:rsidRPr="00A47DC0" w:rsidRDefault="00A47DC0" w:rsidP="00500A0B">
      <w:pPr>
        <w:pStyle w:val="Prrafodelista"/>
        <w:widowControl w:val="0"/>
        <w:numPr>
          <w:ilvl w:val="0"/>
          <w:numId w:val="15"/>
        </w:numPr>
        <w:autoSpaceDE w:val="0"/>
        <w:autoSpaceDN w:val="0"/>
        <w:spacing w:after="0" w:line="240" w:lineRule="auto"/>
        <w:ind w:right="284" w:firstLine="0"/>
        <w:contextualSpacing w:val="0"/>
        <w:jc w:val="both"/>
        <w:rPr>
          <w:rFonts w:ascii="Arial" w:eastAsia="Arial" w:hAnsi="Arial" w:cs="Arial"/>
        </w:rPr>
      </w:pPr>
      <w:r w:rsidRPr="00A47DC0">
        <w:rPr>
          <w:rFonts w:ascii="Arial" w:eastAsia="Arial" w:hAnsi="Arial" w:cs="Arial"/>
        </w:rPr>
        <w:t>En el proceso de seguimiento que se realiza semanalmente, se ha logrado contribuir a disminuir el número de peticiones vencidas y atendidas fuera de términos, específicamente para las peticiones de 10 y 15 días y continuamos brindando acompañamiento a las dependencias informando oportunamente a través de correos de alerta preventiva el estado de las peticiones.</w:t>
      </w:r>
    </w:p>
    <w:p w14:paraId="549D343F" w14:textId="77777777" w:rsidR="00A47DC0" w:rsidRPr="00A47DC0" w:rsidRDefault="00A47DC0" w:rsidP="00500A0B">
      <w:pPr>
        <w:pStyle w:val="Prrafodelista"/>
        <w:widowControl w:val="0"/>
        <w:numPr>
          <w:ilvl w:val="0"/>
          <w:numId w:val="15"/>
        </w:numPr>
        <w:autoSpaceDE w:val="0"/>
        <w:autoSpaceDN w:val="0"/>
        <w:spacing w:after="0" w:line="240" w:lineRule="auto"/>
        <w:ind w:right="284" w:firstLine="0"/>
        <w:contextualSpacing w:val="0"/>
        <w:jc w:val="both"/>
        <w:rPr>
          <w:rFonts w:ascii="Arial" w:eastAsia="Arial" w:hAnsi="Arial" w:cs="Arial"/>
        </w:rPr>
      </w:pPr>
      <w:r w:rsidRPr="00A47DC0">
        <w:rPr>
          <w:rFonts w:ascii="Arial" w:eastAsia="Arial" w:hAnsi="Arial" w:cs="Arial"/>
        </w:rPr>
        <w:t>Durante el segundo semestre se realizaron dos (2) jornadas de sensibilización sobre el trámite y gestión de las peticiones (resolución 484 de 2020) dirigida a las dependencias de la UAERMV.</w:t>
      </w:r>
    </w:p>
    <w:p w14:paraId="2DEA255C" w14:textId="77777777" w:rsidR="00A47DC0" w:rsidRPr="00A47DC0" w:rsidRDefault="00A47DC0" w:rsidP="00760363">
      <w:pPr>
        <w:spacing w:line="240" w:lineRule="auto"/>
        <w:ind w:right="285" w:firstLine="720"/>
        <w:jc w:val="both"/>
        <w:rPr>
          <w:rFonts w:ascii="Arial" w:eastAsia="Arial MT" w:hAnsi="Arial" w:cs="Arial"/>
        </w:rPr>
      </w:pPr>
      <w:r w:rsidRPr="00A47DC0">
        <w:rPr>
          <w:rFonts w:ascii="Arial" w:eastAsia="Arial" w:hAnsi="Arial" w:cs="Arial"/>
        </w:rPr>
        <w:t xml:space="preserve"> </w:t>
      </w:r>
    </w:p>
    <w:p w14:paraId="6D96DA94" w14:textId="086D336E" w:rsidR="00A47DC0" w:rsidRPr="00142100" w:rsidRDefault="00A47DC0" w:rsidP="00760363">
      <w:pPr>
        <w:spacing w:line="240" w:lineRule="auto"/>
        <w:ind w:right="285" w:firstLine="720"/>
        <w:jc w:val="both"/>
        <w:rPr>
          <w:rFonts w:ascii="Arial" w:eastAsia="Arial" w:hAnsi="Arial" w:cs="Arial"/>
          <w:b/>
          <w:bCs/>
        </w:rPr>
      </w:pPr>
      <w:r w:rsidRPr="00A47DC0">
        <w:rPr>
          <w:rFonts w:ascii="Arial" w:eastAsia="Arial" w:hAnsi="Arial" w:cs="Arial"/>
          <w:b/>
          <w:bCs/>
        </w:rPr>
        <w:t>FUENTE DE EVIDENCIAS</w:t>
      </w:r>
    </w:p>
    <w:p w14:paraId="4F4C4BE3" w14:textId="77777777" w:rsidR="00A47DC0" w:rsidRPr="00A47DC0" w:rsidRDefault="00A47DC0" w:rsidP="00500A0B">
      <w:pPr>
        <w:pStyle w:val="Prrafodelista"/>
        <w:widowControl w:val="0"/>
        <w:numPr>
          <w:ilvl w:val="0"/>
          <w:numId w:val="16"/>
        </w:numPr>
        <w:autoSpaceDE w:val="0"/>
        <w:autoSpaceDN w:val="0"/>
        <w:spacing w:after="0" w:line="240" w:lineRule="auto"/>
        <w:ind w:right="284" w:firstLine="0"/>
        <w:contextualSpacing w:val="0"/>
        <w:jc w:val="both"/>
        <w:rPr>
          <w:rFonts w:ascii="Arial" w:eastAsia="Arial" w:hAnsi="Arial" w:cs="Arial"/>
        </w:rPr>
      </w:pPr>
      <w:r w:rsidRPr="00A47DC0">
        <w:rPr>
          <w:rFonts w:ascii="Arial" w:eastAsia="Arial" w:hAnsi="Arial" w:cs="Arial"/>
        </w:rPr>
        <w:t>Informes de Gestión PQRSFD III y IV trimestre.</w:t>
      </w:r>
    </w:p>
    <w:p w14:paraId="3D082180" w14:textId="77777777" w:rsidR="00A47DC0" w:rsidRPr="00A47DC0" w:rsidRDefault="00A47DC0" w:rsidP="00500A0B">
      <w:pPr>
        <w:pStyle w:val="Prrafodelista"/>
        <w:widowControl w:val="0"/>
        <w:numPr>
          <w:ilvl w:val="0"/>
          <w:numId w:val="16"/>
        </w:numPr>
        <w:autoSpaceDE w:val="0"/>
        <w:autoSpaceDN w:val="0"/>
        <w:spacing w:after="0" w:line="240" w:lineRule="auto"/>
        <w:ind w:right="284" w:firstLine="0"/>
        <w:contextualSpacing w:val="0"/>
        <w:jc w:val="both"/>
        <w:rPr>
          <w:rFonts w:ascii="Arial" w:eastAsia="Arial" w:hAnsi="Arial" w:cs="Arial"/>
        </w:rPr>
      </w:pPr>
      <w:r w:rsidRPr="00A47DC0">
        <w:rPr>
          <w:rFonts w:ascii="Arial" w:eastAsia="Arial" w:hAnsi="Arial" w:cs="Arial"/>
        </w:rPr>
        <w:t>Informes solicitudes de acceso a la información III y IV trimestre.</w:t>
      </w:r>
    </w:p>
    <w:p w14:paraId="7BFA03C3" w14:textId="77777777" w:rsidR="00A47DC0" w:rsidRPr="00A47DC0" w:rsidRDefault="00A47DC0" w:rsidP="00500A0B">
      <w:pPr>
        <w:pStyle w:val="Prrafodelista"/>
        <w:widowControl w:val="0"/>
        <w:numPr>
          <w:ilvl w:val="0"/>
          <w:numId w:val="16"/>
        </w:numPr>
        <w:autoSpaceDE w:val="0"/>
        <w:autoSpaceDN w:val="0"/>
        <w:spacing w:after="0" w:line="240" w:lineRule="auto"/>
        <w:ind w:right="284" w:firstLine="0"/>
        <w:contextualSpacing w:val="0"/>
        <w:jc w:val="both"/>
        <w:rPr>
          <w:rFonts w:ascii="Arial" w:eastAsia="Arial" w:hAnsi="Arial" w:cs="Arial"/>
        </w:rPr>
      </w:pPr>
      <w:r w:rsidRPr="00A47DC0">
        <w:rPr>
          <w:rFonts w:ascii="Arial" w:eastAsia="Arial" w:hAnsi="Arial" w:cs="Arial"/>
        </w:rPr>
        <w:t>Informe de Satisfacción II Semestre.</w:t>
      </w:r>
    </w:p>
    <w:p w14:paraId="416F4EFE" w14:textId="77777777" w:rsidR="00A47DC0" w:rsidRPr="00A47DC0" w:rsidRDefault="00A47DC0" w:rsidP="00500A0B">
      <w:pPr>
        <w:pStyle w:val="Prrafodelista"/>
        <w:widowControl w:val="0"/>
        <w:numPr>
          <w:ilvl w:val="0"/>
          <w:numId w:val="16"/>
        </w:numPr>
        <w:autoSpaceDE w:val="0"/>
        <w:autoSpaceDN w:val="0"/>
        <w:spacing w:after="0" w:line="240" w:lineRule="auto"/>
        <w:ind w:right="284" w:firstLine="0"/>
        <w:contextualSpacing w:val="0"/>
        <w:jc w:val="both"/>
        <w:rPr>
          <w:rFonts w:ascii="Arial" w:eastAsia="Arial" w:hAnsi="Arial" w:cs="Arial"/>
        </w:rPr>
      </w:pPr>
      <w:r w:rsidRPr="00A47DC0">
        <w:rPr>
          <w:rFonts w:ascii="Arial" w:eastAsia="Arial" w:hAnsi="Arial" w:cs="Arial"/>
        </w:rPr>
        <w:t xml:space="preserve">Carta trato digno a la ciudadanía </w:t>
      </w:r>
    </w:p>
    <w:p w14:paraId="6636498D" w14:textId="77777777" w:rsidR="00A47DC0" w:rsidRPr="00A47DC0" w:rsidRDefault="00A47DC0" w:rsidP="00500A0B">
      <w:pPr>
        <w:pStyle w:val="Prrafodelista"/>
        <w:widowControl w:val="0"/>
        <w:numPr>
          <w:ilvl w:val="0"/>
          <w:numId w:val="16"/>
        </w:numPr>
        <w:autoSpaceDE w:val="0"/>
        <w:autoSpaceDN w:val="0"/>
        <w:spacing w:after="0" w:line="240" w:lineRule="auto"/>
        <w:ind w:right="284" w:firstLine="0"/>
        <w:contextualSpacing w:val="0"/>
        <w:jc w:val="both"/>
        <w:rPr>
          <w:rFonts w:ascii="Arial" w:eastAsia="Arial" w:hAnsi="Arial" w:cs="Arial"/>
        </w:rPr>
      </w:pPr>
      <w:r w:rsidRPr="00A47DC0">
        <w:rPr>
          <w:rFonts w:ascii="Arial" w:eastAsia="Arial" w:hAnsi="Arial" w:cs="Arial"/>
        </w:rPr>
        <w:t>Folleto Atención al Ciudadano y Partes Interesadas.</w:t>
      </w:r>
    </w:p>
    <w:p w14:paraId="4BB099E9" w14:textId="77777777" w:rsidR="00A47DC0" w:rsidRPr="00A47DC0" w:rsidRDefault="00A47DC0" w:rsidP="00500A0B">
      <w:pPr>
        <w:pStyle w:val="Prrafodelista"/>
        <w:widowControl w:val="0"/>
        <w:numPr>
          <w:ilvl w:val="0"/>
          <w:numId w:val="16"/>
        </w:numPr>
        <w:autoSpaceDE w:val="0"/>
        <w:autoSpaceDN w:val="0"/>
        <w:spacing w:after="0" w:line="240" w:lineRule="auto"/>
        <w:ind w:right="284" w:firstLine="0"/>
        <w:contextualSpacing w:val="0"/>
        <w:jc w:val="both"/>
        <w:rPr>
          <w:rFonts w:ascii="Arial" w:eastAsia="Arial" w:hAnsi="Arial" w:cs="Arial"/>
        </w:rPr>
      </w:pPr>
      <w:r w:rsidRPr="00A47DC0">
        <w:rPr>
          <w:rFonts w:ascii="Arial" w:eastAsia="Arial" w:hAnsi="Arial" w:cs="Arial"/>
        </w:rPr>
        <w:t>Pantallazo cargue de informes de PQRS – Veeduría Distrital.</w:t>
      </w:r>
    </w:p>
    <w:p w14:paraId="510D6ADE" w14:textId="77777777" w:rsidR="00A47DC0" w:rsidRPr="00A47DC0" w:rsidRDefault="00A47DC0" w:rsidP="00500A0B">
      <w:pPr>
        <w:pStyle w:val="Prrafodelista"/>
        <w:widowControl w:val="0"/>
        <w:numPr>
          <w:ilvl w:val="0"/>
          <w:numId w:val="16"/>
        </w:numPr>
        <w:autoSpaceDE w:val="0"/>
        <w:autoSpaceDN w:val="0"/>
        <w:spacing w:after="0" w:line="240" w:lineRule="auto"/>
        <w:ind w:right="284" w:firstLine="0"/>
        <w:contextualSpacing w:val="0"/>
        <w:jc w:val="both"/>
        <w:rPr>
          <w:rFonts w:ascii="Arial" w:eastAsia="Arial" w:hAnsi="Arial" w:cs="Arial"/>
        </w:rPr>
      </w:pPr>
      <w:r w:rsidRPr="00A47DC0">
        <w:rPr>
          <w:rFonts w:ascii="Arial" w:eastAsia="Arial" w:hAnsi="Arial" w:cs="Arial"/>
        </w:rPr>
        <w:t>Actas de Reunión, presentaciones y listados de asistencia a procesos de formación.</w:t>
      </w:r>
    </w:p>
    <w:p w14:paraId="0AC99DB8" w14:textId="77777777" w:rsidR="00A47DC0" w:rsidRPr="00A47DC0" w:rsidRDefault="00A47DC0" w:rsidP="00500A0B">
      <w:pPr>
        <w:pStyle w:val="Prrafodelista"/>
        <w:widowControl w:val="0"/>
        <w:numPr>
          <w:ilvl w:val="0"/>
          <w:numId w:val="16"/>
        </w:numPr>
        <w:autoSpaceDE w:val="0"/>
        <w:autoSpaceDN w:val="0"/>
        <w:spacing w:after="0" w:line="240" w:lineRule="auto"/>
        <w:ind w:right="284" w:firstLine="0"/>
        <w:contextualSpacing w:val="0"/>
        <w:jc w:val="both"/>
        <w:rPr>
          <w:rFonts w:ascii="Arial" w:eastAsia="Arial MT" w:hAnsi="Arial" w:cs="Arial"/>
        </w:rPr>
      </w:pPr>
      <w:r w:rsidRPr="00A47DC0">
        <w:rPr>
          <w:rFonts w:ascii="Arial" w:eastAsia="Arial" w:hAnsi="Arial" w:cs="Arial"/>
        </w:rPr>
        <w:t>Informe anual de participación ciudadana</w:t>
      </w:r>
    </w:p>
    <w:p w14:paraId="280E764A" w14:textId="5F3CEC81" w:rsidR="00A47DC0" w:rsidRDefault="00A47DC0" w:rsidP="00760363">
      <w:pPr>
        <w:spacing w:line="240" w:lineRule="auto"/>
        <w:ind w:firstLine="720"/>
      </w:pPr>
    </w:p>
    <w:p w14:paraId="3F49F485" w14:textId="13365C20" w:rsidR="00A47DC0" w:rsidRDefault="00A47DC0" w:rsidP="00760363">
      <w:pPr>
        <w:spacing w:line="240" w:lineRule="auto"/>
        <w:ind w:firstLine="720"/>
      </w:pPr>
    </w:p>
    <w:p w14:paraId="2778E7E1" w14:textId="64647BAD" w:rsidR="00A47DC0" w:rsidRDefault="00A47DC0" w:rsidP="00760363">
      <w:pPr>
        <w:spacing w:line="240" w:lineRule="auto"/>
        <w:ind w:firstLine="720"/>
      </w:pPr>
    </w:p>
    <w:p w14:paraId="5FDD9A10" w14:textId="536C3AB8" w:rsidR="00A47DC0" w:rsidRDefault="00A47DC0" w:rsidP="00760363">
      <w:pPr>
        <w:spacing w:line="240" w:lineRule="auto"/>
        <w:ind w:firstLine="720"/>
      </w:pPr>
    </w:p>
    <w:p w14:paraId="2F4D338A" w14:textId="20231527" w:rsidR="00A47DC0" w:rsidRDefault="00A47DC0" w:rsidP="00760363">
      <w:pPr>
        <w:pStyle w:val="Ttulo2"/>
        <w:spacing w:line="240" w:lineRule="auto"/>
        <w:ind w:firstLine="720"/>
      </w:pPr>
      <w:bookmarkStart w:id="96" w:name="_TOC_250035"/>
      <w:bookmarkStart w:id="97" w:name="_Toc126309043"/>
      <w:r>
        <w:t>Estrategia</w:t>
      </w:r>
      <w:r>
        <w:rPr>
          <w:spacing w:val="-3"/>
        </w:rPr>
        <w:t xml:space="preserve"> </w:t>
      </w:r>
      <w:r>
        <w:t>y</w:t>
      </w:r>
      <w:r>
        <w:rPr>
          <w:spacing w:val="-2"/>
        </w:rPr>
        <w:t xml:space="preserve"> </w:t>
      </w:r>
      <w:r>
        <w:t>Gobierno</w:t>
      </w:r>
      <w:r>
        <w:rPr>
          <w:spacing w:val="-2"/>
        </w:rPr>
        <w:t xml:space="preserve"> </w:t>
      </w:r>
      <w:r>
        <w:t>de</w:t>
      </w:r>
      <w:r>
        <w:rPr>
          <w:spacing w:val="-3"/>
        </w:rPr>
        <w:t xml:space="preserve"> </w:t>
      </w:r>
      <w:bookmarkEnd w:id="96"/>
      <w:r>
        <w:t>TI</w:t>
      </w:r>
      <w:bookmarkEnd w:id="97"/>
    </w:p>
    <w:p w14:paraId="7A1575B0" w14:textId="44A04344" w:rsidR="00A47DC0" w:rsidRDefault="0040562B" w:rsidP="00760363">
      <w:pPr>
        <w:spacing w:line="240" w:lineRule="auto"/>
        <w:ind w:firstLine="720"/>
      </w:pPr>
      <w:r>
        <w:rPr>
          <w:noProof/>
          <w:lang w:eastAsia="es-CO"/>
        </w:rPr>
        <w:drawing>
          <wp:anchor distT="0" distB="0" distL="114300" distR="114300" simplePos="0" relativeHeight="251673600" behindDoc="0" locked="0" layoutInCell="1" allowOverlap="1" wp14:anchorId="2870C3B9" wp14:editId="5271E29B">
            <wp:simplePos x="0" y="0"/>
            <wp:positionH relativeFrom="page">
              <wp:align>center</wp:align>
            </wp:positionH>
            <wp:positionV relativeFrom="paragraph">
              <wp:posOffset>194310</wp:posOffset>
            </wp:positionV>
            <wp:extent cx="5162550" cy="810260"/>
            <wp:effectExtent l="0" t="0" r="0" b="8890"/>
            <wp:wrapTopAndBottom/>
            <wp:docPr id="161" name="image50.jpeg"/>
            <wp:cNvGraphicFramePr/>
            <a:graphic xmlns:a="http://schemas.openxmlformats.org/drawingml/2006/main">
              <a:graphicData uri="http://schemas.openxmlformats.org/drawingml/2006/picture">
                <pic:pic xmlns:pic="http://schemas.openxmlformats.org/drawingml/2006/picture">
                  <pic:nvPicPr>
                    <pic:cNvPr id="161" name="image50.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162550" cy="810260"/>
                    </a:xfrm>
                    <a:prstGeom prst="rect">
                      <a:avLst/>
                    </a:prstGeom>
                  </pic:spPr>
                </pic:pic>
              </a:graphicData>
            </a:graphic>
          </wp:anchor>
        </w:drawing>
      </w:r>
    </w:p>
    <w:p w14:paraId="0C6A7D36" w14:textId="6C52307E" w:rsidR="0040562B" w:rsidRPr="0040562B" w:rsidRDefault="0040562B" w:rsidP="00760363">
      <w:pPr>
        <w:spacing w:line="240" w:lineRule="auto"/>
        <w:ind w:firstLine="720"/>
      </w:pPr>
    </w:p>
    <w:p w14:paraId="1BD086C3" w14:textId="615C39CA" w:rsidR="0040562B" w:rsidRDefault="0040562B" w:rsidP="00142100">
      <w:pPr>
        <w:pStyle w:val="Ttulo3"/>
        <w:spacing w:line="240" w:lineRule="auto"/>
        <w:ind w:firstLine="720"/>
        <w:rPr>
          <w:rFonts w:eastAsia="Arial"/>
        </w:rPr>
      </w:pPr>
      <w:bookmarkStart w:id="98" w:name="_Toc126309044"/>
      <w:r w:rsidRPr="0040562B">
        <w:rPr>
          <w:rFonts w:eastAsia="Arial"/>
        </w:rPr>
        <w:t>Avances y Logros Alcanzados</w:t>
      </w:r>
      <w:bookmarkEnd w:id="98"/>
    </w:p>
    <w:p w14:paraId="3B86BAB5" w14:textId="77777777" w:rsidR="00142100" w:rsidRPr="00142100" w:rsidRDefault="00142100" w:rsidP="00142100"/>
    <w:p w14:paraId="29CEB691" w14:textId="77777777" w:rsidR="0040562B" w:rsidRPr="0040562B" w:rsidRDefault="0040562B" w:rsidP="00760363">
      <w:pPr>
        <w:spacing w:line="240" w:lineRule="auto"/>
        <w:ind w:right="285" w:firstLine="720"/>
        <w:jc w:val="both"/>
        <w:rPr>
          <w:rFonts w:ascii="Arial" w:hAnsi="Arial" w:cs="Arial"/>
        </w:rPr>
      </w:pPr>
      <w:r w:rsidRPr="0040562B">
        <w:rPr>
          <w:rFonts w:ascii="Arial" w:eastAsia="Arial" w:hAnsi="Arial" w:cs="Arial"/>
        </w:rPr>
        <w:t>A continuación, se relacionan los avances y logros alcanzados para cada una de las siguientes temáticas durante el 2022:</w:t>
      </w:r>
    </w:p>
    <w:p w14:paraId="7A3E9657" w14:textId="77777777" w:rsidR="0040562B" w:rsidRPr="0040562B" w:rsidRDefault="0040562B" w:rsidP="00760363">
      <w:pPr>
        <w:spacing w:line="240" w:lineRule="auto"/>
        <w:ind w:right="285" w:firstLine="720"/>
        <w:jc w:val="both"/>
        <w:rPr>
          <w:rFonts w:ascii="Arial" w:hAnsi="Arial" w:cs="Arial"/>
        </w:rPr>
      </w:pPr>
      <w:r w:rsidRPr="0040562B">
        <w:rPr>
          <w:rFonts w:ascii="Arial" w:eastAsia="Arial" w:hAnsi="Arial" w:cs="Arial"/>
          <w:b/>
          <w:bCs/>
        </w:rPr>
        <w:t xml:space="preserve"> </w:t>
      </w:r>
    </w:p>
    <w:p w14:paraId="67EAA3C6" w14:textId="605AB563" w:rsidR="0040562B" w:rsidRPr="00142100" w:rsidRDefault="0040562B" w:rsidP="00760363">
      <w:pPr>
        <w:spacing w:line="240" w:lineRule="auto"/>
        <w:ind w:right="285" w:firstLine="720"/>
        <w:jc w:val="both"/>
        <w:rPr>
          <w:rFonts w:ascii="Arial" w:eastAsia="Arial" w:hAnsi="Arial" w:cs="Arial"/>
          <w:b/>
          <w:bCs/>
        </w:rPr>
      </w:pPr>
      <w:r w:rsidRPr="0040562B">
        <w:rPr>
          <w:rFonts w:ascii="Arial" w:eastAsia="Arial" w:hAnsi="Arial" w:cs="Arial"/>
          <w:b/>
          <w:bCs/>
        </w:rPr>
        <w:t xml:space="preserve">           Desarrollo </w:t>
      </w:r>
    </w:p>
    <w:p w14:paraId="2F99CBAE" w14:textId="77777777" w:rsidR="0040562B" w:rsidRPr="0040562B" w:rsidRDefault="0040562B" w:rsidP="00500A0B">
      <w:pPr>
        <w:pStyle w:val="Prrafodelista"/>
        <w:widowControl w:val="0"/>
        <w:numPr>
          <w:ilvl w:val="0"/>
          <w:numId w:val="17"/>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Se Implementó el 100% del proyecto Sigma Inhouse Evolutivo, con 116 casos de uso correspondientes a Fase 3 y desarrollos inhouse. Con ello se abarcó todo el proceso misional de la Entidad.</w:t>
      </w:r>
    </w:p>
    <w:p w14:paraId="3A27A981" w14:textId="77777777" w:rsidR="0040562B" w:rsidRPr="0040562B" w:rsidRDefault="0040562B" w:rsidP="00500A0B">
      <w:pPr>
        <w:pStyle w:val="Prrafodelista"/>
        <w:widowControl w:val="0"/>
        <w:numPr>
          <w:ilvl w:val="0"/>
          <w:numId w:val="17"/>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Se inició el proyecto Sigma Fase IV y al cierre de la vigencia se logró un avance de 41%, lo cual permitió la puesta en producción de 12 funcionalidades adicionales.</w:t>
      </w:r>
    </w:p>
    <w:p w14:paraId="1E9E84CB" w14:textId="77777777" w:rsidR="0040562B" w:rsidRPr="0040562B" w:rsidRDefault="0040562B" w:rsidP="00500A0B">
      <w:pPr>
        <w:pStyle w:val="Prrafodelista"/>
        <w:widowControl w:val="0"/>
        <w:numPr>
          <w:ilvl w:val="0"/>
          <w:numId w:val="17"/>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Se implementó el proyecto Contabilidad de Costos de Producción en Calíope.</w:t>
      </w:r>
    </w:p>
    <w:p w14:paraId="42592BCC" w14:textId="77777777" w:rsidR="0040562B" w:rsidRPr="0040562B" w:rsidRDefault="0040562B" w:rsidP="00500A0B">
      <w:pPr>
        <w:pStyle w:val="Prrafodelista"/>
        <w:widowControl w:val="0"/>
        <w:numPr>
          <w:ilvl w:val="0"/>
          <w:numId w:val="17"/>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Se diseñó e implementó el portal de e-learning de la Entidad, en el cual se pusieron en funcionamiento los cursos de Inducción y Reinducción, y el de SST dispuestos por el proceso de Talento Humano.</w:t>
      </w:r>
    </w:p>
    <w:p w14:paraId="71F218F5" w14:textId="77777777" w:rsidR="0040562B" w:rsidRPr="0040562B" w:rsidRDefault="0040562B" w:rsidP="00500A0B">
      <w:pPr>
        <w:pStyle w:val="Prrafodelista"/>
        <w:widowControl w:val="0"/>
        <w:numPr>
          <w:ilvl w:val="0"/>
          <w:numId w:val="17"/>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Se atendieron 77 mejoras en los sistemas de información solicitadas por mesa de ayuda.</w:t>
      </w:r>
    </w:p>
    <w:p w14:paraId="6FB465C3" w14:textId="77777777" w:rsidR="0040562B" w:rsidRPr="0040562B" w:rsidRDefault="0040562B" w:rsidP="00500A0B">
      <w:pPr>
        <w:pStyle w:val="Prrafodelista"/>
        <w:widowControl w:val="0"/>
        <w:numPr>
          <w:ilvl w:val="0"/>
          <w:numId w:val="17"/>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Se analizó, diseñó y construyó la app para Android APP-Sigma-Sumapaz, para captura en terreno relacionada con intervención de obra, en sitios que no tienen conexión a internet.</w:t>
      </w:r>
    </w:p>
    <w:p w14:paraId="76B0E64B" w14:textId="77777777" w:rsidR="0040562B" w:rsidRPr="0040562B" w:rsidRDefault="0040562B" w:rsidP="00500A0B">
      <w:pPr>
        <w:pStyle w:val="Prrafodelista"/>
        <w:widowControl w:val="0"/>
        <w:numPr>
          <w:ilvl w:val="0"/>
          <w:numId w:val="17"/>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Se llevó a cabo el acompañamiento para la implementación del sistema de información Informante, el cual reemplaza a Motorsystem en el mantenimiento de vehículos y maquinaria amarilla.</w:t>
      </w:r>
    </w:p>
    <w:p w14:paraId="7B7FC035" w14:textId="77777777" w:rsidR="0040562B" w:rsidRPr="0040562B" w:rsidRDefault="0040562B" w:rsidP="00500A0B">
      <w:pPr>
        <w:pStyle w:val="Prrafodelista"/>
        <w:widowControl w:val="0"/>
        <w:numPr>
          <w:ilvl w:val="0"/>
          <w:numId w:val="17"/>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Se llevaron a cabo las mesas de interoperabilidad con IDU para la integración técnica de los sistemas de información y la definición de unidades de muestreo geo-referenciadas.</w:t>
      </w:r>
    </w:p>
    <w:p w14:paraId="6EFD9FEC" w14:textId="77777777" w:rsidR="0040562B" w:rsidRPr="0040562B" w:rsidRDefault="0040562B" w:rsidP="00500A0B">
      <w:pPr>
        <w:pStyle w:val="Prrafodelista"/>
        <w:widowControl w:val="0"/>
        <w:numPr>
          <w:ilvl w:val="0"/>
          <w:numId w:val="17"/>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Se diseñó el mecanismo de interoperabilidad entre Orfeo y los demás sistemas de información internos de la Entidad.</w:t>
      </w:r>
    </w:p>
    <w:p w14:paraId="12ED0584" w14:textId="77777777" w:rsidR="0040562B" w:rsidRPr="0040562B" w:rsidRDefault="0040562B" w:rsidP="00500A0B">
      <w:pPr>
        <w:pStyle w:val="Prrafodelista"/>
        <w:widowControl w:val="0"/>
        <w:numPr>
          <w:ilvl w:val="0"/>
          <w:numId w:val="17"/>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Se desarrollaron los mecanismos del “plan de choque” propuestos por la Alcaldía Mayor para la gestión vial de enero y febrero, con la correspondiente optimización de los sistemas geográficos de la entidad.</w:t>
      </w:r>
    </w:p>
    <w:p w14:paraId="29F95845" w14:textId="77777777" w:rsidR="0040562B" w:rsidRPr="0040562B" w:rsidRDefault="0040562B" w:rsidP="00760363">
      <w:pPr>
        <w:spacing w:line="240" w:lineRule="auto"/>
        <w:ind w:right="285" w:firstLine="720"/>
        <w:jc w:val="both"/>
        <w:rPr>
          <w:rFonts w:ascii="Arial" w:eastAsia="Arial MT" w:hAnsi="Arial" w:cs="Arial"/>
        </w:rPr>
      </w:pPr>
      <w:r w:rsidRPr="0040562B">
        <w:rPr>
          <w:rFonts w:ascii="Arial" w:eastAsia="Arial" w:hAnsi="Arial" w:cs="Arial"/>
          <w:b/>
          <w:bCs/>
        </w:rPr>
        <w:t xml:space="preserve"> </w:t>
      </w:r>
    </w:p>
    <w:p w14:paraId="5DBC1533" w14:textId="77777777" w:rsidR="0040562B" w:rsidRPr="0040562B" w:rsidRDefault="0040562B" w:rsidP="00760363">
      <w:pPr>
        <w:spacing w:line="240" w:lineRule="auto"/>
        <w:ind w:right="285" w:firstLine="720"/>
        <w:jc w:val="both"/>
        <w:rPr>
          <w:rFonts w:ascii="Arial" w:eastAsia="Arial" w:hAnsi="Arial" w:cs="Arial"/>
          <w:b/>
          <w:bCs/>
        </w:rPr>
      </w:pPr>
      <w:r w:rsidRPr="0040562B">
        <w:rPr>
          <w:rFonts w:ascii="Arial" w:eastAsia="Arial" w:hAnsi="Arial" w:cs="Arial"/>
          <w:b/>
          <w:bCs/>
        </w:rPr>
        <w:t xml:space="preserve">           </w:t>
      </w:r>
    </w:p>
    <w:p w14:paraId="13861FF8" w14:textId="77777777" w:rsidR="0040562B" w:rsidRPr="0040562B" w:rsidRDefault="0040562B" w:rsidP="00760363">
      <w:pPr>
        <w:spacing w:line="240" w:lineRule="auto"/>
        <w:ind w:right="285" w:firstLine="720"/>
        <w:jc w:val="both"/>
        <w:rPr>
          <w:rFonts w:ascii="Arial" w:eastAsia="Arial" w:hAnsi="Arial" w:cs="Arial"/>
          <w:b/>
          <w:bCs/>
        </w:rPr>
      </w:pPr>
    </w:p>
    <w:p w14:paraId="5EA0E2CD" w14:textId="5F55035B" w:rsidR="0040562B" w:rsidRDefault="0040562B" w:rsidP="00760363">
      <w:pPr>
        <w:spacing w:line="240" w:lineRule="auto"/>
        <w:ind w:right="285" w:firstLine="720"/>
        <w:jc w:val="both"/>
        <w:rPr>
          <w:rFonts w:ascii="Arial" w:eastAsia="Arial" w:hAnsi="Arial" w:cs="Arial"/>
          <w:b/>
          <w:bCs/>
        </w:rPr>
      </w:pPr>
      <w:r w:rsidRPr="0040562B">
        <w:rPr>
          <w:rFonts w:ascii="Arial" w:eastAsia="Arial" w:hAnsi="Arial" w:cs="Arial"/>
          <w:b/>
          <w:bCs/>
        </w:rPr>
        <w:t xml:space="preserve">GODI V  </w:t>
      </w:r>
    </w:p>
    <w:p w14:paraId="5B6EA2E2" w14:textId="77777777" w:rsidR="00142100" w:rsidRPr="00142100" w:rsidRDefault="00142100" w:rsidP="00760363">
      <w:pPr>
        <w:spacing w:line="240" w:lineRule="auto"/>
        <w:ind w:right="285" w:firstLine="720"/>
        <w:jc w:val="both"/>
        <w:rPr>
          <w:rFonts w:ascii="Arial" w:eastAsia="Arial" w:hAnsi="Arial" w:cs="Arial"/>
          <w:b/>
          <w:bCs/>
        </w:rPr>
      </w:pPr>
    </w:p>
    <w:p w14:paraId="27397765" w14:textId="5F8A7FC8" w:rsidR="0040562B" w:rsidRPr="00142100" w:rsidRDefault="0040562B" w:rsidP="00760363">
      <w:pPr>
        <w:spacing w:line="240" w:lineRule="auto"/>
        <w:ind w:right="285" w:firstLine="720"/>
        <w:jc w:val="both"/>
        <w:rPr>
          <w:rFonts w:ascii="Arial" w:eastAsia="Arial" w:hAnsi="Arial" w:cs="Arial"/>
          <w:b/>
          <w:bCs/>
        </w:rPr>
      </w:pPr>
      <w:r w:rsidRPr="0040562B">
        <w:rPr>
          <w:rFonts w:ascii="Arial" w:eastAsia="Arial" w:hAnsi="Arial" w:cs="Arial"/>
          <w:b/>
          <w:bCs/>
        </w:rPr>
        <w:t>Estrategia TI</w:t>
      </w:r>
    </w:p>
    <w:p w14:paraId="62A61E47" w14:textId="77777777" w:rsidR="0040562B" w:rsidRPr="0040562B" w:rsidRDefault="0040562B" w:rsidP="00500A0B">
      <w:pPr>
        <w:pStyle w:val="Prrafodelista"/>
        <w:widowControl w:val="0"/>
        <w:numPr>
          <w:ilvl w:val="0"/>
          <w:numId w:val="18"/>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Se finaliza el Plan de Gestión de Servicios de TI como instrumento de direccionamiento estratégico que permite el apalancamiento de los procesos de TI y el cumplimiento sostenible a la planeación, implementación y gestión de los servicios brindados a través de las Tecnologías de Información en articulación con el Marco de Referencia de Arquitectura establecido por MinTIC y la Política de Gobierno Digital para Colombia.</w:t>
      </w:r>
    </w:p>
    <w:p w14:paraId="19E479AA" w14:textId="77777777" w:rsidR="0040562B" w:rsidRPr="0040562B" w:rsidRDefault="0040562B" w:rsidP="00500A0B">
      <w:pPr>
        <w:pStyle w:val="Prrafodelista"/>
        <w:widowControl w:val="0"/>
        <w:numPr>
          <w:ilvl w:val="0"/>
          <w:numId w:val="18"/>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Se realizó la actualización del Plan Estratégico de las Tecnologías de Información – PETI para la UAERMV, el cual compila la alineación de la estrategia Nacional, Distrital e Institucional, con el modelo estratégico de TI y los artefactos de la Arquitectura Empresarial desarrollados; adicionalmente se realiza la identificación y definición del portafolio de proyectos que se ejecutarán a corto, mediano y largo plazo, como se refleja en la hoja de ruta establecida.</w:t>
      </w:r>
    </w:p>
    <w:p w14:paraId="6D1C2980" w14:textId="77777777" w:rsidR="0040562B" w:rsidRPr="0040562B" w:rsidRDefault="0040562B" w:rsidP="00500A0B">
      <w:pPr>
        <w:pStyle w:val="Prrafodelista"/>
        <w:widowControl w:val="0"/>
        <w:numPr>
          <w:ilvl w:val="0"/>
          <w:numId w:val="18"/>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Se concluye la Metodología para el Desarrollo de la Arquitectura Empresarial, el cual tiene como propósito brindar un entendimiento común para toda la organización, respecto al marco estructural que contempla la Arquitectura Empresarial en la UAERMV, como principal eje para el desarrollo de las capacidades institucionales mediante el uso y adopción de las tecnologías de información y el cumplimiento de la Política de Gobierno Digital en su habilitador transversal de Arquitectura.</w:t>
      </w:r>
    </w:p>
    <w:p w14:paraId="6C70FCEC" w14:textId="77777777" w:rsidR="0040562B" w:rsidRPr="0040562B" w:rsidRDefault="0040562B" w:rsidP="00500A0B">
      <w:pPr>
        <w:pStyle w:val="Prrafodelista"/>
        <w:widowControl w:val="0"/>
        <w:numPr>
          <w:ilvl w:val="0"/>
          <w:numId w:val="18"/>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Se realiza la validación del Modelo Operativo de la UAERMV, en el cual se precisa y relaciona los aspectos clave de negocio a través de una herramienta de gestión estratégica como lo es el modelo canvas, cumpliendo con el propósito de exponer como se materializa la visión organizacional en los nueve bloques de construcción que le compone: segmentos de clientes, propuesta de valor, canales, relaciones con clientes, estructura de costos, fuente de ingresos, actividades clave, recursos clave y proveedores / convenios clave.</w:t>
      </w:r>
    </w:p>
    <w:p w14:paraId="45A3D974" w14:textId="77777777" w:rsidR="0040562B" w:rsidRPr="0040562B" w:rsidRDefault="0040562B" w:rsidP="00500A0B">
      <w:pPr>
        <w:pStyle w:val="Prrafodelista"/>
        <w:widowControl w:val="0"/>
        <w:numPr>
          <w:ilvl w:val="0"/>
          <w:numId w:val="18"/>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Se culmina el desarrollo de la política de gestión de servicios de TI, en la cual se satisfacen los lineamientos y mejores prácticas establecidas en el Modelo de Gestión y Gobierno de TI para Colombia, en lo relacionado con el diseño, transición, provisión y mejora de los servicios de TI, el aseguramiento del logro de la visión de TI y el cumplimiento de los objetivos y metas estratégicas de la Entidad.</w:t>
      </w:r>
    </w:p>
    <w:p w14:paraId="39DA0A63" w14:textId="77777777" w:rsidR="0040562B" w:rsidRPr="0040562B" w:rsidRDefault="0040562B" w:rsidP="00500A0B">
      <w:pPr>
        <w:pStyle w:val="Prrafodelista"/>
        <w:widowControl w:val="0"/>
        <w:numPr>
          <w:ilvl w:val="0"/>
          <w:numId w:val="18"/>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Se desarrolla la actualización del Modelo de Intención de la Entidad, el cual precisa y relaciona los aspectos clave de gestión y gobierno que dan soporte a la misionalidad de la institucional y a la generación de valor público, como elementos fundamentales para el desarrollo de la planeación estratégica de la organización y la consecución de los planes, programas y proyectos.</w:t>
      </w:r>
    </w:p>
    <w:p w14:paraId="7CCD4A3C" w14:textId="77777777" w:rsidR="0040562B" w:rsidRPr="0040562B" w:rsidRDefault="0040562B" w:rsidP="00760363">
      <w:pPr>
        <w:spacing w:line="240" w:lineRule="auto"/>
        <w:ind w:right="285" w:firstLine="720"/>
        <w:jc w:val="both"/>
        <w:rPr>
          <w:rFonts w:ascii="Arial" w:eastAsia="Arial MT" w:hAnsi="Arial" w:cs="Arial"/>
        </w:rPr>
      </w:pPr>
      <w:r w:rsidRPr="0040562B">
        <w:rPr>
          <w:rFonts w:ascii="Arial" w:eastAsia="Arial" w:hAnsi="Arial" w:cs="Arial"/>
          <w:b/>
          <w:bCs/>
        </w:rPr>
        <w:t xml:space="preserve"> </w:t>
      </w:r>
    </w:p>
    <w:p w14:paraId="755916BB" w14:textId="2A79AA79" w:rsidR="0040562B" w:rsidRDefault="0040562B" w:rsidP="0059526D">
      <w:pPr>
        <w:pStyle w:val="Prrafodelista"/>
        <w:spacing w:line="240" w:lineRule="auto"/>
        <w:ind w:right="285" w:firstLine="720"/>
        <w:jc w:val="both"/>
        <w:rPr>
          <w:rFonts w:ascii="Arial" w:eastAsia="Arial" w:hAnsi="Arial" w:cs="Arial"/>
          <w:b/>
          <w:bCs/>
        </w:rPr>
      </w:pPr>
      <w:r w:rsidRPr="0040562B">
        <w:rPr>
          <w:rFonts w:ascii="Arial" w:eastAsia="Arial" w:hAnsi="Arial" w:cs="Arial"/>
          <w:b/>
          <w:bCs/>
        </w:rPr>
        <w:t>Gobierno TI</w:t>
      </w:r>
    </w:p>
    <w:p w14:paraId="188DB0E9" w14:textId="77777777" w:rsidR="0059526D" w:rsidRPr="0059526D" w:rsidRDefault="0059526D" w:rsidP="0059526D">
      <w:pPr>
        <w:pStyle w:val="Prrafodelista"/>
        <w:spacing w:line="240" w:lineRule="auto"/>
        <w:ind w:right="285" w:firstLine="720"/>
        <w:jc w:val="both"/>
        <w:rPr>
          <w:rFonts w:ascii="Arial" w:eastAsia="Arial" w:hAnsi="Arial" w:cs="Arial"/>
          <w:b/>
          <w:bCs/>
        </w:rPr>
      </w:pPr>
    </w:p>
    <w:p w14:paraId="75CA0003" w14:textId="77777777" w:rsidR="0040562B" w:rsidRPr="0040562B" w:rsidRDefault="0040562B" w:rsidP="00500A0B">
      <w:pPr>
        <w:pStyle w:val="Prrafodelista"/>
        <w:widowControl w:val="0"/>
        <w:numPr>
          <w:ilvl w:val="0"/>
          <w:numId w:val="19"/>
        </w:numPr>
        <w:autoSpaceDE w:val="0"/>
        <w:autoSpaceDN w:val="0"/>
        <w:spacing w:after="0" w:line="240" w:lineRule="auto"/>
        <w:ind w:right="285" w:firstLine="720"/>
        <w:contextualSpacing w:val="0"/>
        <w:jc w:val="both"/>
        <w:rPr>
          <w:rFonts w:ascii="Arial" w:eastAsia="Arial" w:hAnsi="Arial" w:cs="Arial"/>
        </w:rPr>
      </w:pPr>
      <w:r w:rsidRPr="0040562B">
        <w:rPr>
          <w:rFonts w:ascii="Arial" w:eastAsia="Arial" w:hAnsi="Arial" w:cs="Arial"/>
        </w:rPr>
        <w:t>Se realiza la estructuración del esquema de Roles y Perfiles como parte del Modelo de Gestión de Servicios de TI, el cual busca establecer el modelo de gobierno de los procesos de tecnología de la UAERMV en el marco de su misionalidad. Este esquema provee los perfiles necesarios para implementar y sostener del Modelo de Gestión de Servicios de TI para garantizar la prestación y mejora de los servicios con componentes tecnológicos que son brindados por la Entidad.</w:t>
      </w:r>
    </w:p>
    <w:p w14:paraId="616F6B7F" w14:textId="77777777" w:rsidR="0040562B" w:rsidRPr="0040562B" w:rsidRDefault="0040562B" w:rsidP="00500A0B">
      <w:pPr>
        <w:pStyle w:val="Prrafodelista"/>
        <w:widowControl w:val="0"/>
        <w:numPr>
          <w:ilvl w:val="0"/>
          <w:numId w:val="19"/>
        </w:numPr>
        <w:autoSpaceDE w:val="0"/>
        <w:autoSpaceDN w:val="0"/>
        <w:spacing w:after="0" w:line="240" w:lineRule="auto"/>
        <w:ind w:right="285" w:firstLine="720"/>
        <w:contextualSpacing w:val="0"/>
        <w:jc w:val="both"/>
        <w:rPr>
          <w:rFonts w:ascii="Arial" w:eastAsia="Arial" w:hAnsi="Arial" w:cs="Arial"/>
        </w:rPr>
      </w:pPr>
      <w:r w:rsidRPr="0040562B">
        <w:rPr>
          <w:rFonts w:ascii="Arial" w:eastAsia="Arial" w:hAnsi="Arial" w:cs="Arial"/>
        </w:rPr>
        <w:t>Se lleva a cabo la evaluación del nivel de madurez de la arquitectura empresarial el cual tiene como objetivo identificar, respecto a la implementación de los lineamientos, el grado de aplicación y de adopción del Modelo de Arquitectura Empresarial – MAE y el Modelo de Gestión y Gobierno de TI – MGGTI, permitiendo evidenciar las fortalezas y debilidades, para de esta forma, realizar la formulación y priorización de las actividades y planes de mejora en la implementación de cada uno de los Modelos.</w:t>
      </w:r>
    </w:p>
    <w:p w14:paraId="0A7BE372" w14:textId="77777777" w:rsidR="0040562B" w:rsidRPr="0040562B" w:rsidRDefault="0040562B" w:rsidP="00500A0B">
      <w:pPr>
        <w:pStyle w:val="Prrafodelista"/>
        <w:widowControl w:val="0"/>
        <w:numPr>
          <w:ilvl w:val="0"/>
          <w:numId w:val="19"/>
        </w:numPr>
        <w:autoSpaceDE w:val="0"/>
        <w:autoSpaceDN w:val="0"/>
        <w:spacing w:after="0" w:line="240" w:lineRule="auto"/>
        <w:ind w:right="285" w:firstLine="720"/>
        <w:contextualSpacing w:val="0"/>
        <w:jc w:val="both"/>
        <w:rPr>
          <w:rFonts w:ascii="Arial" w:eastAsia="Arial" w:hAnsi="Arial" w:cs="Arial"/>
        </w:rPr>
      </w:pPr>
      <w:r w:rsidRPr="0040562B">
        <w:rPr>
          <w:rFonts w:ascii="Arial" w:eastAsia="Arial" w:hAnsi="Arial" w:cs="Arial"/>
        </w:rPr>
        <w:t>Se realiza el acompañamiento de las mesas de auditoria desarrolladas a la Política de Gobierno Digital y al Modelo de Seguridad y Privacidad de la Información.</w:t>
      </w:r>
    </w:p>
    <w:p w14:paraId="4DD14D00" w14:textId="77777777" w:rsidR="0040562B" w:rsidRPr="0040562B" w:rsidRDefault="0040562B" w:rsidP="00500A0B">
      <w:pPr>
        <w:pStyle w:val="Prrafodelista"/>
        <w:widowControl w:val="0"/>
        <w:numPr>
          <w:ilvl w:val="0"/>
          <w:numId w:val="19"/>
        </w:numPr>
        <w:autoSpaceDE w:val="0"/>
        <w:autoSpaceDN w:val="0"/>
        <w:spacing w:after="0" w:line="240" w:lineRule="auto"/>
        <w:ind w:right="285" w:firstLine="720"/>
        <w:contextualSpacing w:val="0"/>
        <w:jc w:val="both"/>
        <w:rPr>
          <w:rFonts w:ascii="Arial" w:eastAsia="Arial" w:hAnsi="Arial" w:cs="Arial"/>
        </w:rPr>
      </w:pPr>
      <w:r w:rsidRPr="0040562B">
        <w:rPr>
          <w:rFonts w:ascii="Arial" w:eastAsia="Arial" w:hAnsi="Arial" w:cs="Arial"/>
        </w:rPr>
        <w:t xml:space="preserve">Se efectúa el seguimiento a los proyectos establecidos en el PETI de la vigencia 2022 para el tercer y cuarto trimestre. </w:t>
      </w:r>
    </w:p>
    <w:p w14:paraId="6C896DC1" w14:textId="447E27B0" w:rsidR="0040562B" w:rsidRPr="0059526D" w:rsidRDefault="0040562B" w:rsidP="0059526D">
      <w:pPr>
        <w:spacing w:line="240" w:lineRule="auto"/>
        <w:ind w:right="285" w:firstLine="720"/>
        <w:jc w:val="both"/>
        <w:rPr>
          <w:rFonts w:ascii="Arial" w:eastAsia="Arial MT" w:hAnsi="Arial" w:cs="Arial"/>
        </w:rPr>
      </w:pPr>
      <w:r w:rsidRPr="0040562B">
        <w:rPr>
          <w:rFonts w:ascii="Arial" w:eastAsia="Arial" w:hAnsi="Arial" w:cs="Arial"/>
          <w:b/>
          <w:bCs/>
        </w:rPr>
        <w:t xml:space="preserve"> </w:t>
      </w:r>
    </w:p>
    <w:p w14:paraId="6F446E89" w14:textId="77777777" w:rsidR="0040562B" w:rsidRPr="0040562B" w:rsidRDefault="0040562B" w:rsidP="00760363">
      <w:pPr>
        <w:pStyle w:val="Prrafodelista"/>
        <w:spacing w:line="240" w:lineRule="auto"/>
        <w:ind w:right="285" w:firstLine="720"/>
        <w:jc w:val="both"/>
        <w:rPr>
          <w:rFonts w:ascii="Arial" w:eastAsia="Arial" w:hAnsi="Arial" w:cs="Arial"/>
          <w:b/>
          <w:bCs/>
        </w:rPr>
      </w:pPr>
    </w:p>
    <w:p w14:paraId="61E227A7" w14:textId="3A7E5DA4" w:rsidR="0040562B" w:rsidRDefault="0040562B" w:rsidP="0059526D">
      <w:pPr>
        <w:pStyle w:val="Prrafodelista"/>
        <w:spacing w:line="240" w:lineRule="auto"/>
        <w:ind w:right="285" w:firstLine="720"/>
        <w:jc w:val="both"/>
        <w:rPr>
          <w:rFonts w:ascii="Arial" w:eastAsia="Arial" w:hAnsi="Arial" w:cs="Arial"/>
          <w:b/>
          <w:bCs/>
        </w:rPr>
      </w:pPr>
      <w:r w:rsidRPr="0040562B">
        <w:rPr>
          <w:rFonts w:ascii="Arial" w:eastAsia="Arial" w:hAnsi="Arial" w:cs="Arial"/>
          <w:b/>
          <w:bCs/>
        </w:rPr>
        <w:t>Información</w:t>
      </w:r>
    </w:p>
    <w:p w14:paraId="1CDB2AE1" w14:textId="77777777" w:rsidR="0059526D" w:rsidRPr="0059526D" w:rsidRDefault="0059526D" w:rsidP="0059526D">
      <w:pPr>
        <w:pStyle w:val="Prrafodelista"/>
        <w:spacing w:line="240" w:lineRule="auto"/>
        <w:ind w:right="285" w:firstLine="720"/>
        <w:jc w:val="both"/>
        <w:rPr>
          <w:rFonts w:ascii="Arial" w:eastAsia="Arial" w:hAnsi="Arial" w:cs="Arial"/>
          <w:b/>
          <w:bCs/>
        </w:rPr>
      </w:pPr>
    </w:p>
    <w:p w14:paraId="3C182A4E" w14:textId="77777777" w:rsidR="0040562B" w:rsidRPr="0040562B" w:rsidRDefault="0040562B" w:rsidP="00500A0B">
      <w:pPr>
        <w:pStyle w:val="Prrafodelista"/>
        <w:widowControl w:val="0"/>
        <w:numPr>
          <w:ilvl w:val="0"/>
          <w:numId w:val="20"/>
        </w:numPr>
        <w:autoSpaceDE w:val="0"/>
        <w:autoSpaceDN w:val="0"/>
        <w:spacing w:after="0" w:line="240" w:lineRule="auto"/>
        <w:ind w:right="285" w:firstLine="720"/>
        <w:contextualSpacing w:val="0"/>
        <w:jc w:val="both"/>
        <w:rPr>
          <w:rFonts w:ascii="Arial" w:eastAsia="Arial" w:hAnsi="Arial" w:cs="Arial"/>
        </w:rPr>
      </w:pPr>
      <w:r w:rsidRPr="0040562B">
        <w:rPr>
          <w:rFonts w:ascii="Arial" w:eastAsia="Arial" w:hAnsi="Arial" w:cs="Arial"/>
        </w:rPr>
        <w:t>Se reportó el avance de los proyectos PETI relacionados con el dominio información del Marco de Referencia de Arquitectura Empresarial.</w:t>
      </w:r>
    </w:p>
    <w:p w14:paraId="061BB6C0" w14:textId="77777777" w:rsidR="0040562B" w:rsidRPr="0040562B" w:rsidRDefault="0040562B" w:rsidP="00500A0B">
      <w:pPr>
        <w:pStyle w:val="Prrafodelista"/>
        <w:widowControl w:val="0"/>
        <w:numPr>
          <w:ilvl w:val="0"/>
          <w:numId w:val="20"/>
        </w:numPr>
        <w:autoSpaceDE w:val="0"/>
        <w:autoSpaceDN w:val="0"/>
        <w:spacing w:after="0" w:line="240" w:lineRule="auto"/>
        <w:ind w:right="285" w:firstLine="720"/>
        <w:contextualSpacing w:val="0"/>
        <w:jc w:val="both"/>
        <w:rPr>
          <w:rFonts w:ascii="Arial" w:eastAsia="Arial" w:hAnsi="Arial" w:cs="Arial"/>
        </w:rPr>
      </w:pPr>
      <w:r w:rsidRPr="0040562B">
        <w:rPr>
          <w:rFonts w:ascii="Arial" w:eastAsia="Arial" w:hAnsi="Arial" w:cs="Arial"/>
        </w:rPr>
        <w:t>Se definió el nivel de madurez de ciudades inteligentes de la entidad, conformado por los modelos de capacidad, percepción y resultados, en la herramienta establecida por el Ministerio TIC.</w:t>
      </w:r>
    </w:p>
    <w:p w14:paraId="703E9101" w14:textId="77777777" w:rsidR="0040562B" w:rsidRPr="0040562B" w:rsidRDefault="0040562B" w:rsidP="00500A0B">
      <w:pPr>
        <w:pStyle w:val="Prrafodelista"/>
        <w:widowControl w:val="0"/>
        <w:numPr>
          <w:ilvl w:val="0"/>
          <w:numId w:val="21"/>
        </w:numPr>
        <w:autoSpaceDE w:val="0"/>
        <w:autoSpaceDN w:val="0"/>
        <w:spacing w:after="0" w:line="240" w:lineRule="auto"/>
        <w:ind w:right="285" w:firstLine="720"/>
        <w:contextualSpacing w:val="0"/>
        <w:jc w:val="both"/>
        <w:rPr>
          <w:rFonts w:ascii="Arial" w:eastAsia="Arial" w:hAnsi="Arial" w:cs="Arial"/>
        </w:rPr>
      </w:pPr>
      <w:r w:rsidRPr="0040562B">
        <w:rPr>
          <w:rFonts w:ascii="Arial" w:eastAsia="Arial" w:hAnsi="Arial" w:cs="Arial"/>
        </w:rPr>
        <w:t xml:space="preserve">Se definió el nivel de madurez y el Plan de Transformación Digital de la entidad, en la herramienta establecida por el Ministerio TIC. </w:t>
      </w:r>
    </w:p>
    <w:p w14:paraId="2B4DC87A" w14:textId="77777777" w:rsidR="0040562B" w:rsidRPr="0040562B" w:rsidRDefault="0040562B" w:rsidP="00500A0B">
      <w:pPr>
        <w:pStyle w:val="Prrafodelista"/>
        <w:widowControl w:val="0"/>
        <w:numPr>
          <w:ilvl w:val="0"/>
          <w:numId w:val="21"/>
        </w:numPr>
        <w:autoSpaceDE w:val="0"/>
        <w:autoSpaceDN w:val="0"/>
        <w:spacing w:after="0" w:line="240" w:lineRule="auto"/>
        <w:ind w:right="285" w:firstLine="720"/>
        <w:contextualSpacing w:val="0"/>
        <w:jc w:val="both"/>
        <w:rPr>
          <w:rFonts w:ascii="Arial" w:eastAsia="Arial" w:hAnsi="Arial" w:cs="Arial"/>
        </w:rPr>
      </w:pPr>
      <w:r w:rsidRPr="0040562B">
        <w:rPr>
          <w:rFonts w:ascii="Arial" w:eastAsia="Arial" w:hAnsi="Arial" w:cs="Arial"/>
        </w:rPr>
        <w:t xml:space="preserve">Se realizó la implementación de las acciones priorizadas del Plan de Gobierno de Componentes de Información, el Plan de Calidad de Información y el Plan de Datos Abiertos. </w:t>
      </w:r>
    </w:p>
    <w:p w14:paraId="6210C690" w14:textId="77777777" w:rsidR="0040562B" w:rsidRPr="0040562B" w:rsidRDefault="0040562B" w:rsidP="00500A0B">
      <w:pPr>
        <w:pStyle w:val="Prrafodelista"/>
        <w:widowControl w:val="0"/>
        <w:numPr>
          <w:ilvl w:val="0"/>
          <w:numId w:val="21"/>
        </w:numPr>
        <w:autoSpaceDE w:val="0"/>
        <w:autoSpaceDN w:val="0"/>
        <w:spacing w:after="0" w:line="240" w:lineRule="auto"/>
        <w:ind w:right="285" w:firstLine="720"/>
        <w:contextualSpacing w:val="0"/>
        <w:jc w:val="both"/>
        <w:rPr>
          <w:rFonts w:ascii="Arial" w:eastAsia="Arial" w:hAnsi="Arial" w:cs="Arial"/>
        </w:rPr>
      </w:pPr>
      <w:r w:rsidRPr="0040562B">
        <w:rPr>
          <w:rFonts w:ascii="Arial" w:eastAsia="Arial" w:hAnsi="Arial" w:cs="Arial"/>
        </w:rPr>
        <w:t>Se realizó el segundo ejercicio de aprovechamiento de datos abiertos, que tuvo como objetivo generar un espacio participativo para encontrar una solución a una problemática ciudadana y fomentar la comunidad de uso y aprovechamiento de datos de la entidad denominada: ¡DATEÁTE CON LA UMV!, que cuenta actualmente con 651 usuarios.</w:t>
      </w:r>
    </w:p>
    <w:p w14:paraId="389E5EC6" w14:textId="36C56E12" w:rsidR="0040562B" w:rsidRDefault="0040562B" w:rsidP="00500A0B">
      <w:pPr>
        <w:pStyle w:val="Prrafodelista"/>
        <w:widowControl w:val="0"/>
        <w:numPr>
          <w:ilvl w:val="0"/>
          <w:numId w:val="21"/>
        </w:numPr>
        <w:autoSpaceDE w:val="0"/>
        <w:autoSpaceDN w:val="0"/>
        <w:spacing w:after="0" w:line="240" w:lineRule="auto"/>
        <w:ind w:right="285" w:firstLine="720"/>
        <w:contextualSpacing w:val="0"/>
        <w:jc w:val="both"/>
        <w:rPr>
          <w:rFonts w:ascii="Arial" w:eastAsia="Arial" w:hAnsi="Arial" w:cs="Arial"/>
        </w:rPr>
      </w:pPr>
      <w:r w:rsidRPr="0040562B">
        <w:rPr>
          <w:rFonts w:ascii="Arial" w:eastAsia="Arial" w:hAnsi="Arial" w:cs="Arial"/>
        </w:rPr>
        <w:t>Se realizaron ejercicios de sensibilización y socialización de la Política de Gobierno Digital, Transformación Digital y Ciudades Inteligentes.</w:t>
      </w:r>
    </w:p>
    <w:p w14:paraId="2EA6B151" w14:textId="77777777" w:rsidR="0040562B" w:rsidRPr="0040562B" w:rsidRDefault="0040562B" w:rsidP="00760363">
      <w:pPr>
        <w:spacing w:line="240" w:lineRule="auto"/>
        <w:ind w:right="285" w:firstLine="720"/>
        <w:jc w:val="both"/>
        <w:rPr>
          <w:rFonts w:ascii="Arial" w:eastAsia="Arial MT" w:hAnsi="Arial" w:cs="Arial"/>
        </w:rPr>
      </w:pPr>
      <w:r w:rsidRPr="0040562B">
        <w:rPr>
          <w:rFonts w:ascii="Arial" w:eastAsia="Arial" w:hAnsi="Arial" w:cs="Arial"/>
        </w:rPr>
        <w:t xml:space="preserve"> </w:t>
      </w:r>
    </w:p>
    <w:p w14:paraId="4BED2CAB" w14:textId="77777777" w:rsidR="0040562B" w:rsidRPr="0040562B" w:rsidRDefault="0040562B" w:rsidP="00760363">
      <w:pPr>
        <w:pStyle w:val="Prrafodelista"/>
        <w:spacing w:line="240" w:lineRule="auto"/>
        <w:ind w:right="285" w:firstLine="720"/>
        <w:jc w:val="both"/>
        <w:rPr>
          <w:rFonts w:ascii="Arial" w:eastAsia="Arial" w:hAnsi="Arial" w:cs="Arial"/>
          <w:b/>
          <w:bCs/>
        </w:rPr>
      </w:pPr>
      <w:r w:rsidRPr="0040562B">
        <w:rPr>
          <w:rFonts w:ascii="Arial" w:eastAsia="Arial" w:hAnsi="Arial" w:cs="Arial"/>
          <w:b/>
          <w:bCs/>
        </w:rPr>
        <w:t>Sistemas de Información</w:t>
      </w:r>
    </w:p>
    <w:p w14:paraId="64D77775" w14:textId="77777777" w:rsidR="0040562B" w:rsidRPr="0040562B" w:rsidRDefault="0040562B" w:rsidP="00760363">
      <w:pPr>
        <w:spacing w:line="240" w:lineRule="auto"/>
        <w:ind w:right="285" w:firstLine="720"/>
        <w:jc w:val="both"/>
        <w:rPr>
          <w:rFonts w:ascii="Arial" w:eastAsia="Arial MT" w:hAnsi="Arial" w:cs="Arial"/>
        </w:rPr>
      </w:pPr>
      <w:r w:rsidRPr="0040562B">
        <w:rPr>
          <w:rFonts w:ascii="Arial" w:eastAsia="Arial" w:hAnsi="Arial" w:cs="Arial"/>
          <w:b/>
          <w:bCs/>
        </w:rPr>
        <w:t xml:space="preserve"> </w:t>
      </w:r>
    </w:p>
    <w:p w14:paraId="390EAD74" w14:textId="77777777" w:rsidR="0040562B" w:rsidRPr="0040562B" w:rsidRDefault="0040562B" w:rsidP="00500A0B">
      <w:pPr>
        <w:pStyle w:val="Prrafodelista"/>
        <w:widowControl w:val="0"/>
        <w:numPr>
          <w:ilvl w:val="0"/>
          <w:numId w:val="22"/>
        </w:numPr>
        <w:autoSpaceDE w:val="0"/>
        <w:autoSpaceDN w:val="0"/>
        <w:spacing w:after="120" w:line="240" w:lineRule="auto"/>
        <w:ind w:left="1440" w:right="284" w:hanging="720"/>
        <w:contextualSpacing w:val="0"/>
        <w:jc w:val="both"/>
        <w:rPr>
          <w:rFonts w:ascii="Arial" w:eastAsia="Arial" w:hAnsi="Arial" w:cs="Arial"/>
        </w:rPr>
      </w:pPr>
      <w:r w:rsidRPr="0040562B">
        <w:rPr>
          <w:rFonts w:ascii="Arial" w:eastAsia="Arial" w:hAnsi="Arial" w:cs="Arial"/>
        </w:rPr>
        <w:t xml:space="preserve">Publicación de la arquitectura de referencia para la construcción de S.I. </w:t>
      </w:r>
    </w:p>
    <w:p w14:paraId="03210ED7" w14:textId="77777777" w:rsidR="0040562B" w:rsidRPr="0040562B" w:rsidRDefault="0040562B" w:rsidP="00500A0B">
      <w:pPr>
        <w:pStyle w:val="Prrafodelista"/>
        <w:widowControl w:val="0"/>
        <w:numPr>
          <w:ilvl w:val="0"/>
          <w:numId w:val="22"/>
        </w:numPr>
        <w:autoSpaceDE w:val="0"/>
        <w:autoSpaceDN w:val="0"/>
        <w:spacing w:after="120" w:line="240" w:lineRule="auto"/>
        <w:ind w:left="1440" w:right="284" w:hanging="720"/>
        <w:contextualSpacing w:val="0"/>
        <w:jc w:val="both"/>
        <w:rPr>
          <w:rFonts w:ascii="Arial" w:eastAsia="Arial" w:hAnsi="Arial" w:cs="Arial"/>
        </w:rPr>
      </w:pPr>
      <w:r w:rsidRPr="0040562B">
        <w:rPr>
          <w:rFonts w:ascii="Arial" w:eastAsia="Arial" w:hAnsi="Arial" w:cs="Arial"/>
        </w:rPr>
        <w:t>Actualización de procedimientos de diseño y construcción de S.I junto con guías, formatos, guía de manual técnico y de usuario.</w:t>
      </w:r>
    </w:p>
    <w:p w14:paraId="2642FD76" w14:textId="77777777" w:rsidR="0040562B" w:rsidRPr="0040562B" w:rsidRDefault="0040562B" w:rsidP="00500A0B">
      <w:pPr>
        <w:pStyle w:val="Prrafodelista"/>
        <w:widowControl w:val="0"/>
        <w:numPr>
          <w:ilvl w:val="0"/>
          <w:numId w:val="22"/>
        </w:numPr>
        <w:autoSpaceDE w:val="0"/>
        <w:autoSpaceDN w:val="0"/>
        <w:spacing w:after="120" w:line="240" w:lineRule="auto"/>
        <w:ind w:left="1440" w:right="284" w:hanging="720"/>
        <w:contextualSpacing w:val="0"/>
        <w:jc w:val="both"/>
        <w:rPr>
          <w:rFonts w:ascii="Arial" w:eastAsia="Arial" w:hAnsi="Arial" w:cs="Arial"/>
        </w:rPr>
      </w:pPr>
      <w:r w:rsidRPr="0040562B">
        <w:rPr>
          <w:rFonts w:ascii="Arial" w:eastAsia="Arial" w:hAnsi="Arial" w:cs="Arial"/>
        </w:rPr>
        <w:t>Se publica guía de estilo y usabilidad para S.I.</w:t>
      </w:r>
    </w:p>
    <w:p w14:paraId="730269EA" w14:textId="77777777" w:rsidR="0040562B" w:rsidRPr="0040562B" w:rsidRDefault="0040562B" w:rsidP="00500A0B">
      <w:pPr>
        <w:pStyle w:val="Prrafodelista"/>
        <w:widowControl w:val="0"/>
        <w:numPr>
          <w:ilvl w:val="0"/>
          <w:numId w:val="22"/>
        </w:numPr>
        <w:autoSpaceDE w:val="0"/>
        <w:autoSpaceDN w:val="0"/>
        <w:spacing w:after="120" w:line="240" w:lineRule="auto"/>
        <w:ind w:left="1440" w:right="284" w:hanging="720"/>
        <w:contextualSpacing w:val="0"/>
        <w:jc w:val="both"/>
        <w:rPr>
          <w:rFonts w:ascii="Arial" w:eastAsia="Arial" w:hAnsi="Arial" w:cs="Arial"/>
        </w:rPr>
      </w:pPr>
      <w:r w:rsidRPr="0040562B">
        <w:rPr>
          <w:rFonts w:ascii="Arial" w:eastAsia="Arial" w:hAnsi="Arial" w:cs="Arial"/>
        </w:rPr>
        <w:t>Se publica política de configuración de S.I.</w:t>
      </w:r>
    </w:p>
    <w:p w14:paraId="3EA622E1" w14:textId="77777777" w:rsidR="0040562B" w:rsidRPr="0040562B" w:rsidRDefault="0040562B" w:rsidP="00500A0B">
      <w:pPr>
        <w:pStyle w:val="Prrafodelista"/>
        <w:widowControl w:val="0"/>
        <w:numPr>
          <w:ilvl w:val="0"/>
          <w:numId w:val="22"/>
        </w:numPr>
        <w:autoSpaceDE w:val="0"/>
        <w:autoSpaceDN w:val="0"/>
        <w:spacing w:after="120" w:line="240" w:lineRule="auto"/>
        <w:ind w:left="1440" w:right="284" w:hanging="720"/>
        <w:contextualSpacing w:val="0"/>
        <w:jc w:val="both"/>
        <w:rPr>
          <w:rFonts w:ascii="Arial" w:eastAsia="Arial" w:hAnsi="Arial" w:cs="Arial"/>
        </w:rPr>
      </w:pPr>
      <w:r w:rsidRPr="0040562B">
        <w:rPr>
          <w:rFonts w:ascii="Arial" w:eastAsia="Arial" w:hAnsi="Arial" w:cs="Arial"/>
        </w:rPr>
        <w:t>Inspección de código para análisis de deficiencias y vulnerabilidades.</w:t>
      </w:r>
    </w:p>
    <w:p w14:paraId="0694E8BC" w14:textId="77777777" w:rsidR="0040562B" w:rsidRPr="0040562B" w:rsidRDefault="0040562B" w:rsidP="00500A0B">
      <w:pPr>
        <w:pStyle w:val="Prrafodelista"/>
        <w:widowControl w:val="0"/>
        <w:numPr>
          <w:ilvl w:val="0"/>
          <w:numId w:val="22"/>
        </w:numPr>
        <w:autoSpaceDE w:val="0"/>
        <w:autoSpaceDN w:val="0"/>
        <w:spacing w:after="120" w:line="240" w:lineRule="auto"/>
        <w:ind w:left="1440" w:right="284" w:hanging="720"/>
        <w:contextualSpacing w:val="0"/>
        <w:jc w:val="both"/>
        <w:rPr>
          <w:rFonts w:ascii="Arial" w:eastAsia="Arial" w:hAnsi="Arial" w:cs="Arial"/>
        </w:rPr>
      </w:pPr>
      <w:r w:rsidRPr="0040562B">
        <w:rPr>
          <w:rFonts w:ascii="Arial" w:eastAsia="Arial" w:hAnsi="Arial" w:cs="Arial"/>
        </w:rPr>
        <w:t>Guía para la automatización de pruebas unitarias.</w:t>
      </w:r>
    </w:p>
    <w:p w14:paraId="19B1235B" w14:textId="77777777" w:rsidR="0040562B" w:rsidRPr="0040562B" w:rsidRDefault="0040562B" w:rsidP="00500A0B">
      <w:pPr>
        <w:pStyle w:val="Prrafodelista"/>
        <w:widowControl w:val="0"/>
        <w:numPr>
          <w:ilvl w:val="0"/>
          <w:numId w:val="22"/>
        </w:numPr>
        <w:autoSpaceDE w:val="0"/>
        <w:autoSpaceDN w:val="0"/>
        <w:spacing w:after="120" w:line="240" w:lineRule="auto"/>
        <w:ind w:left="1440" w:right="284" w:hanging="720"/>
        <w:contextualSpacing w:val="0"/>
        <w:jc w:val="both"/>
        <w:rPr>
          <w:rFonts w:ascii="Arial" w:eastAsia="Arial" w:hAnsi="Arial" w:cs="Arial"/>
        </w:rPr>
      </w:pPr>
      <w:r w:rsidRPr="0040562B">
        <w:rPr>
          <w:rFonts w:ascii="Arial" w:eastAsia="Arial" w:hAnsi="Arial" w:cs="Arial"/>
        </w:rPr>
        <w:t>Interoperabilidad con entidades externas (principalmente en reserva, priorización y programación del mantenimiento vial).</w:t>
      </w:r>
    </w:p>
    <w:p w14:paraId="3BA6103B" w14:textId="77777777" w:rsidR="0040562B" w:rsidRPr="0040562B" w:rsidRDefault="0040562B" w:rsidP="00500A0B">
      <w:pPr>
        <w:pStyle w:val="Prrafodelista"/>
        <w:widowControl w:val="0"/>
        <w:numPr>
          <w:ilvl w:val="0"/>
          <w:numId w:val="22"/>
        </w:numPr>
        <w:autoSpaceDE w:val="0"/>
        <w:autoSpaceDN w:val="0"/>
        <w:spacing w:after="120" w:line="240" w:lineRule="auto"/>
        <w:ind w:left="1440" w:right="284" w:hanging="720"/>
        <w:contextualSpacing w:val="0"/>
        <w:jc w:val="both"/>
        <w:rPr>
          <w:rFonts w:ascii="Arial" w:eastAsia="Arial" w:hAnsi="Arial" w:cs="Arial"/>
        </w:rPr>
      </w:pPr>
      <w:r w:rsidRPr="0040562B">
        <w:rPr>
          <w:rFonts w:ascii="Arial" w:eastAsia="Arial" w:hAnsi="Arial" w:cs="Arial"/>
        </w:rPr>
        <w:t>Guía para la publicación de datos abiertos y seguros.</w:t>
      </w:r>
    </w:p>
    <w:p w14:paraId="6CC98DC9" w14:textId="77777777" w:rsidR="0040562B" w:rsidRPr="0040562B" w:rsidRDefault="0040562B" w:rsidP="00760363">
      <w:pPr>
        <w:spacing w:line="240" w:lineRule="auto"/>
        <w:ind w:right="285" w:firstLine="720"/>
        <w:jc w:val="both"/>
        <w:rPr>
          <w:rFonts w:ascii="Arial" w:eastAsia="Arial MT" w:hAnsi="Arial" w:cs="Arial"/>
        </w:rPr>
      </w:pPr>
      <w:r w:rsidRPr="0040562B">
        <w:rPr>
          <w:rFonts w:ascii="Arial" w:eastAsia="Arial" w:hAnsi="Arial" w:cs="Arial"/>
        </w:rPr>
        <w:t xml:space="preserve"> </w:t>
      </w:r>
    </w:p>
    <w:p w14:paraId="0B513682" w14:textId="4D904DE0" w:rsidR="0040562B" w:rsidRDefault="0040562B" w:rsidP="00760363">
      <w:pPr>
        <w:pStyle w:val="Prrafodelista"/>
        <w:spacing w:line="240" w:lineRule="auto"/>
        <w:ind w:right="285" w:firstLine="720"/>
        <w:jc w:val="both"/>
        <w:rPr>
          <w:rFonts w:ascii="Arial" w:eastAsia="Arial" w:hAnsi="Arial" w:cs="Arial"/>
          <w:b/>
          <w:bCs/>
        </w:rPr>
      </w:pPr>
      <w:r w:rsidRPr="0040562B">
        <w:rPr>
          <w:rFonts w:ascii="Arial" w:eastAsia="Arial" w:hAnsi="Arial" w:cs="Arial"/>
          <w:b/>
          <w:bCs/>
        </w:rPr>
        <w:t>Uso y Apropiación</w:t>
      </w:r>
    </w:p>
    <w:p w14:paraId="34086065" w14:textId="77777777" w:rsidR="00142100" w:rsidRPr="0040562B" w:rsidRDefault="00142100" w:rsidP="00760363">
      <w:pPr>
        <w:pStyle w:val="Prrafodelista"/>
        <w:spacing w:line="240" w:lineRule="auto"/>
        <w:ind w:right="285" w:firstLine="720"/>
        <w:jc w:val="both"/>
        <w:rPr>
          <w:rFonts w:ascii="Arial" w:eastAsia="Arial" w:hAnsi="Arial" w:cs="Arial"/>
          <w:b/>
          <w:bCs/>
        </w:rPr>
      </w:pPr>
    </w:p>
    <w:p w14:paraId="45A4CEA7" w14:textId="77777777" w:rsidR="0040562B" w:rsidRPr="0040562B" w:rsidRDefault="0040562B" w:rsidP="00500A0B">
      <w:pPr>
        <w:pStyle w:val="Prrafodelista"/>
        <w:widowControl w:val="0"/>
        <w:numPr>
          <w:ilvl w:val="0"/>
          <w:numId w:val="23"/>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Se llevó a cabo la implementación de herramienta de consulta para requerimientos de capacitaciones internas de la entidad.</w:t>
      </w:r>
    </w:p>
    <w:p w14:paraId="5E98A3B3" w14:textId="77777777" w:rsidR="0040562B" w:rsidRPr="0040562B" w:rsidRDefault="0040562B" w:rsidP="00500A0B">
      <w:pPr>
        <w:pStyle w:val="Prrafodelista"/>
        <w:widowControl w:val="0"/>
        <w:numPr>
          <w:ilvl w:val="0"/>
          <w:numId w:val="23"/>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Se brindo apoyo a talento humano en EL evento de “Mejor equipos de trabajo” a través del líder de desarrollo en la evaluación técnica del proyecto presentado.</w:t>
      </w:r>
    </w:p>
    <w:p w14:paraId="20CCEB5D" w14:textId="77777777" w:rsidR="0040562B" w:rsidRPr="0040562B" w:rsidRDefault="0040562B" w:rsidP="00500A0B">
      <w:pPr>
        <w:pStyle w:val="Prrafodelista"/>
        <w:widowControl w:val="0"/>
        <w:numPr>
          <w:ilvl w:val="0"/>
          <w:numId w:val="23"/>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Se realizó la revisión del proyecto SIGMA como proyecto piloto a través del cual se implementó la metodología de proyectos de la entidad.</w:t>
      </w:r>
    </w:p>
    <w:p w14:paraId="706E0063" w14:textId="77777777" w:rsidR="0040562B" w:rsidRPr="0040562B" w:rsidRDefault="0040562B" w:rsidP="00500A0B">
      <w:pPr>
        <w:pStyle w:val="Prrafodelista"/>
        <w:widowControl w:val="0"/>
        <w:numPr>
          <w:ilvl w:val="0"/>
          <w:numId w:val="23"/>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Se realizó el seguimiento al cumplimiento de actividades consignadas en las matrices de grupo de interés.</w:t>
      </w:r>
    </w:p>
    <w:p w14:paraId="4711B93F" w14:textId="77777777" w:rsidR="0040562B" w:rsidRPr="0040562B" w:rsidRDefault="0040562B" w:rsidP="00500A0B">
      <w:pPr>
        <w:pStyle w:val="Prrafodelista"/>
        <w:widowControl w:val="0"/>
        <w:numPr>
          <w:ilvl w:val="0"/>
          <w:numId w:val="23"/>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Se llevó a cabo la premiación de lideres técnicos del equipo TI.</w:t>
      </w:r>
    </w:p>
    <w:p w14:paraId="0DFC734B" w14:textId="77777777" w:rsidR="0040562B" w:rsidRPr="0040562B" w:rsidRDefault="0040562B" w:rsidP="00500A0B">
      <w:pPr>
        <w:pStyle w:val="Prrafodelista"/>
        <w:widowControl w:val="0"/>
        <w:numPr>
          <w:ilvl w:val="0"/>
          <w:numId w:val="23"/>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Se Implementó y presentó los resultados del Indicador Tercer y cuarto trimestre Uso de herramientas y nivel de impacto y servicios.</w:t>
      </w:r>
    </w:p>
    <w:p w14:paraId="28DFA9B6" w14:textId="77777777" w:rsidR="0040562B" w:rsidRPr="0040562B" w:rsidRDefault="0040562B" w:rsidP="00500A0B">
      <w:pPr>
        <w:pStyle w:val="Prrafodelista"/>
        <w:widowControl w:val="0"/>
        <w:numPr>
          <w:ilvl w:val="0"/>
          <w:numId w:val="23"/>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Se Gestionó la transferencia de conocimiento a través de la vigilancia en la ejecución de copias de seguridad de repositorios documentales de TI.</w:t>
      </w:r>
    </w:p>
    <w:p w14:paraId="277E7E11" w14:textId="77777777" w:rsidR="0040562B" w:rsidRPr="0040562B" w:rsidRDefault="0040562B" w:rsidP="00760363">
      <w:pPr>
        <w:spacing w:line="240" w:lineRule="auto"/>
        <w:ind w:right="285" w:firstLine="720"/>
        <w:jc w:val="both"/>
        <w:rPr>
          <w:rFonts w:ascii="Arial" w:eastAsia="Arial MT" w:hAnsi="Arial" w:cs="Arial"/>
        </w:rPr>
      </w:pPr>
      <w:r w:rsidRPr="0040562B">
        <w:rPr>
          <w:rFonts w:ascii="Arial" w:eastAsia="Arial" w:hAnsi="Arial" w:cs="Arial"/>
          <w:b/>
          <w:bCs/>
        </w:rPr>
        <w:t xml:space="preserve"> </w:t>
      </w:r>
    </w:p>
    <w:p w14:paraId="1AD0C44C" w14:textId="6DC32E55" w:rsidR="0040562B" w:rsidRDefault="0040562B" w:rsidP="00142100">
      <w:pPr>
        <w:pStyle w:val="Prrafodelista"/>
        <w:spacing w:line="240" w:lineRule="auto"/>
        <w:ind w:right="285" w:firstLine="720"/>
        <w:jc w:val="both"/>
        <w:rPr>
          <w:rFonts w:ascii="Arial" w:eastAsia="Arial" w:hAnsi="Arial" w:cs="Arial"/>
          <w:b/>
          <w:bCs/>
        </w:rPr>
      </w:pPr>
      <w:r w:rsidRPr="0040562B">
        <w:rPr>
          <w:rFonts w:ascii="Arial" w:eastAsia="Arial" w:hAnsi="Arial" w:cs="Arial"/>
          <w:b/>
          <w:bCs/>
        </w:rPr>
        <w:t>Seguridad de la Información</w:t>
      </w:r>
    </w:p>
    <w:p w14:paraId="73D558C7" w14:textId="77777777" w:rsidR="00142100" w:rsidRPr="00142100" w:rsidRDefault="00142100" w:rsidP="00142100">
      <w:pPr>
        <w:pStyle w:val="Prrafodelista"/>
        <w:spacing w:line="240" w:lineRule="auto"/>
        <w:ind w:right="285" w:firstLine="720"/>
        <w:jc w:val="both"/>
        <w:rPr>
          <w:rFonts w:ascii="Arial" w:eastAsia="Arial" w:hAnsi="Arial" w:cs="Arial"/>
          <w:b/>
          <w:bCs/>
        </w:rPr>
      </w:pPr>
    </w:p>
    <w:p w14:paraId="560769BB" w14:textId="77777777" w:rsidR="0040562B" w:rsidRPr="0040562B" w:rsidRDefault="0040562B" w:rsidP="00500A0B">
      <w:pPr>
        <w:pStyle w:val="Prrafodelista"/>
        <w:widowControl w:val="0"/>
        <w:numPr>
          <w:ilvl w:val="0"/>
          <w:numId w:val="24"/>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Elaboración del Plan de Sensibilización de Seguridad de la Información, como parte de la mejora continua del habilitador de Seguridad de la Información y conforme a las buenas prácticas del entorno.</w:t>
      </w:r>
    </w:p>
    <w:p w14:paraId="757007C4" w14:textId="77777777" w:rsidR="0040562B" w:rsidRPr="0040562B" w:rsidRDefault="0040562B" w:rsidP="00500A0B">
      <w:pPr>
        <w:pStyle w:val="Prrafodelista"/>
        <w:widowControl w:val="0"/>
        <w:numPr>
          <w:ilvl w:val="0"/>
          <w:numId w:val="24"/>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Elaboración y formalización de la Política de Seguridad BYOD, la cual establece los lineamientos mínimos necesarios para la incorporación de dispositivos personales en la red corporativa.</w:t>
      </w:r>
    </w:p>
    <w:p w14:paraId="65E6EC6D" w14:textId="77777777" w:rsidR="0040562B" w:rsidRPr="0040562B" w:rsidRDefault="0040562B" w:rsidP="00500A0B">
      <w:pPr>
        <w:pStyle w:val="Prrafodelista"/>
        <w:widowControl w:val="0"/>
        <w:numPr>
          <w:ilvl w:val="0"/>
          <w:numId w:val="24"/>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Elaboración de la Política de Seguridad Física y del Entorno TI, la cual establece los lineamientos mínimos necesarios para controlar los accesos a la información por parte de los colaboradores de la entidad.</w:t>
      </w:r>
    </w:p>
    <w:p w14:paraId="6709061C" w14:textId="77777777" w:rsidR="0040562B" w:rsidRPr="0040562B" w:rsidRDefault="0040562B" w:rsidP="00500A0B">
      <w:pPr>
        <w:pStyle w:val="Prrafodelista"/>
        <w:widowControl w:val="0"/>
        <w:numPr>
          <w:ilvl w:val="0"/>
          <w:numId w:val="24"/>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Actualización del Plan de Seguridad de la Información, el cual permitirá establecer las temáticas que serán socializadas al interior de la Unidad Administrativa Especial de Rehabilitación y Mantenimiento Vial.</w:t>
      </w:r>
    </w:p>
    <w:p w14:paraId="603C4B51" w14:textId="77777777" w:rsidR="0040562B" w:rsidRPr="0040562B" w:rsidRDefault="0040562B" w:rsidP="00500A0B">
      <w:pPr>
        <w:pStyle w:val="Prrafodelista"/>
        <w:widowControl w:val="0"/>
        <w:numPr>
          <w:ilvl w:val="0"/>
          <w:numId w:val="24"/>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Actualización del Plan de Tratamiento de Riesgos, en el cual se establece los criterios mínimos necesarios para realizar de manera correcta la identificación y valoración de riesgos basados en los activos de información de la entidad.</w:t>
      </w:r>
    </w:p>
    <w:p w14:paraId="042258E4" w14:textId="77777777" w:rsidR="0040562B" w:rsidRPr="0040562B" w:rsidRDefault="0040562B" w:rsidP="00500A0B">
      <w:pPr>
        <w:pStyle w:val="Prrafodelista"/>
        <w:widowControl w:val="0"/>
        <w:numPr>
          <w:ilvl w:val="0"/>
          <w:numId w:val="24"/>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 xml:space="preserve">Se realizó el tercer (4) reporte trimestral de avance del proyecto </w:t>
      </w:r>
      <w:r w:rsidRPr="0040562B">
        <w:rPr>
          <w:rFonts w:ascii="Arial" w:eastAsia="Arial" w:hAnsi="Arial" w:cs="Arial"/>
          <w:i/>
          <w:iCs/>
        </w:rPr>
        <w:t>“Implementación Seguridad de la Información - Fase 3”</w:t>
      </w:r>
      <w:r w:rsidRPr="0040562B">
        <w:rPr>
          <w:rFonts w:ascii="Arial" w:eastAsia="Arial" w:hAnsi="Arial" w:cs="Arial"/>
        </w:rPr>
        <w:t xml:space="preserve"> definido en el Plan Estratégico de Tecnologías de la Información de la entidad, de acuerdo con las actividades definidas en el Cronograma GODI-V.</w:t>
      </w:r>
    </w:p>
    <w:p w14:paraId="34B8DCF9" w14:textId="77777777" w:rsidR="0040562B" w:rsidRPr="0040562B" w:rsidRDefault="0040562B" w:rsidP="00500A0B">
      <w:pPr>
        <w:pStyle w:val="Prrafodelista"/>
        <w:widowControl w:val="0"/>
        <w:numPr>
          <w:ilvl w:val="0"/>
          <w:numId w:val="24"/>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Realización de actividades de Seguimiento y Control al interior del proceso a nivel tecnológico verificando la eficacia de los controles implementados junto con la identificación de acciones de mejora producto del seguimiento realizado.</w:t>
      </w:r>
    </w:p>
    <w:p w14:paraId="33021480" w14:textId="77777777" w:rsidR="0040562B" w:rsidRPr="0040562B" w:rsidRDefault="0040562B" w:rsidP="00760363">
      <w:pPr>
        <w:spacing w:line="240" w:lineRule="auto"/>
        <w:ind w:right="285" w:firstLine="720"/>
        <w:jc w:val="both"/>
        <w:rPr>
          <w:rFonts w:ascii="Arial" w:eastAsia="Arial MT" w:hAnsi="Arial" w:cs="Arial"/>
        </w:rPr>
      </w:pPr>
      <w:r w:rsidRPr="0040562B">
        <w:rPr>
          <w:rFonts w:ascii="Arial" w:eastAsia="Arial" w:hAnsi="Arial" w:cs="Arial"/>
        </w:rPr>
        <w:t xml:space="preserve"> </w:t>
      </w:r>
    </w:p>
    <w:p w14:paraId="35083D2C" w14:textId="5C902A53" w:rsidR="0040562B" w:rsidRPr="0059526D" w:rsidRDefault="0040562B" w:rsidP="00760363">
      <w:pPr>
        <w:spacing w:line="240" w:lineRule="auto"/>
        <w:ind w:right="285" w:firstLine="720"/>
        <w:jc w:val="both"/>
        <w:rPr>
          <w:rFonts w:ascii="Arial" w:eastAsia="Arial" w:hAnsi="Arial" w:cs="Arial"/>
          <w:b/>
          <w:bCs/>
        </w:rPr>
      </w:pPr>
      <w:r w:rsidRPr="0040562B">
        <w:rPr>
          <w:rFonts w:ascii="Arial" w:eastAsia="Arial" w:hAnsi="Arial" w:cs="Arial"/>
          <w:b/>
          <w:bCs/>
        </w:rPr>
        <w:t>Retrasos</w:t>
      </w:r>
    </w:p>
    <w:p w14:paraId="181F864C" w14:textId="77777777" w:rsidR="0040562B" w:rsidRPr="0040562B" w:rsidRDefault="0040562B" w:rsidP="00500A0B">
      <w:pPr>
        <w:pStyle w:val="Prrafodelista"/>
        <w:widowControl w:val="0"/>
        <w:numPr>
          <w:ilvl w:val="0"/>
          <w:numId w:val="25"/>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 xml:space="preserve">Desde el dominio de sistemas de información se han encontrado algunos retrasos con las publicaciones en el sistema de calidad. </w:t>
      </w:r>
    </w:p>
    <w:p w14:paraId="0C6FC5C3" w14:textId="77777777" w:rsidR="0040562B" w:rsidRPr="0040562B" w:rsidRDefault="0040562B" w:rsidP="00500A0B">
      <w:pPr>
        <w:pStyle w:val="Prrafodelista"/>
        <w:widowControl w:val="0"/>
        <w:numPr>
          <w:ilvl w:val="0"/>
          <w:numId w:val="25"/>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Actualización de los Activos de Información a nivel entidad, junto con el etiquetado correspondiente de estos en cada uno de los procesos de la entidad.</w:t>
      </w:r>
    </w:p>
    <w:p w14:paraId="37028D80" w14:textId="77777777" w:rsidR="0040562B" w:rsidRPr="0040562B" w:rsidRDefault="0040562B" w:rsidP="00500A0B">
      <w:pPr>
        <w:pStyle w:val="Prrafodelista"/>
        <w:widowControl w:val="0"/>
        <w:numPr>
          <w:ilvl w:val="0"/>
          <w:numId w:val="25"/>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La contratación de las comunicaciones en el proyecto Sumapaz por temas logísticos en el área de influencia.</w:t>
      </w:r>
    </w:p>
    <w:p w14:paraId="77FB4229" w14:textId="77777777" w:rsidR="0040562B" w:rsidRPr="0040562B" w:rsidRDefault="0040562B" w:rsidP="00500A0B">
      <w:pPr>
        <w:pStyle w:val="Prrafodelista"/>
        <w:widowControl w:val="0"/>
        <w:numPr>
          <w:ilvl w:val="0"/>
          <w:numId w:val="25"/>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La fluctuación del dólar ha afectado los procesos de adquisición.</w:t>
      </w:r>
    </w:p>
    <w:p w14:paraId="7D2616DA" w14:textId="21B48A45" w:rsidR="0040562B" w:rsidRDefault="0040562B" w:rsidP="00500A0B">
      <w:pPr>
        <w:pStyle w:val="Prrafodelista"/>
        <w:widowControl w:val="0"/>
        <w:numPr>
          <w:ilvl w:val="0"/>
          <w:numId w:val="25"/>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 xml:space="preserve">Contratación de servicios tecnológicos. </w:t>
      </w:r>
    </w:p>
    <w:p w14:paraId="262943EC" w14:textId="77777777" w:rsidR="0059526D" w:rsidRPr="0040562B" w:rsidRDefault="0059526D" w:rsidP="0059526D">
      <w:pPr>
        <w:pStyle w:val="Prrafodelista"/>
        <w:widowControl w:val="0"/>
        <w:autoSpaceDE w:val="0"/>
        <w:autoSpaceDN w:val="0"/>
        <w:spacing w:after="120" w:line="240" w:lineRule="auto"/>
        <w:ind w:right="284"/>
        <w:contextualSpacing w:val="0"/>
        <w:jc w:val="both"/>
        <w:rPr>
          <w:rFonts w:ascii="Arial" w:eastAsia="Arial" w:hAnsi="Arial" w:cs="Arial"/>
        </w:rPr>
      </w:pPr>
    </w:p>
    <w:p w14:paraId="0C20CC7B" w14:textId="0A9132E7" w:rsidR="0040562B" w:rsidRPr="0059526D" w:rsidRDefault="0040562B" w:rsidP="00760363">
      <w:pPr>
        <w:spacing w:line="240" w:lineRule="auto"/>
        <w:ind w:right="285" w:firstLine="720"/>
        <w:jc w:val="both"/>
        <w:rPr>
          <w:rFonts w:ascii="Arial" w:eastAsia="Arial" w:hAnsi="Arial" w:cs="Arial"/>
          <w:b/>
          <w:bCs/>
        </w:rPr>
      </w:pPr>
      <w:r w:rsidRPr="0040562B">
        <w:rPr>
          <w:rFonts w:ascii="Arial" w:eastAsia="Arial" w:hAnsi="Arial" w:cs="Arial"/>
          <w:b/>
          <w:bCs/>
        </w:rPr>
        <w:t>Soluciones Planteadas</w:t>
      </w:r>
    </w:p>
    <w:p w14:paraId="6151328B" w14:textId="77777777" w:rsidR="0040562B" w:rsidRPr="0040562B" w:rsidRDefault="0040562B" w:rsidP="00500A0B">
      <w:pPr>
        <w:pStyle w:val="Prrafodelista"/>
        <w:widowControl w:val="0"/>
        <w:numPr>
          <w:ilvl w:val="0"/>
          <w:numId w:val="26"/>
        </w:numPr>
        <w:autoSpaceDE w:val="0"/>
        <w:autoSpaceDN w:val="0"/>
        <w:spacing w:after="120" w:line="240" w:lineRule="auto"/>
        <w:ind w:right="284" w:firstLine="720"/>
        <w:contextualSpacing w:val="0"/>
        <w:jc w:val="both"/>
        <w:rPr>
          <w:rFonts w:ascii="Arial" w:eastAsia="Arial" w:hAnsi="Arial" w:cs="Arial"/>
        </w:rPr>
      </w:pPr>
      <w:r w:rsidRPr="0040562B">
        <w:rPr>
          <w:rFonts w:ascii="Arial" w:eastAsia="Arial" w:hAnsi="Arial" w:cs="Arial"/>
        </w:rPr>
        <w:t>Se solicitó al área encargada del proceso de publicación en el sistema de calidad dar prioridad a las publicaciones solicitadas desde el dominio de sistemas de información</w:t>
      </w:r>
    </w:p>
    <w:p w14:paraId="030CF09E" w14:textId="77777777" w:rsidR="0040562B" w:rsidRPr="0040562B" w:rsidRDefault="0040562B" w:rsidP="00500A0B">
      <w:pPr>
        <w:pStyle w:val="Prrafodelista"/>
        <w:widowControl w:val="0"/>
        <w:numPr>
          <w:ilvl w:val="0"/>
          <w:numId w:val="26"/>
        </w:numPr>
        <w:autoSpaceDE w:val="0"/>
        <w:autoSpaceDN w:val="0"/>
        <w:spacing w:after="120" w:line="240" w:lineRule="auto"/>
        <w:ind w:right="284" w:firstLine="720"/>
        <w:contextualSpacing w:val="0"/>
        <w:jc w:val="both"/>
        <w:rPr>
          <w:rFonts w:ascii="Arial" w:eastAsia="Arial" w:hAnsi="Arial" w:cs="Arial"/>
        </w:rPr>
      </w:pPr>
      <w:r w:rsidRPr="0040562B">
        <w:rPr>
          <w:rFonts w:ascii="Arial" w:eastAsia="Arial" w:hAnsi="Arial" w:cs="Arial"/>
        </w:rPr>
        <w:t>Realizar un control de cambio a los cronogramas de los proyectos con retraso.</w:t>
      </w:r>
    </w:p>
    <w:p w14:paraId="22778304" w14:textId="02B7BF96" w:rsidR="0040562B" w:rsidRDefault="0040562B" w:rsidP="00500A0B">
      <w:pPr>
        <w:pStyle w:val="Prrafodelista"/>
        <w:widowControl w:val="0"/>
        <w:numPr>
          <w:ilvl w:val="0"/>
          <w:numId w:val="26"/>
        </w:numPr>
        <w:autoSpaceDE w:val="0"/>
        <w:autoSpaceDN w:val="0"/>
        <w:spacing w:after="120" w:line="240" w:lineRule="auto"/>
        <w:ind w:right="284" w:firstLine="720"/>
        <w:contextualSpacing w:val="0"/>
        <w:jc w:val="both"/>
        <w:rPr>
          <w:rFonts w:ascii="Arial" w:eastAsia="Arial" w:hAnsi="Arial" w:cs="Arial"/>
        </w:rPr>
      </w:pPr>
      <w:r w:rsidRPr="0040562B">
        <w:rPr>
          <w:rFonts w:ascii="Arial" w:eastAsia="Arial" w:hAnsi="Arial" w:cs="Arial"/>
        </w:rPr>
        <w:t>Desde el dominio de uso y apropiación se plantean como mejoras tres lineamientos: el primero va ligado al mejoramiento de la gestión de conocimiento, el segundo al trabajo colaborativo para la generación de conocimiento al interior de la entidad y el tercero a la implementación de herramientas como SharePoint para crear aplicaciones más robustas de repositorios cuya finalidad será la consulta y trazabilidad en la generación de conocimiento colaborativo.</w:t>
      </w:r>
    </w:p>
    <w:p w14:paraId="5DE9EAF9" w14:textId="5ABBCBB1" w:rsidR="0040562B" w:rsidRPr="0040562B" w:rsidRDefault="0040562B" w:rsidP="00760363">
      <w:pPr>
        <w:spacing w:line="240" w:lineRule="auto"/>
        <w:ind w:right="285" w:firstLine="720"/>
        <w:jc w:val="both"/>
        <w:rPr>
          <w:rFonts w:ascii="Arial" w:eastAsia="Arial MT" w:hAnsi="Arial" w:cs="Arial"/>
        </w:rPr>
      </w:pPr>
    </w:p>
    <w:p w14:paraId="759E92C2" w14:textId="0E307880" w:rsidR="0040562B" w:rsidRPr="00BA3732" w:rsidRDefault="0040562B" w:rsidP="00760363">
      <w:pPr>
        <w:spacing w:line="240" w:lineRule="auto"/>
        <w:ind w:right="285" w:firstLine="720"/>
        <w:jc w:val="both"/>
        <w:rPr>
          <w:rFonts w:ascii="Arial" w:eastAsia="Arial" w:hAnsi="Arial" w:cs="Arial"/>
          <w:b/>
          <w:bCs/>
        </w:rPr>
      </w:pPr>
      <w:r w:rsidRPr="0040562B">
        <w:rPr>
          <w:rFonts w:ascii="Arial" w:eastAsia="Arial" w:hAnsi="Arial" w:cs="Arial"/>
          <w:b/>
          <w:bCs/>
        </w:rPr>
        <w:t>Beneficios</w:t>
      </w:r>
    </w:p>
    <w:p w14:paraId="5F710EE4" w14:textId="77777777" w:rsidR="0040562B" w:rsidRPr="0040562B" w:rsidRDefault="0040562B" w:rsidP="00500A0B">
      <w:pPr>
        <w:pStyle w:val="Prrafodelista"/>
        <w:widowControl w:val="0"/>
        <w:numPr>
          <w:ilvl w:val="0"/>
          <w:numId w:val="27"/>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Cumplimiento normativo de las Políticas de Gobierno Digital y Seguridad Digital, así como, la Directiva 005 de 2020 relacionada con la implementación de actividades de Gobierno Abierto Bogotá.</w:t>
      </w:r>
    </w:p>
    <w:p w14:paraId="0F5528C2" w14:textId="77777777" w:rsidR="0040562B" w:rsidRPr="0040562B" w:rsidRDefault="0040562B" w:rsidP="00500A0B">
      <w:pPr>
        <w:pStyle w:val="Prrafodelista"/>
        <w:widowControl w:val="0"/>
        <w:numPr>
          <w:ilvl w:val="0"/>
          <w:numId w:val="27"/>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Aporte al cumplimiento de objetivos de la entidad y el Distrito Capital.</w:t>
      </w:r>
    </w:p>
    <w:p w14:paraId="51094B7B" w14:textId="77777777" w:rsidR="0040562B" w:rsidRPr="0040562B" w:rsidRDefault="0040562B" w:rsidP="00500A0B">
      <w:pPr>
        <w:pStyle w:val="Prrafodelista"/>
        <w:widowControl w:val="0"/>
        <w:numPr>
          <w:ilvl w:val="0"/>
          <w:numId w:val="27"/>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Fortalecimiento de la gestión y Gobierno de la información, mejora de calidad de la información institucional en materia de TI, que genera un aporte estratégico a la toma de decisiones.</w:t>
      </w:r>
    </w:p>
    <w:p w14:paraId="6CA17F94" w14:textId="77777777" w:rsidR="0040562B" w:rsidRPr="0040562B" w:rsidRDefault="0040562B" w:rsidP="00500A0B">
      <w:pPr>
        <w:pStyle w:val="Prrafodelista"/>
        <w:widowControl w:val="0"/>
        <w:numPr>
          <w:ilvl w:val="0"/>
          <w:numId w:val="27"/>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Avance en la Transformación Digital de la entidad y la constitución de Bogotá D.C como una ciudad inteligente.</w:t>
      </w:r>
    </w:p>
    <w:p w14:paraId="0AA83F10" w14:textId="77777777" w:rsidR="0040562B" w:rsidRPr="0040562B" w:rsidRDefault="0040562B" w:rsidP="00500A0B">
      <w:pPr>
        <w:pStyle w:val="Prrafodelista"/>
        <w:widowControl w:val="0"/>
        <w:numPr>
          <w:ilvl w:val="0"/>
          <w:numId w:val="27"/>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Generación de conocimiento y capacidades en materia de Gobierno Digital y Seguridad Digital.</w:t>
      </w:r>
    </w:p>
    <w:p w14:paraId="73880AAC" w14:textId="77777777" w:rsidR="0040562B" w:rsidRPr="0040562B" w:rsidRDefault="0040562B" w:rsidP="00500A0B">
      <w:pPr>
        <w:pStyle w:val="Prrafodelista"/>
        <w:widowControl w:val="0"/>
        <w:numPr>
          <w:ilvl w:val="0"/>
          <w:numId w:val="27"/>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El fortalecimiento la infraestructura tecnológica en aspectos como la administración, monitoreo y disponibilidad impacta en la disminución de los tiempos de respuesta de los elementos de TI y en el aumento de disponibilidad de los sistemas de información.</w:t>
      </w:r>
    </w:p>
    <w:p w14:paraId="450E5BB9" w14:textId="77777777" w:rsidR="0040562B" w:rsidRPr="0040562B" w:rsidRDefault="0040562B" w:rsidP="00500A0B">
      <w:pPr>
        <w:pStyle w:val="Prrafodelista"/>
        <w:widowControl w:val="0"/>
        <w:numPr>
          <w:ilvl w:val="0"/>
          <w:numId w:val="27"/>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El cumplimiento satisfactorio de las metas, normativas vigentes, requerimientos y necesidades de la UAERMV en cuanto a temas de TI impacta en el posicionamiento dentro de las Entidades del sector Movilidad por el cumplimiento y aumenta la eficiencia y sostenibilidad de la gestión de TI de la Entidad.</w:t>
      </w:r>
    </w:p>
    <w:p w14:paraId="52E1B022" w14:textId="77777777" w:rsidR="0040562B" w:rsidRPr="0040562B" w:rsidRDefault="0040562B" w:rsidP="00500A0B">
      <w:pPr>
        <w:pStyle w:val="Prrafodelista"/>
        <w:widowControl w:val="0"/>
        <w:numPr>
          <w:ilvl w:val="0"/>
          <w:numId w:val="27"/>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Productos de software de mejor calidad y seguros, mantenibles en el tiempo que cumplan las necesidades de la entidad.</w:t>
      </w:r>
    </w:p>
    <w:p w14:paraId="372EDFB8" w14:textId="77777777" w:rsidR="0040562B" w:rsidRPr="0040562B" w:rsidRDefault="0040562B" w:rsidP="00500A0B">
      <w:pPr>
        <w:pStyle w:val="Prrafodelista"/>
        <w:widowControl w:val="0"/>
        <w:numPr>
          <w:ilvl w:val="0"/>
          <w:numId w:val="27"/>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Cumplir con los lineamientos para sistemas de información establecidos por MINTIC y Alta Consejería de TIC de Bogotá.</w:t>
      </w:r>
    </w:p>
    <w:p w14:paraId="1C4967BE" w14:textId="77777777" w:rsidR="0040562B" w:rsidRPr="0040562B" w:rsidRDefault="0040562B" w:rsidP="00500A0B">
      <w:pPr>
        <w:pStyle w:val="Prrafodelista"/>
        <w:widowControl w:val="0"/>
        <w:numPr>
          <w:ilvl w:val="0"/>
          <w:numId w:val="27"/>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Facilitar todos los procesos de transformación digital que se realicen en la entidad.</w:t>
      </w:r>
    </w:p>
    <w:p w14:paraId="471DABF4" w14:textId="77777777" w:rsidR="0040562B" w:rsidRPr="0040562B" w:rsidRDefault="0040562B" w:rsidP="00500A0B">
      <w:pPr>
        <w:pStyle w:val="Prrafodelista"/>
        <w:widowControl w:val="0"/>
        <w:numPr>
          <w:ilvl w:val="0"/>
          <w:numId w:val="27"/>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Realización efectiva de los trabajos asociaos al cumplimiento de metas institucionales, que se soportan en el uso de herramientas de uso común y Ofimático.</w:t>
      </w:r>
    </w:p>
    <w:p w14:paraId="585A97DD" w14:textId="77777777" w:rsidR="0040562B" w:rsidRPr="0040562B" w:rsidRDefault="0040562B" w:rsidP="00500A0B">
      <w:pPr>
        <w:pStyle w:val="Prrafodelista"/>
        <w:widowControl w:val="0"/>
        <w:numPr>
          <w:ilvl w:val="0"/>
          <w:numId w:val="27"/>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Mejorar los niveles de conocimiento y aplicación de herramientas ofimáticas en la planta de empleados y colaboradores, así como sus competencias en el uso y apropiación de estas.</w:t>
      </w:r>
    </w:p>
    <w:p w14:paraId="2680EC87" w14:textId="77777777" w:rsidR="0040562B" w:rsidRPr="0040562B" w:rsidRDefault="0040562B" w:rsidP="00500A0B">
      <w:pPr>
        <w:pStyle w:val="Prrafodelista"/>
        <w:widowControl w:val="0"/>
        <w:numPr>
          <w:ilvl w:val="0"/>
          <w:numId w:val="27"/>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Mejores resultados en el seguimiento y alcance de logros y objetivos del dominio.</w:t>
      </w:r>
    </w:p>
    <w:p w14:paraId="3AFEB875" w14:textId="77777777" w:rsidR="0040562B" w:rsidRPr="0040562B" w:rsidRDefault="0040562B" w:rsidP="00500A0B">
      <w:pPr>
        <w:pStyle w:val="Prrafodelista"/>
        <w:widowControl w:val="0"/>
        <w:numPr>
          <w:ilvl w:val="0"/>
          <w:numId w:val="27"/>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Mayor sinergia y complementariedad con otros procesos para el logro de objetivos individuales y colectivos.</w:t>
      </w:r>
    </w:p>
    <w:p w14:paraId="58F729EF" w14:textId="77777777" w:rsidR="0040562B" w:rsidRPr="0040562B" w:rsidRDefault="0040562B" w:rsidP="00500A0B">
      <w:pPr>
        <w:pStyle w:val="Prrafodelista"/>
        <w:widowControl w:val="0"/>
        <w:numPr>
          <w:ilvl w:val="0"/>
          <w:numId w:val="27"/>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Alcance de un mayor y mejor nivel de conocimiento de proyectos al interior de la entidad, así como su alcance.</w:t>
      </w:r>
    </w:p>
    <w:p w14:paraId="1D108FF7" w14:textId="77777777" w:rsidR="0040562B" w:rsidRPr="0040562B" w:rsidRDefault="0040562B" w:rsidP="00500A0B">
      <w:pPr>
        <w:pStyle w:val="Prrafodelista"/>
        <w:widowControl w:val="0"/>
        <w:numPr>
          <w:ilvl w:val="0"/>
          <w:numId w:val="27"/>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Contar con repositorios mejor estructurados y que facilitan las consultas y búsqueda de información.</w:t>
      </w:r>
    </w:p>
    <w:p w14:paraId="1F6FBDEA" w14:textId="77777777" w:rsidR="0040562B" w:rsidRPr="0040562B" w:rsidRDefault="0040562B" w:rsidP="00500A0B">
      <w:pPr>
        <w:pStyle w:val="Prrafodelista"/>
        <w:widowControl w:val="0"/>
        <w:numPr>
          <w:ilvl w:val="0"/>
          <w:numId w:val="27"/>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Percepción positiva respecto a la cobertura del dominio y la respuesta de este a los requerimientos.</w:t>
      </w:r>
    </w:p>
    <w:p w14:paraId="1CD582EA" w14:textId="77777777" w:rsidR="0040562B" w:rsidRPr="0040562B" w:rsidRDefault="0040562B" w:rsidP="00500A0B">
      <w:pPr>
        <w:pStyle w:val="Prrafodelista"/>
        <w:widowControl w:val="0"/>
        <w:numPr>
          <w:ilvl w:val="0"/>
          <w:numId w:val="27"/>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Modernización tecnológica en la UAERMV.</w:t>
      </w:r>
    </w:p>
    <w:p w14:paraId="460C1ABB" w14:textId="77777777" w:rsidR="0040562B" w:rsidRPr="0040562B" w:rsidRDefault="0040562B" w:rsidP="00500A0B">
      <w:pPr>
        <w:pStyle w:val="Prrafodelista"/>
        <w:widowControl w:val="0"/>
        <w:numPr>
          <w:ilvl w:val="0"/>
          <w:numId w:val="27"/>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Alta disponibilidad en las aplicaciones Misionales.</w:t>
      </w:r>
    </w:p>
    <w:p w14:paraId="596A5BF6" w14:textId="77777777" w:rsidR="0040562B" w:rsidRPr="0040562B" w:rsidRDefault="0040562B" w:rsidP="00500A0B">
      <w:pPr>
        <w:pStyle w:val="Prrafodelista"/>
        <w:widowControl w:val="0"/>
        <w:numPr>
          <w:ilvl w:val="0"/>
          <w:numId w:val="27"/>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Confiabilidad de la integridad de la información que gestionan los usuarios gracias los procedimientos de respaldo que se han implementado.</w:t>
      </w:r>
    </w:p>
    <w:p w14:paraId="6056D903" w14:textId="77777777" w:rsidR="0040562B" w:rsidRPr="0040562B" w:rsidRDefault="0040562B" w:rsidP="00760363">
      <w:pPr>
        <w:spacing w:line="240" w:lineRule="auto"/>
        <w:ind w:right="285" w:firstLine="720"/>
        <w:jc w:val="both"/>
        <w:rPr>
          <w:rFonts w:ascii="Arial" w:eastAsia="Arial MT" w:hAnsi="Arial" w:cs="Arial"/>
        </w:rPr>
      </w:pPr>
      <w:r w:rsidRPr="0040562B">
        <w:rPr>
          <w:rFonts w:ascii="Arial" w:eastAsia="Arial" w:hAnsi="Arial" w:cs="Arial"/>
          <w:b/>
          <w:bCs/>
        </w:rPr>
        <w:t xml:space="preserve"> </w:t>
      </w:r>
    </w:p>
    <w:p w14:paraId="13E0200C" w14:textId="22408E95" w:rsidR="0040562B" w:rsidRPr="00BA3732" w:rsidRDefault="0040562B" w:rsidP="00760363">
      <w:pPr>
        <w:spacing w:line="240" w:lineRule="auto"/>
        <w:ind w:right="285" w:firstLine="720"/>
        <w:jc w:val="both"/>
        <w:rPr>
          <w:rFonts w:ascii="Arial" w:eastAsia="Arial" w:hAnsi="Arial" w:cs="Arial"/>
          <w:b/>
          <w:bCs/>
        </w:rPr>
      </w:pPr>
      <w:r w:rsidRPr="0040562B">
        <w:rPr>
          <w:rFonts w:ascii="Arial" w:eastAsia="Arial" w:hAnsi="Arial" w:cs="Arial"/>
          <w:b/>
          <w:bCs/>
        </w:rPr>
        <w:t>Fuente de Evidencias</w:t>
      </w:r>
    </w:p>
    <w:p w14:paraId="183A2588" w14:textId="77777777" w:rsidR="0040562B" w:rsidRPr="0040562B" w:rsidRDefault="0040562B" w:rsidP="00500A0B">
      <w:pPr>
        <w:pStyle w:val="Prrafodelista"/>
        <w:widowControl w:val="0"/>
        <w:numPr>
          <w:ilvl w:val="0"/>
          <w:numId w:val="28"/>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Reporte de proyecto de inversión, seguimientos semanales, planes de acción por procesos, seguimiento a los indicadores, plan de sostenibilidad y adecuación, arquitecturas de referencia, Políticas de Seguridad, listado de proyectos, nivel de madurez en la gestión de proyectos, conjuntos de datos abiertos, guías de desarrollo, resultados de inspección de código, manual técnico SIGMA/CALIOPE, plan de trabajo interoperabilidad IDU, modelo de arquitectura de software, estrategias de uso y apropiación, plan de formación y capacitación, repositorio UA, Política de Gobierno Digital y Seguridad Digital; entre otras fuentes.</w:t>
      </w:r>
    </w:p>
    <w:p w14:paraId="09BE9C97" w14:textId="77777777" w:rsidR="0040562B" w:rsidRPr="0040562B" w:rsidRDefault="0040562B" w:rsidP="00500A0B">
      <w:pPr>
        <w:pStyle w:val="Prrafodelista"/>
        <w:widowControl w:val="0"/>
        <w:numPr>
          <w:ilvl w:val="0"/>
          <w:numId w:val="28"/>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Informes Semanales con los avances por cada área.</w:t>
      </w:r>
    </w:p>
    <w:p w14:paraId="7089F996" w14:textId="77777777" w:rsidR="0040562B" w:rsidRPr="0040562B" w:rsidRDefault="0040562B" w:rsidP="00500A0B">
      <w:pPr>
        <w:pStyle w:val="Prrafodelista"/>
        <w:widowControl w:val="0"/>
        <w:numPr>
          <w:ilvl w:val="0"/>
          <w:numId w:val="28"/>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Repositorios de información donde se almacenan los cronogramas e informes generados desde las áreas de servicios e infraestructura.</w:t>
      </w:r>
    </w:p>
    <w:p w14:paraId="7838DA30" w14:textId="77777777" w:rsidR="0040562B" w:rsidRPr="0040562B" w:rsidRDefault="0040562B" w:rsidP="00500A0B">
      <w:pPr>
        <w:pStyle w:val="Prrafodelista"/>
        <w:widowControl w:val="0"/>
        <w:numPr>
          <w:ilvl w:val="0"/>
          <w:numId w:val="28"/>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Herramientas tecnológicas donde se exponen mediante tableros de control la utilización y funcionalidad de los servicios misionales.</w:t>
      </w:r>
    </w:p>
    <w:p w14:paraId="38175674" w14:textId="77777777" w:rsidR="0040562B" w:rsidRPr="0040562B" w:rsidRDefault="0040562B" w:rsidP="00500A0B">
      <w:pPr>
        <w:pStyle w:val="Prrafodelista"/>
        <w:widowControl w:val="0"/>
        <w:numPr>
          <w:ilvl w:val="0"/>
          <w:numId w:val="28"/>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Herramientas de Monitoreo donde se expone la disponibilidad de la infraestructura critica de la UAERMV.</w:t>
      </w:r>
    </w:p>
    <w:p w14:paraId="725C7315" w14:textId="77777777" w:rsidR="0040562B" w:rsidRPr="0040562B" w:rsidRDefault="0040562B" w:rsidP="00760363">
      <w:pPr>
        <w:spacing w:line="240" w:lineRule="auto"/>
        <w:ind w:right="285" w:firstLine="720"/>
        <w:jc w:val="both"/>
        <w:rPr>
          <w:rFonts w:ascii="Arial" w:eastAsia="Arial MT" w:hAnsi="Arial" w:cs="Arial"/>
        </w:rPr>
      </w:pPr>
    </w:p>
    <w:p w14:paraId="5FB7EFC0" w14:textId="77777777" w:rsidR="0040562B" w:rsidRPr="0040562B" w:rsidRDefault="0040562B" w:rsidP="00760363">
      <w:pPr>
        <w:spacing w:line="240" w:lineRule="auto"/>
        <w:ind w:right="285" w:firstLine="720"/>
        <w:jc w:val="both"/>
        <w:rPr>
          <w:rFonts w:ascii="Arial" w:eastAsia="Arial" w:hAnsi="Arial" w:cs="Arial"/>
          <w:b/>
          <w:bCs/>
        </w:rPr>
      </w:pPr>
      <w:r w:rsidRPr="0040562B">
        <w:rPr>
          <w:rFonts w:ascii="Arial" w:eastAsia="Arial" w:hAnsi="Arial" w:cs="Arial"/>
          <w:b/>
          <w:bCs/>
        </w:rPr>
        <w:t>PROCESO GESTIÓN DE SERVICIOS E INFRAESTRUCTURA TECNOLÓGICA</w:t>
      </w:r>
    </w:p>
    <w:p w14:paraId="2E759429" w14:textId="77777777" w:rsidR="0040562B" w:rsidRPr="0040562B" w:rsidRDefault="0040562B" w:rsidP="00760363">
      <w:pPr>
        <w:spacing w:line="240" w:lineRule="auto"/>
        <w:ind w:right="285" w:firstLine="720"/>
        <w:jc w:val="both"/>
        <w:rPr>
          <w:rFonts w:ascii="Arial" w:eastAsia="Arial MT" w:hAnsi="Arial" w:cs="Arial"/>
        </w:rPr>
      </w:pPr>
      <w:r w:rsidRPr="0040562B">
        <w:rPr>
          <w:rFonts w:ascii="Arial" w:eastAsia="Arial" w:hAnsi="Arial" w:cs="Arial"/>
          <w:b/>
          <w:bCs/>
        </w:rPr>
        <w:t xml:space="preserve"> </w:t>
      </w:r>
    </w:p>
    <w:p w14:paraId="6FC1A296" w14:textId="77777777" w:rsidR="0040562B" w:rsidRPr="0040562B" w:rsidRDefault="0040562B" w:rsidP="00760363">
      <w:pPr>
        <w:spacing w:line="240" w:lineRule="auto"/>
        <w:ind w:right="285" w:firstLine="720"/>
        <w:jc w:val="both"/>
        <w:rPr>
          <w:rFonts w:ascii="Arial" w:eastAsia="Arial" w:hAnsi="Arial" w:cs="Arial"/>
          <w:b/>
          <w:bCs/>
        </w:rPr>
      </w:pPr>
      <w:r w:rsidRPr="0040562B">
        <w:rPr>
          <w:rFonts w:ascii="Arial" w:eastAsia="Arial" w:hAnsi="Arial" w:cs="Arial"/>
          <w:b/>
          <w:bCs/>
        </w:rPr>
        <w:t>Avances y Logros Alcanzados</w:t>
      </w:r>
    </w:p>
    <w:p w14:paraId="4BFFCB77" w14:textId="2BF0CBB6" w:rsidR="0040562B" w:rsidRPr="00142100" w:rsidRDefault="0040562B" w:rsidP="00760363">
      <w:pPr>
        <w:spacing w:line="240" w:lineRule="auto"/>
        <w:ind w:right="285" w:firstLine="720"/>
        <w:jc w:val="both"/>
        <w:rPr>
          <w:rFonts w:ascii="Arial" w:eastAsia="Arial MT" w:hAnsi="Arial" w:cs="Arial"/>
        </w:rPr>
      </w:pPr>
      <w:r w:rsidRPr="0040562B">
        <w:rPr>
          <w:rFonts w:ascii="Arial" w:eastAsia="Arial" w:hAnsi="Arial" w:cs="Arial"/>
        </w:rPr>
        <w:t>A continuación, se relacionan los avances y logros alcanzados durante el 2022:</w:t>
      </w:r>
    </w:p>
    <w:p w14:paraId="2F2D623B" w14:textId="77777777" w:rsidR="0040562B" w:rsidRPr="0040562B" w:rsidRDefault="0040562B" w:rsidP="00760363">
      <w:pPr>
        <w:spacing w:line="240" w:lineRule="auto"/>
        <w:ind w:right="285" w:firstLine="720"/>
        <w:jc w:val="both"/>
        <w:rPr>
          <w:rFonts w:ascii="Arial" w:hAnsi="Arial" w:cs="Arial"/>
        </w:rPr>
      </w:pPr>
      <w:r w:rsidRPr="0040562B">
        <w:rPr>
          <w:rFonts w:ascii="Arial" w:eastAsia="Arial" w:hAnsi="Arial" w:cs="Arial"/>
        </w:rPr>
        <w:t xml:space="preserve"> </w:t>
      </w:r>
    </w:p>
    <w:p w14:paraId="7B1E4EA4" w14:textId="77777777" w:rsidR="0040562B" w:rsidRPr="0040562B" w:rsidRDefault="0040562B" w:rsidP="00500A0B">
      <w:pPr>
        <w:pStyle w:val="Prrafodelista"/>
        <w:widowControl w:val="0"/>
        <w:numPr>
          <w:ilvl w:val="0"/>
          <w:numId w:val="29"/>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Configuración y estabilización del sistema de seguridad perimetral en alta disponibilidad adquirido en diciembre de 2022.</w:t>
      </w:r>
    </w:p>
    <w:p w14:paraId="54BBE848" w14:textId="77777777" w:rsidR="0040562B" w:rsidRPr="0040562B" w:rsidRDefault="0040562B" w:rsidP="00500A0B">
      <w:pPr>
        <w:pStyle w:val="Prrafodelista"/>
        <w:widowControl w:val="0"/>
        <w:numPr>
          <w:ilvl w:val="0"/>
          <w:numId w:val="29"/>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Configuración y estabilización de Equipos de Seguridad para la sede Operativa.</w:t>
      </w:r>
    </w:p>
    <w:p w14:paraId="47CAF1FD" w14:textId="77777777" w:rsidR="0040562B" w:rsidRPr="0040562B" w:rsidRDefault="0040562B" w:rsidP="00500A0B">
      <w:pPr>
        <w:pStyle w:val="Prrafodelista"/>
        <w:widowControl w:val="0"/>
        <w:numPr>
          <w:ilvl w:val="0"/>
          <w:numId w:val="29"/>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Afinamiento del protocolo IPv6 en toda la nueva infraestructura adquirida en la vigencia anterior.</w:t>
      </w:r>
    </w:p>
    <w:p w14:paraId="4FB25CF6" w14:textId="77777777" w:rsidR="0040562B" w:rsidRPr="0040562B" w:rsidRDefault="0040562B" w:rsidP="00500A0B">
      <w:pPr>
        <w:pStyle w:val="Prrafodelista"/>
        <w:widowControl w:val="0"/>
        <w:numPr>
          <w:ilvl w:val="0"/>
          <w:numId w:val="29"/>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Segmentación de Redes en las sedes administrativas y operativas para cumplir con circulares de la SHD y para fortalecer la seguridad de la información.</w:t>
      </w:r>
    </w:p>
    <w:p w14:paraId="08A53258" w14:textId="77777777" w:rsidR="0040562B" w:rsidRPr="0040562B" w:rsidRDefault="0040562B" w:rsidP="00500A0B">
      <w:pPr>
        <w:pStyle w:val="Prrafodelista"/>
        <w:widowControl w:val="0"/>
        <w:numPr>
          <w:ilvl w:val="0"/>
          <w:numId w:val="29"/>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Modernización tecnológica en la Sede de Producción.</w:t>
      </w:r>
    </w:p>
    <w:p w14:paraId="44891FCD" w14:textId="77777777" w:rsidR="0040562B" w:rsidRPr="0040562B" w:rsidRDefault="0040562B" w:rsidP="00500A0B">
      <w:pPr>
        <w:pStyle w:val="Prrafodelista"/>
        <w:widowControl w:val="0"/>
        <w:numPr>
          <w:ilvl w:val="0"/>
          <w:numId w:val="29"/>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Programación de Actualización automáticas de Sistemas Operativo en equipos de tipo servidor y equipos de escritorio.</w:t>
      </w:r>
    </w:p>
    <w:p w14:paraId="5B95E066" w14:textId="77777777" w:rsidR="0040562B" w:rsidRPr="0040562B" w:rsidRDefault="0040562B" w:rsidP="00500A0B">
      <w:pPr>
        <w:pStyle w:val="Prrafodelista"/>
        <w:widowControl w:val="0"/>
        <w:numPr>
          <w:ilvl w:val="0"/>
          <w:numId w:val="29"/>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Virtualización de servidores con aplicaciones antiguas que solo operaban en equipos de escritorios obsoletos con sistemas operativos muy antiguos.</w:t>
      </w:r>
    </w:p>
    <w:p w14:paraId="1FCE9C99" w14:textId="77777777" w:rsidR="0040562B" w:rsidRPr="0040562B" w:rsidRDefault="0040562B" w:rsidP="00500A0B">
      <w:pPr>
        <w:pStyle w:val="Prrafodelista"/>
        <w:widowControl w:val="0"/>
        <w:numPr>
          <w:ilvl w:val="0"/>
          <w:numId w:val="29"/>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Virtualización de Escritorios Remotos.</w:t>
      </w:r>
    </w:p>
    <w:p w14:paraId="545A5081" w14:textId="77777777" w:rsidR="0040562B" w:rsidRPr="0040562B" w:rsidRDefault="0040562B" w:rsidP="00500A0B">
      <w:pPr>
        <w:pStyle w:val="Prrafodelista"/>
        <w:widowControl w:val="0"/>
        <w:numPr>
          <w:ilvl w:val="0"/>
          <w:numId w:val="29"/>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Gestión y administración de equipos de almacenamiento que no se tenía en vigencias anteriores.</w:t>
      </w:r>
    </w:p>
    <w:p w14:paraId="27CF442D" w14:textId="77777777" w:rsidR="0040562B" w:rsidRPr="0040562B" w:rsidRDefault="0040562B" w:rsidP="00500A0B">
      <w:pPr>
        <w:pStyle w:val="Prrafodelista"/>
        <w:widowControl w:val="0"/>
        <w:numPr>
          <w:ilvl w:val="0"/>
          <w:numId w:val="29"/>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Implementación de sistemas de copias de respaldo de herramientas colaborativas en línea.</w:t>
      </w:r>
    </w:p>
    <w:p w14:paraId="5577279F" w14:textId="77777777" w:rsidR="0040562B" w:rsidRPr="0040562B" w:rsidRDefault="0040562B" w:rsidP="00500A0B">
      <w:pPr>
        <w:pStyle w:val="Prrafodelista"/>
        <w:widowControl w:val="0"/>
        <w:numPr>
          <w:ilvl w:val="0"/>
          <w:numId w:val="29"/>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Utilización de Power BI para los reportes de las áreas de Infraestructura y Servicios.</w:t>
      </w:r>
    </w:p>
    <w:p w14:paraId="5737DE38" w14:textId="77777777" w:rsidR="0040562B" w:rsidRPr="0040562B" w:rsidRDefault="0040562B" w:rsidP="00500A0B">
      <w:pPr>
        <w:pStyle w:val="Prrafodelista"/>
        <w:widowControl w:val="0"/>
        <w:numPr>
          <w:ilvl w:val="0"/>
          <w:numId w:val="29"/>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Gestión y administración de un Directorio Activo totalmente organizado y actualizado.</w:t>
      </w:r>
    </w:p>
    <w:p w14:paraId="1554F3EC" w14:textId="77777777" w:rsidR="0040562B" w:rsidRPr="0040562B" w:rsidRDefault="0040562B" w:rsidP="00500A0B">
      <w:pPr>
        <w:pStyle w:val="Prrafodelista"/>
        <w:widowControl w:val="0"/>
        <w:numPr>
          <w:ilvl w:val="0"/>
          <w:numId w:val="29"/>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Adquisición de una herramienta de Mesa de Ayuda que cumple con los dominios de ITIL.</w:t>
      </w:r>
    </w:p>
    <w:p w14:paraId="771E5596" w14:textId="77777777" w:rsidR="0040562B" w:rsidRPr="0040562B" w:rsidRDefault="0040562B" w:rsidP="00500A0B">
      <w:pPr>
        <w:pStyle w:val="Prrafodelista"/>
        <w:widowControl w:val="0"/>
        <w:numPr>
          <w:ilvl w:val="0"/>
          <w:numId w:val="29"/>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Cumplimiento de ANS con porcentajes mayores al 87%.</w:t>
      </w:r>
    </w:p>
    <w:p w14:paraId="61C645D0" w14:textId="77777777" w:rsidR="0040562B" w:rsidRPr="0040562B" w:rsidRDefault="0040562B" w:rsidP="00500A0B">
      <w:pPr>
        <w:pStyle w:val="Prrafodelista"/>
        <w:widowControl w:val="0"/>
        <w:numPr>
          <w:ilvl w:val="0"/>
          <w:numId w:val="29"/>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Creación de catálogo de Proveedores.</w:t>
      </w:r>
    </w:p>
    <w:p w14:paraId="0E71332D" w14:textId="77777777" w:rsidR="0040562B" w:rsidRPr="0040562B" w:rsidRDefault="0040562B" w:rsidP="00500A0B">
      <w:pPr>
        <w:pStyle w:val="Prrafodelista"/>
        <w:widowControl w:val="0"/>
        <w:numPr>
          <w:ilvl w:val="0"/>
          <w:numId w:val="29"/>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Fortalecimiento de metodologías agiles para la gestión de los grupos de infraestructura y mesa de servicios.</w:t>
      </w:r>
    </w:p>
    <w:p w14:paraId="27C50D6E" w14:textId="77777777" w:rsidR="0040562B" w:rsidRPr="0040562B" w:rsidRDefault="0040562B" w:rsidP="00760363">
      <w:pPr>
        <w:spacing w:line="240" w:lineRule="auto"/>
        <w:ind w:right="285" w:firstLine="720"/>
        <w:jc w:val="both"/>
        <w:rPr>
          <w:rFonts w:ascii="Arial" w:eastAsia="Arial MT" w:hAnsi="Arial" w:cs="Arial"/>
        </w:rPr>
      </w:pPr>
      <w:r w:rsidRPr="0040562B">
        <w:rPr>
          <w:rFonts w:ascii="Arial" w:eastAsia="Arial" w:hAnsi="Arial" w:cs="Arial"/>
        </w:rPr>
        <w:t xml:space="preserve"> </w:t>
      </w:r>
    </w:p>
    <w:p w14:paraId="3540717A" w14:textId="2EE548D6" w:rsidR="0040562B" w:rsidRPr="00BA3732" w:rsidRDefault="0040562B" w:rsidP="00760363">
      <w:pPr>
        <w:spacing w:line="240" w:lineRule="auto"/>
        <w:ind w:right="285" w:firstLine="720"/>
        <w:jc w:val="both"/>
        <w:rPr>
          <w:rFonts w:ascii="Arial" w:eastAsia="Arial" w:hAnsi="Arial" w:cs="Arial"/>
          <w:b/>
          <w:bCs/>
        </w:rPr>
      </w:pPr>
      <w:r w:rsidRPr="0040562B">
        <w:rPr>
          <w:rFonts w:ascii="Arial" w:eastAsia="Arial" w:hAnsi="Arial" w:cs="Arial"/>
          <w:b/>
          <w:bCs/>
        </w:rPr>
        <w:t>Retrasos</w:t>
      </w:r>
    </w:p>
    <w:p w14:paraId="044E177C" w14:textId="77777777" w:rsidR="0040562B" w:rsidRPr="0040562B" w:rsidRDefault="0040562B" w:rsidP="00500A0B">
      <w:pPr>
        <w:pStyle w:val="Prrafodelista"/>
        <w:widowControl w:val="0"/>
        <w:numPr>
          <w:ilvl w:val="0"/>
          <w:numId w:val="29"/>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Adquisición de Equipos de comunicaciones para configurar las redes de la entidad desde equipos propios. No se adquieren por falta de presupuesto.</w:t>
      </w:r>
    </w:p>
    <w:p w14:paraId="42E7B26F" w14:textId="77777777" w:rsidR="0040562B" w:rsidRPr="0040562B" w:rsidRDefault="0040562B" w:rsidP="00500A0B">
      <w:pPr>
        <w:pStyle w:val="Prrafodelista"/>
        <w:widowControl w:val="0"/>
        <w:numPr>
          <w:ilvl w:val="0"/>
          <w:numId w:val="29"/>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Contratación de los canales de comunicaciones dadas las condiciones que exigen en el área contractual que retrasan la contratación de los servicios.</w:t>
      </w:r>
    </w:p>
    <w:p w14:paraId="4DB5239D" w14:textId="77777777" w:rsidR="0040562B" w:rsidRPr="0040562B" w:rsidRDefault="0040562B" w:rsidP="00BA3732">
      <w:pPr>
        <w:spacing w:after="120" w:line="240" w:lineRule="auto"/>
        <w:ind w:right="284"/>
        <w:jc w:val="both"/>
        <w:rPr>
          <w:rFonts w:ascii="Arial" w:eastAsia="Arial MT" w:hAnsi="Arial" w:cs="Arial"/>
        </w:rPr>
      </w:pPr>
      <w:r w:rsidRPr="0040562B">
        <w:rPr>
          <w:rFonts w:ascii="Arial" w:eastAsia="Arial" w:hAnsi="Arial" w:cs="Arial"/>
        </w:rPr>
        <w:t xml:space="preserve"> </w:t>
      </w:r>
    </w:p>
    <w:p w14:paraId="3C387592" w14:textId="46DCE686" w:rsidR="0040562B" w:rsidRPr="00BA3732" w:rsidRDefault="0040562B" w:rsidP="00760363">
      <w:pPr>
        <w:spacing w:line="240" w:lineRule="auto"/>
        <w:ind w:right="285" w:firstLine="720"/>
        <w:jc w:val="both"/>
        <w:rPr>
          <w:rFonts w:ascii="Arial" w:eastAsia="Arial" w:hAnsi="Arial" w:cs="Arial"/>
          <w:b/>
          <w:bCs/>
        </w:rPr>
      </w:pPr>
      <w:r w:rsidRPr="0040562B">
        <w:rPr>
          <w:rFonts w:ascii="Arial" w:eastAsia="Arial" w:hAnsi="Arial" w:cs="Arial"/>
          <w:b/>
          <w:bCs/>
        </w:rPr>
        <w:t>Soluciones Planteadas</w:t>
      </w:r>
    </w:p>
    <w:p w14:paraId="5D032386" w14:textId="77777777" w:rsidR="0040562B" w:rsidRPr="0040562B" w:rsidRDefault="0040562B" w:rsidP="00500A0B">
      <w:pPr>
        <w:pStyle w:val="Prrafodelista"/>
        <w:widowControl w:val="0"/>
        <w:numPr>
          <w:ilvl w:val="0"/>
          <w:numId w:val="30"/>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Mayor agilidad a los procesos de contratación de la Entidad.</w:t>
      </w:r>
    </w:p>
    <w:p w14:paraId="530E3F11" w14:textId="0CF0678A" w:rsidR="0040562B" w:rsidRPr="00BA3732" w:rsidRDefault="0040562B" w:rsidP="00760363">
      <w:pPr>
        <w:spacing w:line="240" w:lineRule="auto"/>
        <w:ind w:right="285" w:firstLine="720"/>
        <w:jc w:val="both"/>
        <w:rPr>
          <w:rFonts w:ascii="Arial" w:eastAsia="Arial MT" w:hAnsi="Arial" w:cs="Arial"/>
        </w:rPr>
      </w:pPr>
    </w:p>
    <w:p w14:paraId="777E4D76" w14:textId="23D2F4CD" w:rsidR="0040562B" w:rsidRPr="00BA3732" w:rsidRDefault="0040562B" w:rsidP="00760363">
      <w:pPr>
        <w:spacing w:line="240" w:lineRule="auto"/>
        <w:ind w:right="285" w:firstLine="720"/>
        <w:jc w:val="both"/>
        <w:rPr>
          <w:rFonts w:ascii="Arial" w:eastAsia="Arial" w:hAnsi="Arial" w:cs="Arial"/>
          <w:b/>
          <w:bCs/>
        </w:rPr>
      </w:pPr>
      <w:r w:rsidRPr="0040562B">
        <w:rPr>
          <w:rFonts w:ascii="Arial" w:eastAsia="Arial" w:hAnsi="Arial" w:cs="Arial"/>
          <w:b/>
          <w:bCs/>
        </w:rPr>
        <w:t>Beneficios</w:t>
      </w:r>
    </w:p>
    <w:p w14:paraId="436EAFB6" w14:textId="77777777" w:rsidR="0040562B" w:rsidRPr="0040562B" w:rsidRDefault="0040562B" w:rsidP="00500A0B">
      <w:pPr>
        <w:pStyle w:val="Prrafodelista"/>
        <w:widowControl w:val="0"/>
        <w:numPr>
          <w:ilvl w:val="0"/>
          <w:numId w:val="29"/>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Alta Disponibilidad en los servicios tecnológicos de la Entidad</w:t>
      </w:r>
    </w:p>
    <w:p w14:paraId="0857BF19" w14:textId="77777777" w:rsidR="0040562B" w:rsidRPr="0040562B" w:rsidRDefault="0040562B" w:rsidP="00500A0B">
      <w:pPr>
        <w:pStyle w:val="Prrafodelista"/>
        <w:widowControl w:val="0"/>
        <w:numPr>
          <w:ilvl w:val="0"/>
          <w:numId w:val="29"/>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Fortalecimiento en los esquemas de Seguridad Informática de la Entidad</w:t>
      </w:r>
    </w:p>
    <w:p w14:paraId="294ADDBA" w14:textId="77777777" w:rsidR="0040562B" w:rsidRPr="0040562B" w:rsidRDefault="0040562B" w:rsidP="00500A0B">
      <w:pPr>
        <w:pStyle w:val="Prrafodelista"/>
        <w:widowControl w:val="0"/>
        <w:numPr>
          <w:ilvl w:val="0"/>
          <w:numId w:val="29"/>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Cero ataques informáticos exitosos contra la Entidad.</w:t>
      </w:r>
    </w:p>
    <w:p w14:paraId="3828F286" w14:textId="77777777" w:rsidR="0040562B" w:rsidRPr="0040562B" w:rsidRDefault="0040562B" w:rsidP="00500A0B">
      <w:pPr>
        <w:pStyle w:val="Prrafodelista"/>
        <w:widowControl w:val="0"/>
        <w:numPr>
          <w:ilvl w:val="0"/>
          <w:numId w:val="29"/>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Trabajo en cualquier tipo de equipo de cómputo o Tablet en ambientes virtualizados.</w:t>
      </w:r>
    </w:p>
    <w:p w14:paraId="15ECE33D" w14:textId="77777777" w:rsidR="0040562B" w:rsidRPr="0040562B" w:rsidRDefault="0040562B" w:rsidP="00500A0B">
      <w:pPr>
        <w:pStyle w:val="Prrafodelista"/>
        <w:widowControl w:val="0"/>
        <w:numPr>
          <w:ilvl w:val="0"/>
          <w:numId w:val="29"/>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Mejor acceso a Internet en cuanto a disponibilidad y velocidad en las diferentes áreas de la Sede de Producción.</w:t>
      </w:r>
    </w:p>
    <w:p w14:paraId="3BD6457F" w14:textId="77777777" w:rsidR="0040562B" w:rsidRPr="0040562B" w:rsidRDefault="0040562B" w:rsidP="00500A0B">
      <w:pPr>
        <w:pStyle w:val="Prrafodelista"/>
        <w:widowControl w:val="0"/>
        <w:numPr>
          <w:ilvl w:val="0"/>
          <w:numId w:val="29"/>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Menor tiempo en procesos de Paz y Salvo de los colaboradores en referencia al área de tecnología ya que las copias de respaldo se realizan en línea.</w:t>
      </w:r>
    </w:p>
    <w:p w14:paraId="2634E4AB" w14:textId="77777777" w:rsidR="0040562B" w:rsidRPr="0040562B" w:rsidRDefault="0040562B" w:rsidP="00500A0B">
      <w:pPr>
        <w:pStyle w:val="Prrafodelista"/>
        <w:widowControl w:val="0"/>
        <w:numPr>
          <w:ilvl w:val="0"/>
          <w:numId w:val="29"/>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Protección de equipos tecnológicos gracias a los mantenimientos preventivos realizados.</w:t>
      </w:r>
    </w:p>
    <w:p w14:paraId="56352B31" w14:textId="77777777" w:rsidR="0040562B" w:rsidRPr="0040562B" w:rsidRDefault="0040562B" w:rsidP="00760363">
      <w:pPr>
        <w:spacing w:line="240" w:lineRule="auto"/>
        <w:ind w:right="285" w:firstLine="720"/>
        <w:jc w:val="both"/>
        <w:rPr>
          <w:rFonts w:ascii="Arial" w:eastAsia="Arial MT" w:hAnsi="Arial" w:cs="Arial"/>
        </w:rPr>
      </w:pPr>
      <w:r w:rsidRPr="0040562B">
        <w:rPr>
          <w:rFonts w:ascii="Arial" w:eastAsia="Arial" w:hAnsi="Arial" w:cs="Arial"/>
        </w:rPr>
        <w:t xml:space="preserve"> </w:t>
      </w:r>
    </w:p>
    <w:p w14:paraId="792773C0" w14:textId="31310EA0" w:rsidR="0040562B" w:rsidRPr="00BA3732" w:rsidRDefault="0040562B" w:rsidP="00760363">
      <w:pPr>
        <w:spacing w:line="240" w:lineRule="auto"/>
        <w:ind w:right="285" w:firstLine="720"/>
        <w:jc w:val="both"/>
        <w:rPr>
          <w:rFonts w:ascii="Arial" w:eastAsia="Arial" w:hAnsi="Arial" w:cs="Arial"/>
          <w:b/>
          <w:bCs/>
        </w:rPr>
      </w:pPr>
      <w:r w:rsidRPr="0040562B">
        <w:rPr>
          <w:rFonts w:ascii="Arial" w:eastAsia="Arial" w:hAnsi="Arial" w:cs="Arial"/>
          <w:b/>
          <w:bCs/>
        </w:rPr>
        <w:t>Fuente de Evidencias</w:t>
      </w:r>
    </w:p>
    <w:p w14:paraId="79909351" w14:textId="77777777" w:rsidR="0040562B" w:rsidRPr="0040562B" w:rsidRDefault="0040562B" w:rsidP="00500A0B">
      <w:pPr>
        <w:pStyle w:val="Prrafodelista"/>
        <w:widowControl w:val="0"/>
        <w:numPr>
          <w:ilvl w:val="0"/>
          <w:numId w:val="29"/>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Informes semanales presentados</w:t>
      </w:r>
    </w:p>
    <w:p w14:paraId="3A709352" w14:textId="77777777" w:rsidR="0040562B" w:rsidRPr="0040562B" w:rsidRDefault="0040562B" w:rsidP="00500A0B">
      <w:pPr>
        <w:pStyle w:val="Prrafodelista"/>
        <w:widowControl w:val="0"/>
        <w:numPr>
          <w:ilvl w:val="0"/>
          <w:numId w:val="29"/>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Órdenes de compra de Servicios</w:t>
      </w:r>
    </w:p>
    <w:p w14:paraId="0BD0853D" w14:textId="772D95F1" w:rsidR="0040562B" w:rsidRDefault="0040562B" w:rsidP="00500A0B">
      <w:pPr>
        <w:pStyle w:val="Prrafodelista"/>
        <w:widowControl w:val="0"/>
        <w:numPr>
          <w:ilvl w:val="0"/>
          <w:numId w:val="29"/>
        </w:numPr>
        <w:autoSpaceDE w:val="0"/>
        <w:autoSpaceDN w:val="0"/>
        <w:spacing w:after="120" w:line="240" w:lineRule="auto"/>
        <w:ind w:right="284" w:firstLine="0"/>
        <w:contextualSpacing w:val="0"/>
        <w:jc w:val="both"/>
        <w:rPr>
          <w:rFonts w:ascii="Arial" w:eastAsia="Arial" w:hAnsi="Arial" w:cs="Arial"/>
        </w:rPr>
      </w:pPr>
      <w:r w:rsidRPr="0040562B">
        <w:rPr>
          <w:rFonts w:ascii="Arial" w:eastAsia="Arial" w:hAnsi="Arial" w:cs="Arial"/>
        </w:rPr>
        <w:t>Contratos firmados</w:t>
      </w:r>
    </w:p>
    <w:p w14:paraId="2ADE2342" w14:textId="62098068" w:rsidR="0040562B" w:rsidRDefault="0040562B" w:rsidP="00760363">
      <w:pPr>
        <w:widowControl w:val="0"/>
        <w:autoSpaceDE w:val="0"/>
        <w:autoSpaceDN w:val="0"/>
        <w:spacing w:after="0" w:line="240" w:lineRule="auto"/>
        <w:ind w:right="285" w:firstLine="720"/>
        <w:jc w:val="both"/>
        <w:rPr>
          <w:rFonts w:ascii="Arial" w:eastAsia="Arial" w:hAnsi="Arial" w:cs="Arial"/>
        </w:rPr>
      </w:pPr>
    </w:p>
    <w:p w14:paraId="218FFB76" w14:textId="2BAEA400" w:rsidR="0040562B" w:rsidRDefault="0040562B" w:rsidP="00760363">
      <w:pPr>
        <w:widowControl w:val="0"/>
        <w:autoSpaceDE w:val="0"/>
        <w:autoSpaceDN w:val="0"/>
        <w:spacing w:after="0" w:line="240" w:lineRule="auto"/>
        <w:ind w:right="285" w:firstLine="720"/>
        <w:jc w:val="both"/>
        <w:rPr>
          <w:rFonts w:ascii="Arial" w:eastAsia="Arial" w:hAnsi="Arial" w:cs="Arial"/>
        </w:rPr>
      </w:pPr>
    </w:p>
    <w:p w14:paraId="65D66E70" w14:textId="6E57A1BD" w:rsidR="0040562B" w:rsidRDefault="0040562B" w:rsidP="00760363">
      <w:pPr>
        <w:widowControl w:val="0"/>
        <w:autoSpaceDE w:val="0"/>
        <w:autoSpaceDN w:val="0"/>
        <w:spacing w:after="0" w:line="240" w:lineRule="auto"/>
        <w:ind w:right="285" w:firstLine="720"/>
        <w:jc w:val="both"/>
        <w:rPr>
          <w:rFonts w:ascii="Arial" w:eastAsia="Arial" w:hAnsi="Arial" w:cs="Arial"/>
        </w:rPr>
      </w:pPr>
    </w:p>
    <w:p w14:paraId="32E4D4CF" w14:textId="0FC4DA80" w:rsidR="0040562B" w:rsidRDefault="0040562B" w:rsidP="00760363">
      <w:pPr>
        <w:widowControl w:val="0"/>
        <w:autoSpaceDE w:val="0"/>
        <w:autoSpaceDN w:val="0"/>
        <w:spacing w:after="0" w:line="240" w:lineRule="auto"/>
        <w:ind w:right="285" w:firstLine="720"/>
        <w:jc w:val="both"/>
        <w:rPr>
          <w:rFonts w:ascii="Arial" w:eastAsia="Arial" w:hAnsi="Arial" w:cs="Arial"/>
        </w:rPr>
      </w:pPr>
    </w:p>
    <w:p w14:paraId="0DFF170D" w14:textId="0E240A31" w:rsidR="0040562B" w:rsidRDefault="0040562B" w:rsidP="00760363">
      <w:pPr>
        <w:widowControl w:val="0"/>
        <w:autoSpaceDE w:val="0"/>
        <w:autoSpaceDN w:val="0"/>
        <w:spacing w:after="0" w:line="240" w:lineRule="auto"/>
        <w:ind w:right="285" w:firstLine="720"/>
        <w:jc w:val="both"/>
        <w:rPr>
          <w:rFonts w:ascii="Arial" w:eastAsia="Arial" w:hAnsi="Arial" w:cs="Arial"/>
        </w:rPr>
      </w:pPr>
    </w:p>
    <w:p w14:paraId="17A7C3AF" w14:textId="1A0AC7CD" w:rsidR="0040562B" w:rsidRDefault="0040562B" w:rsidP="00760363">
      <w:pPr>
        <w:widowControl w:val="0"/>
        <w:autoSpaceDE w:val="0"/>
        <w:autoSpaceDN w:val="0"/>
        <w:spacing w:after="0" w:line="240" w:lineRule="auto"/>
        <w:ind w:right="285" w:firstLine="720"/>
        <w:jc w:val="both"/>
        <w:rPr>
          <w:rFonts w:ascii="Arial" w:eastAsia="Arial" w:hAnsi="Arial" w:cs="Arial"/>
        </w:rPr>
      </w:pPr>
    </w:p>
    <w:p w14:paraId="2A9FB1EE" w14:textId="4B79C29D" w:rsidR="0040562B" w:rsidRDefault="0040562B" w:rsidP="00760363">
      <w:pPr>
        <w:widowControl w:val="0"/>
        <w:autoSpaceDE w:val="0"/>
        <w:autoSpaceDN w:val="0"/>
        <w:spacing w:after="0" w:line="240" w:lineRule="auto"/>
        <w:ind w:right="285" w:firstLine="720"/>
        <w:jc w:val="both"/>
        <w:rPr>
          <w:rFonts w:ascii="Arial" w:eastAsia="Arial" w:hAnsi="Arial" w:cs="Arial"/>
        </w:rPr>
      </w:pPr>
    </w:p>
    <w:p w14:paraId="192BE1FF" w14:textId="4389A8C3" w:rsidR="0040562B" w:rsidRDefault="0040562B" w:rsidP="00760363">
      <w:pPr>
        <w:widowControl w:val="0"/>
        <w:autoSpaceDE w:val="0"/>
        <w:autoSpaceDN w:val="0"/>
        <w:spacing w:after="0" w:line="240" w:lineRule="auto"/>
        <w:ind w:right="285" w:firstLine="720"/>
        <w:jc w:val="both"/>
        <w:rPr>
          <w:rFonts w:ascii="Arial" w:eastAsia="Arial" w:hAnsi="Arial" w:cs="Arial"/>
        </w:rPr>
      </w:pPr>
    </w:p>
    <w:p w14:paraId="131C125D" w14:textId="36F9453D" w:rsidR="0040562B" w:rsidRDefault="0040562B" w:rsidP="00760363">
      <w:pPr>
        <w:widowControl w:val="0"/>
        <w:autoSpaceDE w:val="0"/>
        <w:autoSpaceDN w:val="0"/>
        <w:spacing w:after="0" w:line="240" w:lineRule="auto"/>
        <w:ind w:right="285" w:firstLine="720"/>
        <w:jc w:val="both"/>
        <w:rPr>
          <w:rFonts w:ascii="Arial" w:eastAsia="Arial" w:hAnsi="Arial" w:cs="Arial"/>
        </w:rPr>
      </w:pPr>
    </w:p>
    <w:p w14:paraId="13E20BA1" w14:textId="699E4B6A" w:rsidR="0040562B" w:rsidRDefault="0040562B" w:rsidP="00760363">
      <w:pPr>
        <w:widowControl w:val="0"/>
        <w:autoSpaceDE w:val="0"/>
        <w:autoSpaceDN w:val="0"/>
        <w:spacing w:after="0" w:line="240" w:lineRule="auto"/>
        <w:ind w:right="285" w:firstLine="720"/>
        <w:jc w:val="both"/>
        <w:rPr>
          <w:rFonts w:ascii="Arial" w:eastAsia="Arial" w:hAnsi="Arial" w:cs="Arial"/>
        </w:rPr>
      </w:pPr>
    </w:p>
    <w:p w14:paraId="281B549A" w14:textId="3B89511E" w:rsidR="0040562B" w:rsidRPr="0040562B" w:rsidRDefault="0040562B" w:rsidP="00760363">
      <w:pPr>
        <w:spacing w:line="240" w:lineRule="auto"/>
        <w:ind w:firstLine="720"/>
      </w:pPr>
    </w:p>
    <w:p w14:paraId="1DF9B614" w14:textId="0B018187" w:rsidR="0040562B" w:rsidRPr="0040562B" w:rsidRDefault="0040562B" w:rsidP="00760363">
      <w:pPr>
        <w:pStyle w:val="Ttulo2"/>
        <w:spacing w:line="240" w:lineRule="auto"/>
        <w:ind w:firstLine="720"/>
      </w:pPr>
      <w:bookmarkStart w:id="99" w:name="_Toc126309045"/>
      <w:r w:rsidRPr="0040562B">
        <w:t>Planificación de la Intervención Vial. Subdirección técnica de mejoramiento malla vial.</w:t>
      </w:r>
      <w:bookmarkEnd w:id="99"/>
    </w:p>
    <w:p w14:paraId="7773E41E" w14:textId="164DD164" w:rsidR="0040562B" w:rsidRDefault="0040562B" w:rsidP="00760363">
      <w:pPr>
        <w:spacing w:line="240" w:lineRule="auto"/>
        <w:ind w:firstLine="720"/>
        <w:rPr>
          <w:noProof/>
        </w:rPr>
      </w:pPr>
      <w:r>
        <w:rPr>
          <w:noProof/>
          <w:lang w:eastAsia="es-CO"/>
        </w:rPr>
        <w:drawing>
          <wp:inline distT="0" distB="0" distL="0" distR="0" wp14:anchorId="0C5B02DF" wp14:editId="23ADC347">
            <wp:extent cx="5850890" cy="747395"/>
            <wp:effectExtent l="0" t="0" r="0" b="0"/>
            <wp:docPr id="199" name="image53.jpeg"/>
            <wp:cNvGraphicFramePr/>
            <a:graphic xmlns:a="http://schemas.openxmlformats.org/drawingml/2006/main">
              <a:graphicData uri="http://schemas.openxmlformats.org/drawingml/2006/picture">
                <pic:pic xmlns:pic="http://schemas.openxmlformats.org/drawingml/2006/picture">
                  <pic:nvPicPr>
                    <pic:cNvPr id="199" name="image53.jpeg"/>
                    <pic:cNvPicPr/>
                  </pic:nvPicPr>
                  <pic:blipFill>
                    <a:blip r:embed="rId58" cstate="print"/>
                    <a:stretch>
                      <a:fillRect/>
                    </a:stretch>
                  </pic:blipFill>
                  <pic:spPr>
                    <a:xfrm>
                      <a:off x="0" y="0"/>
                      <a:ext cx="5850890" cy="747395"/>
                    </a:xfrm>
                    <a:prstGeom prst="rect">
                      <a:avLst/>
                    </a:prstGeom>
                  </pic:spPr>
                </pic:pic>
              </a:graphicData>
            </a:graphic>
          </wp:inline>
        </w:drawing>
      </w:r>
    </w:p>
    <w:p w14:paraId="4266B634" w14:textId="36EE66F8" w:rsidR="0040562B" w:rsidRDefault="0040562B" w:rsidP="00760363">
      <w:pPr>
        <w:spacing w:line="240" w:lineRule="auto"/>
        <w:ind w:firstLine="720"/>
        <w:rPr>
          <w:noProof/>
        </w:rPr>
      </w:pPr>
    </w:p>
    <w:p w14:paraId="5BE7F334" w14:textId="008A830D" w:rsidR="0040562B" w:rsidRPr="0040562B" w:rsidRDefault="0040562B" w:rsidP="00760363">
      <w:pPr>
        <w:pStyle w:val="Ttulo3"/>
        <w:spacing w:line="240" w:lineRule="auto"/>
        <w:ind w:firstLine="720"/>
      </w:pPr>
      <w:bookmarkStart w:id="100" w:name="_Toc126309046"/>
      <w:r w:rsidRPr="0040562B">
        <w:t>Descripción de los avances y logros alcanzados:</w:t>
      </w:r>
      <w:bookmarkEnd w:id="100"/>
      <w:r w:rsidRPr="0040562B">
        <w:t xml:space="preserve"> </w:t>
      </w:r>
    </w:p>
    <w:p w14:paraId="6C69FE02" w14:textId="77777777" w:rsidR="0040562B" w:rsidRPr="0040562B" w:rsidRDefault="0040562B" w:rsidP="00760363">
      <w:pPr>
        <w:pStyle w:val="Sinespaciado"/>
        <w:ind w:firstLine="720"/>
        <w:rPr>
          <w:rFonts w:cs="Arial"/>
        </w:rPr>
      </w:pPr>
      <w:r w:rsidRPr="0040562B">
        <w:rPr>
          <w:rFonts w:cs="Arial"/>
        </w:rPr>
        <w:t xml:space="preserve"> </w:t>
      </w:r>
    </w:p>
    <w:p w14:paraId="3942970D" w14:textId="77777777" w:rsidR="0040562B" w:rsidRPr="0040562B" w:rsidRDefault="0040562B" w:rsidP="00760363">
      <w:pPr>
        <w:pStyle w:val="Sinespaciado"/>
        <w:ind w:firstLine="720"/>
        <w:rPr>
          <w:rFonts w:cs="Arial"/>
        </w:rPr>
      </w:pPr>
      <w:r w:rsidRPr="0040562B">
        <w:rPr>
          <w:rFonts w:cs="Arial"/>
        </w:rPr>
        <w:t>Para la vigencia 2022 la Subdirección Técnica de Mejoramiento de la Malla Vial Local dentro de sus herramientas de gestión y medición estableció actividades para desarrollar. El avance en dichas actividades durante el presente año se describe a continuación:</w:t>
      </w:r>
    </w:p>
    <w:p w14:paraId="4AA99F2B" w14:textId="77777777" w:rsidR="0040562B" w:rsidRPr="0040562B" w:rsidRDefault="0040562B" w:rsidP="00760363">
      <w:pPr>
        <w:pStyle w:val="Sinespaciado"/>
        <w:ind w:firstLine="720"/>
        <w:rPr>
          <w:rFonts w:cs="Arial"/>
        </w:rPr>
      </w:pPr>
      <w:r w:rsidRPr="0040562B">
        <w:rPr>
          <w:rFonts w:cs="Arial"/>
        </w:rPr>
        <w:t xml:space="preserve"> </w:t>
      </w:r>
    </w:p>
    <w:p w14:paraId="684C1F77" w14:textId="77777777" w:rsidR="0040562B" w:rsidRPr="0040562B" w:rsidRDefault="0040562B" w:rsidP="00760363">
      <w:pPr>
        <w:pStyle w:val="Sinespaciado"/>
        <w:widowControl/>
        <w:ind w:right="7" w:firstLine="720"/>
        <w:rPr>
          <w:rFonts w:cs="Arial"/>
          <w:b/>
        </w:rPr>
      </w:pPr>
      <w:r w:rsidRPr="0040562B">
        <w:rPr>
          <w:rFonts w:cs="Arial"/>
          <w:b/>
        </w:rPr>
        <w:t xml:space="preserve">Diagnosticar la Malla Vial para Seleccionar las Vías Posibles de Intervención en los diferentes programas que adelante la Entidad: </w:t>
      </w:r>
    </w:p>
    <w:p w14:paraId="4B60192F" w14:textId="77777777" w:rsidR="0040562B" w:rsidRPr="0040562B" w:rsidRDefault="0040562B" w:rsidP="00760363">
      <w:pPr>
        <w:pStyle w:val="Sinespaciado"/>
        <w:ind w:firstLine="720"/>
        <w:rPr>
          <w:rFonts w:cs="Arial"/>
        </w:rPr>
      </w:pPr>
      <w:r w:rsidRPr="0040562B">
        <w:rPr>
          <w:rFonts w:cs="Arial"/>
        </w:rPr>
        <w:t xml:space="preserve"> </w:t>
      </w:r>
    </w:p>
    <w:p w14:paraId="40B2EAB4" w14:textId="63F8545D" w:rsidR="0040562B" w:rsidRPr="0040562B" w:rsidRDefault="0040562B" w:rsidP="00760363">
      <w:pPr>
        <w:pStyle w:val="Sinespaciado"/>
        <w:ind w:firstLine="720"/>
        <w:rPr>
          <w:rFonts w:cs="Arial"/>
        </w:rPr>
      </w:pPr>
      <w:r>
        <w:rPr>
          <w:noProof/>
          <w:lang w:eastAsia="es-CO"/>
        </w:rPr>
        <w:drawing>
          <wp:anchor distT="0" distB="0" distL="114300" distR="114300" simplePos="0" relativeHeight="251674624" behindDoc="0" locked="0" layoutInCell="1" allowOverlap="1" wp14:anchorId="5C7D5591" wp14:editId="48C94E00">
            <wp:simplePos x="0" y="0"/>
            <wp:positionH relativeFrom="page">
              <wp:align>center</wp:align>
            </wp:positionH>
            <wp:positionV relativeFrom="paragraph">
              <wp:posOffset>969010</wp:posOffset>
            </wp:positionV>
            <wp:extent cx="5191125" cy="2919095"/>
            <wp:effectExtent l="0" t="0" r="9525" b="14605"/>
            <wp:wrapTopAndBottom/>
            <wp:docPr id="19" name="Gráfico 19">
              <a:extLst xmlns:a="http://schemas.openxmlformats.org/drawingml/2006/main">
                <a:ext uri="{FF2B5EF4-FFF2-40B4-BE49-F238E27FC236}">
                  <a16:creationId xmlns:a16="http://schemas.microsoft.com/office/drawing/2014/main" id="{CDED593C-33E0-4630-943C-5D34C8B20E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r>
        <w:rPr>
          <w:noProof/>
          <w:lang w:eastAsia="es-CO"/>
        </w:rPr>
        <mc:AlternateContent>
          <mc:Choice Requires="wps">
            <w:drawing>
              <wp:anchor distT="0" distB="0" distL="114300" distR="114300" simplePos="0" relativeHeight="251676672" behindDoc="0" locked="0" layoutInCell="1" allowOverlap="1" wp14:anchorId="76EBC34A" wp14:editId="3EEB6E6D">
                <wp:simplePos x="0" y="0"/>
                <wp:positionH relativeFrom="page">
                  <wp:posOffset>1280160</wp:posOffset>
                </wp:positionH>
                <wp:positionV relativeFrom="paragraph">
                  <wp:posOffset>782955</wp:posOffset>
                </wp:positionV>
                <wp:extent cx="5191125" cy="152400"/>
                <wp:effectExtent l="0" t="0" r="9525" b="0"/>
                <wp:wrapTopAndBottom/>
                <wp:docPr id="21" name="Cuadro de texto 21"/>
                <wp:cNvGraphicFramePr/>
                <a:graphic xmlns:a="http://schemas.openxmlformats.org/drawingml/2006/main">
                  <a:graphicData uri="http://schemas.microsoft.com/office/word/2010/wordprocessingShape">
                    <wps:wsp>
                      <wps:cNvSpPr txBox="1"/>
                      <wps:spPr>
                        <a:xfrm>
                          <a:off x="0" y="0"/>
                          <a:ext cx="5191125" cy="152400"/>
                        </a:xfrm>
                        <a:prstGeom prst="rect">
                          <a:avLst/>
                        </a:prstGeom>
                        <a:solidFill>
                          <a:prstClr val="white"/>
                        </a:solidFill>
                        <a:ln>
                          <a:noFill/>
                        </a:ln>
                      </wps:spPr>
                      <wps:txbx>
                        <w:txbxContent>
                          <w:p w14:paraId="7C3C471A" w14:textId="686E760B" w:rsidR="00383E67" w:rsidRPr="006B6A67" w:rsidRDefault="00383E67" w:rsidP="00BA3732">
                            <w:pPr>
                              <w:pStyle w:val="Descripcin"/>
                              <w:jc w:val="center"/>
                              <w:rPr>
                                <w:noProof/>
                              </w:rPr>
                            </w:pPr>
                            <w:bookmarkStart w:id="101" w:name="_Toc126160881"/>
                            <w:bookmarkStart w:id="102" w:name="_Toc126309153"/>
                            <w:r>
                              <w:t xml:space="preserve">Gráfica </w:t>
                            </w:r>
                            <w:r w:rsidR="00812C87">
                              <w:fldChar w:fldCharType="begin"/>
                            </w:r>
                            <w:r w:rsidR="00812C87">
                              <w:instrText xml:space="preserve"> SEQ Gráfica \* ARABIC </w:instrText>
                            </w:r>
                            <w:r w:rsidR="00812C87">
                              <w:fldChar w:fldCharType="separate"/>
                            </w:r>
                            <w:r>
                              <w:rPr>
                                <w:noProof/>
                              </w:rPr>
                              <w:t>1</w:t>
                            </w:r>
                            <w:r w:rsidR="00812C87">
                              <w:rPr>
                                <w:noProof/>
                              </w:rPr>
                              <w:fldChar w:fldCharType="end"/>
                            </w:r>
                            <w:r>
                              <w:t xml:space="preserve">. </w:t>
                            </w:r>
                            <w:r w:rsidRPr="005A2CB3">
                              <w:t>META DE DIAGNOSTICO EN # DE CALZADAS</w:t>
                            </w:r>
                            <w:bookmarkEnd w:id="101"/>
                            <w:bookmarkEnd w:id="10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EBC34A" id="Cuadro de texto 21" o:spid="_x0000_s1032" type="#_x0000_t202" style="position:absolute;left:0;text-align:left;margin-left:100.8pt;margin-top:61.65pt;width:408.75pt;height:12pt;z-index:25167667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" stroked="f">
                <v:textbox inset="0,0,0,0">
                  <w:txbxContent>
                    <w:p w14:paraId="7C3C471A" w14:textId="686E760B" w:rsidR="00383E67" w:rsidRPr="006B6A67" w:rsidRDefault="00383E67" w:rsidP="00BA3732">
                      <w:pPr>
                        <w:pStyle w:val="Descripcin"/>
                        <w:jc w:val="center"/>
                        <w:rPr>
                          <w:noProof/>
                        </w:rPr>
                      </w:pPr>
                      <w:bookmarkStart w:id="113" w:name="_Toc126160881"/>
                      <w:bookmarkStart w:id="114" w:name="_Toc126309153"/>
                      <w:r>
                        <w:t xml:space="preserve">Gráfica </w:t>
                      </w:r>
                      <w:fldSimple w:instr=" SEQ Gráfica \* ARABIC ">
                        <w:r>
                          <w:rPr>
                            <w:noProof/>
                          </w:rPr>
                          <w:t>1</w:t>
                        </w:r>
                      </w:fldSimple>
                      <w:r>
                        <w:t xml:space="preserve">. </w:t>
                      </w:r>
                      <w:r w:rsidRPr="005A2CB3">
                        <w:t>META DE DIAGNOSTICO EN # DE CALZADAS</w:t>
                      </w:r>
                      <w:bookmarkEnd w:id="113"/>
                      <w:bookmarkEnd w:id="114"/>
                    </w:p>
                  </w:txbxContent>
                </v:textbox>
                <w10:wrap type="topAndBottom" anchorx="page"/>
              </v:shape>
            </w:pict>
          </mc:Fallback>
        </mc:AlternateContent>
      </w:r>
      <w:r w:rsidRPr="0040562B">
        <w:rPr>
          <w:rFonts w:cs="Arial"/>
        </w:rPr>
        <w:t xml:space="preserve">Para esta actividad se planteó como meta para el periodo de este informe, diagnosticar a través de la Herramienta SIGMA </w:t>
      </w:r>
      <w:r w:rsidRPr="0040562B">
        <w:rPr>
          <w:rFonts w:cs="Arial"/>
          <w:b/>
        </w:rPr>
        <w:t>38000</w:t>
      </w:r>
      <w:r w:rsidRPr="0040562B">
        <w:rPr>
          <w:rFonts w:cs="Arial"/>
        </w:rPr>
        <w:t xml:space="preserve"> calzadas de segmentos viales que corresponden al </w:t>
      </w:r>
      <w:r w:rsidRPr="0040562B">
        <w:rPr>
          <w:rFonts w:cs="Arial"/>
          <w:b/>
        </w:rPr>
        <w:t>100%</w:t>
      </w:r>
      <w:r w:rsidRPr="0040562B">
        <w:rPr>
          <w:rFonts w:cs="Arial"/>
        </w:rPr>
        <w:t xml:space="preserve"> de la meta planteada para la vigencia 2022 y se realizó el diagnóstico de </w:t>
      </w:r>
      <w:r w:rsidRPr="0040562B">
        <w:rPr>
          <w:rFonts w:cs="Arial"/>
          <w:b/>
        </w:rPr>
        <w:t>41076</w:t>
      </w:r>
      <w:r w:rsidRPr="0040562B">
        <w:rPr>
          <w:rFonts w:cs="Arial"/>
        </w:rPr>
        <w:t xml:space="preserve"> calzadas equivalentes al </w:t>
      </w:r>
      <w:r w:rsidRPr="0040562B">
        <w:rPr>
          <w:rFonts w:cs="Arial"/>
          <w:b/>
        </w:rPr>
        <w:t>108%</w:t>
      </w:r>
      <w:r w:rsidRPr="0040562B">
        <w:rPr>
          <w:rFonts w:cs="Arial"/>
        </w:rPr>
        <w:t xml:space="preserve"> de la meta anual. </w:t>
      </w:r>
    </w:p>
    <w:p w14:paraId="2AE2D1EF" w14:textId="68DDFD1F" w:rsidR="0040562B" w:rsidRPr="0040562B" w:rsidRDefault="0040562B" w:rsidP="00760363">
      <w:pPr>
        <w:pStyle w:val="Sinespaciado"/>
        <w:ind w:firstLine="720"/>
        <w:rPr>
          <w:rFonts w:cs="Arial"/>
        </w:rPr>
      </w:pPr>
      <w:r w:rsidRPr="0040562B">
        <w:rPr>
          <w:rFonts w:cs="Arial"/>
        </w:rPr>
        <w:t xml:space="preserve"> </w:t>
      </w:r>
    </w:p>
    <w:p w14:paraId="121E50E4" w14:textId="77777777" w:rsidR="0040562B" w:rsidRPr="00C1464A" w:rsidRDefault="0040562B" w:rsidP="00760363">
      <w:pPr>
        <w:spacing w:line="240" w:lineRule="auto"/>
        <w:ind w:left="213" w:right="285" w:firstLine="720"/>
        <w:jc w:val="center"/>
        <w:rPr>
          <w:rFonts w:ascii="Arial" w:hAnsi="Arial" w:cs="Arial"/>
        </w:rPr>
      </w:pPr>
      <w:r w:rsidRPr="002A6BD8">
        <w:rPr>
          <w:rFonts w:ascii="Arial" w:hAnsi="Arial" w:cs="Arial"/>
          <w:b/>
          <w:bCs/>
        </w:rPr>
        <w:t>Fuente:</w:t>
      </w:r>
      <w:r w:rsidRPr="002A6BD8">
        <w:rPr>
          <w:rFonts w:ascii="Arial" w:hAnsi="Arial" w:cs="Arial"/>
          <w:b/>
          <w:bCs/>
          <w:spacing w:val="7"/>
        </w:rPr>
        <w:t xml:space="preserve"> </w:t>
      </w:r>
      <w:r w:rsidRPr="002A6BD8">
        <w:rPr>
          <w:rFonts w:ascii="Arial" w:hAnsi="Arial" w:cs="Arial"/>
        </w:rPr>
        <w:t>UAERMV</w:t>
      </w:r>
      <w:r w:rsidRPr="002A6BD8">
        <w:rPr>
          <w:rFonts w:ascii="Arial" w:hAnsi="Arial" w:cs="Arial"/>
          <w:spacing w:val="9"/>
        </w:rPr>
        <w:t xml:space="preserve"> </w:t>
      </w:r>
      <w:r w:rsidRPr="002A6BD8">
        <w:rPr>
          <w:rFonts w:ascii="Arial" w:hAnsi="Arial" w:cs="Arial"/>
        </w:rPr>
        <w:t>–</w:t>
      </w:r>
      <w:r w:rsidRPr="002A6BD8">
        <w:rPr>
          <w:rFonts w:ascii="Arial" w:hAnsi="Arial" w:cs="Arial"/>
          <w:spacing w:val="8"/>
        </w:rPr>
        <w:t xml:space="preserve"> </w:t>
      </w:r>
      <w:r w:rsidRPr="002A6BD8">
        <w:rPr>
          <w:rFonts w:ascii="Arial" w:hAnsi="Arial" w:cs="Arial"/>
        </w:rPr>
        <w:t>2022.</w:t>
      </w:r>
    </w:p>
    <w:p w14:paraId="72F100FF" w14:textId="1E98115F" w:rsidR="0040562B" w:rsidRDefault="0040562B" w:rsidP="00760363">
      <w:pPr>
        <w:spacing w:line="240" w:lineRule="auto"/>
        <w:ind w:firstLine="720"/>
      </w:pPr>
    </w:p>
    <w:p w14:paraId="4ADF2EF8" w14:textId="6F19C88B" w:rsidR="006672D5" w:rsidRDefault="006672D5" w:rsidP="00760363">
      <w:pPr>
        <w:spacing w:line="240" w:lineRule="auto"/>
        <w:ind w:firstLine="720"/>
      </w:pPr>
    </w:p>
    <w:p w14:paraId="4B2F5E47" w14:textId="7340A547" w:rsidR="006672D5" w:rsidRDefault="006672D5" w:rsidP="00760363">
      <w:pPr>
        <w:spacing w:line="240" w:lineRule="auto"/>
        <w:ind w:firstLine="720"/>
      </w:pPr>
    </w:p>
    <w:p w14:paraId="3E2FFD50" w14:textId="77777777" w:rsidR="006672D5" w:rsidRPr="006672D5" w:rsidRDefault="006672D5" w:rsidP="00760363">
      <w:pPr>
        <w:pStyle w:val="Sinespaciado"/>
        <w:widowControl/>
        <w:ind w:right="7" w:firstLine="720"/>
        <w:rPr>
          <w:rFonts w:cs="Arial"/>
          <w:b/>
        </w:rPr>
      </w:pPr>
      <w:r w:rsidRPr="006672D5">
        <w:rPr>
          <w:rFonts w:cs="Arial"/>
          <w:b/>
        </w:rPr>
        <w:t xml:space="preserve">Realizar el 100% de Visitas de Seguimiento a Vías Programadas para Seguimiento (intervención de cambio de carpeta y rehabilitación) en la Vigencia. </w:t>
      </w:r>
    </w:p>
    <w:p w14:paraId="5215B449" w14:textId="77777777" w:rsidR="006672D5" w:rsidRPr="006672D5" w:rsidRDefault="006672D5" w:rsidP="00760363">
      <w:pPr>
        <w:pStyle w:val="Sinespaciado"/>
        <w:ind w:firstLine="720"/>
        <w:rPr>
          <w:rFonts w:cs="Arial"/>
        </w:rPr>
      </w:pPr>
      <w:r w:rsidRPr="006672D5">
        <w:rPr>
          <w:rFonts w:cs="Arial"/>
        </w:rPr>
        <w:t xml:space="preserve"> </w:t>
      </w:r>
    </w:p>
    <w:p w14:paraId="25B246A3" w14:textId="6EF332B3" w:rsidR="006672D5" w:rsidRPr="006672D5" w:rsidRDefault="006672D5" w:rsidP="00760363">
      <w:pPr>
        <w:pStyle w:val="Sinespaciado"/>
        <w:ind w:firstLine="720"/>
        <w:rPr>
          <w:rFonts w:cs="Arial"/>
        </w:rPr>
      </w:pPr>
      <w:r w:rsidRPr="006672D5">
        <w:rPr>
          <w:rFonts w:cs="Arial"/>
        </w:rPr>
        <w:t xml:space="preserve">Para esta actividad la Subdirección Técnica de Mejoramiento de la Malla Vial Local planteo como meta para intervención en el periodo de este informe, realizar visitas de seguimiento a </w:t>
      </w:r>
      <w:r w:rsidRPr="006672D5">
        <w:rPr>
          <w:rFonts w:cs="Arial"/>
          <w:b/>
        </w:rPr>
        <w:t>2050</w:t>
      </w:r>
      <w:r w:rsidRPr="006672D5">
        <w:rPr>
          <w:rFonts w:cs="Arial"/>
        </w:rPr>
        <w:t xml:space="preserve"> calzadas (PK_ID) de malla vial local correspondientes al </w:t>
      </w:r>
      <w:r w:rsidRPr="006672D5">
        <w:rPr>
          <w:rFonts w:cs="Arial"/>
          <w:b/>
        </w:rPr>
        <w:t>100%</w:t>
      </w:r>
      <w:r w:rsidRPr="006672D5">
        <w:rPr>
          <w:rFonts w:cs="Arial"/>
        </w:rPr>
        <w:t xml:space="preserve"> de la meta para la vigencia 2022, y se realizó visita a </w:t>
      </w:r>
      <w:r w:rsidRPr="006672D5">
        <w:rPr>
          <w:rFonts w:cs="Arial"/>
          <w:b/>
        </w:rPr>
        <w:t xml:space="preserve">2261 </w:t>
      </w:r>
      <w:r w:rsidRPr="006672D5">
        <w:rPr>
          <w:rFonts w:cs="Arial"/>
        </w:rPr>
        <w:t xml:space="preserve">calzadas (PK_ID) dando cumplimiento en un </w:t>
      </w:r>
      <w:r w:rsidRPr="006672D5">
        <w:rPr>
          <w:rFonts w:cs="Arial"/>
          <w:b/>
        </w:rPr>
        <w:t>110%</w:t>
      </w:r>
      <w:r w:rsidRPr="006672D5">
        <w:rPr>
          <w:rFonts w:cs="Arial"/>
        </w:rPr>
        <w:t xml:space="preserve"> de la meta anual programada. </w:t>
      </w:r>
    </w:p>
    <w:p w14:paraId="3FA2CC70" w14:textId="02ECDF1D" w:rsidR="006672D5" w:rsidRDefault="006672D5" w:rsidP="00760363">
      <w:pPr>
        <w:pStyle w:val="Sinespaciado"/>
        <w:ind w:firstLine="720"/>
        <w:rPr>
          <w:rFonts w:cs="Arial"/>
          <w:sz w:val="24"/>
          <w:szCs w:val="24"/>
        </w:rPr>
      </w:pPr>
      <w:r>
        <w:rPr>
          <w:noProof/>
          <w:lang w:eastAsia="es-CO"/>
        </w:rPr>
        <w:drawing>
          <wp:anchor distT="0" distB="0" distL="114300" distR="114300" simplePos="0" relativeHeight="251677696" behindDoc="0" locked="0" layoutInCell="1" allowOverlap="1" wp14:anchorId="183EE4AD" wp14:editId="5438062B">
            <wp:simplePos x="0" y="0"/>
            <wp:positionH relativeFrom="margin">
              <wp:align>center</wp:align>
            </wp:positionH>
            <wp:positionV relativeFrom="paragraph">
              <wp:posOffset>456565</wp:posOffset>
            </wp:positionV>
            <wp:extent cx="5191125" cy="3061970"/>
            <wp:effectExtent l="0" t="0" r="9525" b="5080"/>
            <wp:wrapSquare wrapText="bothSides"/>
            <wp:docPr id="22" name="Gráfico 22">
              <a:extLst xmlns:a="http://schemas.openxmlformats.org/drawingml/2006/main">
                <a:ext uri="{FF2B5EF4-FFF2-40B4-BE49-F238E27FC236}">
                  <a16:creationId xmlns:a16="http://schemas.microsoft.com/office/drawing/2014/main" id="{F79B1E05-9A84-4314-BC01-53A34C65AC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r>
        <w:rPr>
          <w:noProof/>
          <w:lang w:eastAsia="es-CO"/>
        </w:rPr>
        <mc:AlternateContent>
          <mc:Choice Requires="wps">
            <w:drawing>
              <wp:anchor distT="0" distB="0" distL="114300" distR="114300" simplePos="0" relativeHeight="251679744" behindDoc="0" locked="0" layoutInCell="1" allowOverlap="1" wp14:anchorId="7CF0AF74" wp14:editId="1C14005E">
                <wp:simplePos x="0" y="0"/>
                <wp:positionH relativeFrom="column">
                  <wp:posOffset>323850</wp:posOffset>
                </wp:positionH>
                <wp:positionV relativeFrom="paragraph">
                  <wp:posOffset>251460</wp:posOffset>
                </wp:positionV>
                <wp:extent cx="5191125" cy="152400"/>
                <wp:effectExtent l="0" t="0" r="9525" b="0"/>
                <wp:wrapSquare wrapText="bothSides"/>
                <wp:docPr id="23" name="Cuadro de texto 23"/>
                <wp:cNvGraphicFramePr/>
                <a:graphic xmlns:a="http://schemas.openxmlformats.org/drawingml/2006/main">
                  <a:graphicData uri="http://schemas.microsoft.com/office/word/2010/wordprocessingShape">
                    <wps:wsp>
                      <wps:cNvSpPr txBox="1"/>
                      <wps:spPr>
                        <a:xfrm>
                          <a:off x="0" y="0"/>
                          <a:ext cx="5191125" cy="152400"/>
                        </a:xfrm>
                        <a:prstGeom prst="rect">
                          <a:avLst/>
                        </a:prstGeom>
                        <a:solidFill>
                          <a:prstClr val="white"/>
                        </a:solidFill>
                        <a:ln>
                          <a:noFill/>
                        </a:ln>
                      </wps:spPr>
                      <wps:txbx>
                        <w:txbxContent>
                          <w:p w14:paraId="7373EBAE" w14:textId="1F18E03B" w:rsidR="00383E67" w:rsidRPr="004A3554" w:rsidRDefault="00383E67" w:rsidP="00BA3732">
                            <w:pPr>
                              <w:pStyle w:val="Descripcin"/>
                              <w:jc w:val="center"/>
                              <w:rPr>
                                <w:noProof/>
                              </w:rPr>
                            </w:pPr>
                            <w:bookmarkStart w:id="103" w:name="_Toc126160882"/>
                            <w:bookmarkStart w:id="104" w:name="_Toc126309154"/>
                            <w:r>
                              <w:t xml:space="preserve">Gráfica </w:t>
                            </w:r>
                            <w:r w:rsidR="00812C87">
                              <w:fldChar w:fldCharType="begin"/>
                            </w:r>
                            <w:r w:rsidR="00812C87">
                              <w:instrText xml:space="preserve"> SEQ Gráfica \* ARABIC </w:instrText>
                            </w:r>
                            <w:r w:rsidR="00812C87">
                              <w:fldChar w:fldCharType="separate"/>
                            </w:r>
                            <w:r>
                              <w:rPr>
                                <w:noProof/>
                              </w:rPr>
                              <w:t>2</w:t>
                            </w:r>
                            <w:r w:rsidR="00812C87">
                              <w:rPr>
                                <w:noProof/>
                              </w:rPr>
                              <w:fldChar w:fldCharType="end"/>
                            </w:r>
                            <w:r>
                              <w:t xml:space="preserve">. </w:t>
                            </w:r>
                            <w:r w:rsidRPr="008D4357">
                              <w:t xml:space="preserve">META DE </w:t>
                            </w:r>
                            <w:r>
                              <w:t>SEGUIMIENTO</w:t>
                            </w:r>
                            <w:r w:rsidRPr="008D4357">
                              <w:t xml:space="preserve"> EN # DE CALZADAS</w:t>
                            </w:r>
                            <w:bookmarkEnd w:id="103"/>
                            <w:bookmarkEnd w:id="10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F0AF74" id="Cuadro de texto 23" o:spid="_x0000_s1033" type="#_x0000_t202" style="position:absolute;left:0;text-align:left;margin-left:25.5pt;margin-top:19.8pt;width:408.75pt;height:12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" stroked="f">
                <v:textbox inset="0,0,0,0">
                  <w:txbxContent>
                    <w:p w14:paraId="7373EBAE" w14:textId="1F18E03B" w:rsidR="00383E67" w:rsidRPr="004A3554" w:rsidRDefault="00383E67" w:rsidP="00BA3732">
                      <w:pPr>
                        <w:pStyle w:val="Descripcin"/>
                        <w:jc w:val="center"/>
                        <w:rPr>
                          <w:noProof/>
                        </w:rPr>
                      </w:pPr>
                      <w:bookmarkStart w:id="117" w:name="_Toc126160882"/>
                      <w:bookmarkStart w:id="118" w:name="_Toc126309154"/>
                      <w:r>
                        <w:t xml:space="preserve">Gráfica </w:t>
                      </w:r>
                      <w:fldSimple w:instr=" SEQ Gráfica \* ARABIC ">
                        <w:r>
                          <w:rPr>
                            <w:noProof/>
                          </w:rPr>
                          <w:t>2</w:t>
                        </w:r>
                      </w:fldSimple>
                      <w:r>
                        <w:t xml:space="preserve">. </w:t>
                      </w:r>
                      <w:r w:rsidRPr="008D4357">
                        <w:t xml:space="preserve">META DE </w:t>
                      </w:r>
                      <w:r>
                        <w:t>SEGUIMIENTO</w:t>
                      </w:r>
                      <w:r w:rsidRPr="008D4357">
                        <w:t xml:space="preserve"> EN # DE CALZADAS</w:t>
                      </w:r>
                      <w:bookmarkEnd w:id="117"/>
                      <w:bookmarkEnd w:id="118"/>
                    </w:p>
                  </w:txbxContent>
                </v:textbox>
                <w10:wrap type="square"/>
              </v:shape>
            </w:pict>
          </mc:Fallback>
        </mc:AlternateContent>
      </w:r>
    </w:p>
    <w:p w14:paraId="7973DBE7" w14:textId="77777777" w:rsidR="006672D5" w:rsidRDefault="006672D5" w:rsidP="00760363">
      <w:pPr>
        <w:spacing w:line="240" w:lineRule="auto"/>
        <w:ind w:left="213" w:right="285" w:firstLine="720"/>
        <w:jc w:val="center"/>
        <w:rPr>
          <w:rFonts w:ascii="Arial" w:hAnsi="Arial" w:cs="Arial"/>
          <w:b/>
          <w:bCs/>
        </w:rPr>
      </w:pPr>
    </w:p>
    <w:p w14:paraId="4513DD01" w14:textId="36F53EB8" w:rsidR="006672D5" w:rsidRPr="00C1464A" w:rsidRDefault="006672D5" w:rsidP="00760363">
      <w:pPr>
        <w:spacing w:line="240" w:lineRule="auto"/>
        <w:ind w:left="213" w:right="285" w:firstLine="720"/>
        <w:jc w:val="center"/>
        <w:rPr>
          <w:rFonts w:ascii="Arial" w:hAnsi="Arial" w:cs="Arial"/>
        </w:rPr>
      </w:pPr>
      <w:r w:rsidRPr="002A6BD8">
        <w:rPr>
          <w:rFonts w:ascii="Arial" w:hAnsi="Arial" w:cs="Arial"/>
          <w:b/>
          <w:bCs/>
        </w:rPr>
        <w:t>Fuente:</w:t>
      </w:r>
      <w:r w:rsidRPr="002A6BD8">
        <w:rPr>
          <w:rFonts w:ascii="Arial" w:hAnsi="Arial" w:cs="Arial"/>
          <w:b/>
          <w:bCs/>
          <w:spacing w:val="7"/>
        </w:rPr>
        <w:t xml:space="preserve"> </w:t>
      </w:r>
      <w:r w:rsidRPr="002A6BD8">
        <w:rPr>
          <w:rFonts w:ascii="Arial" w:hAnsi="Arial" w:cs="Arial"/>
        </w:rPr>
        <w:t>UAERMV</w:t>
      </w:r>
      <w:r w:rsidRPr="002A6BD8">
        <w:rPr>
          <w:rFonts w:ascii="Arial" w:hAnsi="Arial" w:cs="Arial"/>
          <w:spacing w:val="9"/>
        </w:rPr>
        <w:t xml:space="preserve"> </w:t>
      </w:r>
      <w:r w:rsidRPr="002A6BD8">
        <w:rPr>
          <w:rFonts w:ascii="Arial" w:hAnsi="Arial" w:cs="Arial"/>
        </w:rPr>
        <w:t>–</w:t>
      </w:r>
      <w:r w:rsidRPr="002A6BD8">
        <w:rPr>
          <w:rFonts w:ascii="Arial" w:hAnsi="Arial" w:cs="Arial"/>
          <w:spacing w:val="8"/>
        </w:rPr>
        <w:t xml:space="preserve"> </w:t>
      </w:r>
      <w:r w:rsidRPr="002A6BD8">
        <w:rPr>
          <w:rFonts w:ascii="Arial" w:hAnsi="Arial" w:cs="Arial"/>
        </w:rPr>
        <w:t>2022.</w:t>
      </w:r>
    </w:p>
    <w:p w14:paraId="12118CAE" w14:textId="6658B2D4" w:rsidR="006672D5" w:rsidRDefault="006672D5" w:rsidP="00760363">
      <w:pPr>
        <w:spacing w:line="240" w:lineRule="auto"/>
        <w:ind w:firstLine="720"/>
      </w:pPr>
    </w:p>
    <w:p w14:paraId="0687B960" w14:textId="77777777" w:rsidR="006672D5" w:rsidRPr="006672D5" w:rsidRDefault="006672D5" w:rsidP="00760363">
      <w:pPr>
        <w:pStyle w:val="Sinespaciado"/>
        <w:widowControl/>
        <w:ind w:right="7" w:firstLine="720"/>
        <w:rPr>
          <w:rFonts w:cs="Arial"/>
          <w:b/>
        </w:rPr>
      </w:pPr>
      <w:r w:rsidRPr="006672D5">
        <w:rPr>
          <w:rFonts w:cs="Arial"/>
          <w:b/>
        </w:rPr>
        <w:t xml:space="preserve">Priorizar 100% de la Meta Programada Anual para Conservación de la Malla Vial Rural. </w:t>
      </w:r>
    </w:p>
    <w:p w14:paraId="1FDF4EF3" w14:textId="77777777" w:rsidR="006672D5" w:rsidRDefault="006672D5" w:rsidP="00760363">
      <w:pPr>
        <w:pStyle w:val="Sinespaciado"/>
        <w:ind w:firstLine="720"/>
        <w:rPr>
          <w:rFonts w:cs="Arial"/>
          <w:sz w:val="24"/>
          <w:szCs w:val="24"/>
        </w:rPr>
      </w:pPr>
      <w:r>
        <w:rPr>
          <w:rFonts w:cs="Arial"/>
          <w:sz w:val="24"/>
          <w:szCs w:val="24"/>
        </w:rPr>
        <w:t xml:space="preserve"> </w:t>
      </w:r>
    </w:p>
    <w:p w14:paraId="54E48729" w14:textId="77777777" w:rsidR="006672D5" w:rsidRPr="006672D5" w:rsidRDefault="006672D5" w:rsidP="00760363">
      <w:pPr>
        <w:pStyle w:val="Sinespaciado"/>
        <w:ind w:firstLine="720"/>
        <w:rPr>
          <w:rFonts w:cs="Arial"/>
        </w:rPr>
      </w:pPr>
      <w:r w:rsidRPr="006672D5">
        <w:rPr>
          <w:rFonts w:cs="Arial"/>
        </w:rPr>
        <w:t xml:space="preserve">Para esta actividad la UAERMV planteo meta programada anual para conservación de la malla vial rural de </w:t>
      </w:r>
      <w:r w:rsidRPr="006672D5">
        <w:rPr>
          <w:rFonts w:cs="Arial"/>
          <w:b/>
        </w:rPr>
        <w:t>9,5 km-carril</w:t>
      </w:r>
      <w:r w:rsidRPr="006672D5">
        <w:rPr>
          <w:rFonts w:cs="Arial"/>
        </w:rPr>
        <w:t xml:space="preserve"> correspondiente al </w:t>
      </w:r>
      <w:r w:rsidRPr="006672D5">
        <w:rPr>
          <w:rFonts w:cs="Arial"/>
          <w:b/>
        </w:rPr>
        <w:t>100%</w:t>
      </w:r>
      <w:r w:rsidRPr="006672D5">
        <w:rPr>
          <w:rFonts w:cs="Arial"/>
        </w:rPr>
        <w:t xml:space="preserve"> de la meta para la presente vigencia. A la fecha la SMVL priorizó </w:t>
      </w:r>
      <w:r w:rsidRPr="006672D5">
        <w:rPr>
          <w:rFonts w:cs="Arial"/>
          <w:b/>
        </w:rPr>
        <w:t>11,75 km-carril</w:t>
      </w:r>
      <w:r w:rsidRPr="006672D5">
        <w:rPr>
          <w:rFonts w:cs="Arial"/>
        </w:rPr>
        <w:t xml:space="preserve"> que corresponden al </w:t>
      </w:r>
      <w:r w:rsidRPr="006672D5">
        <w:rPr>
          <w:rFonts w:cs="Arial"/>
          <w:b/>
        </w:rPr>
        <w:t>124%</w:t>
      </w:r>
      <w:r w:rsidRPr="006672D5">
        <w:rPr>
          <w:rFonts w:cs="Arial"/>
        </w:rPr>
        <w:t xml:space="preserve"> de la meta anual, dando cumplimiento a la totalidad de la meta propuesta.</w:t>
      </w:r>
    </w:p>
    <w:p w14:paraId="1483BF5D" w14:textId="39E1B7CB" w:rsidR="006672D5" w:rsidRDefault="006672D5" w:rsidP="00760363">
      <w:pPr>
        <w:spacing w:line="240" w:lineRule="auto"/>
        <w:ind w:firstLine="720"/>
      </w:pPr>
    </w:p>
    <w:p w14:paraId="61EF08FA" w14:textId="6D1B7C78" w:rsidR="006672D5" w:rsidRPr="006672D5" w:rsidRDefault="006672D5" w:rsidP="00760363">
      <w:pPr>
        <w:pStyle w:val="Descripcin"/>
        <w:keepNext/>
        <w:ind w:firstLine="720"/>
        <w:jc w:val="center"/>
        <w:rPr>
          <w:rFonts w:ascii="Arial" w:hAnsi="Arial" w:cs="Arial"/>
          <w:sz w:val="22"/>
          <w:szCs w:val="22"/>
        </w:rPr>
      </w:pPr>
      <w:bookmarkStart w:id="105" w:name="_Toc126160883"/>
      <w:bookmarkStart w:id="106" w:name="_Toc126309155"/>
      <w:r w:rsidRPr="006672D5">
        <w:rPr>
          <w:rFonts w:ascii="Arial" w:hAnsi="Arial" w:cs="Arial"/>
          <w:sz w:val="22"/>
          <w:szCs w:val="22"/>
        </w:rPr>
        <w:t xml:space="preserve">Gráfica </w:t>
      </w:r>
      <w:r w:rsidRPr="006672D5">
        <w:rPr>
          <w:rFonts w:ascii="Arial" w:hAnsi="Arial" w:cs="Arial"/>
          <w:sz w:val="22"/>
          <w:szCs w:val="22"/>
        </w:rPr>
        <w:fldChar w:fldCharType="begin"/>
      </w:r>
      <w:r w:rsidRPr="006672D5">
        <w:rPr>
          <w:rFonts w:ascii="Arial" w:hAnsi="Arial" w:cs="Arial"/>
          <w:sz w:val="22"/>
          <w:szCs w:val="22"/>
        </w:rPr>
        <w:instrText xml:space="preserve"> SEQ Gráfica \* ARABIC </w:instrText>
      </w:r>
      <w:r w:rsidRPr="006672D5">
        <w:rPr>
          <w:rFonts w:ascii="Arial" w:hAnsi="Arial" w:cs="Arial"/>
          <w:sz w:val="22"/>
          <w:szCs w:val="22"/>
        </w:rPr>
        <w:fldChar w:fldCharType="separate"/>
      </w:r>
      <w:r w:rsidR="00A10449">
        <w:rPr>
          <w:rFonts w:ascii="Arial" w:hAnsi="Arial" w:cs="Arial"/>
          <w:noProof/>
          <w:sz w:val="22"/>
          <w:szCs w:val="22"/>
        </w:rPr>
        <w:t>3</w:t>
      </w:r>
      <w:r w:rsidRPr="006672D5">
        <w:rPr>
          <w:rFonts w:ascii="Arial" w:hAnsi="Arial" w:cs="Arial"/>
          <w:sz w:val="22"/>
          <w:szCs w:val="22"/>
        </w:rPr>
        <w:fldChar w:fldCharType="end"/>
      </w:r>
      <w:r w:rsidRPr="006672D5">
        <w:rPr>
          <w:rFonts w:ascii="Arial" w:hAnsi="Arial" w:cs="Arial"/>
          <w:sz w:val="22"/>
          <w:szCs w:val="22"/>
        </w:rPr>
        <w:t>. META RURALIDAD EN KM-CARRIL</w:t>
      </w:r>
      <w:bookmarkEnd w:id="105"/>
      <w:bookmarkEnd w:id="106"/>
    </w:p>
    <w:p w14:paraId="4BF66125" w14:textId="078B1F4F" w:rsidR="006672D5" w:rsidRDefault="006672D5" w:rsidP="00760363">
      <w:pPr>
        <w:spacing w:line="240" w:lineRule="auto"/>
        <w:ind w:firstLine="720"/>
        <w:rPr>
          <w:noProof/>
        </w:rPr>
      </w:pPr>
      <w:r>
        <w:rPr>
          <w:noProof/>
          <w:lang w:eastAsia="es-CO"/>
        </w:rPr>
        <w:drawing>
          <wp:inline distT="0" distB="0" distL="0" distR="0" wp14:anchorId="541CA13F" wp14:editId="6962DBF4">
            <wp:extent cx="5191125" cy="2919095"/>
            <wp:effectExtent l="0" t="0" r="9525" b="14605"/>
            <wp:docPr id="24" name="Gráfico 24">
              <a:extLst xmlns:a="http://schemas.openxmlformats.org/drawingml/2006/main">
                <a:ext uri="{FF2B5EF4-FFF2-40B4-BE49-F238E27FC236}">
                  <a16:creationId xmlns:a16="http://schemas.microsoft.com/office/drawing/2014/main" id="{AD361A30-9D81-4216-AC0D-F82D014157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0BFCC1E" w14:textId="71DCCBD6" w:rsidR="006672D5" w:rsidRDefault="006672D5" w:rsidP="00760363">
      <w:pPr>
        <w:spacing w:line="240" w:lineRule="auto"/>
        <w:ind w:left="213" w:right="285" w:firstLine="720"/>
        <w:jc w:val="center"/>
        <w:rPr>
          <w:rFonts w:ascii="Arial" w:hAnsi="Arial" w:cs="Arial"/>
        </w:rPr>
      </w:pPr>
      <w:r>
        <w:rPr>
          <w:rFonts w:ascii="Arial" w:hAnsi="Arial" w:cs="Arial"/>
          <w:b/>
          <w:bCs/>
        </w:rPr>
        <w:t>Fuente:</w:t>
      </w:r>
      <w:r>
        <w:rPr>
          <w:rFonts w:ascii="Arial" w:hAnsi="Arial" w:cs="Arial"/>
          <w:b/>
          <w:bCs/>
          <w:spacing w:val="7"/>
        </w:rPr>
        <w:t xml:space="preserve"> </w:t>
      </w:r>
      <w:r>
        <w:rPr>
          <w:rFonts w:ascii="Arial" w:hAnsi="Arial" w:cs="Arial"/>
        </w:rPr>
        <w:t>UAERMV</w:t>
      </w:r>
      <w:r>
        <w:rPr>
          <w:rFonts w:ascii="Arial" w:hAnsi="Arial" w:cs="Arial"/>
          <w:spacing w:val="9"/>
        </w:rPr>
        <w:t xml:space="preserve"> </w:t>
      </w:r>
      <w:r>
        <w:rPr>
          <w:rFonts w:ascii="Arial" w:hAnsi="Arial" w:cs="Arial"/>
        </w:rPr>
        <w:t>–</w:t>
      </w:r>
      <w:r>
        <w:rPr>
          <w:rFonts w:ascii="Arial" w:hAnsi="Arial" w:cs="Arial"/>
          <w:spacing w:val="8"/>
        </w:rPr>
        <w:t xml:space="preserve"> </w:t>
      </w:r>
      <w:r>
        <w:rPr>
          <w:rFonts w:ascii="Arial" w:hAnsi="Arial" w:cs="Arial"/>
        </w:rPr>
        <w:t>2022.</w:t>
      </w:r>
    </w:p>
    <w:p w14:paraId="7F3CC4DB" w14:textId="3E84D358" w:rsidR="006672D5" w:rsidRDefault="006672D5" w:rsidP="00760363">
      <w:pPr>
        <w:tabs>
          <w:tab w:val="left" w:pos="1680"/>
        </w:tabs>
        <w:spacing w:line="240" w:lineRule="auto"/>
        <w:ind w:firstLine="720"/>
      </w:pPr>
    </w:p>
    <w:p w14:paraId="55FDDF4D" w14:textId="77777777" w:rsidR="006672D5" w:rsidRPr="006672D5" w:rsidRDefault="006672D5" w:rsidP="00760363">
      <w:pPr>
        <w:pStyle w:val="Sinespaciado"/>
        <w:widowControl/>
        <w:ind w:right="7" w:firstLine="720"/>
        <w:rPr>
          <w:rFonts w:cs="Arial"/>
          <w:b/>
        </w:rPr>
      </w:pPr>
      <w:r w:rsidRPr="006672D5">
        <w:rPr>
          <w:rFonts w:cs="Arial"/>
          <w:b/>
        </w:rPr>
        <w:t xml:space="preserve">Priorizar 100% de la Meta Programada Anual para Ciclo rutas. </w:t>
      </w:r>
    </w:p>
    <w:p w14:paraId="076C6AC9" w14:textId="77777777" w:rsidR="006672D5" w:rsidRPr="006672D5" w:rsidRDefault="006672D5" w:rsidP="00760363">
      <w:pPr>
        <w:pStyle w:val="Sinespaciado"/>
        <w:ind w:firstLine="720"/>
        <w:rPr>
          <w:rFonts w:cs="Arial"/>
        </w:rPr>
      </w:pPr>
      <w:r w:rsidRPr="006672D5">
        <w:rPr>
          <w:rFonts w:cs="Arial"/>
        </w:rPr>
        <w:t xml:space="preserve"> </w:t>
      </w:r>
    </w:p>
    <w:p w14:paraId="57DA5868" w14:textId="7D6DE8B9" w:rsidR="006672D5" w:rsidRDefault="006672D5" w:rsidP="00760363">
      <w:pPr>
        <w:pStyle w:val="Sinespaciado"/>
        <w:ind w:firstLine="720"/>
        <w:rPr>
          <w:rFonts w:cs="Arial"/>
        </w:rPr>
      </w:pPr>
      <w:r w:rsidRPr="006672D5">
        <w:rPr>
          <w:rFonts w:cs="Arial"/>
        </w:rPr>
        <w:t xml:space="preserve">Para esta actividad la UAERMV planteó como meta para intervención en el periodo de este informe, priorizar </w:t>
      </w:r>
      <w:r w:rsidRPr="006672D5">
        <w:rPr>
          <w:rFonts w:cs="Arial"/>
          <w:b/>
        </w:rPr>
        <w:t>19,10</w:t>
      </w:r>
      <w:r w:rsidRPr="006672D5">
        <w:rPr>
          <w:rFonts w:cs="Arial"/>
        </w:rPr>
        <w:t xml:space="preserve"> Kilómetros de ciclorrutas, correspondientes al </w:t>
      </w:r>
      <w:r w:rsidRPr="006672D5">
        <w:rPr>
          <w:rFonts w:cs="Arial"/>
          <w:b/>
        </w:rPr>
        <w:t>100%</w:t>
      </w:r>
      <w:r w:rsidRPr="006672D5">
        <w:rPr>
          <w:rFonts w:cs="Arial"/>
        </w:rPr>
        <w:t xml:space="preserve"> de la meta programada para la vigencia 2022. A la fecha la SMVL priorizó </w:t>
      </w:r>
      <w:r w:rsidRPr="006672D5">
        <w:rPr>
          <w:rFonts w:cs="Arial"/>
          <w:b/>
        </w:rPr>
        <w:t>29,76</w:t>
      </w:r>
      <w:r w:rsidRPr="006672D5">
        <w:rPr>
          <w:rFonts w:cs="Arial"/>
        </w:rPr>
        <w:t xml:space="preserve"> km dando cumplimiento en un </w:t>
      </w:r>
      <w:r w:rsidRPr="006672D5">
        <w:rPr>
          <w:rFonts w:cs="Arial"/>
          <w:b/>
        </w:rPr>
        <w:t>156%</w:t>
      </w:r>
      <w:r w:rsidRPr="006672D5">
        <w:rPr>
          <w:rFonts w:cs="Arial"/>
        </w:rPr>
        <w:t xml:space="preserve"> de la meta propuesta.</w:t>
      </w:r>
    </w:p>
    <w:p w14:paraId="7C85FDE2" w14:textId="77777777" w:rsidR="00BA3732" w:rsidRPr="00BA3732" w:rsidRDefault="00BA3732" w:rsidP="00760363">
      <w:pPr>
        <w:pStyle w:val="Sinespaciado"/>
        <w:ind w:firstLine="720"/>
        <w:rPr>
          <w:rFonts w:cs="Arial"/>
        </w:rPr>
      </w:pPr>
    </w:p>
    <w:p w14:paraId="23BC9178" w14:textId="1FA34E3E" w:rsidR="006672D5" w:rsidRPr="006672D5" w:rsidRDefault="006672D5" w:rsidP="00760363">
      <w:pPr>
        <w:pStyle w:val="Descripcin"/>
        <w:keepNext/>
        <w:ind w:firstLine="720"/>
        <w:jc w:val="center"/>
        <w:rPr>
          <w:rFonts w:ascii="Arial" w:hAnsi="Arial" w:cs="Arial"/>
          <w:sz w:val="22"/>
          <w:szCs w:val="22"/>
        </w:rPr>
      </w:pPr>
      <w:bookmarkStart w:id="107" w:name="_Toc126160884"/>
      <w:bookmarkStart w:id="108" w:name="_Toc126309156"/>
      <w:r w:rsidRPr="006672D5">
        <w:rPr>
          <w:rFonts w:ascii="Arial" w:hAnsi="Arial" w:cs="Arial"/>
          <w:sz w:val="22"/>
          <w:szCs w:val="22"/>
        </w:rPr>
        <w:t xml:space="preserve">Gráfica </w:t>
      </w:r>
      <w:r w:rsidRPr="006672D5">
        <w:rPr>
          <w:rFonts w:ascii="Arial" w:hAnsi="Arial" w:cs="Arial"/>
          <w:sz w:val="22"/>
          <w:szCs w:val="22"/>
        </w:rPr>
        <w:fldChar w:fldCharType="begin"/>
      </w:r>
      <w:r w:rsidRPr="006672D5">
        <w:rPr>
          <w:rFonts w:ascii="Arial" w:hAnsi="Arial" w:cs="Arial"/>
          <w:sz w:val="22"/>
          <w:szCs w:val="22"/>
        </w:rPr>
        <w:instrText xml:space="preserve"> SEQ Gráfica \* ARABIC </w:instrText>
      </w:r>
      <w:r w:rsidRPr="006672D5">
        <w:rPr>
          <w:rFonts w:ascii="Arial" w:hAnsi="Arial" w:cs="Arial"/>
          <w:sz w:val="22"/>
          <w:szCs w:val="22"/>
        </w:rPr>
        <w:fldChar w:fldCharType="separate"/>
      </w:r>
      <w:r w:rsidR="00A10449">
        <w:rPr>
          <w:rFonts w:ascii="Arial" w:hAnsi="Arial" w:cs="Arial"/>
          <w:noProof/>
          <w:sz w:val="22"/>
          <w:szCs w:val="22"/>
        </w:rPr>
        <w:t>4</w:t>
      </w:r>
      <w:r w:rsidRPr="006672D5">
        <w:rPr>
          <w:rFonts w:ascii="Arial" w:hAnsi="Arial" w:cs="Arial"/>
          <w:sz w:val="22"/>
          <w:szCs w:val="22"/>
        </w:rPr>
        <w:fldChar w:fldCharType="end"/>
      </w:r>
      <w:r w:rsidRPr="006672D5">
        <w:rPr>
          <w:rFonts w:ascii="Arial" w:hAnsi="Arial" w:cs="Arial"/>
          <w:sz w:val="22"/>
          <w:szCs w:val="22"/>
        </w:rPr>
        <w:t>. META DE CICLORUTAS EN KM-LINEAL</w:t>
      </w:r>
      <w:bookmarkEnd w:id="107"/>
      <w:bookmarkEnd w:id="108"/>
    </w:p>
    <w:p w14:paraId="6E7E8511" w14:textId="71D5ADA3" w:rsidR="006672D5" w:rsidRDefault="006672D5" w:rsidP="00760363">
      <w:pPr>
        <w:pStyle w:val="Sinespaciado"/>
        <w:ind w:firstLine="720"/>
        <w:rPr>
          <w:rFonts w:cs="Arial"/>
          <w:sz w:val="24"/>
          <w:szCs w:val="24"/>
        </w:rPr>
      </w:pPr>
      <w:r>
        <w:rPr>
          <w:rFonts w:cs="Arial"/>
          <w:noProof/>
          <w:sz w:val="24"/>
          <w:szCs w:val="24"/>
          <w:lang w:eastAsia="es-CO"/>
        </w:rPr>
        <w:drawing>
          <wp:inline distT="0" distB="0" distL="0" distR="0" wp14:anchorId="49A18F28" wp14:editId="23689020">
            <wp:extent cx="5041900" cy="2603500"/>
            <wp:effectExtent l="0" t="0" r="6350" b="6350"/>
            <wp:docPr id="25" name="Gráfico 25">
              <a:extLst xmlns:a="http://schemas.openxmlformats.org/drawingml/2006/main">
                <a:ext uri="{FF2B5EF4-FFF2-40B4-BE49-F238E27FC236}">
                  <a16:creationId xmlns:a16="http://schemas.microsoft.com/office/drawing/2014/main" id="{DA3A6099-3488-4BBD-A1C3-4F09009F38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FE919D1" w14:textId="77777777" w:rsidR="006672D5" w:rsidRDefault="006672D5" w:rsidP="00760363">
      <w:pPr>
        <w:spacing w:line="240" w:lineRule="auto"/>
        <w:ind w:left="213" w:right="285" w:firstLine="720"/>
        <w:jc w:val="center"/>
        <w:rPr>
          <w:rFonts w:ascii="Arial" w:hAnsi="Arial" w:cs="Arial"/>
        </w:rPr>
      </w:pPr>
      <w:r>
        <w:rPr>
          <w:rFonts w:ascii="Arial" w:hAnsi="Arial" w:cs="Arial"/>
          <w:b/>
          <w:bCs/>
        </w:rPr>
        <w:t>Fuente:</w:t>
      </w:r>
      <w:r>
        <w:rPr>
          <w:rFonts w:ascii="Arial" w:hAnsi="Arial" w:cs="Arial"/>
          <w:b/>
          <w:bCs/>
          <w:spacing w:val="7"/>
        </w:rPr>
        <w:t xml:space="preserve"> </w:t>
      </w:r>
      <w:r>
        <w:rPr>
          <w:rFonts w:ascii="Arial" w:hAnsi="Arial" w:cs="Arial"/>
        </w:rPr>
        <w:t>UAERMV</w:t>
      </w:r>
      <w:r>
        <w:rPr>
          <w:rFonts w:ascii="Arial" w:hAnsi="Arial" w:cs="Arial"/>
          <w:spacing w:val="9"/>
        </w:rPr>
        <w:t xml:space="preserve"> </w:t>
      </w:r>
      <w:r>
        <w:rPr>
          <w:rFonts w:ascii="Arial" w:hAnsi="Arial" w:cs="Arial"/>
        </w:rPr>
        <w:t>–</w:t>
      </w:r>
      <w:r>
        <w:rPr>
          <w:rFonts w:ascii="Arial" w:hAnsi="Arial" w:cs="Arial"/>
          <w:spacing w:val="8"/>
        </w:rPr>
        <w:t xml:space="preserve"> </w:t>
      </w:r>
      <w:r>
        <w:rPr>
          <w:rFonts w:ascii="Arial" w:hAnsi="Arial" w:cs="Arial"/>
        </w:rPr>
        <w:t>2022.</w:t>
      </w:r>
    </w:p>
    <w:p w14:paraId="1B681AE5" w14:textId="77777777" w:rsidR="00BA3B38" w:rsidRDefault="00BA3B38" w:rsidP="00760363">
      <w:pPr>
        <w:pStyle w:val="Sinespaciado"/>
        <w:ind w:firstLine="720"/>
        <w:rPr>
          <w:rFonts w:cs="Arial"/>
          <w:sz w:val="24"/>
          <w:szCs w:val="24"/>
        </w:rPr>
      </w:pPr>
      <w:r>
        <w:rPr>
          <w:rFonts w:cs="Arial"/>
          <w:sz w:val="24"/>
          <w:szCs w:val="24"/>
        </w:rPr>
        <w:t xml:space="preserve">  </w:t>
      </w:r>
    </w:p>
    <w:p w14:paraId="03DC89A1" w14:textId="77777777" w:rsidR="00BA3B38" w:rsidRPr="00BA3B38" w:rsidRDefault="00BA3B38" w:rsidP="00760363">
      <w:pPr>
        <w:pStyle w:val="Sinespaciado"/>
        <w:widowControl/>
        <w:ind w:right="7" w:firstLine="720"/>
        <w:rPr>
          <w:rFonts w:cs="Arial"/>
          <w:b/>
        </w:rPr>
      </w:pPr>
      <w:r w:rsidRPr="00BA3B38">
        <w:rPr>
          <w:rFonts w:cs="Arial"/>
          <w:b/>
        </w:rPr>
        <w:t xml:space="preserve">Realizar mesas de Coordinación Interinstitucional y Asistencia Técnica a Localidades con las Alcaldías Locales. </w:t>
      </w:r>
    </w:p>
    <w:p w14:paraId="3E988F13" w14:textId="77777777" w:rsidR="00BA3B38" w:rsidRPr="00BA3B38" w:rsidRDefault="00BA3B38" w:rsidP="00760363">
      <w:pPr>
        <w:pStyle w:val="Sinespaciado"/>
        <w:ind w:firstLine="720"/>
        <w:rPr>
          <w:rFonts w:cs="Arial"/>
        </w:rPr>
      </w:pPr>
      <w:r w:rsidRPr="00BA3B38">
        <w:rPr>
          <w:rFonts w:cs="Arial"/>
        </w:rPr>
        <w:t xml:space="preserve"> </w:t>
      </w:r>
    </w:p>
    <w:p w14:paraId="7DB59E78" w14:textId="77777777" w:rsidR="00BA3B38" w:rsidRPr="00BA3B38" w:rsidRDefault="00BA3B38" w:rsidP="00760363">
      <w:pPr>
        <w:pStyle w:val="Sinespaciado"/>
        <w:ind w:firstLine="720"/>
        <w:rPr>
          <w:rFonts w:cs="Arial"/>
        </w:rPr>
      </w:pPr>
      <w:r w:rsidRPr="00BA3B38">
        <w:rPr>
          <w:rFonts w:cs="Arial"/>
        </w:rPr>
        <w:t xml:space="preserve">Para el periodo del presente informe la Subdirección Técnica de Mejoramiento de la Malla Vial local llevó a cabo con las alcaldías locales y colaboradores de los Fondos de Desarrollo Local </w:t>
      </w:r>
      <w:r w:rsidRPr="00BA3B38">
        <w:rPr>
          <w:rFonts w:cs="Arial"/>
          <w:b/>
        </w:rPr>
        <w:t>40</w:t>
      </w:r>
      <w:r w:rsidRPr="00BA3B38">
        <w:rPr>
          <w:rFonts w:cs="Arial"/>
        </w:rPr>
        <w:t xml:space="preserve"> mesas de coordinación interinstitucional y asistencia técnica a localidades.  </w:t>
      </w:r>
    </w:p>
    <w:p w14:paraId="3B8D683E" w14:textId="77777777" w:rsidR="00BA3B38" w:rsidRPr="00BA3B38" w:rsidRDefault="00BA3B38" w:rsidP="00760363">
      <w:pPr>
        <w:pStyle w:val="Sinespaciado"/>
        <w:ind w:firstLine="720"/>
        <w:rPr>
          <w:rFonts w:cs="Arial"/>
        </w:rPr>
      </w:pPr>
      <w:r w:rsidRPr="00BA3B38">
        <w:rPr>
          <w:rFonts w:cs="Arial"/>
        </w:rPr>
        <w:t xml:space="preserve"> </w:t>
      </w:r>
    </w:p>
    <w:p w14:paraId="3AE4D5BC" w14:textId="77777777" w:rsidR="00BA3B38" w:rsidRPr="00BA3B38" w:rsidRDefault="00BA3B38" w:rsidP="00760363">
      <w:pPr>
        <w:pStyle w:val="Sinespaciado"/>
        <w:widowControl/>
        <w:ind w:right="7" w:firstLine="720"/>
        <w:rPr>
          <w:rFonts w:cs="Arial"/>
          <w:b/>
        </w:rPr>
      </w:pPr>
      <w:r w:rsidRPr="00BA3B38">
        <w:rPr>
          <w:rFonts w:cs="Arial"/>
          <w:b/>
        </w:rPr>
        <w:t xml:space="preserve">Desarrollar Proyectos de Investigación Estratégica para la Adopción y Adaptación de Nuevas Tecnologías para la Conservación de la Malla Vial Local. </w:t>
      </w:r>
    </w:p>
    <w:p w14:paraId="77E86483" w14:textId="77777777" w:rsidR="00BA3B38" w:rsidRPr="00BA3B38" w:rsidRDefault="00BA3B38" w:rsidP="00760363">
      <w:pPr>
        <w:pStyle w:val="Sinespaciado"/>
        <w:ind w:firstLine="720"/>
        <w:rPr>
          <w:rFonts w:cs="Arial"/>
        </w:rPr>
      </w:pPr>
      <w:r w:rsidRPr="00BA3B38">
        <w:rPr>
          <w:rFonts w:cs="Arial"/>
        </w:rPr>
        <w:t xml:space="preserve"> </w:t>
      </w:r>
    </w:p>
    <w:p w14:paraId="2964DFEA" w14:textId="77777777" w:rsidR="00BA3B38" w:rsidRPr="00BA3B38" w:rsidRDefault="00BA3B38" w:rsidP="00760363">
      <w:pPr>
        <w:pStyle w:val="Sinespaciado"/>
        <w:ind w:firstLine="720"/>
        <w:rPr>
          <w:rFonts w:cs="Arial"/>
        </w:rPr>
      </w:pPr>
      <w:r w:rsidRPr="00BA3B38">
        <w:rPr>
          <w:rFonts w:cs="Arial"/>
        </w:rPr>
        <w:t xml:space="preserve">Para el periodo del presente informe la Subdirección Técnica de Mejoramiento de la Malla Vial local, desarrolló el siguiente proyecto de investigación estratégica para la adopción y adaptación de nuevas tecnologías para la conservación de la malla vial local: </w:t>
      </w:r>
    </w:p>
    <w:p w14:paraId="1DEEE442" w14:textId="77777777" w:rsidR="00BA3B38" w:rsidRPr="00BA3B38" w:rsidRDefault="00BA3B38" w:rsidP="00760363">
      <w:pPr>
        <w:pStyle w:val="Sinespaciado"/>
        <w:ind w:firstLine="720"/>
        <w:rPr>
          <w:rFonts w:cs="Arial"/>
        </w:rPr>
      </w:pPr>
      <w:r w:rsidRPr="00BA3B38">
        <w:rPr>
          <w:rFonts w:cs="Arial"/>
        </w:rPr>
        <w:t xml:space="preserve"> </w:t>
      </w:r>
    </w:p>
    <w:p w14:paraId="70B7800E" w14:textId="77777777" w:rsidR="00BA3B38" w:rsidRPr="00BA3B38" w:rsidRDefault="00BA3B38" w:rsidP="00500A0B">
      <w:pPr>
        <w:pStyle w:val="Sinespaciado"/>
        <w:widowControl/>
        <w:numPr>
          <w:ilvl w:val="0"/>
          <w:numId w:val="31"/>
        </w:numPr>
        <w:ind w:right="6" w:firstLine="0"/>
        <w:rPr>
          <w:rFonts w:cs="Arial"/>
        </w:rPr>
      </w:pPr>
      <w:r w:rsidRPr="00BA3B38">
        <w:rPr>
          <w:rFonts w:cs="Arial"/>
        </w:rPr>
        <w:t xml:space="preserve">Informe de evaluación y análisis de viabilidad técnico y financiero, del uso de un estabilizante para suelos remanentes en la Ciudad de Bogotá D.C con GEOSTAB o ROADCEM o GEOSSIL o PROROAD. </w:t>
      </w:r>
    </w:p>
    <w:p w14:paraId="4AB88F3F" w14:textId="77777777" w:rsidR="00BA3B38" w:rsidRPr="00BA3B38" w:rsidRDefault="00BA3B38" w:rsidP="00760363">
      <w:pPr>
        <w:pStyle w:val="Prrafodelista"/>
        <w:spacing w:line="240" w:lineRule="auto"/>
        <w:ind w:firstLine="720"/>
        <w:rPr>
          <w:rFonts w:ascii="Arial" w:hAnsi="Arial" w:cs="Arial"/>
        </w:rPr>
      </w:pPr>
    </w:p>
    <w:p w14:paraId="255C4EF6" w14:textId="3F5E33CD" w:rsidR="00BA3B38" w:rsidRDefault="00BA3B38" w:rsidP="00760363">
      <w:pPr>
        <w:pStyle w:val="Sinespaciado"/>
        <w:ind w:firstLine="720"/>
        <w:rPr>
          <w:rFonts w:cs="Arial"/>
        </w:rPr>
      </w:pPr>
      <w:r w:rsidRPr="00BA3B38">
        <w:rPr>
          <w:rFonts w:cs="Arial"/>
        </w:rPr>
        <w:t xml:space="preserve">Cabe mencionar que al final de la vigencia se entregó un informe por cada uno de los proyectos mencionados. </w:t>
      </w:r>
    </w:p>
    <w:p w14:paraId="1BF61172" w14:textId="77777777" w:rsidR="00BA3732" w:rsidRPr="00BA3B38" w:rsidRDefault="00BA3732" w:rsidP="00760363">
      <w:pPr>
        <w:pStyle w:val="Sinespaciado"/>
        <w:ind w:firstLine="720"/>
        <w:rPr>
          <w:rFonts w:cs="Arial"/>
        </w:rPr>
      </w:pPr>
    </w:p>
    <w:p w14:paraId="614DFC7F" w14:textId="77777777" w:rsidR="00BA3B38" w:rsidRPr="00BA3B38" w:rsidRDefault="00BA3B38" w:rsidP="00760363">
      <w:pPr>
        <w:pStyle w:val="Sinespaciado"/>
        <w:ind w:firstLine="720"/>
        <w:rPr>
          <w:rFonts w:cs="Arial"/>
        </w:rPr>
      </w:pPr>
      <w:r w:rsidRPr="00BA3B38">
        <w:rPr>
          <w:rFonts w:cs="Arial"/>
        </w:rPr>
        <w:t xml:space="preserve"> </w:t>
      </w:r>
    </w:p>
    <w:p w14:paraId="07DC78C5" w14:textId="77777777" w:rsidR="00BA3B38" w:rsidRPr="00BA3B38" w:rsidRDefault="00BA3B38" w:rsidP="00760363">
      <w:pPr>
        <w:pStyle w:val="Sinespaciado"/>
        <w:ind w:firstLine="720"/>
        <w:rPr>
          <w:rFonts w:cs="Arial"/>
          <w:b/>
        </w:rPr>
      </w:pPr>
      <w:r w:rsidRPr="00BA3B38">
        <w:rPr>
          <w:rFonts w:cs="Arial"/>
          <w:b/>
        </w:rPr>
        <w:t xml:space="preserve">Retrasos: </w:t>
      </w:r>
    </w:p>
    <w:p w14:paraId="363A086B" w14:textId="4FC3D55D" w:rsidR="00BA3B38" w:rsidRDefault="00BA3B38" w:rsidP="00760363">
      <w:pPr>
        <w:pStyle w:val="Sinespaciado"/>
        <w:ind w:firstLine="720"/>
        <w:rPr>
          <w:rFonts w:cs="Arial"/>
        </w:rPr>
      </w:pPr>
      <w:r w:rsidRPr="00BA3B38">
        <w:rPr>
          <w:rFonts w:cs="Arial"/>
        </w:rPr>
        <w:t xml:space="preserve"> No se presentaron retrasos para el periodo correspondiente. </w:t>
      </w:r>
    </w:p>
    <w:p w14:paraId="5C623A2A" w14:textId="77777777" w:rsidR="00BA3732" w:rsidRPr="00BA3B38" w:rsidRDefault="00BA3732" w:rsidP="00760363">
      <w:pPr>
        <w:pStyle w:val="Sinespaciado"/>
        <w:ind w:firstLine="720"/>
        <w:rPr>
          <w:rFonts w:cs="Arial"/>
        </w:rPr>
      </w:pPr>
    </w:p>
    <w:p w14:paraId="6B61CEAE" w14:textId="77777777" w:rsidR="00BA3B38" w:rsidRPr="00BA3B38" w:rsidRDefault="00BA3B38" w:rsidP="00760363">
      <w:pPr>
        <w:pStyle w:val="Sinespaciado"/>
        <w:ind w:firstLine="720"/>
        <w:rPr>
          <w:rFonts w:cs="Arial"/>
        </w:rPr>
      </w:pPr>
      <w:r w:rsidRPr="00BA3B38">
        <w:rPr>
          <w:rFonts w:cs="Arial"/>
        </w:rPr>
        <w:t xml:space="preserve"> </w:t>
      </w:r>
    </w:p>
    <w:p w14:paraId="2242D2F0" w14:textId="77777777" w:rsidR="00BA3B38" w:rsidRPr="00BA3B38" w:rsidRDefault="00BA3B38" w:rsidP="00760363">
      <w:pPr>
        <w:pStyle w:val="Sinespaciado"/>
        <w:ind w:firstLine="720"/>
        <w:rPr>
          <w:rFonts w:cs="Arial"/>
          <w:b/>
        </w:rPr>
      </w:pPr>
      <w:r w:rsidRPr="00BA3B38">
        <w:rPr>
          <w:rFonts w:cs="Arial"/>
          <w:b/>
        </w:rPr>
        <w:t xml:space="preserve">Soluciones Planteadas:  </w:t>
      </w:r>
    </w:p>
    <w:p w14:paraId="2045DBC6" w14:textId="26DD3F3B" w:rsidR="00BA3B38" w:rsidRPr="00BA3B38" w:rsidRDefault="00BA3B38" w:rsidP="00760363">
      <w:pPr>
        <w:pStyle w:val="Sinespaciado"/>
        <w:ind w:firstLine="720"/>
        <w:rPr>
          <w:rFonts w:cs="Arial"/>
        </w:rPr>
      </w:pPr>
      <w:r w:rsidRPr="00BA3B38">
        <w:rPr>
          <w:rFonts w:cs="Arial"/>
        </w:rPr>
        <w:t xml:space="preserve"> No aplica </w:t>
      </w:r>
    </w:p>
    <w:p w14:paraId="330D07E2" w14:textId="5FA99F6E" w:rsidR="00BA3B38" w:rsidRDefault="00BA3B38" w:rsidP="00760363">
      <w:pPr>
        <w:pStyle w:val="Sinespaciado"/>
        <w:ind w:firstLine="720"/>
        <w:rPr>
          <w:rFonts w:cs="Arial"/>
        </w:rPr>
      </w:pPr>
      <w:r w:rsidRPr="00BA3B38">
        <w:rPr>
          <w:rFonts w:cs="Arial"/>
        </w:rPr>
        <w:t xml:space="preserve"> </w:t>
      </w:r>
    </w:p>
    <w:p w14:paraId="09561F53" w14:textId="77777777" w:rsidR="00BA3732" w:rsidRPr="00BA3B38" w:rsidRDefault="00BA3732" w:rsidP="00760363">
      <w:pPr>
        <w:pStyle w:val="Sinespaciado"/>
        <w:ind w:firstLine="720"/>
        <w:rPr>
          <w:rFonts w:cs="Arial"/>
        </w:rPr>
      </w:pPr>
    </w:p>
    <w:p w14:paraId="15F4317C" w14:textId="77777777" w:rsidR="00BA3B38" w:rsidRPr="00BA3B38" w:rsidRDefault="00BA3B38" w:rsidP="00760363">
      <w:pPr>
        <w:pStyle w:val="Sinespaciado"/>
        <w:ind w:firstLine="720"/>
        <w:rPr>
          <w:rFonts w:cs="Arial"/>
          <w:b/>
        </w:rPr>
      </w:pPr>
      <w:r w:rsidRPr="00BA3B38">
        <w:rPr>
          <w:rFonts w:cs="Arial"/>
          <w:b/>
        </w:rPr>
        <w:t xml:space="preserve">Beneficios: </w:t>
      </w:r>
    </w:p>
    <w:p w14:paraId="30C1A893" w14:textId="369E5B52" w:rsidR="00BA3B38" w:rsidRPr="00BA3B38" w:rsidRDefault="00BA3B38" w:rsidP="00760363">
      <w:pPr>
        <w:pStyle w:val="Sinespaciado"/>
        <w:ind w:firstLine="720"/>
        <w:rPr>
          <w:rFonts w:cs="Arial"/>
        </w:rPr>
      </w:pPr>
      <w:r w:rsidRPr="00BA3B38">
        <w:rPr>
          <w:rFonts w:cs="Arial"/>
        </w:rPr>
        <w:t xml:space="preserve"> </w:t>
      </w:r>
    </w:p>
    <w:p w14:paraId="106CD311" w14:textId="77777777" w:rsidR="00BA3B38" w:rsidRPr="00BA3B38" w:rsidRDefault="00BA3B38" w:rsidP="00760363">
      <w:pPr>
        <w:pStyle w:val="Sinespaciado"/>
        <w:ind w:firstLine="720"/>
        <w:rPr>
          <w:rFonts w:cs="Arial"/>
        </w:rPr>
      </w:pPr>
      <w:r w:rsidRPr="00BA3B38">
        <w:rPr>
          <w:rFonts w:cs="Arial"/>
        </w:rPr>
        <w:t xml:space="preserve">En relación con las reuniones de coordinación interinstitucional y de asistencia técnica a localidades, el hecho de tener avances importantes en la planificación de las intervenciones a localidades hace que dichas reuniones sean más productivas, logrando una mejor planificación interinstitucional en la definición de segmentos viales a intervenir por las alcaldías locales y la UAERMV y en general una mejor distribución de los recursos del Distrito, generando un mayor impacto a la comunidad. </w:t>
      </w:r>
    </w:p>
    <w:p w14:paraId="39E9E77A" w14:textId="77777777" w:rsidR="00BA3B38" w:rsidRPr="00BA3B38" w:rsidRDefault="00BA3B38" w:rsidP="00760363">
      <w:pPr>
        <w:pStyle w:val="Sinespaciado"/>
        <w:ind w:firstLine="720"/>
        <w:rPr>
          <w:rFonts w:cs="Arial"/>
        </w:rPr>
      </w:pPr>
      <w:r w:rsidRPr="00BA3B38">
        <w:rPr>
          <w:rFonts w:cs="Arial"/>
        </w:rPr>
        <w:t xml:space="preserve"> </w:t>
      </w:r>
    </w:p>
    <w:p w14:paraId="5D6204EA" w14:textId="77777777" w:rsidR="00BA3B38" w:rsidRPr="00BA3B38" w:rsidRDefault="00BA3B38" w:rsidP="00760363">
      <w:pPr>
        <w:pStyle w:val="Sinespaciado"/>
        <w:ind w:firstLine="720"/>
        <w:rPr>
          <w:rFonts w:cs="Arial"/>
          <w:b/>
        </w:rPr>
      </w:pPr>
      <w:r w:rsidRPr="00BA3B38">
        <w:rPr>
          <w:rFonts w:cs="Arial"/>
          <w:b/>
        </w:rPr>
        <w:t xml:space="preserve">Fuente de evidencias: </w:t>
      </w:r>
    </w:p>
    <w:p w14:paraId="14637DCC" w14:textId="77777777" w:rsidR="00BA3B38" w:rsidRPr="00BA3B38" w:rsidRDefault="00BA3B38" w:rsidP="00760363">
      <w:pPr>
        <w:pStyle w:val="Sinespaciado"/>
        <w:ind w:firstLine="720"/>
        <w:rPr>
          <w:rFonts w:cs="Arial"/>
        </w:rPr>
      </w:pPr>
      <w:r w:rsidRPr="00BA3B38">
        <w:rPr>
          <w:rFonts w:cs="Arial"/>
        </w:rPr>
        <w:t xml:space="preserve"> </w:t>
      </w:r>
    </w:p>
    <w:p w14:paraId="47DDA718" w14:textId="77777777" w:rsidR="00BA3B38" w:rsidRPr="00BA3B38" w:rsidRDefault="00BA3B38" w:rsidP="00760363">
      <w:pPr>
        <w:pStyle w:val="Sinespaciado"/>
        <w:ind w:firstLine="720"/>
        <w:rPr>
          <w:rFonts w:cs="Arial"/>
        </w:rPr>
      </w:pPr>
      <w:r w:rsidRPr="00BA3B38">
        <w:rPr>
          <w:rFonts w:cs="Arial"/>
        </w:rPr>
        <w:t xml:space="preserve">La información de diagnóstico, priorización y seguimiento se pueden consultar el web map del aplicativo SIGMA. </w:t>
      </w:r>
    </w:p>
    <w:p w14:paraId="1D600F19" w14:textId="77777777" w:rsidR="00BA3B38" w:rsidRPr="00BA3B38" w:rsidRDefault="00BA3B38" w:rsidP="00760363">
      <w:pPr>
        <w:pStyle w:val="Sinespaciado"/>
        <w:ind w:firstLine="720"/>
        <w:rPr>
          <w:rFonts w:cs="Arial"/>
        </w:rPr>
      </w:pPr>
      <w:r w:rsidRPr="00BA3B38">
        <w:rPr>
          <w:rFonts w:cs="Arial"/>
        </w:rPr>
        <w:t xml:space="preserve"> </w:t>
      </w:r>
    </w:p>
    <w:p w14:paraId="09300196" w14:textId="77777777" w:rsidR="00BA3B38" w:rsidRPr="00BA3B38" w:rsidRDefault="00BA3B38" w:rsidP="00760363">
      <w:pPr>
        <w:pStyle w:val="Sinespaciado"/>
        <w:ind w:firstLine="720"/>
        <w:rPr>
          <w:rFonts w:cs="Arial"/>
        </w:rPr>
      </w:pPr>
      <w:r w:rsidRPr="00BA3B38">
        <w:rPr>
          <w:rFonts w:cs="Arial"/>
        </w:rPr>
        <w:t>De otra parte, para las reuniones de coordinación interinstitucional y asistencia técnica a localidades, así como para la planificación de las intervenciones para la vigencia 2022 se tienen como registro los enlaces y</w:t>
      </w:r>
      <w:r w:rsidRPr="00BA3B38">
        <w:rPr>
          <w:rFonts w:cs="Arial"/>
          <w:color w:val="FF0000"/>
        </w:rPr>
        <w:t xml:space="preserve"> </w:t>
      </w:r>
      <w:r w:rsidRPr="00BA3B38">
        <w:rPr>
          <w:rFonts w:cs="Arial"/>
        </w:rPr>
        <w:t xml:space="preserve">las actas de reunión. </w:t>
      </w:r>
    </w:p>
    <w:p w14:paraId="11B98042" w14:textId="77777777" w:rsidR="00BA3B38" w:rsidRPr="00BA3B38" w:rsidRDefault="00BA3B38" w:rsidP="00760363">
      <w:pPr>
        <w:pStyle w:val="Sinespaciado"/>
        <w:ind w:firstLine="720"/>
        <w:rPr>
          <w:rFonts w:cs="Arial"/>
        </w:rPr>
      </w:pPr>
      <w:r w:rsidRPr="00BA3B38">
        <w:rPr>
          <w:rFonts w:cs="Arial"/>
        </w:rPr>
        <w:t xml:space="preserve"> </w:t>
      </w:r>
    </w:p>
    <w:p w14:paraId="04F6E46F" w14:textId="77777777" w:rsidR="00142100" w:rsidRDefault="00142100" w:rsidP="00760363">
      <w:pPr>
        <w:pStyle w:val="Sinespaciado"/>
        <w:ind w:firstLine="720"/>
        <w:rPr>
          <w:rFonts w:cs="Arial"/>
        </w:rPr>
      </w:pPr>
    </w:p>
    <w:p w14:paraId="147A1043" w14:textId="10CF8A3C" w:rsidR="00BA3B38" w:rsidRDefault="00BA3B38" w:rsidP="00760363">
      <w:pPr>
        <w:pStyle w:val="Sinespaciado"/>
        <w:ind w:firstLine="720"/>
        <w:rPr>
          <w:rFonts w:cs="Arial"/>
        </w:rPr>
      </w:pPr>
      <w:r w:rsidRPr="00BA3B38">
        <w:rPr>
          <w:rFonts w:cs="Arial"/>
        </w:rPr>
        <w:t xml:space="preserve">En lo referente a los proyectos de investigación estratégica para la adopción y adaptación de nuevas tecnologías para la conservación de la malla vial local, las carpetas de estos se encuentran en el archivo de la SMVL y fueron entregados como evidencia del cumplimiento del plan de acción de la dependencia para la vigencia 2022. </w:t>
      </w:r>
    </w:p>
    <w:p w14:paraId="6AF66C5F" w14:textId="77777777" w:rsidR="002B0348" w:rsidRDefault="002B0348" w:rsidP="00760363">
      <w:pPr>
        <w:pStyle w:val="Sinespaciado"/>
        <w:ind w:firstLine="720"/>
        <w:rPr>
          <w:rFonts w:cs="Arial"/>
        </w:rPr>
      </w:pPr>
    </w:p>
    <w:p w14:paraId="66C4AE2F" w14:textId="77777777" w:rsidR="00B45A6D" w:rsidRPr="00BA3B38" w:rsidRDefault="00B45A6D" w:rsidP="00760363">
      <w:pPr>
        <w:pStyle w:val="Sinespaciado"/>
        <w:ind w:firstLine="720"/>
        <w:rPr>
          <w:rFonts w:cs="Arial"/>
        </w:rPr>
      </w:pPr>
    </w:p>
    <w:p w14:paraId="08ACA187" w14:textId="159C3465" w:rsidR="006672D5" w:rsidRDefault="00BA3B38" w:rsidP="00760363">
      <w:pPr>
        <w:pStyle w:val="Ttulo2"/>
        <w:spacing w:line="240" w:lineRule="auto"/>
        <w:ind w:firstLine="720"/>
      </w:pPr>
      <w:bookmarkStart w:id="109" w:name="_Toc126309047"/>
      <w:r w:rsidRPr="00BA3B38">
        <w:t>Producción de Mezcla Asfáltica y Provisión de Maquinaria de Equipo. Gerencia de producción.</w:t>
      </w:r>
      <w:bookmarkEnd w:id="109"/>
    </w:p>
    <w:p w14:paraId="7756C8E8" w14:textId="57665D32" w:rsidR="00BA3B38" w:rsidRDefault="00BA3B38" w:rsidP="00760363">
      <w:pPr>
        <w:spacing w:line="240" w:lineRule="auto"/>
        <w:ind w:firstLine="720"/>
      </w:pPr>
    </w:p>
    <w:p w14:paraId="0D123D2E" w14:textId="1BA30823" w:rsidR="00BA3B38" w:rsidRDefault="00BA3B38" w:rsidP="00760363">
      <w:pPr>
        <w:spacing w:line="240" w:lineRule="auto"/>
        <w:ind w:firstLine="720"/>
      </w:pPr>
      <w:r>
        <w:rPr>
          <w:noProof/>
          <w:lang w:eastAsia="es-CO"/>
        </w:rPr>
        <w:drawing>
          <wp:inline distT="0" distB="0" distL="0" distR="0" wp14:anchorId="6D222C93" wp14:editId="45E274AE">
            <wp:extent cx="5850890" cy="748030"/>
            <wp:effectExtent l="0" t="0" r="0" b="0"/>
            <wp:docPr id="205" name="image78.jpeg"/>
            <wp:cNvGraphicFramePr/>
            <a:graphic xmlns:a="http://schemas.openxmlformats.org/drawingml/2006/main">
              <a:graphicData uri="http://schemas.openxmlformats.org/drawingml/2006/picture">
                <pic:pic xmlns:pic="http://schemas.openxmlformats.org/drawingml/2006/picture">
                  <pic:nvPicPr>
                    <pic:cNvPr id="205" name="image78.jpeg"/>
                    <pic:cNvPicPr/>
                  </pic:nvPicPr>
                  <pic:blipFill>
                    <a:blip r:embed="rId63" cstate="print"/>
                    <a:stretch>
                      <a:fillRect/>
                    </a:stretch>
                  </pic:blipFill>
                  <pic:spPr>
                    <a:xfrm>
                      <a:off x="0" y="0"/>
                      <a:ext cx="5850890" cy="748030"/>
                    </a:xfrm>
                    <a:prstGeom prst="rect">
                      <a:avLst/>
                    </a:prstGeom>
                  </pic:spPr>
                </pic:pic>
              </a:graphicData>
            </a:graphic>
          </wp:inline>
        </w:drawing>
      </w:r>
    </w:p>
    <w:p w14:paraId="587BE0C8" w14:textId="7025302C" w:rsidR="00BA3B38" w:rsidRDefault="00BA3B38" w:rsidP="00760363">
      <w:pPr>
        <w:spacing w:line="240" w:lineRule="auto"/>
        <w:ind w:firstLine="720"/>
      </w:pPr>
    </w:p>
    <w:p w14:paraId="18FFEA85" w14:textId="68E24AE5" w:rsidR="00BA3B38" w:rsidRDefault="00BA3B38" w:rsidP="00760363">
      <w:pPr>
        <w:pStyle w:val="Ttulo3"/>
        <w:spacing w:line="240" w:lineRule="auto"/>
        <w:ind w:firstLine="720"/>
        <w:rPr>
          <w:lang w:val="es-ES"/>
        </w:rPr>
      </w:pPr>
      <w:bookmarkStart w:id="110" w:name="_Toc126309048"/>
      <w:r w:rsidRPr="00BA3B38">
        <w:rPr>
          <w:lang w:val="es-ES"/>
        </w:rPr>
        <w:t>Avances y Logros Alcanzados</w:t>
      </w:r>
      <w:bookmarkEnd w:id="110"/>
    </w:p>
    <w:p w14:paraId="74B30E5B" w14:textId="77777777" w:rsidR="00BA3B38" w:rsidRPr="00BA3B38" w:rsidRDefault="00BA3B38" w:rsidP="00760363">
      <w:pPr>
        <w:spacing w:line="240" w:lineRule="auto"/>
        <w:ind w:firstLine="720"/>
        <w:rPr>
          <w:rFonts w:ascii="Arial" w:hAnsi="Arial" w:cs="Arial"/>
          <w:lang w:val="es-ES"/>
        </w:rPr>
      </w:pPr>
    </w:p>
    <w:p w14:paraId="2CD4A0DF" w14:textId="77777777" w:rsidR="00BA3B38" w:rsidRPr="00BA3B38" w:rsidRDefault="00BA3B38" w:rsidP="00760363">
      <w:pPr>
        <w:spacing w:line="240" w:lineRule="auto"/>
        <w:ind w:firstLine="720"/>
        <w:rPr>
          <w:rFonts w:ascii="Arial" w:hAnsi="Arial" w:cs="Arial"/>
          <w:b/>
          <w:bCs/>
          <w:lang w:val="es-ES"/>
        </w:rPr>
      </w:pPr>
      <w:r w:rsidRPr="00BA3B38">
        <w:rPr>
          <w:rFonts w:ascii="Arial" w:hAnsi="Arial" w:cs="Arial"/>
          <w:b/>
          <w:bCs/>
          <w:lang w:val="es-ES"/>
        </w:rPr>
        <w:t xml:space="preserve"> </w:t>
      </w:r>
      <w:r w:rsidRPr="00BA3B38">
        <w:rPr>
          <w:rFonts w:ascii="Arial" w:hAnsi="Arial" w:cs="Arial"/>
          <w:lang w:val="es-ES"/>
        </w:rPr>
        <w:t>En cumplimiento de las funciones otorgadas a la UAERMV mediante Acuerdo No. 011 de 2010  “Por el cual se establece la estructura organizacional de la Unidad Administrativa Especial de Rehabilitación y Mantenimiento Vial, las funciones de sus dependencias y se dictan otras disposiciones" en el ARTÍCULO 9 se enumeran las funciones y misionalidad atribuidas a la Gerencia de Producción, las cuales consisten en:</w:t>
      </w:r>
    </w:p>
    <w:p w14:paraId="742C5975" w14:textId="29C1F6B3" w:rsidR="00BA3B38" w:rsidRPr="00BA3B38" w:rsidRDefault="00BA3B38" w:rsidP="00500A0B">
      <w:pPr>
        <w:numPr>
          <w:ilvl w:val="0"/>
          <w:numId w:val="32"/>
        </w:numPr>
        <w:spacing w:line="240" w:lineRule="auto"/>
        <w:ind w:firstLine="0"/>
        <w:rPr>
          <w:rFonts w:ascii="Arial" w:hAnsi="Arial" w:cs="Arial"/>
          <w:lang w:val="es-ES"/>
        </w:rPr>
      </w:pPr>
      <w:r w:rsidRPr="00BA3B38">
        <w:rPr>
          <w:rFonts w:ascii="Arial" w:hAnsi="Arial" w:cs="Arial"/>
          <w:lang w:val="es-ES"/>
        </w:rPr>
        <w:t xml:space="preserve">Controlar la disponibilidad y operación de la maquinaria y del parque automotor a </w:t>
      </w:r>
      <w:r w:rsidR="00E35881" w:rsidRPr="00BA3B38">
        <w:rPr>
          <w:rFonts w:ascii="Arial" w:hAnsi="Arial" w:cs="Arial"/>
          <w:lang w:val="es-ES"/>
        </w:rPr>
        <w:t>su cargo</w:t>
      </w:r>
      <w:r w:rsidRPr="00BA3B38">
        <w:rPr>
          <w:rFonts w:ascii="Arial" w:hAnsi="Arial" w:cs="Arial"/>
          <w:lang w:val="es-ES"/>
        </w:rPr>
        <w:t>.</w:t>
      </w:r>
    </w:p>
    <w:p w14:paraId="6470E486" w14:textId="77777777" w:rsidR="00BA3B38" w:rsidRPr="00BA3B38" w:rsidRDefault="00BA3B38" w:rsidP="00500A0B">
      <w:pPr>
        <w:numPr>
          <w:ilvl w:val="0"/>
          <w:numId w:val="32"/>
        </w:numPr>
        <w:spacing w:line="240" w:lineRule="auto"/>
        <w:ind w:firstLine="0"/>
        <w:rPr>
          <w:rFonts w:ascii="Arial" w:hAnsi="Arial" w:cs="Arial"/>
          <w:lang w:val="es-ES"/>
        </w:rPr>
      </w:pPr>
      <w:r w:rsidRPr="00BA3B38">
        <w:rPr>
          <w:rFonts w:ascii="Arial" w:hAnsi="Arial" w:cs="Arial"/>
          <w:lang w:val="es-ES"/>
        </w:rPr>
        <w:t>Ejecutar y controlar el mantenimiento preventivo y correctivo de los bienes, maquinaria, equipos, parque automotor y herramientas a su cargo.</w:t>
      </w:r>
    </w:p>
    <w:p w14:paraId="59FBCECE" w14:textId="77777777" w:rsidR="00BA3B38" w:rsidRPr="00BA3B38" w:rsidRDefault="00BA3B38" w:rsidP="00500A0B">
      <w:pPr>
        <w:numPr>
          <w:ilvl w:val="0"/>
          <w:numId w:val="32"/>
        </w:numPr>
        <w:spacing w:line="240" w:lineRule="auto"/>
        <w:ind w:firstLine="0"/>
        <w:rPr>
          <w:rFonts w:ascii="Arial" w:hAnsi="Arial" w:cs="Arial"/>
          <w:lang w:val="es-ES"/>
        </w:rPr>
      </w:pPr>
      <w:r w:rsidRPr="00BA3B38">
        <w:rPr>
          <w:rFonts w:ascii="Arial" w:hAnsi="Arial" w:cs="Arial"/>
          <w:lang w:val="es-ES"/>
        </w:rPr>
        <w:t>Coordinar y controlar los suministros de combustible y mantenimiento de maquinaria.</w:t>
      </w:r>
    </w:p>
    <w:p w14:paraId="2C39A4C8" w14:textId="77777777" w:rsidR="00BA3B38" w:rsidRPr="00BA3B38" w:rsidRDefault="00BA3B38" w:rsidP="00500A0B">
      <w:pPr>
        <w:numPr>
          <w:ilvl w:val="0"/>
          <w:numId w:val="32"/>
        </w:numPr>
        <w:spacing w:line="240" w:lineRule="auto"/>
        <w:ind w:firstLine="0"/>
        <w:rPr>
          <w:rFonts w:ascii="Arial" w:hAnsi="Arial" w:cs="Arial"/>
          <w:lang w:val="es-ES"/>
        </w:rPr>
      </w:pPr>
      <w:r w:rsidRPr="00BA3B38">
        <w:rPr>
          <w:rFonts w:ascii="Arial" w:hAnsi="Arial" w:cs="Arial"/>
          <w:lang w:val="es-ES"/>
        </w:rPr>
        <w:t>Producir la mezcla asfáltica en caliente y en frío.</w:t>
      </w:r>
    </w:p>
    <w:p w14:paraId="3A734E5E" w14:textId="77777777" w:rsidR="00BA3B38" w:rsidRPr="00BA3B38" w:rsidRDefault="00BA3B38" w:rsidP="00500A0B">
      <w:pPr>
        <w:numPr>
          <w:ilvl w:val="0"/>
          <w:numId w:val="32"/>
        </w:numPr>
        <w:spacing w:line="240" w:lineRule="auto"/>
        <w:ind w:firstLine="0"/>
        <w:rPr>
          <w:rFonts w:ascii="Arial" w:hAnsi="Arial" w:cs="Arial"/>
          <w:lang w:val="es-ES"/>
        </w:rPr>
      </w:pPr>
      <w:r w:rsidRPr="00BA3B38">
        <w:rPr>
          <w:rFonts w:ascii="Arial" w:hAnsi="Arial" w:cs="Arial"/>
          <w:lang w:val="es-ES"/>
        </w:rPr>
        <w:t>Controlar la calidad de los insumos para la producción de la mezcla asfáltica y de las obras que se ejecuten directamente.</w:t>
      </w:r>
    </w:p>
    <w:p w14:paraId="74925173"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De acuerdo con lo anterior, en el presente informe se hará relación respecto a las funciones y misionalidad descritas en el punto anterior a cargo de la Gerencia de Producción y su proceso de Producción de Mezcla y Provisión de Maquinaria y Equipos-PPMQ, con el fin de dar conocimiento de los avances y logros alcanzados, retrasos, soluciones planteadas, beneficios y fuentes de información correspondientes a la vigencia 2022</w:t>
      </w:r>
    </w:p>
    <w:p w14:paraId="2C4B98CC" w14:textId="77777777" w:rsidR="00BA3B38" w:rsidRPr="00BA3B38" w:rsidRDefault="00BA3B38" w:rsidP="00E35881">
      <w:pPr>
        <w:spacing w:line="240" w:lineRule="auto"/>
        <w:rPr>
          <w:rFonts w:ascii="Arial" w:hAnsi="Arial" w:cs="Arial"/>
          <w:b/>
          <w:bCs/>
          <w:lang w:val="es-ES"/>
        </w:rPr>
      </w:pPr>
    </w:p>
    <w:p w14:paraId="6B3192DD" w14:textId="77777777" w:rsidR="00BA3B38" w:rsidRPr="00BA3B38" w:rsidRDefault="00BA3B38" w:rsidP="00E35881">
      <w:pPr>
        <w:spacing w:line="240" w:lineRule="auto"/>
        <w:ind w:left="1440"/>
        <w:rPr>
          <w:rFonts w:ascii="Arial" w:hAnsi="Arial" w:cs="Arial"/>
          <w:b/>
          <w:bCs/>
          <w:lang w:val="es-ES"/>
        </w:rPr>
      </w:pPr>
      <w:r w:rsidRPr="00BA3B38">
        <w:rPr>
          <w:rFonts w:ascii="Arial" w:hAnsi="Arial" w:cs="Arial"/>
          <w:b/>
          <w:bCs/>
          <w:lang w:val="es-ES"/>
        </w:rPr>
        <w:t>DISPONIBILIDAD Y OPERACIÓN DE LA MAQUINARIA Y DEL PARQUE AUTOMOTOR</w:t>
      </w:r>
    </w:p>
    <w:p w14:paraId="67DC106F" w14:textId="63EA7EF4"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 xml:space="preserve">La Gerencia de Producción gestiona el consolidado de equipos denominado </w:t>
      </w:r>
      <w:r w:rsidRPr="00BA3B38">
        <w:rPr>
          <w:rFonts w:ascii="Arial" w:hAnsi="Arial" w:cs="Arial"/>
          <w:b/>
          <w:bCs/>
          <w:lang w:val="es-ES"/>
        </w:rPr>
        <w:t xml:space="preserve">PPMQ-DI-04 CONSOLIDADO MAQUINARIA, VEHICULOS Y </w:t>
      </w:r>
      <w:r w:rsidR="00E35881" w:rsidRPr="00BA3B38">
        <w:rPr>
          <w:rFonts w:ascii="Arial" w:hAnsi="Arial" w:cs="Arial"/>
          <w:b/>
          <w:bCs/>
          <w:lang w:val="es-ES"/>
        </w:rPr>
        <w:t>EQUIPOS con</w:t>
      </w:r>
      <w:r w:rsidRPr="00BA3B38">
        <w:rPr>
          <w:rFonts w:ascii="Arial" w:hAnsi="Arial" w:cs="Arial"/>
          <w:lang w:val="es-ES"/>
        </w:rPr>
        <w:t xml:space="preserve"> la información y características de los equipos propios con que cuenta para la atención de las intervenciones el cual a 31 de diciembre de 2022 registraba un parque automotor conformado por 237 vehículos y equipos, discriminados de la siguiente manera: maquinaria (64), vehículo pesado (79), equipo menor (51), vehículo liviano (36) y plantas industriales (7).  De manera </w:t>
      </w:r>
      <w:r w:rsidR="00E35881" w:rsidRPr="00BA3B38">
        <w:rPr>
          <w:rFonts w:ascii="Arial" w:hAnsi="Arial" w:cs="Arial"/>
          <w:lang w:val="es-ES"/>
        </w:rPr>
        <w:t>mensual se</w:t>
      </w:r>
      <w:r w:rsidRPr="00BA3B38">
        <w:rPr>
          <w:rFonts w:ascii="Arial" w:hAnsi="Arial" w:cs="Arial"/>
          <w:lang w:val="es-ES"/>
        </w:rPr>
        <w:t xml:space="preserve"> realiza la actualización del listado</w:t>
      </w:r>
      <w:r w:rsidRPr="00BA3B38">
        <w:rPr>
          <w:rFonts w:ascii="Arial" w:hAnsi="Arial" w:cs="Arial"/>
          <w:b/>
          <w:bCs/>
          <w:lang w:val="es-ES"/>
        </w:rPr>
        <w:t xml:space="preserve"> </w:t>
      </w:r>
      <w:r w:rsidRPr="00BA3B38">
        <w:rPr>
          <w:rFonts w:ascii="Arial" w:hAnsi="Arial" w:cs="Arial"/>
          <w:lang w:val="es-ES"/>
        </w:rPr>
        <w:t>a cargo de la Gerencia de Producción, como insumo para los procesos contractuales a ejecutar en la vigencia.</w:t>
      </w:r>
    </w:p>
    <w:p w14:paraId="006F5EC0" w14:textId="65E35100"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 xml:space="preserve">A corte 31 de octubre de 2022 se contaba con un parque automotor conformado por 257 equipos, </w:t>
      </w:r>
      <w:r w:rsidR="00E35881" w:rsidRPr="00BA3B38">
        <w:rPr>
          <w:rFonts w:ascii="Arial" w:hAnsi="Arial" w:cs="Arial"/>
          <w:lang w:val="es-ES"/>
        </w:rPr>
        <w:t>sin embargo</w:t>
      </w:r>
      <w:r w:rsidRPr="00BA3B38">
        <w:rPr>
          <w:rFonts w:ascii="Arial" w:hAnsi="Arial" w:cs="Arial"/>
          <w:lang w:val="es-ES"/>
        </w:rPr>
        <w:t xml:space="preserve"> en el mes de noviembre se realiza una revisión para depurar los equipos asignados a la Gerencia de Producción y que fueron reasignados al Almacén General por inoperancia.  </w:t>
      </w:r>
    </w:p>
    <w:p w14:paraId="4B9298DB" w14:textId="77777777" w:rsidR="00BA3B38" w:rsidRPr="00BA3B38" w:rsidRDefault="00BA3B38" w:rsidP="00760363">
      <w:pPr>
        <w:spacing w:line="240" w:lineRule="auto"/>
        <w:ind w:firstLine="720"/>
        <w:rPr>
          <w:rFonts w:ascii="Arial" w:hAnsi="Arial" w:cs="Arial"/>
          <w:i/>
          <w:iCs/>
          <w:lang w:val="es-ES"/>
        </w:rPr>
      </w:pPr>
    </w:p>
    <w:p w14:paraId="51FEF0BC" w14:textId="77777777" w:rsidR="00BA3B38" w:rsidRPr="00BA3B38" w:rsidRDefault="00BA3B38" w:rsidP="00760363">
      <w:pPr>
        <w:spacing w:line="240" w:lineRule="auto"/>
        <w:ind w:firstLine="720"/>
        <w:rPr>
          <w:rFonts w:ascii="Arial" w:hAnsi="Arial" w:cs="Arial"/>
          <w:b/>
          <w:bCs/>
          <w:iCs/>
          <w:lang w:val="es-ES"/>
        </w:rPr>
      </w:pPr>
      <w:r w:rsidRPr="00BA3B38">
        <w:rPr>
          <w:rFonts w:ascii="Arial" w:hAnsi="Arial" w:cs="Arial"/>
          <w:b/>
          <w:bCs/>
          <w:iCs/>
          <w:lang w:val="es-ES"/>
        </w:rPr>
        <w:t xml:space="preserve">AVANCES Y LOGROS ALCANZADOS: </w:t>
      </w:r>
    </w:p>
    <w:p w14:paraId="3C66462C" w14:textId="77777777" w:rsidR="00BA3B38" w:rsidRPr="00BA3B38" w:rsidRDefault="00BA3B38" w:rsidP="00500A0B">
      <w:pPr>
        <w:numPr>
          <w:ilvl w:val="0"/>
          <w:numId w:val="33"/>
        </w:numPr>
        <w:spacing w:line="240" w:lineRule="auto"/>
        <w:ind w:firstLine="0"/>
        <w:rPr>
          <w:rFonts w:ascii="Arial" w:hAnsi="Arial" w:cs="Arial"/>
          <w:lang w:val="es-ES"/>
        </w:rPr>
      </w:pPr>
      <w:r w:rsidRPr="00BA3B38">
        <w:rPr>
          <w:rFonts w:ascii="Arial" w:hAnsi="Arial" w:cs="Arial"/>
          <w:lang w:val="es-ES"/>
        </w:rPr>
        <w:t>Uno de los principales logros de la Entidad para la gestión del 2022, fue el mantener la disponibilidad general del parque automotor.</w:t>
      </w:r>
    </w:p>
    <w:p w14:paraId="3A9ED2B6" w14:textId="77777777" w:rsidR="00BA3B38" w:rsidRPr="00BA3B38" w:rsidRDefault="00BA3B38" w:rsidP="00500A0B">
      <w:pPr>
        <w:numPr>
          <w:ilvl w:val="0"/>
          <w:numId w:val="33"/>
        </w:numPr>
        <w:spacing w:line="240" w:lineRule="auto"/>
        <w:ind w:firstLine="0"/>
        <w:rPr>
          <w:rFonts w:ascii="Arial" w:hAnsi="Arial" w:cs="Arial"/>
          <w:lang w:val="es-ES"/>
        </w:rPr>
      </w:pPr>
      <w:r w:rsidRPr="00BA3B38">
        <w:rPr>
          <w:rFonts w:ascii="Arial" w:hAnsi="Arial" w:cs="Arial"/>
          <w:lang w:val="es-ES"/>
        </w:rPr>
        <w:t>En la operación diaria de taller, se mantuvo la disponibilidad general de equipos por encima del 80%. Logrando desarrollar planes de mantenimientos correctivos y preventivos dentro de los tiempos estipulados en los contratos.</w:t>
      </w:r>
    </w:p>
    <w:p w14:paraId="7A0669F4" w14:textId="77777777" w:rsidR="00BA3B38" w:rsidRPr="00BA3B38" w:rsidRDefault="00BA3B38" w:rsidP="00500A0B">
      <w:pPr>
        <w:numPr>
          <w:ilvl w:val="0"/>
          <w:numId w:val="33"/>
        </w:numPr>
        <w:spacing w:line="240" w:lineRule="auto"/>
        <w:ind w:firstLine="0"/>
        <w:rPr>
          <w:rFonts w:ascii="Arial" w:hAnsi="Arial" w:cs="Arial"/>
          <w:lang w:val="es-ES"/>
        </w:rPr>
      </w:pPr>
      <w:r w:rsidRPr="00BA3B38">
        <w:rPr>
          <w:rFonts w:ascii="Arial" w:hAnsi="Arial" w:cs="Arial"/>
          <w:lang w:val="es-ES"/>
        </w:rPr>
        <w:t>En la disponibilidad de las plantas industriales esta se mantuvo por encima del 80%. Logrando desarrollar planes de mantenimientos correctivos y preventivos lo que se ve reflejado en el cumplimiento de las metas pronosticadas para este año.</w:t>
      </w:r>
    </w:p>
    <w:p w14:paraId="631BADAD"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 xml:space="preserve"> </w:t>
      </w:r>
    </w:p>
    <w:p w14:paraId="37E29F63" w14:textId="77777777" w:rsidR="00BA3B38" w:rsidRPr="00BA3B38" w:rsidRDefault="00BA3B38" w:rsidP="00760363">
      <w:pPr>
        <w:spacing w:line="240" w:lineRule="auto"/>
        <w:ind w:firstLine="720"/>
        <w:rPr>
          <w:rFonts w:ascii="Arial" w:hAnsi="Arial" w:cs="Arial"/>
          <w:i/>
          <w:iCs/>
          <w:lang w:val="es-ES"/>
        </w:rPr>
      </w:pPr>
      <w:r w:rsidRPr="00BA3B38">
        <w:rPr>
          <w:rFonts w:ascii="Arial" w:hAnsi="Arial" w:cs="Arial"/>
          <w:b/>
          <w:bCs/>
          <w:i/>
          <w:iCs/>
          <w:lang w:val="es-ES"/>
        </w:rPr>
        <w:t>RETRASOS</w:t>
      </w:r>
      <w:r w:rsidRPr="00BA3B38">
        <w:rPr>
          <w:rFonts w:ascii="Arial" w:hAnsi="Arial" w:cs="Arial"/>
          <w:i/>
          <w:iCs/>
          <w:lang w:val="es-ES"/>
        </w:rPr>
        <w:t xml:space="preserve">: </w:t>
      </w:r>
    </w:p>
    <w:p w14:paraId="0C097521" w14:textId="77777777" w:rsidR="00BA3B38" w:rsidRPr="00BA3B38" w:rsidRDefault="00BA3B38" w:rsidP="00500A0B">
      <w:pPr>
        <w:numPr>
          <w:ilvl w:val="0"/>
          <w:numId w:val="34"/>
        </w:numPr>
        <w:spacing w:line="240" w:lineRule="auto"/>
        <w:ind w:firstLine="0"/>
        <w:rPr>
          <w:rFonts w:ascii="Arial" w:hAnsi="Arial" w:cs="Arial"/>
          <w:lang w:val="es-ES"/>
        </w:rPr>
      </w:pPr>
      <w:r w:rsidRPr="00BA3B38">
        <w:rPr>
          <w:rFonts w:ascii="Arial" w:hAnsi="Arial" w:cs="Arial"/>
          <w:lang w:val="es-ES"/>
        </w:rPr>
        <w:t>En la actualidad, la disponibilidad del parque automotor y plantas se ha visto afectada por la demora en la importación de repuestos y la difícil consecución de materias primas para la fabricación de elementos  y partes. Esto hace que los equipos se encuentren por más tiempo fuera de servicio y su reparación sea muy prolongada.</w:t>
      </w:r>
    </w:p>
    <w:p w14:paraId="61DF367F" w14:textId="77777777" w:rsidR="00BA3B38" w:rsidRPr="00BA3B38" w:rsidRDefault="00BA3B38" w:rsidP="00500A0B">
      <w:pPr>
        <w:numPr>
          <w:ilvl w:val="0"/>
          <w:numId w:val="34"/>
        </w:numPr>
        <w:spacing w:line="240" w:lineRule="auto"/>
        <w:ind w:firstLine="0"/>
        <w:rPr>
          <w:rFonts w:ascii="Arial" w:hAnsi="Arial" w:cs="Arial"/>
          <w:lang w:val="es-ES"/>
        </w:rPr>
      </w:pPr>
      <w:r w:rsidRPr="00BA3B38">
        <w:rPr>
          <w:rFonts w:ascii="Arial" w:hAnsi="Arial" w:cs="Arial"/>
          <w:lang w:val="es-ES"/>
        </w:rPr>
        <w:t>El incremento en el dólar y aranceles de importación, hace que los repuestos y fabricaciones sean cada vez más costosos. En el segundo semestre del año 2022, la elevación de los precios del mercado hace que la proyección en ejecución de los costos sea más elevada de lo previsto</w:t>
      </w:r>
    </w:p>
    <w:p w14:paraId="4B3A993A" w14:textId="77777777" w:rsidR="00BA3B38" w:rsidRPr="00BA3B38" w:rsidRDefault="00BA3B38" w:rsidP="00500A0B">
      <w:pPr>
        <w:numPr>
          <w:ilvl w:val="0"/>
          <w:numId w:val="34"/>
        </w:numPr>
        <w:spacing w:line="240" w:lineRule="auto"/>
        <w:ind w:firstLine="0"/>
        <w:rPr>
          <w:rFonts w:ascii="Arial" w:hAnsi="Arial" w:cs="Arial"/>
          <w:lang w:val="es-ES"/>
        </w:rPr>
      </w:pPr>
      <w:r w:rsidRPr="00BA3B38">
        <w:rPr>
          <w:rFonts w:ascii="Arial" w:hAnsi="Arial" w:cs="Arial"/>
          <w:lang w:val="es-ES"/>
        </w:rPr>
        <w:t>La operación doble turno, resulta en una intervención de los equipos mayor y más continua a lo proyectado. De igual forma el cambio continuo del conductor u operario de día a noche hace difícil el seguimiento y control de la buena operación del equipo.</w:t>
      </w:r>
    </w:p>
    <w:p w14:paraId="22151FE9"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 xml:space="preserve"> </w:t>
      </w:r>
    </w:p>
    <w:p w14:paraId="1F75FF52" w14:textId="77777777" w:rsidR="00BA3B38" w:rsidRPr="00BA3B38" w:rsidRDefault="00BA3B38" w:rsidP="00760363">
      <w:pPr>
        <w:spacing w:line="240" w:lineRule="auto"/>
        <w:ind w:firstLine="720"/>
        <w:rPr>
          <w:rFonts w:ascii="Arial" w:hAnsi="Arial" w:cs="Arial"/>
          <w:iCs/>
          <w:lang w:val="es-ES"/>
        </w:rPr>
      </w:pPr>
      <w:r w:rsidRPr="00BA3B38">
        <w:rPr>
          <w:rFonts w:ascii="Arial" w:hAnsi="Arial" w:cs="Arial"/>
          <w:lang w:val="es-ES"/>
        </w:rPr>
        <w:t xml:space="preserve"> </w:t>
      </w:r>
      <w:r w:rsidRPr="00BA3B38">
        <w:rPr>
          <w:rFonts w:ascii="Arial" w:hAnsi="Arial" w:cs="Arial"/>
          <w:b/>
          <w:bCs/>
          <w:iCs/>
          <w:lang w:val="es-ES"/>
        </w:rPr>
        <w:t>SOLUCIONES PLANTEADAS</w:t>
      </w:r>
      <w:r w:rsidRPr="00BA3B38">
        <w:rPr>
          <w:rFonts w:ascii="Arial" w:hAnsi="Arial" w:cs="Arial"/>
          <w:iCs/>
          <w:lang w:val="es-ES"/>
        </w:rPr>
        <w:t xml:space="preserve">: </w:t>
      </w:r>
    </w:p>
    <w:p w14:paraId="0CD09FD2" w14:textId="77777777" w:rsidR="00BA3B38" w:rsidRPr="00BA3B38" w:rsidRDefault="00BA3B38" w:rsidP="00760363">
      <w:pPr>
        <w:spacing w:line="240" w:lineRule="auto"/>
        <w:ind w:firstLine="720"/>
        <w:rPr>
          <w:rFonts w:ascii="Arial" w:hAnsi="Arial" w:cs="Arial"/>
          <w:u w:val="single"/>
          <w:lang w:val="es-ES"/>
        </w:rPr>
      </w:pPr>
      <w:r w:rsidRPr="00BA3B38">
        <w:rPr>
          <w:rFonts w:ascii="Arial" w:hAnsi="Arial" w:cs="Arial"/>
          <w:u w:val="single"/>
          <w:lang w:val="es-ES"/>
        </w:rPr>
        <w:t>FORTALECIMIENTO DE LOS CONTROLES E INSPECCIONES PREOPERACIONALES</w:t>
      </w:r>
    </w:p>
    <w:p w14:paraId="3A8FE327" w14:textId="6B713349" w:rsidR="00BA3B38" w:rsidRDefault="00BA3B38" w:rsidP="00760363">
      <w:pPr>
        <w:spacing w:line="240" w:lineRule="auto"/>
        <w:ind w:firstLine="720"/>
        <w:rPr>
          <w:rFonts w:ascii="Arial" w:hAnsi="Arial" w:cs="Arial"/>
          <w:lang w:val="es-ES"/>
        </w:rPr>
      </w:pPr>
      <w:r w:rsidRPr="00BA3B38">
        <w:rPr>
          <w:rFonts w:ascii="Arial" w:hAnsi="Arial" w:cs="Arial"/>
          <w:lang w:val="es-ES"/>
        </w:rPr>
        <w:t>El buen seguimiento y control de la operación en frente de obra, hace que sea posible identificar, problemas o fallas a futuro. De este modo se corrigen de forma rápida y se reducen los tiempos en taller.</w:t>
      </w:r>
    </w:p>
    <w:p w14:paraId="70C9563A" w14:textId="76FDDFAF" w:rsidR="00E35881" w:rsidRDefault="00E35881" w:rsidP="00760363">
      <w:pPr>
        <w:spacing w:line="240" w:lineRule="auto"/>
        <w:ind w:firstLine="720"/>
        <w:rPr>
          <w:rFonts w:ascii="Arial" w:hAnsi="Arial" w:cs="Arial"/>
          <w:lang w:val="es-ES"/>
        </w:rPr>
      </w:pPr>
    </w:p>
    <w:p w14:paraId="047B3D15" w14:textId="77777777" w:rsidR="00E35881" w:rsidRPr="00BA3B38" w:rsidRDefault="00E35881" w:rsidP="00760363">
      <w:pPr>
        <w:spacing w:line="240" w:lineRule="auto"/>
        <w:ind w:firstLine="720"/>
        <w:rPr>
          <w:rFonts w:ascii="Arial" w:hAnsi="Arial" w:cs="Arial"/>
          <w:lang w:val="es-ES"/>
        </w:rPr>
      </w:pPr>
    </w:p>
    <w:p w14:paraId="3D0A1AEC" w14:textId="77777777" w:rsidR="00BA3B38" w:rsidRPr="00BA3B38" w:rsidRDefault="00BA3B38" w:rsidP="00760363">
      <w:pPr>
        <w:spacing w:line="240" w:lineRule="auto"/>
        <w:ind w:firstLine="720"/>
        <w:rPr>
          <w:rFonts w:ascii="Arial" w:hAnsi="Arial" w:cs="Arial"/>
          <w:u w:val="single"/>
          <w:lang w:val="es-ES"/>
        </w:rPr>
      </w:pPr>
      <w:r w:rsidRPr="00BA3B38">
        <w:rPr>
          <w:rFonts w:ascii="Arial" w:hAnsi="Arial" w:cs="Arial"/>
          <w:u w:val="single"/>
          <w:lang w:val="es-ES"/>
        </w:rPr>
        <w:t>FORTALECIMIENTO DEL TALENTO HUMANO</w:t>
      </w:r>
    </w:p>
    <w:p w14:paraId="47B79BB6"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Las inducciones y capacitaciones en las buenas prácticas de operación y mantenimiento de los equipos, hace que los conductores u operarios sean más precavidos y cuidadosos con los equipos asignados.</w:t>
      </w:r>
    </w:p>
    <w:p w14:paraId="69DD75FF" w14:textId="77777777" w:rsidR="00BA3B38" w:rsidRPr="00BA3B38" w:rsidRDefault="00BA3B38" w:rsidP="00760363">
      <w:pPr>
        <w:spacing w:line="240" w:lineRule="auto"/>
        <w:ind w:firstLine="720"/>
        <w:rPr>
          <w:rFonts w:ascii="Arial" w:hAnsi="Arial" w:cs="Arial"/>
          <w:u w:val="single"/>
          <w:lang w:val="es-ES"/>
        </w:rPr>
      </w:pPr>
      <w:r w:rsidRPr="00BA3B38">
        <w:rPr>
          <w:rFonts w:ascii="Arial" w:hAnsi="Arial" w:cs="Arial"/>
          <w:u w:val="single"/>
          <w:lang w:val="es-ES"/>
        </w:rPr>
        <w:t>INCORPORACION DE HERRAMIENTAS INFORMATICAS DE APOYO A LA GESTION</w:t>
      </w:r>
    </w:p>
    <w:p w14:paraId="7004B284"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La puesta en marcha del nuevo programa de mantenimiento INFOMANTE da la entidad un mejor control y organización de los trabajos realizados bajo los contratos de mantenimiento del parque automotor.</w:t>
      </w:r>
    </w:p>
    <w:p w14:paraId="7F416DF5" w14:textId="77777777" w:rsidR="00BA3B38" w:rsidRPr="00BA3B38" w:rsidRDefault="00BA3B38" w:rsidP="00760363">
      <w:pPr>
        <w:spacing w:line="240" w:lineRule="auto"/>
        <w:ind w:firstLine="720"/>
        <w:rPr>
          <w:rFonts w:ascii="Arial" w:hAnsi="Arial" w:cs="Arial"/>
          <w:u w:val="single"/>
          <w:lang w:val="es-ES"/>
        </w:rPr>
      </w:pPr>
      <w:r w:rsidRPr="00BA3B38">
        <w:rPr>
          <w:rFonts w:ascii="Arial" w:hAnsi="Arial" w:cs="Arial"/>
          <w:u w:val="single"/>
          <w:lang w:val="es-ES"/>
        </w:rPr>
        <w:t>GESTION DEL PLAN DE REPOSICION DE EQUIPOS</w:t>
      </w:r>
    </w:p>
    <w:p w14:paraId="0C244186"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Una de las soluciones para la mejora continua de la disponibilidad del parque automotor es la renovación del mismo, ya que en este momento el parque automotor de la Entidad tiene una vida útil en general de 10.27 años, para lo cual se realizaron diagnósticos generales de los equipos y se fortaleció la gestión del ciclo de vida de los mismos.</w:t>
      </w:r>
    </w:p>
    <w:p w14:paraId="65F26C59"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 xml:space="preserve"> </w:t>
      </w:r>
    </w:p>
    <w:p w14:paraId="203374CA" w14:textId="77777777" w:rsidR="00BA3B38" w:rsidRPr="00BA3B38" w:rsidRDefault="00BA3B38" w:rsidP="00EA41B2">
      <w:pPr>
        <w:spacing w:line="240" w:lineRule="auto"/>
        <w:ind w:left="1440"/>
        <w:rPr>
          <w:rFonts w:ascii="Arial" w:hAnsi="Arial" w:cs="Arial"/>
          <w:i/>
          <w:iCs/>
          <w:u w:val="single"/>
          <w:lang w:val="es-ES"/>
        </w:rPr>
      </w:pPr>
      <w:r w:rsidRPr="00BA3B38">
        <w:rPr>
          <w:rFonts w:ascii="Arial" w:hAnsi="Arial" w:cs="Arial"/>
          <w:i/>
          <w:iCs/>
          <w:u w:val="single"/>
          <w:lang w:val="es-ES"/>
        </w:rPr>
        <w:t>PROVISIÓN DE MAQUINARIA</w:t>
      </w:r>
    </w:p>
    <w:p w14:paraId="711436C8" w14:textId="77777777" w:rsidR="00BA3B38" w:rsidRPr="00BA3B38" w:rsidRDefault="00BA3B38" w:rsidP="00760363">
      <w:pPr>
        <w:spacing w:line="240" w:lineRule="auto"/>
        <w:ind w:firstLine="720"/>
        <w:rPr>
          <w:rFonts w:ascii="Arial" w:hAnsi="Arial" w:cs="Arial"/>
          <w:b/>
          <w:bCs/>
          <w:lang w:val="es-ES"/>
        </w:rPr>
      </w:pPr>
      <w:r w:rsidRPr="00BA3B38">
        <w:rPr>
          <w:rFonts w:ascii="Arial" w:hAnsi="Arial" w:cs="Arial"/>
          <w:b/>
          <w:bCs/>
          <w:lang w:val="es-ES"/>
        </w:rPr>
        <w:t xml:space="preserve">AVANCES Y LOGROS ALCANZADOS: </w:t>
      </w:r>
    </w:p>
    <w:p w14:paraId="573CBFC7" w14:textId="0EA6387D"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 xml:space="preserve">El procedimiento de provisión de maquinaria PDM, tiene como punto de partida las necesidades de las distintas dependencias, así como apoyo a distintas entidades distritales, en relación a: necesidades de vehículos pesados y livianos, maquinaria y equipos menores a través de solicitudes remitidas al proceso. Donde se verifica la disponibilidad de equipos propiedad de la entidad, y en los casos que no se puede suplir con equipos propios la necesidad faltante se suple mediante los contratos de arrendamiento y de servicio de transporte especial vigentes. </w:t>
      </w:r>
    </w:p>
    <w:p w14:paraId="5096120E" w14:textId="77777777" w:rsidR="00BA3B38" w:rsidRPr="00BA3B38" w:rsidRDefault="00BA3B38" w:rsidP="00760363">
      <w:pPr>
        <w:spacing w:line="240" w:lineRule="auto"/>
        <w:ind w:firstLine="720"/>
        <w:rPr>
          <w:rFonts w:ascii="Arial" w:hAnsi="Arial" w:cs="Arial"/>
          <w:b/>
          <w:bCs/>
          <w:i/>
          <w:iCs/>
          <w:lang w:val="es-ES"/>
        </w:rPr>
      </w:pPr>
      <w:r w:rsidRPr="00BA3B38">
        <w:rPr>
          <w:rFonts w:ascii="Arial" w:hAnsi="Arial" w:cs="Arial"/>
          <w:b/>
          <w:bCs/>
          <w:i/>
          <w:iCs/>
          <w:lang w:val="es-ES"/>
        </w:rPr>
        <w:t>Contrato 464 de 2021 – Arrendamiento de Vehículos Pesados, Maquinaria y Equipo Menor:</w:t>
      </w:r>
    </w:p>
    <w:p w14:paraId="283F77FB"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La entidad cuenta con el contrato 464 de 2021, de arrendamiento de maquinaria, vehículos pesados y equipo menor, como complemento de los equipos de la UAERMV y soporte cuando estos salen a mantenimiento para suplir la necesidad de equipos solicitados por la Gerencia de Intervención para el desarrollo de ejecución de las obras. Para este contrato se tuvieron los siguientes avances y logros durante el año de 2022:</w:t>
      </w:r>
    </w:p>
    <w:p w14:paraId="25EAAA4F" w14:textId="77777777" w:rsidR="00BA3B38" w:rsidRPr="00BA3B38" w:rsidRDefault="00BA3B38" w:rsidP="00500A0B">
      <w:pPr>
        <w:numPr>
          <w:ilvl w:val="0"/>
          <w:numId w:val="35"/>
        </w:numPr>
        <w:spacing w:line="240" w:lineRule="auto"/>
        <w:ind w:firstLine="0"/>
        <w:rPr>
          <w:rFonts w:ascii="Arial" w:hAnsi="Arial" w:cs="Arial"/>
          <w:lang w:val="es-ES"/>
        </w:rPr>
      </w:pPr>
      <w:r w:rsidRPr="00BA3B38">
        <w:rPr>
          <w:rFonts w:ascii="Arial" w:hAnsi="Arial" w:cs="Arial"/>
          <w:lang w:val="es-ES"/>
        </w:rPr>
        <w:t>Se logró cumplir al 100% con las solicitudes de maquinaria, vehículos pesados y equipos menores de la gerencia de intervención, resaltando el trabajo de la supervisión del contrato N° 464 de 2021.</w:t>
      </w:r>
    </w:p>
    <w:p w14:paraId="36944F2C" w14:textId="77777777" w:rsidR="00BA3B38" w:rsidRPr="00BA3B38" w:rsidRDefault="00BA3B38" w:rsidP="00500A0B">
      <w:pPr>
        <w:numPr>
          <w:ilvl w:val="0"/>
          <w:numId w:val="35"/>
        </w:numPr>
        <w:spacing w:line="240" w:lineRule="auto"/>
        <w:ind w:firstLine="0"/>
        <w:rPr>
          <w:rFonts w:ascii="Arial" w:hAnsi="Arial" w:cs="Arial"/>
          <w:lang w:val="es-ES"/>
        </w:rPr>
      </w:pPr>
      <w:r w:rsidRPr="00BA3B38">
        <w:rPr>
          <w:rFonts w:ascii="Arial" w:hAnsi="Arial" w:cs="Arial"/>
          <w:lang w:val="es-ES"/>
        </w:rPr>
        <w:t xml:space="preserve">Se tramitan oportunamente las solicitudes y requerimientos de las Gerencias de Intervención y Producción en lo referente a la ejecución del contrato de arrendamiento N° 464/21, se realiza el seguimiento pertinente a la atención y tiempos de las novedades presentadas mediante bitácora de ejecución del contrato. </w:t>
      </w:r>
    </w:p>
    <w:p w14:paraId="72AE26D8" w14:textId="77777777" w:rsidR="00BA3B38" w:rsidRPr="00BA3B38" w:rsidRDefault="00BA3B38" w:rsidP="00500A0B">
      <w:pPr>
        <w:numPr>
          <w:ilvl w:val="0"/>
          <w:numId w:val="35"/>
        </w:numPr>
        <w:spacing w:line="240" w:lineRule="auto"/>
        <w:ind w:firstLine="0"/>
        <w:rPr>
          <w:rFonts w:ascii="Arial" w:hAnsi="Arial" w:cs="Arial"/>
          <w:lang w:val="es-ES"/>
        </w:rPr>
      </w:pPr>
      <w:r w:rsidRPr="00BA3B38">
        <w:rPr>
          <w:rFonts w:ascii="Arial" w:hAnsi="Arial" w:cs="Arial"/>
          <w:lang w:val="es-ES"/>
        </w:rPr>
        <w:t xml:space="preserve">Se han tramitado todas las actas de recibo parcial. A la fecha de corte 31 de diciembre de 2022, el contrato 464 de 2021 tiene un porcentaje de ejecución de 91.66% </w:t>
      </w:r>
    </w:p>
    <w:p w14:paraId="1E1520D6"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 xml:space="preserve"> </w:t>
      </w:r>
    </w:p>
    <w:p w14:paraId="2B9968AB" w14:textId="77777777" w:rsidR="00BA3B38" w:rsidRPr="00BA3B38" w:rsidRDefault="00BA3B38" w:rsidP="00760363">
      <w:pPr>
        <w:spacing w:line="240" w:lineRule="auto"/>
        <w:ind w:firstLine="720"/>
        <w:rPr>
          <w:rFonts w:ascii="Arial" w:hAnsi="Arial" w:cs="Arial"/>
          <w:b/>
          <w:bCs/>
          <w:lang w:val="es-ES"/>
        </w:rPr>
      </w:pPr>
      <w:r w:rsidRPr="00BA3B38">
        <w:rPr>
          <w:rFonts w:ascii="Arial" w:hAnsi="Arial" w:cs="Arial"/>
          <w:b/>
          <w:bCs/>
          <w:lang w:val="es-ES"/>
        </w:rPr>
        <w:t>Contrato 652 de 2022 – Arrendamiento de Vehículos Pesados, Maquinaria y Equipo Menor:</w:t>
      </w:r>
    </w:p>
    <w:p w14:paraId="37512111"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También se cuenta con el contrato 652 de 2022, de arrendamiento de maquinaria, vehículos pesados y equipo menor, como complemento de los equipos de la UAERMV y simultaneo al contrato 464 de 2021 para suplir la necesidad de equipos solicitados por la gerencia de Intervención para el desarrollo de ejecución de las obras. Para este contrato se tuvieron los siguientes avances y logros durante el año de 2022:</w:t>
      </w:r>
    </w:p>
    <w:p w14:paraId="3E6E64D0" w14:textId="77777777" w:rsidR="00BA3B38" w:rsidRPr="00BA3B38" w:rsidRDefault="00BA3B38" w:rsidP="00500A0B">
      <w:pPr>
        <w:numPr>
          <w:ilvl w:val="0"/>
          <w:numId w:val="36"/>
        </w:numPr>
        <w:spacing w:line="240" w:lineRule="auto"/>
        <w:ind w:firstLine="0"/>
        <w:rPr>
          <w:rFonts w:ascii="Arial" w:hAnsi="Arial" w:cs="Arial"/>
          <w:lang w:val="es-ES"/>
        </w:rPr>
      </w:pPr>
      <w:r w:rsidRPr="00BA3B38">
        <w:rPr>
          <w:rFonts w:ascii="Arial" w:hAnsi="Arial" w:cs="Arial"/>
          <w:lang w:val="es-ES"/>
        </w:rPr>
        <w:t>Se dio inicio del contrato, de manera simultánea a la ejecución del contrato de arrendamiento descrito previamente. Con el fin de cumplir con las necesidades de los compromisos adquiridos por la entidad.</w:t>
      </w:r>
    </w:p>
    <w:p w14:paraId="2C1E5F06" w14:textId="77777777" w:rsidR="00BA3B38" w:rsidRPr="00BA3B38" w:rsidRDefault="00BA3B38" w:rsidP="00500A0B">
      <w:pPr>
        <w:numPr>
          <w:ilvl w:val="0"/>
          <w:numId w:val="36"/>
        </w:numPr>
        <w:spacing w:line="240" w:lineRule="auto"/>
        <w:ind w:firstLine="0"/>
        <w:rPr>
          <w:rFonts w:ascii="Arial" w:hAnsi="Arial" w:cs="Arial"/>
          <w:lang w:val="es-ES"/>
        </w:rPr>
      </w:pPr>
      <w:r w:rsidRPr="00BA3B38">
        <w:rPr>
          <w:rFonts w:ascii="Arial" w:hAnsi="Arial" w:cs="Arial"/>
          <w:lang w:val="es-ES"/>
        </w:rPr>
        <w:t>Se tuvo un cumplimiento del 92.65% de las solicitudes de maquinaria, vehículos pesados y equipos menores de las Gerencias de Intervención y Producción, resaltando el trabajo de la supervisión del contrato N° 652 de 2022.</w:t>
      </w:r>
    </w:p>
    <w:p w14:paraId="24302C64" w14:textId="77777777" w:rsidR="00BA3B38" w:rsidRPr="00BA3B38" w:rsidRDefault="00BA3B38" w:rsidP="00500A0B">
      <w:pPr>
        <w:numPr>
          <w:ilvl w:val="0"/>
          <w:numId w:val="36"/>
        </w:numPr>
        <w:spacing w:line="240" w:lineRule="auto"/>
        <w:ind w:firstLine="0"/>
        <w:rPr>
          <w:rFonts w:ascii="Arial" w:hAnsi="Arial" w:cs="Arial"/>
          <w:lang w:val="es-ES"/>
        </w:rPr>
      </w:pPr>
      <w:r w:rsidRPr="00BA3B38">
        <w:rPr>
          <w:rFonts w:ascii="Arial" w:hAnsi="Arial" w:cs="Arial"/>
          <w:lang w:val="es-ES"/>
        </w:rPr>
        <w:t xml:space="preserve">Se tramitan oportunamente las solicitudes y requerimientos de la gerencia de intervención en lo referente a la ejecución del contrato de arrendamiento N° 652/22, en relación al seguimiento pertinente y la atención de tiempos para las novedades presentadas mediante bitácora de ejecución del contrato. </w:t>
      </w:r>
    </w:p>
    <w:p w14:paraId="63DDF1D1" w14:textId="07F84327" w:rsidR="00BA3B38" w:rsidRDefault="00BA3B38" w:rsidP="00500A0B">
      <w:pPr>
        <w:numPr>
          <w:ilvl w:val="0"/>
          <w:numId w:val="36"/>
        </w:numPr>
        <w:spacing w:line="240" w:lineRule="auto"/>
        <w:ind w:firstLine="0"/>
        <w:rPr>
          <w:rFonts w:ascii="Arial" w:hAnsi="Arial" w:cs="Arial"/>
          <w:lang w:val="es-ES"/>
        </w:rPr>
      </w:pPr>
      <w:r w:rsidRPr="00BA3B38">
        <w:rPr>
          <w:rFonts w:ascii="Arial" w:hAnsi="Arial" w:cs="Arial"/>
          <w:lang w:val="es-ES"/>
        </w:rPr>
        <w:t xml:space="preserve">Con corte a 31 de diciembre de 2022, el contrato 652 de 2022 tiene un porcentaje de ejecución del 1.48% </w:t>
      </w:r>
    </w:p>
    <w:p w14:paraId="5A34F6B9" w14:textId="77777777" w:rsidR="00142100" w:rsidRPr="00BA3B38" w:rsidRDefault="00142100" w:rsidP="00142100">
      <w:pPr>
        <w:spacing w:line="240" w:lineRule="auto"/>
        <w:ind w:left="720"/>
        <w:rPr>
          <w:rFonts w:ascii="Arial" w:hAnsi="Arial" w:cs="Arial"/>
          <w:lang w:val="es-ES"/>
        </w:rPr>
      </w:pPr>
    </w:p>
    <w:p w14:paraId="5492D576" w14:textId="77777777" w:rsidR="00BA3B38" w:rsidRPr="00BA3B38" w:rsidRDefault="00BA3B38" w:rsidP="00760363">
      <w:pPr>
        <w:spacing w:line="240" w:lineRule="auto"/>
        <w:ind w:firstLine="720"/>
        <w:rPr>
          <w:rFonts w:ascii="Arial" w:hAnsi="Arial" w:cs="Arial"/>
          <w:b/>
          <w:bCs/>
          <w:lang w:val="es-ES"/>
        </w:rPr>
      </w:pPr>
      <w:r w:rsidRPr="00BA3B38">
        <w:rPr>
          <w:rFonts w:ascii="Arial" w:hAnsi="Arial" w:cs="Arial"/>
          <w:b/>
          <w:bCs/>
          <w:lang w:val="es-ES"/>
        </w:rPr>
        <w:t>Contrato 346 de 2021. Personal vinculado a unidades de operación de maquinaria.</w:t>
      </w:r>
    </w:p>
    <w:p w14:paraId="2013F758" w14:textId="77777777" w:rsidR="00BA3B38" w:rsidRPr="00BA3B38" w:rsidRDefault="00BA3B38" w:rsidP="00500A0B">
      <w:pPr>
        <w:numPr>
          <w:ilvl w:val="0"/>
          <w:numId w:val="37"/>
        </w:numPr>
        <w:spacing w:line="240" w:lineRule="auto"/>
        <w:ind w:firstLine="0"/>
        <w:rPr>
          <w:rFonts w:ascii="Arial" w:hAnsi="Arial" w:cs="Arial"/>
          <w:lang w:val="es-ES"/>
        </w:rPr>
      </w:pPr>
      <w:r w:rsidRPr="00BA3B38">
        <w:rPr>
          <w:rFonts w:ascii="Arial" w:hAnsi="Arial" w:cs="Arial"/>
          <w:lang w:val="es-ES"/>
        </w:rPr>
        <w:t>Se contó con el apoyo de personal vinculado mediante unidades operativas de maquinaria, quienes en su gran mayoría tiene a cargo la maquinaria, vehículos pesado, semipesados y livianos del parque automotor de la entidad. Durante el año de 2022 se llegó a contar con el apoyo de 182 personas, prestando servicios para el desarrollo de las actividades pertenecientes al procedimiento de provisión de maquinaria, distribuidos en las dos jornadas de trabajo (diurna y nocturna).</w:t>
      </w:r>
    </w:p>
    <w:p w14:paraId="3904BEE4" w14:textId="77777777" w:rsidR="00BA3B38" w:rsidRPr="00BA3B38" w:rsidRDefault="00BA3B38" w:rsidP="00500A0B">
      <w:pPr>
        <w:numPr>
          <w:ilvl w:val="0"/>
          <w:numId w:val="37"/>
        </w:numPr>
        <w:spacing w:line="240" w:lineRule="auto"/>
        <w:ind w:firstLine="0"/>
        <w:rPr>
          <w:rFonts w:ascii="Arial" w:hAnsi="Arial" w:cs="Arial"/>
          <w:lang w:val="es-ES"/>
        </w:rPr>
      </w:pPr>
      <w:r w:rsidRPr="00BA3B38">
        <w:rPr>
          <w:rFonts w:ascii="Arial" w:hAnsi="Arial" w:cs="Arial"/>
          <w:lang w:val="es-ES"/>
        </w:rPr>
        <w:t>Para el periodo de 2022 se remitió oportunamente la información de tiempos de trabajo, mediante un informe de seguimiento mensual en el cual se contemplan tiempos suplementarios, índices de ausentismo y otras novedades del personal vinculado al contrato 346 de 2021 suscrito con SINTRAUNIOBRAS.</w:t>
      </w:r>
    </w:p>
    <w:p w14:paraId="061BF517" w14:textId="77777777" w:rsidR="00BA3B38" w:rsidRPr="00BA3B38" w:rsidRDefault="00BA3B38" w:rsidP="00500A0B">
      <w:pPr>
        <w:numPr>
          <w:ilvl w:val="0"/>
          <w:numId w:val="37"/>
        </w:numPr>
        <w:spacing w:line="240" w:lineRule="auto"/>
        <w:ind w:firstLine="0"/>
        <w:rPr>
          <w:rFonts w:ascii="Arial" w:hAnsi="Arial" w:cs="Arial"/>
          <w:lang w:val="es-ES"/>
        </w:rPr>
      </w:pPr>
      <w:r w:rsidRPr="00BA3B38">
        <w:rPr>
          <w:rFonts w:ascii="Arial" w:hAnsi="Arial" w:cs="Arial"/>
          <w:lang w:val="es-ES"/>
        </w:rPr>
        <w:t>Contrato 426 de 2021. Servicio de transporte especial terrestre automotor de pasajeros:</w:t>
      </w:r>
    </w:p>
    <w:p w14:paraId="79963909" w14:textId="77777777" w:rsidR="00BA3B38" w:rsidRPr="00BA3B38" w:rsidRDefault="00BA3B38" w:rsidP="00500A0B">
      <w:pPr>
        <w:numPr>
          <w:ilvl w:val="0"/>
          <w:numId w:val="37"/>
        </w:numPr>
        <w:spacing w:line="240" w:lineRule="auto"/>
        <w:ind w:firstLine="0"/>
        <w:rPr>
          <w:rFonts w:ascii="Arial" w:hAnsi="Arial" w:cs="Arial"/>
          <w:lang w:val="es-ES"/>
        </w:rPr>
      </w:pPr>
      <w:r w:rsidRPr="00BA3B38">
        <w:rPr>
          <w:rFonts w:ascii="Arial" w:hAnsi="Arial" w:cs="Arial"/>
          <w:lang w:val="es-ES"/>
        </w:rPr>
        <w:t>Durante el año 2022 se continuo con la ejecución el contrato 426 de 2021 con número de orden de la tienda virtual 69742, referente al servicio de transporte especial terrestre automotor de pasajeros, para suplir las necesidades de transporte de personal de las distintas dependencias de la Entidad. Teniendo un 92.90% de lo presupuestado para la vigencia.</w:t>
      </w:r>
    </w:p>
    <w:p w14:paraId="13170BA1" w14:textId="77777777" w:rsidR="00BA3B38" w:rsidRPr="00BA3B38" w:rsidRDefault="00BA3B38" w:rsidP="00760363">
      <w:pPr>
        <w:spacing w:line="240" w:lineRule="auto"/>
        <w:ind w:firstLine="720"/>
        <w:rPr>
          <w:rFonts w:ascii="Arial" w:hAnsi="Arial" w:cs="Arial"/>
          <w:lang w:val="es-ES"/>
        </w:rPr>
      </w:pPr>
    </w:p>
    <w:p w14:paraId="7625CE9D" w14:textId="77777777" w:rsidR="00BA3B38" w:rsidRPr="00BA3B38" w:rsidRDefault="00BA3B38" w:rsidP="00760363">
      <w:pPr>
        <w:spacing w:line="240" w:lineRule="auto"/>
        <w:ind w:firstLine="720"/>
        <w:rPr>
          <w:rFonts w:ascii="Arial" w:hAnsi="Arial" w:cs="Arial"/>
          <w:b/>
          <w:bCs/>
          <w:lang w:val="es-ES"/>
        </w:rPr>
      </w:pPr>
      <w:r w:rsidRPr="00BA3B38">
        <w:rPr>
          <w:rFonts w:ascii="Arial" w:hAnsi="Arial" w:cs="Arial"/>
          <w:b/>
          <w:bCs/>
          <w:lang w:val="es-ES"/>
        </w:rPr>
        <w:t xml:space="preserve">RETRASOS: </w:t>
      </w:r>
    </w:p>
    <w:p w14:paraId="237466E8" w14:textId="77777777" w:rsidR="00BA3B38" w:rsidRPr="00BA3B38" w:rsidRDefault="00BA3B38" w:rsidP="00500A0B">
      <w:pPr>
        <w:numPr>
          <w:ilvl w:val="0"/>
          <w:numId w:val="38"/>
        </w:numPr>
        <w:spacing w:line="240" w:lineRule="auto"/>
        <w:ind w:firstLine="0"/>
        <w:rPr>
          <w:rFonts w:ascii="Arial" w:hAnsi="Arial" w:cs="Arial"/>
          <w:lang w:val="es-ES"/>
        </w:rPr>
      </w:pPr>
      <w:r w:rsidRPr="00BA3B38">
        <w:rPr>
          <w:rFonts w:ascii="Arial" w:hAnsi="Arial" w:cs="Arial"/>
          <w:lang w:val="es-ES"/>
        </w:rPr>
        <w:t>Los retrasos en la operación de la maquinaria presentados fueron generados por riesgos inherentes a la operación como son las fallas de equipos y vehículos, novedades, retrasos en el suministro de combustible y calamidades de los operadores por parte de los contratistas.</w:t>
      </w:r>
    </w:p>
    <w:p w14:paraId="439C8E26" w14:textId="77777777" w:rsidR="00BA3B38" w:rsidRPr="00BA3B38" w:rsidRDefault="00BA3B38" w:rsidP="00500A0B">
      <w:pPr>
        <w:numPr>
          <w:ilvl w:val="0"/>
          <w:numId w:val="38"/>
        </w:numPr>
        <w:spacing w:line="240" w:lineRule="auto"/>
        <w:ind w:firstLine="0"/>
        <w:rPr>
          <w:rFonts w:ascii="Arial" w:hAnsi="Arial" w:cs="Arial"/>
          <w:lang w:val="es-ES"/>
        </w:rPr>
      </w:pPr>
      <w:r w:rsidRPr="00BA3B38">
        <w:rPr>
          <w:rFonts w:ascii="Arial" w:hAnsi="Arial" w:cs="Arial"/>
          <w:lang w:val="es-ES"/>
        </w:rPr>
        <w:t>Retrasos en la adquisición de los SOAT para los vehículos propios (proceso de contratación desarrollado por la secretaria general), requisito sin el cual no pueden transitar en vías por las normas legales.</w:t>
      </w:r>
    </w:p>
    <w:p w14:paraId="680626A9" w14:textId="77777777" w:rsidR="00BA3B38" w:rsidRPr="00BA3B38" w:rsidRDefault="00BA3B38" w:rsidP="00500A0B">
      <w:pPr>
        <w:numPr>
          <w:ilvl w:val="0"/>
          <w:numId w:val="38"/>
        </w:numPr>
        <w:spacing w:line="240" w:lineRule="auto"/>
        <w:ind w:firstLine="0"/>
        <w:rPr>
          <w:rFonts w:ascii="Arial" w:hAnsi="Arial" w:cs="Arial"/>
          <w:lang w:val="es-ES"/>
        </w:rPr>
      </w:pPr>
      <w:r w:rsidRPr="00BA3B38">
        <w:rPr>
          <w:rFonts w:ascii="Arial" w:hAnsi="Arial" w:cs="Arial"/>
          <w:lang w:val="es-ES"/>
        </w:rPr>
        <w:t>Falta del cumplimiento a su totalidad en la cantidad de maquinaria, vehículos pesados y equipo menor para las intervenciones por la conciliación de la actualización de la necesidad por parte de la Gerencia de Intervención.</w:t>
      </w:r>
    </w:p>
    <w:p w14:paraId="4F061FF3" w14:textId="77777777" w:rsidR="00BA3B38" w:rsidRPr="00BA3B38" w:rsidRDefault="00BA3B38" w:rsidP="00500A0B">
      <w:pPr>
        <w:numPr>
          <w:ilvl w:val="0"/>
          <w:numId w:val="38"/>
        </w:numPr>
        <w:spacing w:line="240" w:lineRule="auto"/>
        <w:ind w:firstLine="0"/>
        <w:rPr>
          <w:rFonts w:ascii="Arial" w:hAnsi="Arial" w:cs="Arial"/>
          <w:lang w:val="es-ES"/>
        </w:rPr>
      </w:pPr>
      <w:r w:rsidRPr="00BA3B38">
        <w:rPr>
          <w:rFonts w:ascii="Arial" w:hAnsi="Arial" w:cs="Arial"/>
          <w:lang w:val="es-ES"/>
        </w:rPr>
        <w:t>Reducción en el suministro de maquinaria, vehículos y equipos menores de acuerdo con la necesidad de la entidad por falta de presupuesto en el contrato inicial de arrendamiento de maquinaria.</w:t>
      </w:r>
    </w:p>
    <w:p w14:paraId="3D2A07D3" w14:textId="77777777" w:rsidR="00EA41B2" w:rsidRDefault="00BA3B38" w:rsidP="00500A0B">
      <w:pPr>
        <w:numPr>
          <w:ilvl w:val="0"/>
          <w:numId w:val="38"/>
        </w:numPr>
        <w:spacing w:line="240" w:lineRule="auto"/>
        <w:ind w:firstLine="0"/>
        <w:rPr>
          <w:rFonts w:ascii="Arial" w:hAnsi="Arial" w:cs="Arial"/>
          <w:lang w:val="es-ES"/>
        </w:rPr>
      </w:pPr>
      <w:r w:rsidRPr="00BA3B38">
        <w:rPr>
          <w:rFonts w:ascii="Arial" w:hAnsi="Arial" w:cs="Arial"/>
          <w:lang w:val="es-ES"/>
        </w:rPr>
        <w:t xml:space="preserve">Suspensión en la entrega de insumos por afectaciones de orden público. </w:t>
      </w:r>
    </w:p>
    <w:p w14:paraId="39047F1A" w14:textId="29159CB8" w:rsidR="00BA3B38" w:rsidRPr="00BA3B38" w:rsidRDefault="00BA3B38" w:rsidP="00EA41B2">
      <w:pPr>
        <w:spacing w:line="240" w:lineRule="auto"/>
        <w:ind w:left="720"/>
        <w:rPr>
          <w:rFonts w:ascii="Arial" w:hAnsi="Arial" w:cs="Arial"/>
          <w:lang w:val="es-ES"/>
        </w:rPr>
      </w:pPr>
      <w:r w:rsidRPr="00BA3B38">
        <w:rPr>
          <w:rFonts w:ascii="Arial" w:hAnsi="Arial" w:cs="Arial"/>
          <w:lang w:val="es-ES"/>
        </w:rPr>
        <w:tab/>
      </w:r>
    </w:p>
    <w:p w14:paraId="7C8CC968" w14:textId="77777777" w:rsidR="00BA3B38" w:rsidRPr="00BA3B38" w:rsidRDefault="00BA3B38" w:rsidP="00760363">
      <w:pPr>
        <w:spacing w:line="240" w:lineRule="auto"/>
        <w:ind w:firstLine="720"/>
        <w:rPr>
          <w:rFonts w:ascii="Arial" w:hAnsi="Arial" w:cs="Arial"/>
          <w:b/>
          <w:bCs/>
          <w:i/>
          <w:iCs/>
          <w:lang w:val="es-ES"/>
        </w:rPr>
      </w:pPr>
      <w:r w:rsidRPr="00BA3B38">
        <w:rPr>
          <w:rFonts w:ascii="Arial" w:hAnsi="Arial" w:cs="Arial"/>
          <w:b/>
          <w:bCs/>
          <w:i/>
          <w:iCs/>
          <w:lang w:val="es-ES"/>
        </w:rPr>
        <w:t>BENEFICIOS</w:t>
      </w:r>
    </w:p>
    <w:p w14:paraId="40178721" w14:textId="77777777" w:rsidR="00BA3B38" w:rsidRPr="00BA3B38" w:rsidRDefault="00BA3B38" w:rsidP="00500A0B">
      <w:pPr>
        <w:numPr>
          <w:ilvl w:val="0"/>
          <w:numId w:val="39"/>
        </w:numPr>
        <w:spacing w:line="240" w:lineRule="auto"/>
        <w:ind w:firstLine="0"/>
        <w:rPr>
          <w:rFonts w:ascii="Arial" w:hAnsi="Arial" w:cs="Arial"/>
          <w:lang w:val="es-ES"/>
        </w:rPr>
      </w:pPr>
      <w:r w:rsidRPr="00BA3B38">
        <w:rPr>
          <w:rFonts w:ascii="Arial" w:hAnsi="Arial" w:cs="Arial"/>
          <w:lang w:val="es-ES"/>
        </w:rPr>
        <w:t>Suministro de vehículos y maquinaria a los distintos procesos de la Gerencia de Producción como apoyo para el desarrollo de los mismos.</w:t>
      </w:r>
    </w:p>
    <w:p w14:paraId="61A7C9A3" w14:textId="77777777" w:rsidR="00BA3B38" w:rsidRPr="00BA3B38" w:rsidRDefault="00BA3B38" w:rsidP="00500A0B">
      <w:pPr>
        <w:numPr>
          <w:ilvl w:val="0"/>
          <w:numId w:val="39"/>
        </w:numPr>
        <w:spacing w:line="240" w:lineRule="auto"/>
        <w:ind w:firstLine="0"/>
        <w:rPr>
          <w:rFonts w:ascii="Arial" w:hAnsi="Arial" w:cs="Arial"/>
          <w:lang w:val="es-ES"/>
        </w:rPr>
      </w:pPr>
      <w:r w:rsidRPr="00BA3B38">
        <w:rPr>
          <w:rFonts w:ascii="Arial" w:hAnsi="Arial" w:cs="Arial"/>
          <w:lang w:val="es-ES"/>
        </w:rPr>
        <w:t>Mejora en la gestión para la organización de los recursos propios y contratados, para generar una disponibilidad en pro de brindar apoyo a las distintas entidades distritales.</w:t>
      </w:r>
    </w:p>
    <w:p w14:paraId="7CEF6B72"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 xml:space="preserve"> </w:t>
      </w:r>
    </w:p>
    <w:p w14:paraId="07F9F093"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 xml:space="preserve"> EJECUCIÓN Y CONTROL DEL MANTENIMIENTO PREVENTIVO Y CORRECTIVO DE LOS BIENES, MAQUINARIA, EQUIPOS, PARQUE AUTOMOTOR</w:t>
      </w:r>
    </w:p>
    <w:p w14:paraId="1A8EEA22"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 xml:space="preserve">La Gerencia de Producción según su estrategia de intervención, ha proyectado los mantenimientos preventivos, con base en inspecciones periódicas según la naturaleza y tipología del parque automotor encaminadas a descubrir posibles defectos que puedan ocasionar mantenimientos correctivos emergentes; actualmente se tiene implementado cuatro gamas de mantenimiento preventivo: PM1, PM2, PM3 y PM4. </w:t>
      </w:r>
    </w:p>
    <w:p w14:paraId="77B8CCB3"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Uno de los beneficios que se ha implementado, son los programas de mantenimiento programados a los equipos semana a semana, estos programas están dirigidos a una intervención de la siguiente manera:</w:t>
      </w:r>
    </w:p>
    <w:p w14:paraId="0791F1A2" w14:textId="77777777" w:rsidR="00BA3B38" w:rsidRPr="00BA3B38" w:rsidRDefault="00BA3B38" w:rsidP="00500A0B">
      <w:pPr>
        <w:numPr>
          <w:ilvl w:val="0"/>
          <w:numId w:val="40"/>
        </w:numPr>
        <w:spacing w:line="240" w:lineRule="auto"/>
        <w:ind w:firstLine="0"/>
        <w:rPr>
          <w:rFonts w:ascii="Arial" w:hAnsi="Arial" w:cs="Arial"/>
          <w:lang w:val="es-ES"/>
        </w:rPr>
      </w:pPr>
      <w:r w:rsidRPr="00BA3B38">
        <w:rPr>
          <w:rFonts w:ascii="Arial" w:hAnsi="Arial" w:cs="Arial"/>
          <w:b/>
          <w:bCs/>
          <w:lang w:val="es-ES"/>
        </w:rPr>
        <w:t xml:space="preserve">Mantenimiento Preventivo: </w:t>
      </w:r>
      <w:r w:rsidRPr="00BA3B38">
        <w:rPr>
          <w:rFonts w:ascii="Arial" w:hAnsi="Arial" w:cs="Arial"/>
          <w:lang w:val="es-ES"/>
        </w:rPr>
        <w:t xml:space="preserve">Planificado y programado anticipadamente, con base en inspecciones periódicas según la naturaleza y tipología del parque automotor encaminadas a descubrir posibles defectos que puedan ocasionar mantenimientos correctivos emergentes; actualmente se tiene implementado cuatro gamas de mantenimiento preventivo: PM1, PM2, PM3 Y PM4. </w:t>
      </w:r>
    </w:p>
    <w:p w14:paraId="04EF780C" w14:textId="77777777" w:rsidR="00BA3B38" w:rsidRPr="00BA3B38" w:rsidRDefault="00BA3B38" w:rsidP="00500A0B">
      <w:pPr>
        <w:numPr>
          <w:ilvl w:val="0"/>
          <w:numId w:val="40"/>
        </w:numPr>
        <w:spacing w:line="240" w:lineRule="auto"/>
        <w:ind w:firstLine="0"/>
        <w:rPr>
          <w:rFonts w:ascii="Arial" w:hAnsi="Arial" w:cs="Arial"/>
          <w:lang w:val="es-ES"/>
        </w:rPr>
      </w:pPr>
      <w:r w:rsidRPr="00BA3B38">
        <w:rPr>
          <w:rFonts w:ascii="Arial" w:hAnsi="Arial" w:cs="Arial"/>
          <w:b/>
          <w:bCs/>
          <w:lang w:val="es-ES"/>
        </w:rPr>
        <w:t xml:space="preserve">Mantenimiento Correctivo (programado y emergente): </w:t>
      </w:r>
      <w:r w:rsidRPr="00BA3B38">
        <w:rPr>
          <w:rFonts w:ascii="Arial" w:hAnsi="Arial" w:cs="Arial"/>
          <w:lang w:val="es-ES"/>
        </w:rPr>
        <w:t>Es la intervención por falla de un sistema o componente, la cual no se pudo predecir con anticipación y en su momento provoca la detención del equipo; actualmente la gerencia de producción está ejecutando un 64% mantenimientos correctivos programados y emergentes.</w:t>
      </w:r>
    </w:p>
    <w:p w14:paraId="71DD0D91" w14:textId="77777777" w:rsidR="00BA3B38" w:rsidRPr="00BA3B38" w:rsidRDefault="00BA3B38" w:rsidP="00500A0B">
      <w:pPr>
        <w:numPr>
          <w:ilvl w:val="0"/>
          <w:numId w:val="41"/>
        </w:numPr>
        <w:spacing w:line="240" w:lineRule="auto"/>
        <w:ind w:firstLine="0"/>
        <w:rPr>
          <w:rFonts w:ascii="Arial" w:hAnsi="Arial" w:cs="Arial"/>
          <w:lang w:val="es-ES"/>
        </w:rPr>
      </w:pPr>
      <w:r w:rsidRPr="00BA3B38">
        <w:rPr>
          <w:rFonts w:ascii="Arial" w:hAnsi="Arial" w:cs="Arial"/>
          <w:b/>
          <w:bCs/>
          <w:lang w:val="es-ES"/>
        </w:rPr>
        <w:t>Mantenimiento predictivo:</w:t>
      </w:r>
      <w:r w:rsidRPr="00BA3B38">
        <w:rPr>
          <w:rFonts w:ascii="Arial" w:hAnsi="Arial" w:cs="Arial"/>
          <w:lang w:val="es-ES"/>
        </w:rPr>
        <w:t xml:space="preserve"> Consiste en técnicas que puedan anticipar el punto futuro de fallas de un sistema y así disminuir los defectos mecánicos que puedan afectar la vida útil y disponibilidad del equipo actualmente se están realizan análisis de muestras de aceite y tintas penetrantes.</w:t>
      </w:r>
    </w:p>
    <w:p w14:paraId="485E7022" w14:textId="77777777" w:rsidR="00BA3B38" w:rsidRPr="00BA3B38" w:rsidRDefault="00BA3B38" w:rsidP="00EA41B2">
      <w:pPr>
        <w:spacing w:line="240" w:lineRule="auto"/>
        <w:rPr>
          <w:rFonts w:ascii="Arial" w:hAnsi="Arial" w:cs="Arial"/>
          <w:lang w:val="es-ES"/>
        </w:rPr>
      </w:pPr>
    </w:p>
    <w:p w14:paraId="6A0096F3" w14:textId="77777777" w:rsidR="00BA3B38" w:rsidRPr="00BA3B38" w:rsidRDefault="00BA3B38" w:rsidP="00500A0B">
      <w:pPr>
        <w:numPr>
          <w:ilvl w:val="0"/>
          <w:numId w:val="41"/>
        </w:numPr>
        <w:spacing w:line="240" w:lineRule="auto"/>
        <w:ind w:firstLine="0"/>
        <w:rPr>
          <w:rFonts w:ascii="Arial" w:hAnsi="Arial" w:cs="Arial"/>
          <w:lang w:val="es-ES"/>
        </w:rPr>
      </w:pPr>
      <w:r w:rsidRPr="00BA3B38">
        <w:rPr>
          <w:rFonts w:ascii="Arial" w:hAnsi="Arial" w:cs="Arial"/>
          <w:lang w:val="es-ES"/>
        </w:rPr>
        <w:t>Para las plantas industriales se ha implementado las revisiones periódicas en los diferentes sistemas de las plantas y elementos de las mismas teniendo como variable los M3 producidos y de este modo tener control evitando mantenimientos correctivos que generan dejar fuera  de servicio las plantas, esto se ve reflejado en la buena  disponibilidad de la vigencia que está  en promedio de un 80 %</w:t>
      </w:r>
    </w:p>
    <w:p w14:paraId="33ABD6DF" w14:textId="77777777" w:rsidR="00BA3B38" w:rsidRPr="00BA3B38" w:rsidRDefault="00BA3B38" w:rsidP="00500A0B">
      <w:pPr>
        <w:numPr>
          <w:ilvl w:val="0"/>
          <w:numId w:val="41"/>
        </w:numPr>
        <w:spacing w:line="240" w:lineRule="auto"/>
        <w:ind w:firstLine="0"/>
        <w:rPr>
          <w:rFonts w:ascii="Arial" w:hAnsi="Arial" w:cs="Arial"/>
          <w:lang w:val="es-ES"/>
        </w:rPr>
      </w:pPr>
      <w:r w:rsidRPr="00BA3B38">
        <w:rPr>
          <w:rFonts w:ascii="Arial" w:hAnsi="Arial" w:cs="Arial"/>
          <w:lang w:val="es-ES"/>
        </w:rPr>
        <w:t>En el transcurso del año de 2022, la ejecución de los contratos mantuvo el recurso requerido disponible de los diferentes tipos de mantenimientos descritos en nuestro programa de mantenimiento.</w:t>
      </w:r>
    </w:p>
    <w:p w14:paraId="625F06BF" w14:textId="77777777" w:rsidR="00BA3B38" w:rsidRPr="00BA3B38" w:rsidRDefault="00BA3B38" w:rsidP="00500A0B">
      <w:pPr>
        <w:numPr>
          <w:ilvl w:val="0"/>
          <w:numId w:val="41"/>
        </w:numPr>
        <w:spacing w:line="240" w:lineRule="auto"/>
        <w:ind w:firstLine="0"/>
        <w:rPr>
          <w:rFonts w:ascii="Arial" w:hAnsi="Arial" w:cs="Arial"/>
          <w:lang w:val="es-ES"/>
        </w:rPr>
      </w:pPr>
      <w:r w:rsidRPr="00BA3B38">
        <w:rPr>
          <w:rFonts w:ascii="Arial" w:hAnsi="Arial" w:cs="Arial"/>
          <w:lang w:val="es-ES"/>
        </w:rPr>
        <w:t>Tanto en los grupos de maquinaria, vehículos y plantas industriales, se cumplieron las programaciones de mantenimientos preventivos, de acuerdo a la programación realizada semana a semana tanto en horas operadas, kilómetros recorridos y  m3 cúbicos  producidos.</w:t>
      </w:r>
    </w:p>
    <w:p w14:paraId="7292B024" w14:textId="77777777" w:rsidR="00BA3B38" w:rsidRPr="00BA3B38" w:rsidRDefault="00BA3B38" w:rsidP="00500A0B">
      <w:pPr>
        <w:numPr>
          <w:ilvl w:val="0"/>
          <w:numId w:val="41"/>
        </w:numPr>
        <w:spacing w:line="240" w:lineRule="auto"/>
        <w:ind w:firstLine="0"/>
        <w:rPr>
          <w:rFonts w:ascii="Arial" w:hAnsi="Arial" w:cs="Arial"/>
          <w:lang w:val="es-ES"/>
        </w:rPr>
      </w:pPr>
      <w:r w:rsidRPr="00BA3B38">
        <w:rPr>
          <w:rFonts w:ascii="Arial" w:hAnsi="Arial" w:cs="Arial"/>
          <w:lang w:val="es-ES"/>
        </w:rPr>
        <w:t>En la operación diaria de taller, se mantuvo la disponibilidad general de equipos por encima del 80%. Logrando desarrollar planes de mantenimientos correctivos y preventivos dentro de los tiempos estipulados en los contratos.</w:t>
      </w:r>
    </w:p>
    <w:p w14:paraId="007C3E5B" w14:textId="77777777" w:rsidR="00BA3B38" w:rsidRPr="00BA3B38" w:rsidRDefault="00BA3B38" w:rsidP="00500A0B">
      <w:pPr>
        <w:numPr>
          <w:ilvl w:val="0"/>
          <w:numId w:val="41"/>
        </w:numPr>
        <w:spacing w:line="240" w:lineRule="auto"/>
        <w:ind w:firstLine="0"/>
        <w:rPr>
          <w:rFonts w:ascii="Arial" w:hAnsi="Arial" w:cs="Arial"/>
          <w:lang w:val="es-ES"/>
        </w:rPr>
      </w:pPr>
      <w:r w:rsidRPr="00BA3B38">
        <w:rPr>
          <w:rFonts w:ascii="Arial" w:hAnsi="Arial" w:cs="Arial"/>
          <w:lang w:val="es-ES"/>
        </w:rPr>
        <w:t>En la disponibilidad de las plantas industriales esta se mantuvo por encima del 80%. Logrando desarrollar planes de mantenimientos correctivos y preventivos lo que se ve reflejado en el cumplimiento de las metas pronosticadas para este año.</w:t>
      </w:r>
    </w:p>
    <w:p w14:paraId="3970E47A" w14:textId="77777777" w:rsidR="00BA3B38" w:rsidRPr="00BA3B38" w:rsidRDefault="00BA3B38" w:rsidP="00500A0B">
      <w:pPr>
        <w:numPr>
          <w:ilvl w:val="0"/>
          <w:numId w:val="41"/>
        </w:numPr>
        <w:spacing w:line="240" w:lineRule="auto"/>
        <w:ind w:firstLine="0"/>
        <w:rPr>
          <w:rFonts w:ascii="Arial" w:hAnsi="Arial" w:cs="Arial"/>
          <w:lang w:val="es-ES"/>
        </w:rPr>
      </w:pPr>
      <w:r w:rsidRPr="00BA3B38">
        <w:rPr>
          <w:rFonts w:ascii="Arial" w:hAnsi="Arial" w:cs="Arial"/>
          <w:lang w:val="es-ES"/>
        </w:rPr>
        <w:t xml:space="preserve">Una solución para la mejora continua de la disponibilidad de las plantas industriales es crear ventana programada de tiempo disponible para actividades de mantenimiento, sin afectar la productividad de la planta y de esta manera poder atender los requerimientos  de las mismas teniendo en cuenta los niveles  de producción. </w:t>
      </w:r>
    </w:p>
    <w:p w14:paraId="3AF9F7BC"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 xml:space="preserve">Para este año 2022, la Entidad realizo mantenimientos y mejoras representativas en las plantas industriales las cuales demandaron tiempos de paradas prolongados afectando directamente la disponibilidad teniendo en cuenta la complejidad de los diferentes sistemas y subsistemas estas intervenciones se hacían necesarias como por ejemplo:  </w:t>
      </w:r>
    </w:p>
    <w:p w14:paraId="31E893FC" w14:textId="3D76A76F" w:rsidR="00BA3B38" w:rsidRPr="00BA3B38" w:rsidRDefault="00BA3B38" w:rsidP="00500A0B">
      <w:pPr>
        <w:numPr>
          <w:ilvl w:val="0"/>
          <w:numId w:val="42"/>
        </w:numPr>
        <w:spacing w:line="240" w:lineRule="auto"/>
        <w:ind w:firstLine="720"/>
        <w:rPr>
          <w:rFonts w:ascii="Arial" w:hAnsi="Arial" w:cs="Arial"/>
          <w:lang w:val="es-ES"/>
        </w:rPr>
      </w:pPr>
      <w:r w:rsidRPr="00BA3B38">
        <w:rPr>
          <w:rFonts w:ascii="Arial" w:hAnsi="Arial" w:cs="Arial"/>
          <w:lang w:val="es-ES"/>
        </w:rPr>
        <w:t>Mantenimiento filtro de mangas 6pac01 y 6pac06 plantas en caliente para pruebas isocineticas donde se reemplazaron la totalidad de los filtros (1392) mangas, además de pintura general interna del filtro y tapas del mismo cumplir con los requerimientos por parte de la CAR y mantener vigentes los permisos de operación de las plantas de asfalto en caliente.</w:t>
      </w:r>
    </w:p>
    <w:p w14:paraId="4281EFEE" w14:textId="77777777" w:rsidR="00BA3B38" w:rsidRPr="00BA3B38" w:rsidRDefault="00BA3B38" w:rsidP="00500A0B">
      <w:pPr>
        <w:numPr>
          <w:ilvl w:val="0"/>
          <w:numId w:val="43"/>
        </w:numPr>
        <w:spacing w:line="240" w:lineRule="auto"/>
        <w:ind w:firstLine="720"/>
        <w:rPr>
          <w:rFonts w:ascii="Arial" w:hAnsi="Arial" w:cs="Arial"/>
          <w:lang w:val="es-ES"/>
        </w:rPr>
      </w:pPr>
      <w:r w:rsidRPr="00BA3B38">
        <w:rPr>
          <w:rFonts w:ascii="Arial" w:hAnsi="Arial" w:cs="Arial"/>
          <w:lang w:val="es-ES"/>
        </w:rPr>
        <w:t xml:space="preserve">Cambio total de chimenea Exhaustor planta de asfalto en caliente 6PAC01 debido a alto desgate que tenía por corrosión debido a los gases generados durante el proceso de fabricación de mezcla en caliente. </w:t>
      </w:r>
    </w:p>
    <w:p w14:paraId="0DDE5EF2" w14:textId="77777777" w:rsidR="00BA3B38" w:rsidRPr="00BA3B38" w:rsidRDefault="00BA3B38" w:rsidP="00EA41B2">
      <w:pPr>
        <w:spacing w:line="240" w:lineRule="auto"/>
        <w:ind w:left="1440"/>
        <w:rPr>
          <w:rFonts w:ascii="Arial" w:hAnsi="Arial" w:cs="Arial"/>
          <w:b/>
          <w:bCs/>
          <w:lang w:val="es-ES"/>
        </w:rPr>
      </w:pPr>
    </w:p>
    <w:p w14:paraId="26ED2975" w14:textId="77777777" w:rsidR="00BA3B38" w:rsidRPr="00BA3B38" w:rsidRDefault="00BA3B38" w:rsidP="00EA41B2">
      <w:pPr>
        <w:spacing w:line="240" w:lineRule="auto"/>
        <w:ind w:left="1440"/>
        <w:rPr>
          <w:rFonts w:ascii="Arial" w:hAnsi="Arial" w:cs="Arial"/>
          <w:b/>
          <w:bCs/>
          <w:lang w:val="es-ES"/>
        </w:rPr>
      </w:pPr>
      <w:r w:rsidRPr="00BA3B38">
        <w:rPr>
          <w:rFonts w:ascii="Arial" w:hAnsi="Arial" w:cs="Arial"/>
          <w:b/>
          <w:bCs/>
          <w:lang w:val="es-ES"/>
        </w:rPr>
        <w:t>COORDINAR Y CONTROLAR LOS SUMINISTROS DE COMBUSTIBLE</w:t>
      </w:r>
    </w:p>
    <w:p w14:paraId="30980CCA" w14:textId="3CEA02F4"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 xml:space="preserve">El suministro de combustible para el parque automotor de la Gerencia de Producción se controla y gestiona de manera integrada con la provisión de equipos y maquinaria. El cual se realiza con uno de los dos (2) contratos existentes, el contrato de </w:t>
      </w:r>
      <w:r w:rsidRPr="00BA3B38">
        <w:rPr>
          <w:rFonts w:ascii="Arial" w:hAnsi="Arial" w:cs="Arial"/>
          <w:i/>
          <w:iCs/>
          <w:lang w:val="es-ES"/>
        </w:rPr>
        <w:t xml:space="preserve">suministro de combustible para vehículos, maquinaria y equipos propios y el suministro de combustible industrial, </w:t>
      </w:r>
      <w:r w:rsidRPr="00BA3B38">
        <w:rPr>
          <w:rFonts w:ascii="Arial" w:hAnsi="Arial" w:cs="Arial"/>
          <w:lang w:val="es-ES"/>
        </w:rPr>
        <w:t xml:space="preserve">siendo el segundo enfocado en satisfacer los requerimientos del abastecimiento continuo a la planta de producción. </w:t>
      </w:r>
    </w:p>
    <w:p w14:paraId="542F5F59"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A continuación, se relaciona el uso de los combustibles utilizados por la Gerencia de Producción:</w:t>
      </w:r>
    </w:p>
    <w:p w14:paraId="3869BB7D" w14:textId="77777777" w:rsidR="00BA3B38" w:rsidRPr="00BA3B38" w:rsidRDefault="00BA3B38" w:rsidP="00500A0B">
      <w:pPr>
        <w:numPr>
          <w:ilvl w:val="0"/>
          <w:numId w:val="44"/>
        </w:numPr>
        <w:spacing w:line="240" w:lineRule="auto"/>
        <w:ind w:firstLine="720"/>
        <w:rPr>
          <w:rFonts w:ascii="Arial" w:hAnsi="Arial" w:cs="Arial"/>
          <w:lang w:val="es-ES"/>
        </w:rPr>
      </w:pPr>
      <w:r w:rsidRPr="00BA3B38">
        <w:rPr>
          <w:rFonts w:ascii="Arial" w:hAnsi="Arial" w:cs="Arial"/>
          <w:b/>
          <w:bCs/>
          <w:lang w:val="es-ES"/>
        </w:rPr>
        <w:t>Combustible Industrial (CC3):</w:t>
      </w:r>
      <w:r w:rsidRPr="00BA3B38">
        <w:rPr>
          <w:rFonts w:ascii="Arial" w:hAnsi="Arial" w:cs="Arial"/>
          <w:lang w:val="es-ES"/>
        </w:rPr>
        <w:t xml:space="preserve"> Se utiliza para el funcionamiento del quemador de los tambores secadores de agregados de las plantas de asfalto y para la producción de mezcla asfáltica.</w:t>
      </w:r>
    </w:p>
    <w:p w14:paraId="4B4A824D" w14:textId="77777777" w:rsidR="00BA3B38" w:rsidRPr="00BA3B38" w:rsidRDefault="00BA3B38" w:rsidP="00500A0B">
      <w:pPr>
        <w:numPr>
          <w:ilvl w:val="0"/>
          <w:numId w:val="44"/>
        </w:numPr>
        <w:spacing w:line="240" w:lineRule="auto"/>
        <w:ind w:firstLine="720"/>
        <w:rPr>
          <w:rFonts w:ascii="Arial" w:hAnsi="Arial" w:cs="Arial"/>
          <w:lang w:val="es-ES"/>
        </w:rPr>
      </w:pPr>
      <w:r w:rsidRPr="00BA3B38">
        <w:rPr>
          <w:rFonts w:ascii="Arial" w:hAnsi="Arial" w:cs="Arial"/>
          <w:b/>
          <w:bCs/>
          <w:lang w:val="es-ES"/>
        </w:rPr>
        <w:t>Gasolina Corriente:</w:t>
      </w:r>
      <w:r w:rsidRPr="00BA3B38">
        <w:rPr>
          <w:rFonts w:ascii="Arial" w:hAnsi="Arial" w:cs="Arial"/>
          <w:lang w:val="es-ES"/>
        </w:rPr>
        <w:t xml:space="preserve"> Se utiliza para el funcionamiento de motores de combustión interna a gasolina (camperos, plantas generadoras, equipos laboratorio, equipos auxiliares menores: guadañadoras, sopladoras, motosierras, etc.</w:t>
      </w:r>
    </w:p>
    <w:p w14:paraId="0475A04A" w14:textId="0C022C1D" w:rsidR="00BA3B38" w:rsidRDefault="00BA3B38" w:rsidP="00500A0B">
      <w:pPr>
        <w:numPr>
          <w:ilvl w:val="0"/>
          <w:numId w:val="44"/>
        </w:numPr>
        <w:spacing w:line="240" w:lineRule="auto"/>
        <w:ind w:firstLine="720"/>
        <w:rPr>
          <w:rFonts w:ascii="Arial" w:hAnsi="Arial" w:cs="Arial"/>
          <w:lang w:val="es-ES"/>
        </w:rPr>
      </w:pPr>
      <w:r w:rsidRPr="00BA3B38">
        <w:rPr>
          <w:rFonts w:ascii="Arial" w:hAnsi="Arial" w:cs="Arial"/>
          <w:b/>
          <w:bCs/>
          <w:lang w:val="es-ES"/>
        </w:rPr>
        <w:t>ACPM</w:t>
      </w:r>
      <w:r w:rsidRPr="00BA3B38">
        <w:rPr>
          <w:rFonts w:ascii="Arial" w:hAnsi="Arial" w:cs="Arial"/>
          <w:lang w:val="es-ES"/>
        </w:rPr>
        <w:t>: Se utiliza para funcionamiento de motores de combustión interna tipo Diésel (vehículos, maquinaria amarilla y de construcción, generadores sede producción, equipos auxiliares luminarias, moto soldadores, etc.)  y para quemadores Calderas y Secado materiales pétreos.</w:t>
      </w:r>
    </w:p>
    <w:p w14:paraId="4A62FF65" w14:textId="77777777" w:rsidR="00EA41B2" w:rsidRPr="00BA3B38" w:rsidRDefault="00EA41B2" w:rsidP="00EA41B2">
      <w:pPr>
        <w:spacing w:line="240" w:lineRule="auto"/>
        <w:ind w:left="1440"/>
        <w:rPr>
          <w:rFonts w:ascii="Arial" w:hAnsi="Arial" w:cs="Arial"/>
          <w:lang w:val="es-ES"/>
        </w:rPr>
      </w:pPr>
    </w:p>
    <w:p w14:paraId="2F92E1F8" w14:textId="52EC9BA2" w:rsidR="00BA3B38" w:rsidRDefault="00BA3B38" w:rsidP="00760363">
      <w:pPr>
        <w:spacing w:line="240" w:lineRule="auto"/>
        <w:ind w:firstLine="720"/>
        <w:rPr>
          <w:rFonts w:ascii="Arial" w:hAnsi="Arial" w:cs="Arial"/>
          <w:b/>
          <w:bCs/>
          <w:i/>
          <w:iCs/>
          <w:lang w:val="es-ES"/>
        </w:rPr>
      </w:pPr>
      <w:r w:rsidRPr="00BA3B38">
        <w:rPr>
          <w:rFonts w:ascii="Arial" w:hAnsi="Arial" w:cs="Arial"/>
          <w:b/>
          <w:bCs/>
          <w:i/>
          <w:iCs/>
          <w:lang w:val="es-ES"/>
        </w:rPr>
        <w:t xml:space="preserve">DESCRIPCIÓN DE LOS AVANCES Y LOGROS ALCANZADOS: </w:t>
      </w:r>
    </w:p>
    <w:p w14:paraId="5A1B7CCD" w14:textId="77777777" w:rsidR="00EA41B2" w:rsidRPr="00BA3B38" w:rsidRDefault="00EA41B2" w:rsidP="00760363">
      <w:pPr>
        <w:spacing w:line="240" w:lineRule="auto"/>
        <w:ind w:firstLine="720"/>
        <w:rPr>
          <w:rFonts w:ascii="Arial" w:hAnsi="Arial" w:cs="Arial"/>
          <w:b/>
          <w:bCs/>
          <w:i/>
          <w:iCs/>
          <w:lang w:val="es-ES"/>
        </w:rPr>
      </w:pPr>
    </w:p>
    <w:p w14:paraId="30F3AB94"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 xml:space="preserve">MEJORAS EN OPORTUNIDAD DE ENTREGAS </w:t>
      </w:r>
    </w:p>
    <w:p w14:paraId="0F0A275B"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Se establecieron horarios semanales de lunes, martes, jueves y viernes de 6:00 am a 9:00 am para el suministro de combustible de vehículos pesados y semipesados, con el fin de mejorar el control y consumo de combustible, así mismo, realizar el seguimiento al retire e instalación de precintos para la seguridad de los tanques de combustible.</w:t>
      </w:r>
    </w:p>
    <w:p w14:paraId="139498B1" w14:textId="77777777" w:rsidR="00BA3B38" w:rsidRPr="00BA3B38" w:rsidRDefault="00BA3B38" w:rsidP="00500A0B">
      <w:pPr>
        <w:numPr>
          <w:ilvl w:val="0"/>
          <w:numId w:val="45"/>
        </w:numPr>
        <w:spacing w:line="240" w:lineRule="auto"/>
        <w:ind w:firstLine="0"/>
        <w:rPr>
          <w:rFonts w:ascii="Arial" w:hAnsi="Arial" w:cs="Arial"/>
          <w:lang w:val="es-ES"/>
        </w:rPr>
      </w:pPr>
      <w:r w:rsidRPr="00BA3B38">
        <w:rPr>
          <w:rFonts w:ascii="Arial" w:hAnsi="Arial" w:cs="Arial"/>
          <w:lang w:val="es-ES"/>
        </w:rPr>
        <w:t>Se establecieron horarios semanales de lunes a viernes de 6am a 8:00am para el suministro de combustible de maquinaria y equipos que llegan del turno nocturno que salen a operación al turno diurno y 6:00pm a 8:00pm para el suministro de combustible de maquinaria y equipos que llegan del turno diurno y que salen a operación en turno nocturno, este suministro se realiza por medio de los carro tanques, esta actividad se realiza con el fin de garantizar la operación de maquinaria y equipos atendiendo a la necesidad de consumo que se presente en cada frente de obra en ambos turnos, con esto evitamos largos desplazamientos de los carro tanques dentro de la ciudad en frentes de obra, ya que podemos realizar el tanqueo dentro de las instalaciones de la sede Operativa bajo el seguimiento y acompañamiento del personal de Operaciones.</w:t>
      </w:r>
    </w:p>
    <w:p w14:paraId="46B26E7B" w14:textId="77777777" w:rsidR="00BA3B38" w:rsidRPr="00BA3B38" w:rsidRDefault="00BA3B38" w:rsidP="00500A0B">
      <w:pPr>
        <w:numPr>
          <w:ilvl w:val="0"/>
          <w:numId w:val="46"/>
        </w:numPr>
        <w:spacing w:line="240" w:lineRule="auto"/>
        <w:ind w:firstLine="0"/>
        <w:rPr>
          <w:rFonts w:ascii="Arial" w:hAnsi="Arial" w:cs="Arial"/>
          <w:lang w:val="es-ES"/>
        </w:rPr>
      </w:pPr>
      <w:r w:rsidRPr="00BA3B38">
        <w:rPr>
          <w:rFonts w:ascii="Arial" w:hAnsi="Arial" w:cs="Arial"/>
          <w:lang w:val="es-ES"/>
        </w:rPr>
        <w:t xml:space="preserve">Se estableció suministro de combustible diario por medio de un carro tanque que se desplaza en horario de 8:00am a 12:00pm a la sede de Producción para realizar tanqueo a la maquinaria, equipos y calderas de las plantas industriales que se encuentran en esta sede. </w:t>
      </w:r>
    </w:p>
    <w:p w14:paraId="464536A8" w14:textId="77777777" w:rsidR="00BA3B38" w:rsidRPr="00BA3B38" w:rsidRDefault="00BA3B38" w:rsidP="00500A0B">
      <w:pPr>
        <w:numPr>
          <w:ilvl w:val="0"/>
          <w:numId w:val="46"/>
        </w:numPr>
        <w:spacing w:line="240" w:lineRule="auto"/>
        <w:ind w:firstLine="0"/>
        <w:rPr>
          <w:rFonts w:ascii="Arial" w:hAnsi="Arial" w:cs="Arial"/>
          <w:lang w:val="es-ES"/>
        </w:rPr>
      </w:pPr>
      <w:r w:rsidRPr="00BA3B38">
        <w:rPr>
          <w:rFonts w:ascii="Arial" w:hAnsi="Arial" w:cs="Arial"/>
          <w:lang w:val="es-ES"/>
        </w:rPr>
        <w:t>Se estableció un día a la semana el traslado del carro tanque para el suministro de combustible de maquinaria, vehículos y equipos que se encuentran en frentes de obra que adelanta la UAERMV en zonas rurales como Sumapaz.</w:t>
      </w:r>
    </w:p>
    <w:p w14:paraId="684E99EE"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 xml:space="preserve"> </w:t>
      </w:r>
    </w:p>
    <w:p w14:paraId="2A742391"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MEJORAS EN EL CONTROL</w:t>
      </w:r>
    </w:p>
    <w:p w14:paraId="44853EED" w14:textId="77777777" w:rsidR="00BA3B38" w:rsidRPr="00BA3B38" w:rsidRDefault="00BA3B38" w:rsidP="00500A0B">
      <w:pPr>
        <w:numPr>
          <w:ilvl w:val="0"/>
          <w:numId w:val="47"/>
        </w:numPr>
        <w:spacing w:line="240" w:lineRule="auto"/>
        <w:ind w:firstLine="0"/>
        <w:rPr>
          <w:rFonts w:ascii="Arial" w:hAnsi="Arial" w:cs="Arial"/>
          <w:lang w:val="es-ES"/>
        </w:rPr>
      </w:pPr>
      <w:r w:rsidRPr="00BA3B38">
        <w:rPr>
          <w:rFonts w:ascii="Arial" w:hAnsi="Arial" w:cs="Arial"/>
          <w:lang w:val="es-ES"/>
        </w:rPr>
        <w:t xml:space="preserve">En el primer trimestre del año 2022 por medio del contrato 613 de 2021 de monitoreo satelital se realizó instalación de sensores de combustible en los tanques de almacenamiento de los carro tanques de ACPM, esto con el fin de controlar el comportamiento durante el abastecimiento y suministro que realizan estos vehículos, haciendo un análisis de información mensual donde se verifican las planillas del formato PPMQ-FM-020 para el control diario de suministro de combustibles fuera de estación de servicio, para tener información precisa del ACPM en galones que esta almacenado sea destinado a la necesidad de suministro de la maquinaria, equipos y en ocasiones vehículos, ya que lo registrado en las planillas debe coincidir con el reporte de GPS y los datos arrojados por el sensor de combustible. </w:t>
      </w:r>
    </w:p>
    <w:p w14:paraId="46CBEE5A" w14:textId="77777777" w:rsidR="00BA3B38" w:rsidRPr="00BA3B38" w:rsidRDefault="00BA3B38" w:rsidP="00500A0B">
      <w:pPr>
        <w:numPr>
          <w:ilvl w:val="0"/>
          <w:numId w:val="47"/>
        </w:numPr>
        <w:spacing w:line="240" w:lineRule="auto"/>
        <w:ind w:firstLine="0"/>
        <w:rPr>
          <w:rFonts w:ascii="Arial" w:hAnsi="Arial" w:cs="Arial"/>
          <w:lang w:val="es-ES"/>
        </w:rPr>
      </w:pPr>
      <w:r w:rsidRPr="00BA3B38">
        <w:rPr>
          <w:rFonts w:ascii="Arial" w:hAnsi="Arial" w:cs="Arial"/>
          <w:lang w:val="es-ES"/>
        </w:rPr>
        <w:t>Como oportunidad de mejora En el segundo semestre de 2022 se gestionó la disponibilidad de un tanque de almacenamiento de combustible ACPM para ser trasladado e instalado a la localidad de Sumapaz, con el fin de garantizar el suministro para la maquinaria, vehículos y equipos que se encuentran en estos frentes de obra rurales, ya que se debe prever cualquier situación que impida el traslado del carro tanque hasta esta ubicación. Se aclara que el tanque ya esta disponible y su traslado se realizará en el mes de enero de 2023.</w:t>
      </w:r>
    </w:p>
    <w:p w14:paraId="1883CDE3" w14:textId="47FE2B7F" w:rsidR="00BA3B38" w:rsidRDefault="00BA3B38" w:rsidP="00500A0B">
      <w:pPr>
        <w:numPr>
          <w:ilvl w:val="0"/>
          <w:numId w:val="47"/>
        </w:numPr>
        <w:spacing w:line="240" w:lineRule="auto"/>
        <w:ind w:firstLine="0"/>
        <w:rPr>
          <w:rFonts w:ascii="Arial" w:hAnsi="Arial" w:cs="Arial"/>
          <w:lang w:val="es-ES"/>
        </w:rPr>
      </w:pPr>
      <w:r w:rsidRPr="00BA3B38">
        <w:rPr>
          <w:rFonts w:ascii="Arial" w:hAnsi="Arial" w:cs="Arial"/>
          <w:lang w:val="es-ES"/>
        </w:rPr>
        <w:t>En el tercer trimestre del 2022 se empezaron a registrar los consumos de combustible en cantidades (galones ACPM y Gasolina Corriente) en el sistema de costos de la Entidad, con el fin de precisar una distribución de los suministros para maquinaria, vehículos y equipos que son usados para las unidades de Producción e Intervención de la UAERMV, esto permite tener un valor y consumo de cantidades detallado a la hora de generar ingresos por parte del Almacén General, Con esta información se verifica la afectación de la cuenta de costos 71-20-03-01-07 para proporcionar la factura periódica de tal forma que se precise el costo en cada unidad.</w:t>
      </w:r>
    </w:p>
    <w:p w14:paraId="7CD793DB" w14:textId="77777777" w:rsidR="00EA41B2" w:rsidRPr="00BA3B38" w:rsidRDefault="00EA41B2" w:rsidP="00EA41B2">
      <w:pPr>
        <w:spacing w:line="240" w:lineRule="auto"/>
        <w:ind w:left="1440"/>
        <w:rPr>
          <w:rFonts w:ascii="Arial" w:hAnsi="Arial" w:cs="Arial"/>
          <w:lang w:val="es-ES"/>
        </w:rPr>
      </w:pPr>
    </w:p>
    <w:p w14:paraId="137E331E" w14:textId="77777777" w:rsidR="00BA3B38" w:rsidRPr="00BA3B38" w:rsidRDefault="00BA3B38" w:rsidP="00760363">
      <w:pPr>
        <w:spacing w:line="240" w:lineRule="auto"/>
        <w:ind w:firstLine="720"/>
        <w:rPr>
          <w:rFonts w:ascii="Arial" w:hAnsi="Arial" w:cs="Arial"/>
          <w:i/>
          <w:iCs/>
          <w:lang w:val="es-ES"/>
        </w:rPr>
      </w:pPr>
      <w:r w:rsidRPr="00BA3B38">
        <w:rPr>
          <w:rFonts w:ascii="Arial" w:hAnsi="Arial" w:cs="Arial"/>
          <w:b/>
          <w:bCs/>
          <w:i/>
          <w:iCs/>
          <w:lang w:val="es-ES"/>
        </w:rPr>
        <w:t>RETRASOS:</w:t>
      </w:r>
      <w:r w:rsidRPr="00BA3B38">
        <w:rPr>
          <w:rFonts w:ascii="Arial" w:hAnsi="Arial" w:cs="Arial"/>
          <w:i/>
          <w:iCs/>
          <w:lang w:val="es-ES"/>
        </w:rPr>
        <w:t xml:space="preserve"> </w:t>
      </w:r>
    </w:p>
    <w:p w14:paraId="6B7BBB78" w14:textId="60492393" w:rsidR="00BA3B38" w:rsidRDefault="00BA3B38" w:rsidP="00500A0B">
      <w:pPr>
        <w:numPr>
          <w:ilvl w:val="0"/>
          <w:numId w:val="48"/>
        </w:numPr>
        <w:spacing w:line="240" w:lineRule="auto"/>
        <w:ind w:firstLine="0"/>
        <w:rPr>
          <w:rFonts w:ascii="Arial" w:hAnsi="Arial" w:cs="Arial"/>
          <w:lang w:val="es-ES"/>
        </w:rPr>
      </w:pPr>
      <w:r w:rsidRPr="00BA3B38">
        <w:rPr>
          <w:rFonts w:ascii="Arial" w:hAnsi="Arial" w:cs="Arial"/>
          <w:lang w:val="es-ES"/>
        </w:rPr>
        <w:t>Durante la vigencia 2022 en el periodo de enero a diciembre se presentaron cortes e intermitencia de suministro de combustible en estaciones de servicio del contratista ORGANIZACIÓN TERPEL S.A, estos cortes se presentaron por no más de 24 horas en al menos 4 ocasiones durante el año, ya que por trámites administrativos se generaron retrasos en los trámites de pago al contratista.</w:t>
      </w:r>
    </w:p>
    <w:p w14:paraId="70E6A7F9" w14:textId="77777777" w:rsidR="00EA41B2" w:rsidRPr="00BA3B38" w:rsidRDefault="00EA41B2" w:rsidP="00EA41B2">
      <w:pPr>
        <w:spacing w:line="240" w:lineRule="auto"/>
        <w:ind w:left="720"/>
        <w:rPr>
          <w:rFonts w:ascii="Arial" w:hAnsi="Arial" w:cs="Arial"/>
          <w:lang w:val="es-ES"/>
        </w:rPr>
      </w:pPr>
    </w:p>
    <w:p w14:paraId="04D3E5EE" w14:textId="77777777" w:rsidR="00BA3B38" w:rsidRPr="00BA3B38" w:rsidRDefault="00BA3B38" w:rsidP="00760363">
      <w:pPr>
        <w:spacing w:line="240" w:lineRule="auto"/>
        <w:ind w:firstLine="720"/>
        <w:rPr>
          <w:rFonts w:ascii="Arial" w:hAnsi="Arial" w:cs="Arial"/>
          <w:b/>
          <w:bCs/>
          <w:i/>
          <w:iCs/>
          <w:lang w:val="es-ES"/>
        </w:rPr>
      </w:pPr>
      <w:r w:rsidRPr="00BA3B38">
        <w:rPr>
          <w:rFonts w:ascii="Arial" w:hAnsi="Arial" w:cs="Arial"/>
          <w:b/>
          <w:bCs/>
          <w:i/>
          <w:iCs/>
          <w:lang w:val="es-ES"/>
        </w:rPr>
        <w:t xml:space="preserve">SOLUCIONES PLANTEADAS: </w:t>
      </w:r>
    </w:p>
    <w:p w14:paraId="7A8836F3" w14:textId="6620B768" w:rsidR="00EA41B2" w:rsidRPr="00BA3B38" w:rsidRDefault="00BA3B38" w:rsidP="00500A0B">
      <w:pPr>
        <w:numPr>
          <w:ilvl w:val="0"/>
          <w:numId w:val="49"/>
        </w:numPr>
        <w:spacing w:line="240" w:lineRule="auto"/>
        <w:ind w:firstLine="0"/>
        <w:rPr>
          <w:rFonts w:ascii="Arial" w:hAnsi="Arial" w:cs="Arial"/>
          <w:lang w:val="es-ES"/>
        </w:rPr>
      </w:pPr>
      <w:r w:rsidRPr="00BA3B38">
        <w:rPr>
          <w:rFonts w:ascii="Arial" w:hAnsi="Arial" w:cs="Arial"/>
          <w:lang w:val="es-ES"/>
        </w:rPr>
        <w:t>De acuerdo con los retrasos e inconvenientes se resalta que tenemos como soporte dos carros tanques de almacenamiento de ACPM, los cuales sirvieron como soporte para continuar con el abastecimiento de combustible para vehículos pesados y semipesados, maquinaria, equipos y calderas de plantas industriales de la sede de Producción, evitando la suspensión u operación de las actividades en la Entidad y dando solución a los retrasos presentados en el suministro en EDS.</w:t>
      </w:r>
    </w:p>
    <w:p w14:paraId="3EE95FE5" w14:textId="56B1107F" w:rsidR="00BA3B38" w:rsidRDefault="00BA3B38" w:rsidP="00500A0B">
      <w:pPr>
        <w:numPr>
          <w:ilvl w:val="0"/>
          <w:numId w:val="49"/>
        </w:numPr>
        <w:spacing w:line="240" w:lineRule="auto"/>
        <w:ind w:firstLine="0"/>
        <w:rPr>
          <w:rFonts w:ascii="Arial" w:hAnsi="Arial" w:cs="Arial"/>
          <w:lang w:val="es-ES"/>
        </w:rPr>
      </w:pPr>
      <w:r w:rsidRPr="00BA3B38">
        <w:rPr>
          <w:rFonts w:ascii="Arial" w:hAnsi="Arial" w:cs="Arial"/>
          <w:lang w:val="es-ES"/>
        </w:rPr>
        <w:t>Se agilizaron los trámites administrativos de organización, revisión y aprobación de las actas de recibo parcial, en común acuerdo con el contratista respecto a su facturación quincenal, llegando al acuerdo de continuar los suministros generando comprensión y adaptación en los tramites financieros y de pago de las cuentas por parte de la UAERMV.</w:t>
      </w:r>
    </w:p>
    <w:p w14:paraId="61D2BAAA" w14:textId="77777777" w:rsidR="00EA41B2" w:rsidRPr="00BA3B38" w:rsidRDefault="00EA41B2" w:rsidP="00EA41B2">
      <w:pPr>
        <w:spacing w:line="240" w:lineRule="auto"/>
        <w:ind w:left="720"/>
        <w:rPr>
          <w:rFonts w:ascii="Arial" w:hAnsi="Arial" w:cs="Arial"/>
          <w:lang w:val="es-ES"/>
        </w:rPr>
      </w:pPr>
    </w:p>
    <w:p w14:paraId="1A10A830"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b/>
          <w:bCs/>
          <w:i/>
          <w:iCs/>
          <w:lang w:val="es-ES"/>
        </w:rPr>
        <w:t>BENEFICIOS:</w:t>
      </w:r>
      <w:r w:rsidRPr="00BA3B38">
        <w:rPr>
          <w:rFonts w:ascii="Arial" w:hAnsi="Arial" w:cs="Arial"/>
          <w:lang w:val="es-ES"/>
        </w:rPr>
        <w:t xml:space="preserve"> </w:t>
      </w:r>
    </w:p>
    <w:p w14:paraId="0C1104AB"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Se ha presentado mejoras en los procedimientos de suministros de combustible que están ligados al procedimiento de producción y operación de la Entidad, brindando un soporte de abastecimiento que sigue sujeto a mejoras continuas para brindar mas efectividad, control y cumplimiento del suministro de combustible, con el fin de continuar optimizando las actividades objeto de la misionalidad en la UAERMV.</w:t>
      </w:r>
    </w:p>
    <w:p w14:paraId="5515D77B" w14:textId="77777777" w:rsidR="00EA41B2" w:rsidRDefault="00EA41B2" w:rsidP="00EA41B2">
      <w:pPr>
        <w:spacing w:line="240" w:lineRule="auto"/>
        <w:ind w:left="1440"/>
        <w:rPr>
          <w:rFonts w:ascii="Arial" w:hAnsi="Arial" w:cs="Arial"/>
          <w:b/>
          <w:bCs/>
          <w:lang w:val="es-ES"/>
        </w:rPr>
      </w:pPr>
    </w:p>
    <w:p w14:paraId="2FCE71F1" w14:textId="6C50067D" w:rsidR="00BA3B38" w:rsidRPr="00BA3B38" w:rsidRDefault="00BA3B38" w:rsidP="00EA41B2">
      <w:pPr>
        <w:spacing w:line="240" w:lineRule="auto"/>
        <w:ind w:left="1440"/>
        <w:rPr>
          <w:rFonts w:ascii="Arial" w:hAnsi="Arial" w:cs="Arial"/>
          <w:b/>
          <w:bCs/>
          <w:lang w:val="es-ES"/>
        </w:rPr>
      </w:pPr>
      <w:r w:rsidRPr="00BA3B38">
        <w:rPr>
          <w:rFonts w:ascii="Arial" w:hAnsi="Arial" w:cs="Arial"/>
          <w:b/>
          <w:bCs/>
          <w:lang w:val="es-ES"/>
        </w:rPr>
        <w:t>PRODUCIR LA MEZCLA ASFÁLTICA EN CALIENTE Y EN FRÍO</w:t>
      </w:r>
    </w:p>
    <w:p w14:paraId="00E28FB6" w14:textId="217C5D5D" w:rsidR="00BA3B38" w:rsidRDefault="00BA3B38" w:rsidP="00760363">
      <w:pPr>
        <w:spacing w:line="240" w:lineRule="auto"/>
        <w:ind w:firstLine="720"/>
        <w:rPr>
          <w:rFonts w:ascii="Arial" w:hAnsi="Arial" w:cs="Arial"/>
          <w:vertAlign w:val="superscript"/>
          <w:lang w:val="es-ES"/>
        </w:rPr>
      </w:pPr>
      <w:r w:rsidRPr="00BA3B38">
        <w:rPr>
          <w:rFonts w:ascii="Arial" w:hAnsi="Arial" w:cs="Arial"/>
          <w:lang w:val="es-ES"/>
        </w:rPr>
        <w:t>La Gerencia de Producción, tiene como uno de sus objetivos en su misionalidad, la producción y despacho de diferentes mezclas (mezclas en caliente, mezcla en frío o base estabilizada, concreto hidráulico y material fresado) basados en la programación establecida por la Gerencia de Intervención. Este material será instalado en los diferentes procesos constructivos que adelanta la G.I. Todo lo anterior, encaminado al cumplimiento de las metas proyectadas por la UAERMV.</w:t>
      </w:r>
    </w:p>
    <w:p w14:paraId="3B167C99" w14:textId="77777777" w:rsidR="00142100" w:rsidRPr="00BA3B38" w:rsidRDefault="00142100" w:rsidP="00760363">
      <w:pPr>
        <w:spacing w:line="240" w:lineRule="auto"/>
        <w:ind w:firstLine="720"/>
        <w:rPr>
          <w:rFonts w:ascii="Arial" w:hAnsi="Arial" w:cs="Arial"/>
          <w:vertAlign w:val="superscript"/>
          <w:lang w:val="es-ES"/>
        </w:rPr>
      </w:pPr>
    </w:p>
    <w:p w14:paraId="0EAFFAFC"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b/>
          <w:bCs/>
          <w:iCs/>
          <w:lang w:val="es-ES"/>
        </w:rPr>
        <w:t xml:space="preserve">DESCRIPCIÓN DE LOS AVANCES Y LOGROS ALCANZADOS: </w:t>
      </w:r>
      <w:r w:rsidRPr="00BA3B38">
        <w:rPr>
          <w:rFonts w:ascii="Arial" w:hAnsi="Arial" w:cs="Arial"/>
          <w:lang w:val="es-ES"/>
        </w:rPr>
        <w:t xml:space="preserve"> </w:t>
      </w:r>
    </w:p>
    <w:p w14:paraId="103C3C10"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 xml:space="preserve"> La producción de mezcla tuvo un comportamiento al inicio de año ascendente debido a las metas con la administración (plan choque) que se llevó a cabo en el mes de enero 2022 el mayor pico se presentó durante el mes de marzo con un despacho de 10950 m</w:t>
      </w:r>
      <w:r w:rsidRPr="00BA3B38">
        <w:rPr>
          <w:rFonts w:ascii="Arial" w:hAnsi="Arial" w:cs="Arial"/>
          <w:vertAlign w:val="superscript"/>
          <w:lang w:val="es-ES"/>
        </w:rPr>
        <w:t>3</w:t>
      </w:r>
      <w:r w:rsidRPr="00BA3B38">
        <w:rPr>
          <w:rFonts w:ascii="Arial" w:hAnsi="Arial" w:cs="Arial"/>
          <w:lang w:val="es-ES"/>
        </w:rPr>
        <w:t xml:space="preserve"> con respecto a los demás meses vigencia 2022. La anterior descripción relaciona la cantidad de material despachado en cuanto a mezcla en caliente, la siguiente grafica evidencia los despachos de mezcla en caliente realizados en el 2022 basados en las programaciones ajustes y novedades presentadas en dicho año. Cabe resaltar que los valores del mes de diciembre de 2022 aún no están conciliados con Gerencia de Intervención por lo cual este valor puede presentar una variación. </w:t>
      </w:r>
    </w:p>
    <w:p w14:paraId="71D8FEB9"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 xml:space="preserve"> </w:t>
      </w:r>
    </w:p>
    <w:p w14:paraId="2CB0FDA6" w14:textId="77777777" w:rsidR="00BA3B38" w:rsidRPr="00BA3B38" w:rsidRDefault="00BA3B38" w:rsidP="00760363">
      <w:pPr>
        <w:spacing w:line="240" w:lineRule="auto"/>
        <w:ind w:firstLine="720"/>
        <w:rPr>
          <w:rFonts w:ascii="Arial" w:hAnsi="Arial" w:cs="Arial"/>
          <w:b/>
          <w:bCs/>
          <w:i/>
          <w:iCs/>
          <w:lang w:val="es-ES"/>
        </w:rPr>
      </w:pPr>
      <w:r w:rsidRPr="00BA3B38">
        <w:rPr>
          <w:rFonts w:ascii="Arial" w:hAnsi="Arial" w:cs="Arial"/>
          <w:b/>
          <w:bCs/>
          <w:i/>
          <w:iCs/>
          <w:lang w:val="es-ES"/>
        </w:rPr>
        <w:t>RETRASOS</w:t>
      </w:r>
    </w:p>
    <w:p w14:paraId="1CFFA3E5" w14:textId="41F85D14" w:rsidR="00BA3B38" w:rsidRDefault="00BA3B38" w:rsidP="00760363">
      <w:pPr>
        <w:spacing w:line="240" w:lineRule="auto"/>
        <w:ind w:firstLine="720"/>
        <w:rPr>
          <w:rFonts w:ascii="Arial" w:hAnsi="Arial" w:cs="Arial"/>
          <w:lang w:val="es-ES"/>
        </w:rPr>
      </w:pPr>
      <w:r w:rsidRPr="00BA3B38">
        <w:rPr>
          <w:rFonts w:ascii="Arial" w:hAnsi="Arial" w:cs="Arial"/>
          <w:lang w:val="es-ES"/>
        </w:rPr>
        <w:t xml:space="preserve">Los retrasos en despachos se ha presentado por la disponibilidad de las plantas, para la vigencia 2022, se realizaron mantenimientos y mejoras representativas en las plantas industriales las cuales demandaron tiempos de paradas prolongados afectando directamente la disponibilidad teniendo en cuenta la complejidad de los diferentes sistemas y subsistemas afectando su disponibilidad lo que ha conllevado a realizar ajustes de manera conjunta con la Gerencia de Intervención en las programaciones en consecuencia las prolongadas jornadas para el cumplimiento total de los despachos de mezcla, este comportamiento se evidenció para el primer semestre del año, para el II semestre la mayor disponibilidad la presentó la planta 6PAC06. </w:t>
      </w:r>
    </w:p>
    <w:p w14:paraId="7017A879" w14:textId="77777777" w:rsidR="00EA41B2" w:rsidRPr="00BA3B38" w:rsidRDefault="00EA41B2" w:rsidP="00760363">
      <w:pPr>
        <w:spacing w:line="240" w:lineRule="auto"/>
        <w:ind w:firstLine="720"/>
        <w:rPr>
          <w:rFonts w:ascii="Arial" w:hAnsi="Arial" w:cs="Arial"/>
          <w:lang w:val="es-ES"/>
        </w:rPr>
      </w:pPr>
    </w:p>
    <w:p w14:paraId="163F52D3" w14:textId="20667000"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 xml:space="preserve">A </w:t>
      </w:r>
      <w:r w:rsidR="00EA41B2" w:rsidRPr="00BA3B38">
        <w:rPr>
          <w:rFonts w:ascii="Arial" w:hAnsi="Arial" w:cs="Arial"/>
          <w:lang w:val="es-ES"/>
        </w:rPr>
        <w:t>continuación,</w:t>
      </w:r>
      <w:r w:rsidRPr="00BA3B38">
        <w:rPr>
          <w:rFonts w:ascii="Arial" w:hAnsi="Arial" w:cs="Arial"/>
          <w:lang w:val="es-ES"/>
        </w:rPr>
        <w:t xml:space="preserve"> se presenta el total de mezcla despachado por planta.</w:t>
      </w:r>
    </w:p>
    <w:p w14:paraId="165918D6" w14:textId="77777777" w:rsidR="00BA3B38" w:rsidRPr="00BA3B38" w:rsidRDefault="00BA3B38" w:rsidP="00760363">
      <w:pPr>
        <w:spacing w:line="240" w:lineRule="auto"/>
        <w:ind w:firstLine="720"/>
        <w:rPr>
          <w:rFonts w:ascii="Arial" w:hAnsi="Arial" w:cs="Arial"/>
          <w:vertAlign w:val="superscript"/>
          <w:lang w:val="es-ES"/>
        </w:rPr>
      </w:pPr>
      <w:r w:rsidRPr="00BA3B38">
        <w:rPr>
          <w:rFonts w:ascii="Arial" w:hAnsi="Arial" w:cs="Arial"/>
          <w:lang w:val="es-ES"/>
        </w:rPr>
        <w:t xml:space="preserve"> </w:t>
      </w:r>
      <w:r w:rsidRPr="00BA3B38">
        <w:rPr>
          <w:rFonts w:ascii="Arial" w:hAnsi="Arial" w:cs="Arial"/>
          <w:b/>
          <w:bCs/>
          <w:lang w:val="es-ES"/>
        </w:rPr>
        <w:t>6PAC 01</w:t>
      </w:r>
      <w:r w:rsidRPr="00BA3B38">
        <w:rPr>
          <w:rFonts w:ascii="Arial" w:hAnsi="Arial" w:cs="Arial"/>
          <w:lang w:val="es-ES"/>
        </w:rPr>
        <w:t xml:space="preserve"> – Planta de asfalto en caliente: 30.591,74 m</w:t>
      </w:r>
      <w:r w:rsidRPr="00BA3B38">
        <w:rPr>
          <w:rFonts w:ascii="Arial" w:hAnsi="Arial" w:cs="Arial"/>
          <w:vertAlign w:val="superscript"/>
          <w:lang w:val="es-ES"/>
        </w:rPr>
        <w:t>3</w:t>
      </w:r>
    </w:p>
    <w:p w14:paraId="731A7559" w14:textId="77777777" w:rsidR="00BA3B38" w:rsidRPr="00BA3B38" w:rsidRDefault="00BA3B38" w:rsidP="00760363">
      <w:pPr>
        <w:spacing w:line="240" w:lineRule="auto"/>
        <w:ind w:firstLine="720"/>
        <w:rPr>
          <w:rFonts w:ascii="Arial" w:hAnsi="Arial" w:cs="Arial"/>
          <w:vertAlign w:val="superscript"/>
          <w:lang w:val="es-ES"/>
        </w:rPr>
      </w:pPr>
      <w:r w:rsidRPr="00BA3B38">
        <w:rPr>
          <w:rFonts w:ascii="Arial" w:hAnsi="Arial" w:cs="Arial"/>
          <w:b/>
          <w:bCs/>
          <w:lang w:val="es-ES"/>
        </w:rPr>
        <w:t>6PAC 06</w:t>
      </w:r>
      <w:r w:rsidRPr="00BA3B38">
        <w:rPr>
          <w:rFonts w:ascii="Arial" w:hAnsi="Arial" w:cs="Arial"/>
          <w:lang w:val="es-ES"/>
        </w:rPr>
        <w:t xml:space="preserve"> – Planta de asfalto en caliente: 49.983,7 m</w:t>
      </w:r>
      <w:r w:rsidRPr="00BA3B38">
        <w:rPr>
          <w:rFonts w:ascii="Arial" w:hAnsi="Arial" w:cs="Arial"/>
          <w:vertAlign w:val="superscript"/>
          <w:lang w:val="es-ES"/>
        </w:rPr>
        <w:t>3</w:t>
      </w:r>
    </w:p>
    <w:p w14:paraId="5914CC98" w14:textId="77777777" w:rsidR="00BA3B38" w:rsidRPr="00BA3B38" w:rsidRDefault="00BA3B38" w:rsidP="00760363">
      <w:pPr>
        <w:spacing w:line="240" w:lineRule="auto"/>
        <w:ind w:firstLine="720"/>
        <w:rPr>
          <w:rFonts w:ascii="Arial" w:hAnsi="Arial" w:cs="Arial"/>
          <w:b/>
          <w:bCs/>
          <w:i/>
          <w:iCs/>
          <w:lang w:val="es-ES"/>
        </w:rPr>
      </w:pPr>
      <w:r w:rsidRPr="00BA3B38">
        <w:rPr>
          <w:rFonts w:ascii="Arial" w:hAnsi="Arial" w:cs="Arial"/>
          <w:lang w:val="es-ES"/>
        </w:rPr>
        <w:t xml:space="preserve"> </w:t>
      </w:r>
      <w:r w:rsidRPr="00BA3B38">
        <w:rPr>
          <w:rFonts w:ascii="Arial" w:hAnsi="Arial" w:cs="Arial"/>
          <w:b/>
          <w:bCs/>
          <w:i/>
          <w:iCs/>
          <w:lang w:val="es-ES"/>
        </w:rPr>
        <w:t>SOLUCIONES PLANTEADAS</w:t>
      </w:r>
    </w:p>
    <w:p w14:paraId="0DF9C767"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 xml:space="preserve">Durante el 2022 se adelantaron actividades de mantenimiento con personal suscrito al contrato sindical 346 del 2021 en temas de alistamiento previo a las producciones,  con respecto a acompañamientos de dichas actividades, mejoras a las plantas y compra de repuestos, la Gerencia de Producción contó en dicha vigencia con contrato de mantenimiento a plantas industriales -empresa contratista de AUTOCARD- lo que facilitaría la disponibilidad de ambas plantas para aumentar la capacidad de producción   </w:t>
      </w:r>
    </w:p>
    <w:p w14:paraId="42636846"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b/>
          <w:bCs/>
          <w:i/>
          <w:iCs/>
          <w:lang w:val="es-ES"/>
        </w:rPr>
        <w:t>BENEFICIOS:</w:t>
      </w:r>
      <w:r w:rsidRPr="00BA3B38">
        <w:rPr>
          <w:rFonts w:ascii="Arial" w:hAnsi="Arial" w:cs="Arial"/>
          <w:lang w:val="es-ES"/>
        </w:rPr>
        <w:t xml:space="preserve">  </w:t>
      </w:r>
    </w:p>
    <w:p w14:paraId="0641E0E1" w14:textId="455030A5" w:rsidR="00BA3B38" w:rsidRDefault="00BA3B38" w:rsidP="00760363">
      <w:pPr>
        <w:spacing w:line="240" w:lineRule="auto"/>
        <w:ind w:firstLine="720"/>
        <w:rPr>
          <w:rFonts w:ascii="Arial" w:hAnsi="Arial" w:cs="Arial"/>
          <w:lang w:val="es-ES"/>
        </w:rPr>
      </w:pPr>
      <w:r w:rsidRPr="00BA3B38">
        <w:rPr>
          <w:rFonts w:ascii="Arial" w:hAnsi="Arial" w:cs="Arial"/>
          <w:lang w:val="es-ES"/>
        </w:rPr>
        <w:t xml:space="preserve">El despacho de las mezclas en su totalidad, traduce al cumplimiento de la ejecución de obras planteadas mejorando la calidad de las vías que estaban proyectadas para estos periodos y dando cumplimiento a los compromisos adquiridos con la Alcaldía.  </w:t>
      </w:r>
    </w:p>
    <w:p w14:paraId="3066FD1D" w14:textId="77777777" w:rsidR="00142100" w:rsidRPr="00BA3B38" w:rsidRDefault="00142100" w:rsidP="00760363">
      <w:pPr>
        <w:spacing w:line="240" w:lineRule="auto"/>
        <w:ind w:firstLine="720"/>
        <w:rPr>
          <w:rFonts w:ascii="Arial" w:hAnsi="Arial" w:cs="Arial"/>
          <w:lang w:val="es-ES"/>
        </w:rPr>
      </w:pPr>
    </w:p>
    <w:p w14:paraId="285CCA04" w14:textId="77777777" w:rsidR="00BA3B38" w:rsidRPr="00BA3B38" w:rsidRDefault="00BA3B38" w:rsidP="00760363">
      <w:pPr>
        <w:spacing w:line="240" w:lineRule="auto"/>
        <w:ind w:firstLine="720"/>
        <w:rPr>
          <w:rFonts w:ascii="Arial" w:hAnsi="Arial" w:cs="Arial"/>
          <w:b/>
          <w:bCs/>
          <w:lang w:val="es-ES"/>
        </w:rPr>
      </w:pPr>
      <w:r w:rsidRPr="00BA3B38">
        <w:rPr>
          <w:rFonts w:ascii="Arial" w:hAnsi="Arial" w:cs="Arial"/>
          <w:b/>
          <w:bCs/>
          <w:lang w:val="es-ES"/>
        </w:rPr>
        <w:t>CONTROLAR LA CALIDAD DE LOS INSUMOS PARA LA PRODUCCIÓN DE LA MEZCLA ASFÁLTICA Y DE LAS OBRAS QUE SE EJECUTEN DIRECTAMENTE.</w:t>
      </w:r>
    </w:p>
    <w:p w14:paraId="0ABED0BA"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Para el cálculo del indicador de calidad se tiene en cuenta los siguientes parámetros de control (durante la producción): contenido de asfalto, granulometría y asentamiento (este último en el caso específico para las mezclas hidráulicas de concreto).</w:t>
      </w:r>
    </w:p>
    <w:p w14:paraId="4EBC9A0B" w14:textId="77777777" w:rsidR="00B45A6D" w:rsidRDefault="00B45A6D" w:rsidP="00760363">
      <w:pPr>
        <w:spacing w:line="240" w:lineRule="auto"/>
        <w:ind w:firstLine="720"/>
        <w:rPr>
          <w:rFonts w:ascii="Arial" w:hAnsi="Arial" w:cs="Arial"/>
          <w:b/>
          <w:bCs/>
          <w:lang w:val="es-ES"/>
        </w:rPr>
      </w:pPr>
    </w:p>
    <w:p w14:paraId="555A17CE" w14:textId="0D59F299" w:rsidR="00BA3B38" w:rsidRPr="00BA3B38" w:rsidRDefault="00BA3B38" w:rsidP="00760363">
      <w:pPr>
        <w:spacing w:line="240" w:lineRule="auto"/>
        <w:ind w:firstLine="720"/>
        <w:rPr>
          <w:rFonts w:ascii="Arial" w:hAnsi="Arial" w:cs="Arial"/>
          <w:b/>
          <w:bCs/>
          <w:lang w:val="es-ES"/>
        </w:rPr>
      </w:pPr>
      <w:r w:rsidRPr="00BA3B38">
        <w:rPr>
          <w:rFonts w:ascii="Arial" w:hAnsi="Arial" w:cs="Arial"/>
          <w:b/>
          <w:bCs/>
          <w:lang w:val="es-ES"/>
        </w:rPr>
        <w:t>PLAN ESTRATÉGICO DE SEGURIDAD VIAL</w:t>
      </w:r>
      <w:r w:rsidRPr="00BA3B38">
        <w:rPr>
          <w:rFonts w:ascii="Arial" w:hAnsi="Arial" w:cs="Arial"/>
          <w:lang w:val="es-ES"/>
        </w:rPr>
        <w:t xml:space="preserve"> </w:t>
      </w:r>
      <w:r w:rsidRPr="00BA3B38">
        <w:rPr>
          <w:rFonts w:ascii="Arial" w:hAnsi="Arial" w:cs="Arial"/>
          <w:b/>
          <w:bCs/>
          <w:lang w:val="es-ES"/>
        </w:rPr>
        <w:t>2022</w:t>
      </w:r>
    </w:p>
    <w:p w14:paraId="7C50286D" w14:textId="23517E9A" w:rsidR="00BA3B38" w:rsidRDefault="00BA3B38" w:rsidP="00760363">
      <w:pPr>
        <w:spacing w:line="240" w:lineRule="auto"/>
        <w:ind w:firstLine="720"/>
        <w:rPr>
          <w:rFonts w:ascii="Arial" w:hAnsi="Arial" w:cs="Arial"/>
          <w:lang w:val="es-ES"/>
        </w:rPr>
      </w:pPr>
      <w:r w:rsidRPr="00BA3B38">
        <w:rPr>
          <w:rFonts w:ascii="Arial" w:hAnsi="Arial" w:cs="Arial"/>
          <w:b/>
          <w:bCs/>
          <w:lang w:val="es-ES"/>
        </w:rPr>
        <w:t xml:space="preserve"> </w:t>
      </w:r>
      <w:r w:rsidRPr="00BA3B38">
        <w:rPr>
          <w:rFonts w:ascii="Arial" w:hAnsi="Arial" w:cs="Arial"/>
          <w:lang w:val="es-ES"/>
        </w:rPr>
        <w:t>Con las acciones desarrolladas en marco de la implementación del PESV, dentro de las que está la realización de comités periódicos de seguridad vial, capacitación a conductores, operarios y demás actores viales, promoción y control de políticas de regulación de seguridad vial, programación de mantenimiento preventivo del parque automotor, atención de mantenimientos correctivos, monitoreo de comportamientos viales mediante seguimiento por GPS, atención e investigación de accidentes de tránsito,  se contribuye con la política distrital VISIÓN CERO BOG la cual rechaza la pérdida de vidas humanas en la movilidad.  En la operación de vehículos y maquinaria no se han presentado siniestros con fatalidad.</w:t>
      </w:r>
    </w:p>
    <w:p w14:paraId="0872A088" w14:textId="77777777" w:rsidR="00EA41B2" w:rsidRPr="00BA3B38" w:rsidRDefault="00EA41B2" w:rsidP="00760363">
      <w:pPr>
        <w:spacing w:line="240" w:lineRule="auto"/>
        <w:ind w:firstLine="720"/>
        <w:rPr>
          <w:rFonts w:ascii="Arial" w:hAnsi="Arial" w:cs="Arial"/>
          <w:lang w:val="es-ES"/>
        </w:rPr>
      </w:pPr>
    </w:p>
    <w:p w14:paraId="2A2BE1B3" w14:textId="77777777" w:rsidR="00BA3B38" w:rsidRPr="00BA3B38" w:rsidRDefault="00BA3B38" w:rsidP="00760363">
      <w:pPr>
        <w:spacing w:line="240" w:lineRule="auto"/>
        <w:ind w:firstLine="720"/>
        <w:rPr>
          <w:rFonts w:ascii="Arial" w:hAnsi="Arial" w:cs="Arial"/>
          <w:b/>
          <w:bCs/>
          <w:i/>
          <w:iCs/>
          <w:lang w:val="es-ES"/>
        </w:rPr>
      </w:pPr>
      <w:r w:rsidRPr="00BA3B38">
        <w:rPr>
          <w:rFonts w:ascii="Arial" w:hAnsi="Arial" w:cs="Arial"/>
          <w:b/>
          <w:bCs/>
          <w:i/>
          <w:iCs/>
          <w:lang w:val="es-ES"/>
        </w:rPr>
        <w:t xml:space="preserve">DESCRIPCIÓN DE LOS AVANCES Y LOGROS ALCANZADOS: </w:t>
      </w:r>
    </w:p>
    <w:p w14:paraId="73CB79EF" w14:textId="6011BB76" w:rsidR="00EA41B2" w:rsidRPr="00BA3B38" w:rsidRDefault="00BA3B38" w:rsidP="00760363">
      <w:pPr>
        <w:spacing w:line="240" w:lineRule="auto"/>
        <w:ind w:firstLine="720"/>
        <w:rPr>
          <w:rFonts w:ascii="Arial" w:hAnsi="Arial" w:cs="Arial"/>
          <w:lang w:val="es-ES"/>
        </w:rPr>
      </w:pPr>
      <w:r w:rsidRPr="00BA3B38">
        <w:rPr>
          <w:rFonts w:ascii="Arial" w:hAnsi="Arial" w:cs="Arial"/>
          <w:lang w:val="es-ES"/>
        </w:rPr>
        <w:t xml:space="preserve">En el año 2022 la UAERMV, en marco de la XVI semana internacional de seguridad vial la UAERMV obtuvo el reconocimiento sello oro por buenas prácticas en seguridad vial implementadas en marco del Plan Estratégico De Seguridad Vial PESV. Dentro de las prácticas destacadas están: </w:t>
      </w:r>
    </w:p>
    <w:p w14:paraId="38496E04" w14:textId="77777777" w:rsidR="00BA3B38" w:rsidRPr="00BA3B38" w:rsidRDefault="00BA3B38" w:rsidP="00500A0B">
      <w:pPr>
        <w:numPr>
          <w:ilvl w:val="0"/>
          <w:numId w:val="50"/>
        </w:numPr>
        <w:spacing w:line="240" w:lineRule="auto"/>
        <w:ind w:firstLine="0"/>
        <w:rPr>
          <w:rFonts w:ascii="Arial" w:hAnsi="Arial" w:cs="Arial"/>
          <w:lang w:val="es-MX"/>
        </w:rPr>
      </w:pPr>
      <w:r w:rsidRPr="00BA3B38">
        <w:rPr>
          <w:rFonts w:ascii="Arial" w:hAnsi="Arial" w:cs="Arial"/>
          <w:lang w:val="es-MX"/>
        </w:rPr>
        <w:t>Reconocimiento a conductores y operarios que por sus hábitos viales seguros contribuyen con la seguridad vial.</w:t>
      </w:r>
    </w:p>
    <w:p w14:paraId="740E6D30" w14:textId="77777777" w:rsidR="00BA3B38" w:rsidRPr="00BA3B38" w:rsidRDefault="00BA3B38" w:rsidP="00500A0B">
      <w:pPr>
        <w:numPr>
          <w:ilvl w:val="0"/>
          <w:numId w:val="50"/>
        </w:numPr>
        <w:spacing w:line="240" w:lineRule="auto"/>
        <w:ind w:firstLine="0"/>
        <w:rPr>
          <w:rFonts w:ascii="Arial" w:hAnsi="Arial" w:cs="Arial"/>
          <w:lang w:val="es-MX"/>
        </w:rPr>
      </w:pPr>
      <w:r w:rsidRPr="00BA3B38">
        <w:rPr>
          <w:rFonts w:ascii="Arial" w:hAnsi="Arial" w:cs="Arial"/>
          <w:lang w:val="es-MX"/>
        </w:rPr>
        <w:t>Adaptación de barreras de protección lateral en vehículos pesados.</w:t>
      </w:r>
    </w:p>
    <w:p w14:paraId="687FAD31" w14:textId="77777777" w:rsidR="00BA3B38" w:rsidRPr="00BA3B38" w:rsidRDefault="00BA3B38" w:rsidP="00500A0B">
      <w:pPr>
        <w:numPr>
          <w:ilvl w:val="0"/>
          <w:numId w:val="50"/>
        </w:numPr>
        <w:spacing w:line="240" w:lineRule="auto"/>
        <w:ind w:firstLine="0"/>
        <w:rPr>
          <w:rFonts w:ascii="Arial" w:hAnsi="Arial" w:cs="Arial"/>
          <w:lang w:val="es-MX"/>
        </w:rPr>
      </w:pPr>
      <w:r w:rsidRPr="00BA3B38">
        <w:rPr>
          <w:rFonts w:ascii="Arial" w:hAnsi="Arial" w:cs="Arial"/>
          <w:lang w:val="es-MX"/>
        </w:rPr>
        <w:t>Divulgación de lección aprendida de accidente de tránsito.</w:t>
      </w:r>
    </w:p>
    <w:p w14:paraId="05241A3B" w14:textId="77777777" w:rsidR="00BA3B38" w:rsidRPr="00BA3B38" w:rsidRDefault="00BA3B38" w:rsidP="00500A0B">
      <w:pPr>
        <w:numPr>
          <w:ilvl w:val="0"/>
          <w:numId w:val="50"/>
        </w:numPr>
        <w:spacing w:line="240" w:lineRule="auto"/>
        <w:ind w:firstLine="0"/>
        <w:rPr>
          <w:rFonts w:ascii="Arial" w:hAnsi="Arial" w:cs="Arial"/>
          <w:lang w:val="es-MX"/>
        </w:rPr>
      </w:pPr>
      <w:r w:rsidRPr="00BA3B38">
        <w:rPr>
          <w:rFonts w:ascii="Arial" w:hAnsi="Arial" w:cs="Arial"/>
          <w:lang w:val="es-MX"/>
        </w:rPr>
        <w:t>Mejoras al sendero peatonal y bici parqueadero de la sede la Elvira.</w:t>
      </w:r>
    </w:p>
    <w:p w14:paraId="550EEC59" w14:textId="77777777" w:rsidR="00BA3B38" w:rsidRPr="00BA3B38" w:rsidRDefault="00BA3B38" w:rsidP="00500A0B">
      <w:pPr>
        <w:numPr>
          <w:ilvl w:val="0"/>
          <w:numId w:val="50"/>
        </w:numPr>
        <w:spacing w:line="240" w:lineRule="auto"/>
        <w:ind w:firstLine="0"/>
        <w:rPr>
          <w:rFonts w:ascii="Arial" w:hAnsi="Arial" w:cs="Arial"/>
          <w:lang w:val="es-MX"/>
        </w:rPr>
      </w:pPr>
      <w:r w:rsidRPr="00BA3B38">
        <w:rPr>
          <w:rFonts w:ascii="Arial" w:hAnsi="Arial" w:cs="Arial"/>
          <w:lang w:val="es-MX"/>
        </w:rPr>
        <w:t>Campaña CULTIRA VIAL ¡UMV SIEMPRE SEGUROS!.</w:t>
      </w:r>
    </w:p>
    <w:p w14:paraId="5A411833" w14:textId="5F4C9CC7" w:rsidR="00142100" w:rsidRPr="00BA3B38" w:rsidRDefault="00BA3B38" w:rsidP="00500A0B">
      <w:pPr>
        <w:numPr>
          <w:ilvl w:val="0"/>
          <w:numId w:val="50"/>
        </w:numPr>
        <w:spacing w:line="240" w:lineRule="auto"/>
        <w:ind w:firstLine="0"/>
        <w:rPr>
          <w:rFonts w:ascii="Arial" w:hAnsi="Arial" w:cs="Arial"/>
          <w:lang w:val="es-MX"/>
        </w:rPr>
      </w:pPr>
      <w:r w:rsidRPr="00BA3B38">
        <w:rPr>
          <w:rFonts w:ascii="Arial" w:hAnsi="Arial" w:cs="Arial"/>
          <w:lang w:val="es-MX"/>
        </w:rPr>
        <w:t>Plan padrino entre IDIGER y UAERMV.</w:t>
      </w:r>
    </w:p>
    <w:p w14:paraId="3B5EBAFB"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Por otro lado, se cumplió con la meta de ejecución del plan de acción programado para el año 2022. Además de las acciones por las cuales se obtuvo el sello oro, se realizó:  comités periódicos de seguridad vial, capacitación a conductores, operarios y demás actores viales, promoción y control de políticas de regulación de seguridad vial,  programación de mantenimiento preventivo del parque automotor, atención de mantenimientos correctivos, monitoreo de comportamientos viales mediante seguimiento por GPS, atención e investigación de accidentes de tránsito, controles de seguridad vial  a terceros, retroalimentación de comportamientos viales, investigación, re inducción y recapacitación por siniestros viales, exámenes médicos a conductores, control de comparendos.</w:t>
      </w:r>
    </w:p>
    <w:p w14:paraId="3C37F757" w14:textId="18414170"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 xml:space="preserve">Se ejecutó el programa de capacitación definido para la vigencia. En el trimestre I se realizó capacitación de hábitos viales seguros para todos los actores viales. Realizada en las Sedes operativa y de producción por parte de la ARL. Para el personal administrativo se divulgó la campaña CULTURA VIAL UMV SIEMPRE SEGROS por la INTRANET. En el </w:t>
      </w:r>
      <w:r w:rsidR="00142100" w:rsidRPr="00BA3B38">
        <w:rPr>
          <w:rFonts w:ascii="Arial" w:hAnsi="Arial" w:cs="Arial"/>
          <w:lang w:val="es-ES"/>
        </w:rPr>
        <w:t>segundo trimestre</w:t>
      </w:r>
      <w:r w:rsidRPr="00BA3B38">
        <w:rPr>
          <w:rFonts w:ascii="Arial" w:hAnsi="Arial" w:cs="Arial"/>
          <w:lang w:val="es-ES"/>
        </w:rPr>
        <w:t xml:space="preserve"> se realizó capacitación presencial de operación segura de maquinaria dirigida a trabajadores oficiales que realizan labores de operación de maquinaria de la entidad. En el tercer trimestre se realizó sensibilización en distintos frentes de obra  en temas de seguridad vial en obra y en los desplazamientos diarios, actividad realizada por la ARL por medio de  sketch teatral. En el cuarto trimestre se realizó capacitación presencial de manejo defensivo y prueba teórico práctica de conducción dirigida a trabajadores oficiales que realizan labores de conducción.</w:t>
      </w:r>
    </w:p>
    <w:p w14:paraId="4A189B5F"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Con las acciones desarrolladas se contribuye con la política distrital VISIÓN CERO BOG la cual rechaza la pérdida de vidas humanas en la movilidad.  En la operación de vehículos y maquinaria no se presentaron siniestros con fatalidad.</w:t>
      </w:r>
    </w:p>
    <w:p w14:paraId="2D0D7264" w14:textId="0BF1775D" w:rsidR="00BA3B38" w:rsidRDefault="00BA3B38" w:rsidP="00760363">
      <w:pPr>
        <w:spacing w:line="240" w:lineRule="auto"/>
        <w:ind w:firstLine="720"/>
        <w:rPr>
          <w:rFonts w:ascii="Arial" w:hAnsi="Arial" w:cs="Arial"/>
          <w:lang w:val="es-ES"/>
        </w:rPr>
      </w:pPr>
      <w:r w:rsidRPr="00BA3B38">
        <w:rPr>
          <w:rFonts w:ascii="Arial" w:hAnsi="Arial" w:cs="Arial"/>
          <w:lang w:val="es-ES"/>
        </w:rPr>
        <w:t xml:space="preserve">Durante el 2022 se cumplió con la meta mínima de disponibilidad promedio </w:t>
      </w:r>
      <w:r w:rsidR="00142100" w:rsidRPr="00BA3B38">
        <w:rPr>
          <w:rFonts w:ascii="Arial" w:hAnsi="Arial" w:cs="Arial"/>
          <w:lang w:val="es-ES"/>
        </w:rPr>
        <w:t>de vehículos</w:t>
      </w:r>
      <w:r w:rsidRPr="00BA3B38">
        <w:rPr>
          <w:rFonts w:ascii="Arial" w:hAnsi="Arial" w:cs="Arial"/>
          <w:lang w:val="es-ES"/>
        </w:rPr>
        <w:t xml:space="preserve"> y maquinaria de la Entidad parte del área de mantenimiento para operar de manera segura.</w:t>
      </w:r>
    </w:p>
    <w:p w14:paraId="01E5CCCB" w14:textId="77777777" w:rsidR="00EA41B2" w:rsidRPr="00BA3B38" w:rsidRDefault="00EA41B2" w:rsidP="00760363">
      <w:pPr>
        <w:spacing w:line="240" w:lineRule="auto"/>
        <w:ind w:firstLine="720"/>
        <w:rPr>
          <w:rFonts w:ascii="Arial" w:hAnsi="Arial" w:cs="Arial"/>
          <w:lang w:val="es-ES"/>
        </w:rPr>
      </w:pPr>
    </w:p>
    <w:p w14:paraId="77EA28DD"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b/>
          <w:bCs/>
          <w:i/>
          <w:iCs/>
          <w:lang w:val="es-ES"/>
        </w:rPr>
        <w:t>RETRASOS:</w:t>
      </w:r>
      <w:r w:rsidRPr="00BA3B38">
        <w:rPr>
          <w:rFonts w:ascii="Arial" w:hAnsi="Arial" w:cs="Arial"/>
          <w:lang w:val="es-ES"/>
        </w:rPr>
        <w:t xml:space="preserve"> </w:t>
      </w:r>
    </w:p>
    <w:p w14:paraId="6D2E8B83"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 xml:space="preserve">Aun cuando en el 2022 no se presentaron siniestros con fatalidad contribuyendo así con la VISION CERO BOG, se presentaron siniestros con heridos en la operación de vehículos de la entidad. Estos fueron  atendidos según el protocolo, asistidos por la aseguradora. </w:t>
      </w:r>
    </w:p>
    <w:p w14:paraId="3824777A" w14:textId="594760E7" w:rsidR="00EA41B2" w:rsidRDefault="00BA3B38" w:rsidP="00760363">
      <w:pPr>
        <w:spacing w:line="240" w:lineRule="auto"/>
        <w:ind w:firstLine="720"/>
        <w:rPr>
          <w:rFonts w:ascii="Arial" w:hAnsi="Arial" w:cs="Arial"/>
          <w:lang w:val="es-ES"/>
        </w:rPr>
      </w:pPr>
      <w:r w:rsidRPr="00BA3B38">
        <w:rPr>
          <w:rFonts w:ascii="Arial" w:hAnsi="Arial" w:cs="Arial"/>
          <w:lang w:val="es-ES"/>
        </w:rPr>
        <w:t xml:space="preserve">En el 2022 se presentó un incremento en las cifras de siniestralidad de la entidad al igual que en el panorama distrital y nacional, sin embargo, en su mayoría obedecieron a choques simples. El incremento de siniestros en la operación de vehículos y maquinaria de la entidad con respecto al año anterior fue del 1%. </w:t>
      </w:r>
    </w:p>
    <w:p w14:paraId="225D6A7E" w14:textId="77777777" w:rsidR="00142100" w:rsidRPr="00BA3B38" w:rsidRDefault="00142100" w:rsidP="00760363">
      <w:pPr>
        <w:spacing w:line="240" w:lineRule="auto"/>
        <w:ind w:firstLine="720"/>
        <w:rPr>
          <w:rFonts w:ascii="Arial" w:hAnsi="Arial" w:cs="Arial"/>
          <w:lang w:val="es-ES"/>
        </w:rPr>
      </w:pPr>
    </w:p>
    <w:p w14:paraId="15A08554" w14:textId="77777777" w:rsidR="00BA3B38" w:rsidRPr="00BA3B38" w:rsidRDefault="00BA3B38" w:rsidP="00760363">
      <w:pPr>
        <w:spacing w:line="240" w:lineRule="auto"/>
        <w:ind w:firstLine="720"/>
        <w:rPr>
          <w:rFonts w:ascii="Arial" w:hAnsi="Arial" w:cs="Arial"/>
          <w:b/>
          <w:bCs/>
          <w:i/>
          <w:iCs/>
          <w:lang w:val="es-ES"/>
        </w:rPr>
      </w:pPr>
      <w:r w:rsidRPr="00BA3B38">
        <w:rPr>
          <w:rFonts w:ascii="Arial" w:hAnsi="Arial" w:cs="Arial"/>
          <w:b/>
          <w:bCs/>
          <w:i/>
          <w:iCs/>
          <w:lang w:val="es-ES"/>
        </w:rPr>
        <w:t xml:space="preserve">SOLUCIONES PLANTEADAS: </w:t>
      </w:r>
    </w:p>
    <w:p w14:paraId="4A27A4CF"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 xml:space="preserve">Dentro de las tareas por desarrollar para cumplir y seguir contribuyendo con la VISION CERO esta incorporar el enfoque de Sistema Seguro al PESV de la entidad, actualizándolo de acuerdo con la nueva metodología de los PESV Resolución 40595 de 2022. </w:t>
      </w:r>
    </w:p>
    <w:p w14:paraId="2F6A16DC" w14:textId="77777777" w:rsidR="00142100" w:rsidRDefault="00142100" w:rsidP="00760363">
      <w:pPr>
        <w:spacing w:line="240" w:lineRule="auto"/>
        <w:ind w:firstLine="720"/>
        <w:rPr>
          <w:rFonts w:ascii="Arial" w:hAnsi="Arial" w:cs="Arial"/>
          <w:b/>
          <w:bCs/>
          <w:i/>
          <w:iCs/>
          <w:lang w:val="es-ES"/>
        </w:rPr>
      </w:pPr>
    </w:p>
    <w:p w14:paraId="3F2D3433" w14:textId="77777777" w:rsidR="00142100" w:rsidRDefault="00142100" w:rsidP="00760363">
      <w:pPr>
        <w:spacing w:line="240" w:lineRule="auto"/>
        <w:ind w:firstLine="720"/>
        <w:rPr>
          <w:rFonts w:ascii="Arial" w:hAnsi="Arial" w:cs="Arial"/>
          <w:b/>
          <w:bCs/>
          <w:i/>
          <w:iCs/>
          <w:lang w:val="es-ES"/>
        </w:rPr>
      </w:pPr>
    </w:p>
    <w:p w14:paraId="6DEA6300" w14:textId="13FBD529" w:rsidR="00BA3B38" w:rsidRPr="00BA3B38" w:rsidRDefault="00BA3B38" w:rsidP="00760363">
      <w:pPr>
        <w:spacing w:line="240" w:lineRule="auto"/>
        <w:ind w:firstLine="720"/>
        <w:rPr>
          <w:rFonts w:ascii="Arial" w:hAnsi="Arial" w:cs="Arial"/>
          <w:lang w:val="es-ES"/>
        </w:rPr>
      </w:pPr>
      <w:r w:rsidRPr="00BA3B38">
        <w:rPr>
          <w:rFonts w:ascii="Arial" w:hAnsi="Arial" w:cs="Arial"/>
          <w:b/>
          <w:bCs/>
          <w:i/>
          <w:iCs/>
          <w:lang w:val="es-ES"/>
        </w:rPr>
        <w:t>BENEFICIOS:</w:t>
      </w:r>
      <w:r w:rsidRPr="00BA3B38">
        <w:rPr>
          <w:rFonts w:ascii="Arial" w:hAnsi="Arial" w:cs="Arial"/>
          <w:lang w:val="es-ES"/>
        </w:rPr>
        <w:t xml:space="preserve"> </w:t>
      </w:r>
    </w:p>
    <w:p w14:paraId="53E4F3FB" w14:textId="6A08572A" w:rsidR="00BA3B38" w:rsidRDefault="00BA3B38" w:rsidP="00760363">
      <w:pPr>
        <w:spacing w:line="240" w:lineRule="auto"/>
        <w:ind w:firstLine="720"/>
        <w:rPr>
          <w:rFonts w:ascii="Arial" w:hAnsi="Arial" w:cs="Arial"/>
          <w:lang w:val="es-ES"/>
        </w:rPr>
      </w:pPr>
      <w:r w:rsidRPr="00BA3B38">
        <w:rPr>
          <w:rFonts w:ascii="Arial" w:hAnsi="Arial" w:cs="Arial"/>
          <w:lang w:val="es-ES"/>
        </w:rPr>
        <w:t xml:space="preserve">Reconocimiento a nivel distrital como una de las entidades comprometidas con la seguridad vial y con la VISION CERO BOG al contar con Plan Estratégico de Seguridad Vial e implementar buenas prácticas.  </w:t>
      </w:r>
    </w:p>
    <w:p w14:paraId="5D04C9E9" w14:textId="77777777" w:rsidR="00EA41B2" w:rsidRPr="00BA3B38" w:rsidRDefault="00EA41B2" w:rsidP="00760363">
      <w:pPr>
        <w:spacing w:line="240" w:lineRule="auto"/>
        <w:ind w:firstLine="720"/>
        <w:rPr>
          <w:rFonts w:ascii="Arial" w:hAnsi="Arial" w:cs="Arial"/>
          <w:lang w:val="es-ES"/>
        </w:rPr>
      </w:pPr>
    </w:p>
    <w:p w14:paraId="1170BD20" w14:textId="1BC2DFD1" w:rsidR="00BA3B38" w:rsidRDefault="00BA3B38" w:rsidP="00760363">
      <w:pPr>
        <w:spacing w:line="240" w:lineRule="auto"/>
        <w:ind w:firstLine="720"/>
        <w:rPr>
          <w:rFonts w:ascii="Arial" w:hAnsi="Arial" w:cs="Arial"/>
          <w:b/>
          <w:bCs/>
          <w:lang w:val="es-ES"/>
        </w:rPr>
      </w:pPr>
      <w:r w:rsidRPr="00BA3B38">
        <w:rPr>
          <w:rFonts w:ascii="Arial" w:hAnsi="Arial" w:cs="Arial"/>
          <w:b/>
          <w:bCs/>
          <w:lang w:val="es-ES"/>
        </w:rPr>
        <w:t>GESTIÓN 2022 CONTRATO 613-21 MONITOREO SATELITAL</w:t>
      </w:r>
    </w:p>
    <w:p w14:paraId="1E11052F" w14:textId="77777777" w:rsidR="00EA41B2" w:rsidRPr="00BA3B38" w:rsidRDefault="00EA41B2" w:rsidP="00760363">
      <w:pPr>
        <w:spacing w:line="240" w:lineRule="auto"/>
        <w:ind w:firstLine="720"/>
        <w:rPr>
          <w:rFonts w:ascii="Arial" w:hAnsi="Arial" w:cs="Arial"/>
          <w:b/>
          <w:bCs/>
          <w:lang w:val="es-ES"/>
        </w:rPr>
      </w:pPr>
    </w:p>
    <w:p w14:paraId="2D143F68" w14:textId="77777777" w:rsidR="00BA3B38" w:rsidRPr="00BA3B38" w:rsidRDefault="00BA3B38" w:rsidP="00760363">
      <w:pPr>
        <w:spacing w:line="240" w:lineRule="auto"/>
        <w:ind w:firstLine="720"/>
        <w:rPr>
          <w:rFonts w:ascii="Arial" w:hAnsi="Arial" w:cs="Arial"/>
          <w:b/>
          <w:bCs/>
          <w:i/>
          <w:iCs/>
          <w:lang w:val="es-ES"/>
        </w:rPr>
      </w:pPr>
      <w:r w:rsidRPr="00BA3B38">
        <w:rPr>
          <w:rFonts w:ascii="Arial" w:hAnsi="Arial" w:cs="Arial"/>
          <w:b/>
          <w:bCs/>
          <w:i/>
          <w:iCs/>
          <w:lang w:val="es-ES"/>
        </w:rPr>
        <w:t xml:space="preserve">DESCRIPCIÓN DE LOS AVANCES Y LOGROS ALCANZADOS: </w:t>
      </w:r>
    </w:p>
    <w:p w14:paraId="7CD136E5"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Se evidenció una reducción significativa en los malos hábitos de conducción por parte de los conductores y operadores gracias al seguimiento continuo y control realizado de la mano con el Plan Estratégico de Seguridad Vial (PESV), soportado en los reportes arrojados por medio de la plataforma GeoScan (Cto 613-21), cómo los son los excesos de velocidad y su respectivo seguimiento.</w:t>
      </w:r>
    </w:p>
    <w:p w14:paraId="0133DF4A"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Por otra parte, se obtuvo un 100% de seguridad en la integridad física de los equipos y/o parque automotor de la UAERMV, ya que se realizó el seguimiento continuo de las ubicaciones y geo posicionamiento de cada equipo, por tal motivo no se presentó ningún tipo de robo o hurto a los activos de la entidad.</w:t>
      </w:r>
    </w:p>
    <w:p w14:paraId="3E09C32B"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Además, por medio de la plataforma de rastreo se brindó apoyo en la consecución de ubicaciones de los diferentes equipos, lo que permitió una mejor toma de decisiones a la hora del despacho de equipos a los diferentes frentes de obra y ser más eficientes en la entrega y recepción de maquinaría, vehículos, entre otros.</w:t>
      </w:r>
    </w:p>
    <w:p w14:paraId="179125B0"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Finalmente, por medio de la plataforma de rastreo y los informes arrojados por la misma se logró realizar un seguimiento detallado de los equipos y validar los consumos de combustible de los mismos a manera de control, soportado por la cantidad de kilómetros recorridos y diferentes rutas utilizadas por los operadores, lo que generó una mayor eficacia en el control de suministros.</w:t>
      </w:r>
    </w:p>
    <w:p w14:paraId="365F8071"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b/>
          <w:bCs/>
          <w:i/>
          <w:iCs/>
          <w:lang w:val="es-ES"/>
        </w:rPr>
        <w:t>RETRASOS:</w:t>
      </w:r>
      <w:r w:rsidRPr="00BA3B38">
        <w:rPr>
          <w:rFonts w:ascii="Arial" w:hAnsi="Arial" w:cs="Arial"/>
          <w:lang w:val="es-ES"/>
        </w:rPr>
        <w:t xml:space="preserve"> </w:t>
      </w:r>
    </w:p>
    <w:p w14:paraId="08CF4F0A"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En este ítem de retrasos se evidenció una falencia en la señal de algunos equipos, cuestión que no permitía visualizar claramente los recorridos y algunos tipos de reportes, en determinados equipos ubicados en zonas de baja cobertura.</w:t>
      </w:r>
    </w:p>
    <w:p w14:paraId="1417D9E6" w14:textId="77777777" w:rsidR="00BA3B38" w:rsidRPr="00BA3B38" w:rsidRDefault="00BA3B38" w:rsidP="00760363">
      <w:pPr>
        <w:spacing w:line="240" w:lineRule="auto"/>
        <w:ind w:firstLine="720"/>
        <w:rPr>
          <w:rFonts w:ascii="Arial" w:hAnsi="Arial" w:cs="Arial"/>
          <w:b/>
          <w:bCs/>
          <w:i/>
          <w:iCs/>
          <w:lang w:val="es-ES"/>
        </w:rPr>
      </w:pPr>
      <w:r w:rsidRPr="00BA3B38">
        <w:rPr>
          <w:rFonts w:ascii="Arial" w:hAnsi="Arial" w:cs="Arial"/>
          <w:b/>
          <w:bCs/>
          <w:i/>
          <w:iCs/>
          <w:lang w:val="es-ES"/>
        </w:rPr>
        <w:t xml:space="preserve">SOLUCIONES PLANTEADAS: </w:t>
      </w:r>
    </w:p>
    <w:p w14:paraId="720F06EC" w14:textId="0E008EA7" w:rsidR="00BA3B38" w:rsidRDefault="00BA3B38" w:rsidP="00760363">
      <w:pPr>
        <w:spacing w:line="240" w:lineRule="auto"/>
        <w:ind w:firstLine="720"/>
        <w:rPr>
          <w:rFonts w:ascii="Arial" w:hAnsi="Arial" w:cs="Arial"/>
          <w:lang w:val="es-ES"/>
        </w:rPr>
      </w:pPr>
      <w:r w:rsidRPr="00BA3B38">
        <w:rPr>
          <w:rFonts w:ascii="Arial" w:hAnsi="Arial" w:cs="Arial"/>
          <w:lang w:val="es-ES"/>
        </w:rPr>
        <w:t>Se verificó en conjunto con el contratista cada uno de los equipos que presentaron dicha novedad y se les realizó una revisión física, con el fin de validar el estado del módulo GPS, además de un seguimiento continuo al aporte de reportes generado por la plataforma y garantizar la información cada vez que fuese requerida.</w:t>
      </w:r>
    </w:p>
    <w:p w14:paraId="466D6772" w14:textId="77777777" w:rsidR="00EA41B2" w:rsidRPr="00BA3B38" w:rsidRDefault="00EA41B2" w:rsidP="00760363">
      <w:pPr>
        <w:spacing w:line="240" w:lineRule="auto"/>
        <w:ind w:firstLine="720"/>
        <w:rPr>
          <w:rFonts w:ascii="Arial" w:hAnsi="Arial" w:cs="Arial"/>
          <w:lang w:val="es-ES"/>
        </w:rPr>
      </w:pPr>
    </w:p>
    <w:p w14:paraId="458978AE" w14:textId="77777777" w:rsidR="00BA3B38" w:rsidRPr="00BA3B38" w:rsidRDefault="00BA3B38" w:rsidP="00760363">
      <w:pPr>
        <w:spacing w:line="240" w:lineRule="auto"/>
        <w:ind w:firstLine="720"/>
        <w:rPr>
          <w:rFonts w:ascii="Arial" w:hAnsi="Arial" w:cs="Arial"/>
          <w:b/>
          <w:bCs/>
          <w:i/>
          <w:iCs/>
          <w:lang w:val="es-ES"/>
        </w:rPr>
      </w:pPr>
      <w:r w:rsidRPr="00BA3B38">
        <w:rPr>
          <w:rFonts w:ascii="Arial" w:hAnsi="Arial" w:cs="Arial"/>
          <w:b/>
          <w:bCs/>
          <w:i/>
          <w:iCs/>
          <w:lang w:val="es-ES"/>
        </w:rPr>
        <w:t xml:space="preserve">BENEFICIOS: </w:t>
      </w:r>
    </w:p>
    <w:p w14:paraId="45E7893F"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Se ha representado en una mayor efectividad en el despacho de maquinaria y equipos al contar con las ubicaciones exactas de los mismos, además de aportar con informes de aprovechamiento con respecto a los kilómetros recorridos, consumos de combustible, control de tiempos y un seguimiento o monitoreo constante en los activos de la UAERMV, además de ser insumo directo para el PESV.</w:t>
      </w:r>
    </w:p>
    <w:p w14:paraId="5E890E27" w14:textId="77777777" w:rsidR="00BA3B38" w:rsidRPr="00BA3B38" w:rsidRDefault="00BA3B38" w:rsidP="00760363">
      <w:pPr>
        <w:spacing w:line="240" w:lineRule="auto"/>
        <w:ind w:firstLine="720"/>
        <w:rPr>
          <w:rFonts w:ascii="Arial" w:hAnsi="Arial" w:cs="Arial"/>
          <w:b/>
          <w:bCs/>
          <w:i/>
          <w:iCs/>
          <w:lang w:val="es-ES"/>
        </w:rPr>
      </w:pPr>
      <w:r w:rsidRPr="00BA3B38">
        <w:rPr>
          <w:rFonts w:ascii="Arial" w:hAnsi="Arial" w:cs="Arial"/>
          <w:b/>
          <w:bCs/>
          <w:i/>
          <w:iCs/>
          <w:lang w:val="es-ES"/>
        </w:rPr>
        <w:t xml:space="preserve">GESTION DOCUMENTAL </w:t>
      </w:r>
    </w:p>
    <w:p w14:paraId="4AF0C6F5"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 xml:space="preserve">En la atención de las funciones a cargo de la Gerencia de Producción y su proceso de Producción de Mezcla y Provisión de Maquinaria y Equipos-PPMQ, se genera un volumen alto de documentación, el cual requirió ser oportunamente gestionado para garantizar la trazabilidad de las operaciones, en su mayoría de registros físicos que debe ser procesados para contar con soportes documentales acorde con la normativa archivística aplicable y que garantizaron una efectiva consolidación de los resultados de la vigencia 2022, la cual será descrita a continuación:  </w:t>
      </w:r>
    </w:p>
    <w:p w14:paraId="120D8836" w14:textId="77777777" w:rsidR="00BA3B38" w:rsidRPr="00BA3B38" w:rsidRDefault="00BA3B38" w:rsidP="00760363">
      <w:pPr>
        <w:spacing w:line="240" w:lineRule="auto"/>
        <w:ind w:firstLine="720"/>
        <w:rPr>
          <w:rFonts w:ascii="Arial" w:hAnsi="Arial" w:cs="Arial"/>
          <w:b/>
          <w:bCs/>
          <w:i/>
          <w:iCs/>
          <w:lang w:val="es-ES"/>
        </w:rPr>
      </w:pPr>
      <w:r w:rsidRPr="00BA3B38">
        <w:rPr>
          <w:rFonts w:ascii="Arial" w:hAnsi="Arial" w:cs="Arial"/>
          <w:b/>
          <w:bCs/>
          <w:i/>
          <w:iCs/>
          <w:lang w:val="es-ES"/>
        </w:rPr>
        <w:t xml:space="preserve">DESCRIPCIÓN DE LOS AVANCES Y LOGROS ALCANZADOS: </w:t>
      </w:r>
    </w:p>
    <w:p w14:paraId="2C2F45FA"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 xml:space="preserve">Atendiendo los requerimientos generados por la OCI y dadas las necesidades que se requieren por el alto volumen de documentación que se han generado y se producen a diario en los procesos propios de la Gerencia de Producción, durante año 2022 se realizó un plan de trabajo que nos permitió avanzar en la organización de nuestros expedientes documentales tanto como los de vigencias pasadas como de la documentación en gestión diaria; lo cual implicó un aumento en el recurso humano con el cual se realizan las labores propias de la gestión documental. Para este propósito contamos en los cuatro primeros meses con el apoyo de 4 trabajadores oficiales y 3 contratistas durante toda la vigencia. Todo esto siguiendo la metodología de los procesos archivísticos, para cumplir con la normatividad vigente, incluyendo el debido diligenciamiento del Formato Único de Inventario Documental – FUID. </w:t>
      </w:r>
    </w:p>
    <w:p w14:paraId="2C9C50CD"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 xml:space="preserve">Dadas nuestras 7 series documentales, se realizaron actividades enfocadas en mantener la documentación de los procesos debidamente actualizada; lo cual nos permite tener el archivo de gestión en cumplimiento con los estándares de la entidad; </w:t>
      </w:r>
    </w:p>
    <w:p w14:paraId="03D49F2B"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 xml:space="preserve"> </w:t>
      </w:r>
    </w:p>
    <w:p w14:paraId="0EEAEE2B"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 xml:space="preserve">131.160 – Historial de equipos y maquinaria, </w:t>
      </w:r>
    </w:p>
    <w:p w14:paraId="65BFAE47"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131.180 – Historial de vehículos,</w:t>
      </w:r>
    </w:p>
    <w:p w14:paraId="058DBEA6"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 xml:space="preserve">131.200.140 – Informes de producción, </w:t>
      </w:r>
    </w:p>
    <w:p w14:paraId="29D7AC84"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 xml:space="preserve">131.300.110 – Planes de Mantenimiento de Vehículos Maquinaria y Equipos, </w:t>
      </w:r>
    </w:p>
    <w:p w14:paraId="5201FEFF"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 xml:space="preserve">131.300.130 – Planes de Operación de Vehículos Maquinaria y Equipos, </w:t>
      </w:r>
    </w:p>
    <w:p w14:paraId="31A05B92"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131.300.140 – Planes de Reposición de Vehículos Maquinaria y Equipos,</w:t>
      </w:r>
    </w:p>
    <w:p w14:paraId="6FE5CF32"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131.300.180 – Planes Estratégicos de Seguridad Vial (PESV).</w:t>
      </w:r>
    </w:p>
    <w:p w14:paraId="5E4AA53A"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 xml:space="preserve"> </w:t>
      </w:r>
    </w:p>
    <w:p w14:paraId="70B189D8"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Además, es importante mencionar que realizada la revisión de los procesos documentales de la Gerencia de Producción se hizo necesario realizar una solicitud de actualización de las tablas de retención documental, tanto en las series que manejamos como en los tipos documentales; esto con el fin de documentar de manera efectiva todas las actividades que se desarrollan en la gerencia.</w:t>
      </w:r>
    </w:p>
    <w:p w14:paraId="66021342"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Por otro lado, y dadas las actividades propias de la Gerencia de Producción en la supervisión de los contratos para el mantenimiento de los vehículos, maquinaria y equipos, como también el de los contratos de suministros, insumos y materias primas, hemos apoyado en la entrega de 13 de contratos con un total de 180 carpetas y 35.780 folios; de las vigencias 2020, 2021 y 2022.</w:t>
      </w:r>
    </w:p>
    <w:p w14:paraId="78A9CB7A"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También, realizamos el cierre de 150 radicados en Orfeo aproximadamente, que se encontraban en usuarios desactivados pertenecientes a la Gerencia de Producción, los cuales no tenían gestión ni trámite, que fueron evidenciados en la auditoria interna realizada por la OCI.</w:t>
      </w:r>
    </w:p>
    <w:p w14:paraId="24EFF4DE"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b/>
          <w:bCs/>
          <w:i/>
          <w:iCs/>
          <w:lang w:val="es-ES"/>
        </w:rPr>
        <w:t>RETRASOS:</w:t>
      </w:r>
      <w:r w:rsidRPr="00BA3B38">
        <w:rPr>
          <w:rFonts w:ascii="Arial" w:hAnsi="Arial" w:cs="Arial"/>
          <w:lang w:val="es-ES"/>
        </w:rPr>
        <w:t xml:space="preserve"> </w:t>
      </w:r>
    </w:p>
    <w:p w14:paraId="2491B1B5"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En el plan de trabajo establecido para mantener actualizada la información del archivo de gestión y acorde a las TRD’s, se concretó con cada una de los procesos de la Gerencia un acuerdo de entrega de los documentos producidos en el desarrollo de las actividades, los cuales no se han cumplido, por lo tanto, se ha venido presentado inconveniente en el momento de mantener actualizado y foliados la documentación de los expedientes de 131.160 – Historial de equipos y maquinaria y 131.180 – Historial de vehículos.</w:t>
      </w:r>
    </w:p>
    <w:p w14:paraId="045B240E" w14:textId="77777777" w:rsidR="00BA3B38" w:rsidRPr="00BA3B38" w:rsidRDefault="00BA3B38" w:rsidP="00760363">
      <w:pPr>
        <w:spacing w:line="240" w:lineRule="auto"/>
        <w:ind w:firstLine="720"/>
        <w:rPr>
          <w:rFonts w:ascii="Arial" w:hAnsi="Arial" w:cs="Arial"/>
          <w:b/>
          <w:bCs/>
          <w:i/>
          <w:iCs/>
          <w:lang w:val="es-ES"/>
        </w:rPr>
      </w:pPr>
      <w:r w:rsidRPr="00BA3B38">
        <w:rPr>
          <w:rFonts w:ascii="Arial" w:hAnsi="Arial" w:cs="Arial"/>
          <w:b/>
          <w:bCs/>
          <w:i/>
          <w:iCs/>
          <w:lang w:val="es-ES"/>
        </w:rPr>
        <w:t xml:space="preserve">SOLUCIONES PLANTEADAS: </w:t>
      </w:r>
    </w:p>
    <w:p w14:paraId="3782E283"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Hemos realizado seguimiento y apoyo con los encargados de la producción de la documentación, para tener un control de los tiempos en los que nos encontramos retrasados y con esto plantear las estrategias de solución que nos permitan mantener actualizada la información. Además de reforzar la implementación de buenos hábitos de archivo en la Gerencia que no existían antes de la vigencia 2022.</w:t>
      </w:r>
    </w:p>
    <w:p w14:paraId="3338829F"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b/>
          <w:bCs/>
          <w:i/>
          <w:iCs/>
          <w:lang w:val="es-ES"/>
        </w:rPr>
        <w:t>BENEFICIOS:</w:t>
      </w:r>
      <w:r w:rsidRPr="00BA3B38">
        <w:rPr>
          <w:rFonts w:ascii="Arial" w:hAnsi="Arial" w:cs="Arial"/>
          <w:lang w:val="es-ES"/>
        </w:rPr>
        <w:t xml:space="preserve"> </w:t>
      </w:r>
    </w:p>
    <w:p w14:paraId="19F7EF19"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 xml:space="preserve">Para la respuesta en la atención de las consultas internas en los procesos y externas para los entes de control; se cuenta con la documentación debidamente organizada lo cual nos permite tener un inventario documental FUID, con un archivo físico que cuenta con una ubicación topográfica. Lo cual permite brindar una respuesta eficaz y oportuna en las consultas que se realizan a los procesos de la Gerencia. </w:t>
      </w:r>
    </w:p>
    <w:p w14:paraId="579C43AF"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 xml:space="preserve">También hemos apoyado en la entrega de la documentación de los soportes de ejecución contractual, garantizando la custodia de información que se genera en los contratos a cargo de la Gerencia de Producción. </w:t>
      </w:r>
    </w:p>
    <w:p w14:paraId="20DD73DB"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 xml:space="preserve"> </w:t>
      </w:r>
    </w:p>
    <w:p w14:paraId="6AB265E2" w14:textId="77777777" w:rsidR="00BA3B38" w:rsidRPr="00BA3B38" w:rsidRDefault="00BA3B38" w:rsidP="005A374D">
      <w:pPr>
        <w:spacing w:line="240" w:lineRule="auto"/>
        <w:ind w:left="1440"/>
        <w:rPr>
          <w:rFonts w:ascii="Arial" w:hAnsi="Arial" w:cs="Arial"/>
          <w:b/>
          <w:bCs/>
          <w:lang w:val="es-ES"/>
        </w:rPr>
      </w:pPr>
      <w:r w:rsidRPr="00BA3B38">
        <w:rPr>
          <w:rFonts w:ascii="Arial" w:hAnsi="Arial" w:cs="Arial"/>
          <w:b/>
          <w:bCs/>
          <w:lang w:val="es-ES"/>
        </w:rPr>
        <w:t>EJECUCIÓN DE CONTRATOS Y PRESUPUESTO</w:t>
      </w:r>
    </w:p>
    <w:p w14:paraId="58FB7A53"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La Gerencia de Producción cuenta con catorce (14) contratos en ejecución y adjudicados con corte a 31 de diciembre de 2022, el presupuesto ejecutado para el año 2022 es de $ 114.359.798.511 millones que corresponde al 85% del presupuesto total de la Gerencia de Producción, de este porcentaje de ejecución se han realizados pagos por un valor de  $ 107.218.273.771 millones que corresponde al 80% del total del presupuesto ejecutado.</w:t>
      </w:r>
    </w:p>
    <w:p w14:paraId="42909938"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 xml:space="preserve"> </w:t>
      </w:r>
    </w:p>
    <w:p w14:paraId="4052D5BB" w14:textId="77777777" w:rsidR="00BA3B38" w:rsidRPr="00BA3B38" w:rsidRDefault="00BA3B38" w:rsidP="00760363">
      <w:pPr>
        <w:spacing w:line="240" w:lineRule="auto"/>
        <w:ind w:firstLine="720"/>
        <w:rPr>
          <w:rFonts w:ascii="Arial" w:hAnsi="Arial" w:cs="Arial"/>
          <w:b/>
          <w:bCs/>
          <w:lang w:val="es-ES"/>
        </w:rPr>
      </w:pPr>
      <w:r w:rsidRPr="00BA3B38">
        <w:rPr>
          <w:rFonts w:ascii="Arial" w:hAnsi="Arial" w:cs="Arial"/>
          <w:lang w:val="es-ES"/>
        </w:rPr>
        <w:t xml:space="preserve">FUENTE DE EVIDENCIAS: </w:t>
      </w:r>
    </w:p>
    <w:p w14:paraId="44DE3F59" w14:textId="77777777" w:rsidR="00BA3B38" w:rsidRPr="00BA3B38" w:rsidRDefault="00BA3B38" w:rsidP="00760363">
      <w:pPr>
        <w:spacing w:line="240" w:lineRule="auto"/>
        <w:ind w:firstLine="720"/>
        <w:rPr>
          <w:rFonts w:ascii="Arial" w:hAnsi="Arial" w:cs="Arial"/>
          <w:lang w:val="es-ES"/>
        </w:rPr>
      </w:pPr>
      <w:r w:rsidRPr="00BA3B38">
        <w:rPr>
          <w:rFonts w:ascii="Arial" w:hAnsi="Arial" w:cs="Arial"/>
          <w:lang w:val="es-ES"/>
        </w:rPr>
        <w:t xml:space="preserve"> </w:t>
      </w:r>
    </w:p>
    <w:p w14:paraId="1D312010" w14:textId="77777777" w:rsidR="00BA3B38" w:rsidRPr="00BA3B38" w:rsidRDefault="00BA3B38" w:rsidP="00500A0B">
      <w:pPr>
        <w:numPr>
          <w:ilvl w:val="0"/>
          <w:numId w:val="51"/>
        </w:numPr>
        <w:spacing w:line="240" w:lineRule="auto"/>
        <w:ind w:firstLine="720"/>
        <w:rPr>
          <w:rFonts w:ascii="Arial" w:hAnsi="Arial" w:cs="Arial"/>
          <w:lang w:val="es-ES"/>
        </w:rPr>
      </w:pPr>
      <w:r w:rsidRPr="00BA3B38">
        <w:rPr>
          <w:rFonts w:ascii="Arial" w:hAnsi="Arial" w:cs="Arial"/>
          <w:lang w:val="es-ES"/>
        </w:rPr>
        <w:t>Presentación – Parque Automotor</w:t>
      </w:r>
    </w:p>
    <w:p w14:paraId="00A7BA6B" w14:textId="77777777" w:rsidR="00BA3B38" w:rsidRPr="00BA3B38" w:rsidRDefault="00BA3B38" w:rsidP="00500A0B">
      <w:pPr>
        <w:numPr>
          <w:ilvl w:val="0"/>
          <w:numId w:val="51"/>
        </w:numPr>
        <w:spacing w:line="240" w:lineRule="auto"/>
        <w:ind w:firstLine="720"/>
        <w:rPr>
          <w:rFonts w:ascii="Arial" w:hAnsi="Arial" w:cs="Arial"/>
          <w:lang w:val="es-ES"/>
        </w:rPr>
      </w:pPr>
      <w:r w:rsidRPr="00BA3B38">
        <w:rPr>
          <w:rFonts w:ascii="Arial" w:hAnsi="Arial" w:cs="Arial"/>
          <w:lang w:val="es-ES"/>
        </w:rPr>
        <w:t>Informe de disponibilidad diaria.</w:t>
      </w:r>
    </w:p>
    <w:p w14:paraId="3DA73B9D" w14:textId="77777777" w:rsidR="00BA3B38" w:rsidRPr="00BA3B38" w:rsidRDefault="00BA3B38" w:rsidP="00500A0B">
      <w:pPr>
        <w:numPr>
          <w:ilvl w:val="0"/>
          <w:numId w:val="51"/>
        </w:numPr>
        <w:spacing w:line="240" w:lineRule="auto"/>
        <w:ind w:firstLine="720"/>
        <w:rPr>
          <w:rFonts w:ascii="Arial" w:hAnsi="Arial" w:cs="Arial"/>
          <w:lang w:val="es-ES"/>
        </w:rPr>
      </w:pPr>
      <w:r w:rsidRPr="00BA3B38">
        <w:rPr>
          <w:rFonts w:ascii="Arial" w:hAnsi="Arial" w:cs="Arial"/>
          <w:lang w:val="es-ES"/>
        </w:rPr>
        <w:t>Programación de mantenimientos preventivos.</w:t>
      </w:r>
    </w:p>
    <w:p w14:paraId="53A6DE56" w14:textId="77777777" w:rsidR="00BA3B38" w:rsidRPr="00BA3B38" w:rsidRDefault="00BA3B38" w:rsidP="00500A0B">
      <w:pPr>
        <w:numPr>
          <w:ilvl w:val="0"/>
          <w:numId w:val="51"/>
        </w:numPr>
        <w:spacing w:line="240" w:lineRule="auto"/>
        <w:ind w:firstLine="720"/>
        <w:rPr>
          <w:rFonts w:ascii="Arial" w:hAnsi="Arial" w:cs="Arial"/>
          <w:lang w:val="es-ES"/>
        </w:rPr>
      </w:pPr>
      <w:r w:rsidRPr="00BA3B38">
        <w:rPr>
          <w:rFonts w:ascii="Arial" w:hAnsi="Arial" w:cs="Arial"/>
          <w:lang w:val="es-ES"/>
        </w:rPr>
        <w:t>PPMQ-DI-04_V1_Consolidado_Maquinaria_Vehiculos_y_Equipos</w:t>
      </w:r>
    </w:p>
    <w:p w14:paraId="43AC688D" w14:textId="77777777" w:rsidR="00BA3B38" w:rsidRPr="00BA3B38" w:rsidRDefault="00BA3B38" w:rsidP="00500A0B">
      <w:pPr>
        <w:numPr>
          <w:ilvl w:val="0"/>
          <w:numId w:val="51"/>
        </w:numPr>
        <w:spacing w:line="240" w:lineRule="auto"/>
        <w:ind w:firstLine="720"/>
        <w:rPr>
          <w:rFonts w:ascii="Arial" w:hAnsi="Arial" w:cs="Arial"/>
          <w:lang w:val="es-ES"/>
        </w:rPr>
      </w:pPr>
      <w:r w:rsidRPr="00BA3B38">
        <w:rPr>
          <w:rFonts w:ascii="Arial" w:hAnsi="Arial" w:cs="Arial"/>
          <w:lang w:val="es-ES"/>
        </w:rPr>
        <w:t>PPMQ-DI-03_V1_Bitacora_de_novedades.</w:t>
      </w:r>
    </w:p>
    <w:p w14:paraId="4833C4DC" w14:textId="77777777" w:rsidR="00BA3B38" w:rsidRPr="00BA3B38" w:rsidRDefault="00BA3B38" w:rsidP="00500A0B">
      <w:pPr>
        <w:numPr>
          <w:ilvl w:val="0"/>
          <w:numId w:val="51"/>
        </w:numPr>
        <w:spacing w:line="240" w:lineRule="auto"/>
        <w:ind w:firstLine="720"/>
        <w:rPr>
          <w:rFonts w:ascii="Arial" w:hAnsi="Arial" w:cs="Arial"/>
          <w:lang w:val="es-ES"/>
        </w:rPr>
      </w:pPr>
      <w:r w:rsidRPr="00BA3B38">
        <w:rPr>
          <w:rFonts w:ascii="Arial" w:hAnsi="Arial" w:cs="Arial"/>
          <w:lang w:val="es-ES"/>
        </w:rPr>
        <w:t>PPMQ-DI-02_V1_Consolidado_solicitudes_y_entregas.</w:t>
      </w:r>
    </w:p>
    <w:p w14:paraId="05140B62" w14:textId="77777777" w:rsidR="00BA3B38" w:rsidRPr="00BA3B38" w:rsidRDefault="00BA3B38" w:rsidP="00500A0B">
      <w:pPr>
        <w:numPr>
          <w:ilvl w:val="0"/>
          <w:numId w:val="51"/>
        </w:numPr>
        <w:spacing w:line="240" w:lineRule="auto"/>
        <w:ind w:firstLine="720"/>
        <w:rPr>
          <w:rFonts w:ascii="Arial" w:hAnsi="Arial" w:cs="Arial"/>
          <w:lang w:val="es-ES"/>
        </w:rPr>
      </w:pPr>
      <w:r w:rsidRPr="00BA3B38">
        <w:rPr>
          <w:rFonts w:ascii="Arial" w:hAnsi="Arial" w:cs="Arial"/>
          <w:lang w:val="es-ES"/>
        </w:rPr>
        <w:t>PPMQ-DI-01_BD_comportamientos_viales.</w:t>
      </w:r>
    </w:p>
    <w:p w14:paraId="6D0571CF" w14:textId="77777777" w:rsidR="00BA3B38" w:rsidRPr="00BA3B38" w:rsidRDefault="00BA3B38" w:rsidP="00500A0B">
      <w:pPr>
        <w:numPr>
          <w:ilvl w:val="0"/>
          <w:numId w:val="51"/>
        </w:numPr>
        <w:spacing w:line="240" w:lineRule="auto"/>
        <w:ind w:firstLine="720"/>
        <w:rPr>
          <w:rFonts w:ascii="Arial" w:hAnsi="Arial" w:cs="Arial"/>
          <w:lang w:val="es-ES"/>
        </w:rPr>
      </w:pPr>
      <w:r w:rsidRPr="00BA3B38">
        <w:rPr>
          <w:rFonts w:ascii="Arial" w:hAnsi="Arial" w:cs="Arial"/>
          <w:lang w:val="es-ES"/>
        </w:rPr>
        <w:t>Informe Mensual Unidades Operativas contrato sindical.</w:t>
      </w:r>
    </w:p>
    <w:p w14:paraId="04EC0FC8" w14:textId="77777777" w:rsidR="00BA3B38" w:rsidRPr="00BA3B38" w:rsidRDefault="00BA3B38" w:rsidP="00500A0B">
      <w:pPr>
        <w:numPr>
          <w:ilvl w:val="0"/>
          <w:numId w:val="51"/>
        </w:numPr>
        <w:spacing w:line="240" w:lineRule="auto"/>
        <w:ind w:firstLine="720"/>
        <w:rPr>
          <w:rFonts w:ascii="Arial" w:hAnsi="Arial" w:cs="Arial"/>
          <w:lang w:val="es-ES"/>
        </w:rPr>
      </w:pPr>
      <w:r w:rsidRPr="00BA3B38">
        <w:rPr>
          <w:rFonts w:ascii="Arial" w:hAnsi="Arial" w:cs="Arial"/>
          <w:lang w:val="es-ES"/>
        </w:rPr>
        <w:t>Bitácora de producción.</w:t>
      </w:r>
    </w:p>
    <w:p w14:paraId="5DB5F022" w14:textId="6B9E07DD" w:rsidR="00BA3B38" w:rsidRPr="00142100" w:rsidRDefault="00BA3B38" w:rsidP="00500A0B">
      <w:pPr>
        <w:numPr>
          <w:ilvl w:val="0"/>
          <w:numId w:val="32"/>
        </w:numPr>
        <w:spacing w:line="240" w:lineRule="auto"/>
        <w:ind w:firstLine="720"/>
        <w:rPr>
          <w:rFonts w:ascii="Arial" w:hAnsi="Arial" w:cs="Arial"/>
          <w:lang w:val="es-ES"/>
        </w:rPr>
      </w:pPr>
      <w:r w:rsidRPr="00BA3B38">
        <w:rPr>
          <w:rFonts w:ascii="Arial" w:hAnsi="Arial" w:cs="Arial"/>
          <w:lang w:val="es-ES"/>
        </w:rPr>
        <w:t xml:space="preserve">Red de Seguridad Vial: </w:t>
      </w:r>
      <w:hyperlink r:id="rId64" w:history="1">
        <w:r w:rsidRPr="00BA3B38">
          <w:rPr>
            <w:rStyle w:val="Hipervnculo"/>
            <w:rFonts w:ascii="Arial" w:hAnsi="Arial" w:cs="Arial"/>
            <w:lang w:val="es-ES"/>
          </w:rPr>
          <w:t>https://redempresarial.movilidadbogota.gov.co/</w:t>
        </w:r>
      </w:hyperlink>
    </w:p>
    <w:p w14:paraId="72C9C07A" w14:textId="77777777" w:rsidR="001B7205" w:rsidRDefault="001B7205" w:rsidP="00760363">
      <w:pPr>
        <w:spacing w:line="240" w:lineRule="auto"/>
        <w:ind w:firstLine="720"/>
      </w:pPr>
    </w:p>
    <w:p w14:paraId="05CCB745" w14:textId="7E66B8CF" w:rsidR="00BA3B38" w:rsidRDefault="001B7205" w:rsidP="00760363">
      <w:pPr>
        <w:pStyle w:val="Ttulo2"/>
        <w:spacing w:line="240" w:lineRule="auto"/>
        <w:ind w:firstLine="720"/>
      </w:pPr>
      <w:bookmarkStart w:id="111" w:name="_Toc126309049"/>
      <w:r w:rsidRPr="001B7205">
        <w:t>Intervención de la Malla Vial</w:t>
      </w:r>
      <w:bookmarkEnd w:id="111"/>
    </w:p>
    <w:p w14:paraId="4ECC60DB" w14:textId="11AC8A47" w:rsidR="001B7205" w:rsidRDefault="001B7205" w:rsidP="00760363">
      <w:pPr>
        <w:spacing w:line="240" w:lineRule="auto"/>
        <w:ind w:firstLine="720"/>
      </w:pPr>
    </w:p>
    <w:p w14:paraId="23417BAB" w14:textId="145091F4" w:rsidR="001B7205" w:rsidRDefault="001B7205" w:rsidP="00760363">
      <w:pPr>
        <w:spacing w:line="240" w:lineRule="auto"/>
        <w:ind w:firstLine="720"/>
      </w:pPr>
      <w:r>
        <w:rPr>
          <w:noProof/>
          <w:lang w:eastAsia="es-CO"/>
        </w:rPr>
        <w:drawing>
          <wp:inline distT="0" distB="0" distL="0" distR="0" wp14:anchorId="4D934ACC" wp14:editId="24BD7C26">
            <wp:extent cx="5850890" cy="876935"/>
            <wp:effectExtent l="0" t="0" r="0" b="0"/>
            <wp:docPr id="229" name="image86.png"/>
            <wp:cNvGraphicFramePr/>
            <a:graphic xmlns:a="http://schemas.openxmlformats.org/drawingml/2006/main">
              <a:graphicData uri="http://schemas.openxmlformats.org/drawingml/2006/picture">
                <pic:pic xmlns:pic="http://schemas.openxmlformats.org/drawingml/2006/picture">
                  <pic:nvPicPr>
                    <pic:cNvPr id="229" name="image86.png"/>
                    <pic:cNvPicPr/>
                  </pic:nvPicPr>
                  <pic:blipFill>
                    <a:blip r:embed="rId65">
                      <a:extLst>
                        <a:ext uri="{28A0092B-C50C-407E-A947-70E740481C1C}">
                          <a14:useLocalDpi xmlns:a14="http://schemas.microsoft.com/office/drawing/2010/main" val="0"/>
                        </a:ext>
                      </a:extLst>
                    </a:blip>
                    <a:stretch>
                      <a:fillRect/>
                    </a:stretch>
                  </pic:blipFill>
                  <pic:spPr>
                    <a:xfrm>
                      <a:off x="0" y="0"/>
                      <a:ext cx="5850890" cy="876935"/>
                    </a:xfrm>
                    <a:prstGeom prst="rect">
                      <a:avLst/>
                    </a:prstGeom>
                  </pic:spPr>
                </pic:pic>
              </a:graphicData>
            </a:graphic>
          </wp:inline>
        </w:drawing>
      </w:r>
    </w:p>
    <w:p w14:paraId="71FBF070" w14:textId="426611C3" w:rsidR="001B7205" w:rsidRDefault="001B7205" w:rsidP="00760363">
      <w:pPr>
        <w:spacing w:line="240" w:lineRule="auto"/>
        <w:ind w:firstLine="720"/>
      </w:pPr>
    </w:p>
    <w:p w14:paraId="60C42BD2" w14:textId="7C656E2A" w:rsidR="001B7205" w:rsidRDefault="001B7205" w:rsidP="00760363">
      <w:pPr>
        <w:pStyle w:val="Ttulo3"/>
        <w:spacing w:line="240" w:lineRule="auto"/>
        <w:ind w:firstLine="720"/>
      </w:pPr>
      <w:bookmarkStart w:id="112" w:name="_Toc126309050"/>
      <w:r w:rsidRPr="001B7205">
        <w:t>Avances y Logros Alcanzados</w:t>
      </w:r>
      <w:bookmarkEnd w:id="112"/>
    </w:p>
    <w:p w14:paraId="201090DD" w14:textId="36923877" w:rsidR="001B7205" w:rsidRDefault="001B7205" w:rsidP="00760363">
      <w:pPr>
        <w:spacing w:line="240" w:lineRule="auto"/>
        <w:ind w:firstLine="720"/>
      </w:pPr>
    </w:p>
    <w:p w14:paraId="228D0054" w14:textId="72167F7C" w:rsidR="001B7205" w:rsidRDefault="001B7205" w:rsidP="00760363">
      <w:pPr>
        <w:spacing w:line="240" w:lineRule="auto"/>
        <w:ind w:firstLine="720"/>
        <w:rPr>
          <w:rFonts w:ascii="Arial" w:hAnsi="Arial" w:cs="Arial"/>
        </w:rPr>
      </w:pPr>
      <w:r w:rsidRPr="001B7205">
        <w:rPr>
          <w:rFonts w:ascii="Arial" w:hAnsi="Arial" w:cs="Arial"/>
        </w:rPr>
        <w:t>La Gerencia de Intervención en el marco de la meta misional de intervención de 439,06 km carril de impacto, los cuales corresponden a 182,61 km carril de impacto del programa rescate social y 256,45 km carril de impacto a cumplimiento de metas de misionalidad; 19,10 km lineal de ciclo ruta, los cuales corresponden a 8,10 km lineal a rescate social y 11 km lineal de misionalidad; 7,00 km de obra arterial y 9,50 km obra en ruralidad, los cuales corresponden a 5 km obra del programa de ruralidad y 4,50 al Convenio Sumapaz troncal Bolivariana y 22,00 km carril de obra del Convenio IDU; de acuerdo con las metas establecidas y los ajustes en su distribución durante el transcurso del año; con corte al 31 de diciembre 2022 la Gerencia de Intervención ejecutó las siguientes intervenciones por estrategia:</w:t>
      </w:r>
    </w:p>
    <w:p w14:paraId="6425A5E4" w14:textId="135A00C2" w:rsidR="001B7205" w:rsidRDefault="001B7205" w:rsidP="00760363">
      <w:pPr>
        <w:spacing w:line="240" w:lineRule="auto"/>
        <w:ind w:firstLine="720"/>
        <w:rPr>
          <w:rFonts w:ascii="Arial" w:hAnsi="Arial" w:cs="Arial"/>
        </w:rPr>
      </w:pPr>
    </w:p>
    <w:p w14:paraId="5751E96C" w14:textId="77777777" w:rsidR="001B7205" w:rsidRDefault="001B7205" w:rsidP="00760363">
      <w:pPr>
        <w:spacing w:line="240" w:lineRule="auto"/>
        <w:ind w:firstLine="720"/>
        <w:jc w:val="both"/>
        <w:rPr>
          <w:rFonts w:ascii="Arial" w:eastAsia="Arial" w:hAnsi="Arial" w:cs="Arial"/>
          <w:b/>
          <w:sz w:val="24"/>
          <w:szCs w:val="24"/>
        </w:rPr>
      </w:pPr>
      <w:r>
        <w:rPr>
          <w:rFonts w:ascii="Arial" w:eastAsia="Arial" w:hAnsi="Arial" w:cs="Arial"/>
          <w:b/>
          <w:sz w:val="24"/>
          <w:szCs w:val="24"/>
        </w:rPr>
        <w:t>Programado vs ejecutado de misionalidad</w:t>
      </w:r>
    </w:p>
    <w:p w14:paraId="166CEC49" w14:textId="5C270345" w:rsidR="001B7205" w:rsidRDefault="001B7205" w:rsidP="00760363">
      <w:pPr>
        <w:pStyle w:val="Descripcin"/>
        <w:keepNext/>
        <w:ind w:firstLine="720"/>
        <w:jc w:val="center"/>
        <w:rPr>
          <w:rFonts w:ascii="Arial" w:hAnsi="Arial" w:cs="Arial"/>
          <w:sz w:val="22"/>
          <w:szCs w:val="22"/>
        </w:rPr>
      </w:pPr>
      <w:bookmarkStart w:id="113" w:name="_Toc126160861"/>
      <w:bookmarkStart w:id="114" w:name="_Toc126309119"/>
      <w:r w:rsidRPr="001B7205">
        <w:rPr>
          <w:rFonts w:ascii="Arial" w:hAnsi="Arial" w:cs="Arial"/>
          <w:sz w:val="22"/>
          <w:szCs w:val="22"/>
        </w:rPr>
        <w:t xml:space="preserve">Tabla </w:t>
      </w:r>
      <w:r w:rsidRPr="001B7205">
        <w:rPr>
          <w:rFonts w:ascii="Arial" w:hAnsi="Arial" w:cs="Arial"/>
          <w:sz w:val="22"/>
          <w:szCs w:val="22"/>
        </w:rPr>
        <w:fldChar w:fldCharType="begin"/>
      </w:r>
      <w:r w:rsidRPr="001B7205">
        <w:rPr>
          <w:rFonts w:ascii="Arial" w:hAnsi="Arial" w:cs="Arial"/>
          <w:sz w:val="22"/>
          <w:szCs w:val="22"/>
        </w:rPr>
        <w:instrText xml:space="preserve"> SEQ Tabla \* ARABIC </w:instrText>
      </w:r>
      <w:r w:rsidRPr="001B7205">
        <w:rPr>
          <w:rFonts w:ascii="Arial" w:hAnsi="Arial" w:cs="Arial"/>
          <w:sz w:val="22"/>
          <w:szCs w:val="22"/>
        </w:rPr>
        <w:fldChar w:fldCharType="separate"/>
      </w:r>
      <w:r w:rsidR="00A10449">
        <w:rPr>
          <w:rFonts w:ascii="Arial" w:hAnsi="Arial" w:cs="Arial"/>
          <w:noProof/>
          <w:sz w:val="22"/>
          <w:szCs w:val="22"/>
        </w:rPr>
        <w:t>25</w:t>
      </w:r>
      <w:r w:rsidRPr="001B7205">
        <w:rPr>
          <w:rFonts w:ascii="Arial" w:hAnsi="Arial" w:cs="Arial"/>
          <w:sz w:val="22"/>
          <w:szCs w:val="22"/>
        </w:rPr>
        <w:fldChar w:fldCharType="end"/>
      </w:r>
      <w:r w:rsidRPr="001B7205">
        <w:rPr>
          <w:rFonts w:ascii="Arial" w:hAnsi="Arial" w:cs="Arial"/>
          <w:sz w:val="22"/>
          <w:szCs w:val="22"/>
        </w:rPr>
        <w:t xml:space="preserve">.  </w:t>
      </w:r>
      <w:r w:rsidR="00D831E4" w:rsidRPr="001B7205">
        <w:rPr>
          <w:rFonts w:ascii="Arial" w:hAnsi="Arial" w:cs="Arial"/>
          <w:sz w:val="22"/>
          <w:szCs w:val="22"/>
        </w:rPr>
        <w:t>PROGRAMADO VS EJECUTADO DE MISIONALIDAD</w:t>
      </w:r>
      <w:bookmarkEnd w:id="113"/>
      <w:bookmarkEnd w:id="114"/>
    </w:p>
    <w:tbl>
      <w:tblPr>
        <w:tblW w:w="5200" w:type="pct"/>
        <w:jc w:val="center"/>
        <w:tblCellMar>
          <w:left w:w="70" w:type="dxa"/>
          <w:right w:w="70" w:type="dxa"/>
        </w:tblCellMar>
        <w:tblLook w:val="04A0" w:firstRow="1" w:lastRow="0" w:firstColumn="1" w:lastColumn="0" w:noHBand="0" w:noVBand="1"/>
      </w:tblPr>
      <w:tblGrid>
        <w:gridCol w:w="959"/>
        <w:gridCol w:w="1612"/>
        <w:gridCol w:w="801"/>
        <w:gridCol w:w="667"/>
        <w:gridCol w:w="669"/>
        <w:gridCol w:w="665"/>
        <w:gridCol w:w="536"/>
        <w:gridCol w:w="534"/>
        <w:gridCol w:w="545"/>
        <w:gridCol w:w="852"/>
        <w:gridCol w:w="1090"/>
        <w:gridCol w:w="794"/>
      </w:tblGrid>
      <w:tr w:rsidR="005A374D" w14:paraId="490B103B" w14:textId="77777777" w:rsidTr="005A374D">
        <w:trPr>
          <w:trHeight w:val="240"/>
          <w:jc w:val="center"/>
        </w:trPr>
        <w:tc>
          <w:tcPr>
            <w:tcW w:w="48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C597CE3" w14:textId="77777777" w:rsidR="005A374D" w:rsidRDefault="005A374D">
            <w:pPr>
              <w:pStyle w:val="TableParagraph"/>
              <w:spacing w:before="11"/>
              <w:rPr>
                <w:sz w:val="16"/>
              </w:rPr>
            </w:pPr>
            <w:r>
              <w:rPr>
                <w:sz w:val="16"/>
              </w:rPr>
              <w:t>Mes</w:t>
            </w:r>
          </w:p>
        </w:tc>
        <w:tc>
          <w:tcPr>
            <w:tcW w:w="833"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018F09A" w14:textId="77777777" w:rsidR="005A374D" w:rsidRDefault="005A374D">
            <w:pPr>
              <w:pStyle w:val="TableParagraph"/>
              <w:spacing w:before="11"/>
              <w:rPr>
                <w:sz w:val="16"/>
              </w:rPr>
            </w:pPr>
            <w:r>
              <w:rPr>
                <w:sz w:val="16"/>
              </w:rPr>
              <w:t>Programado Km/carril</w:t>
            </w:r>
          </w:p>
        </w:tc>
        <w:tc>
          <w:tcPr>
            <w:tcW w:w="2298" w:type="pct"/>
            <w:gridSpan w:val="7"/>
            <w:tcBorders>
              <w:top w:val="single" w:sz="4" w:space="0" w:color="auto"/>
              <w:left w:val="nil"/>
              <w:bottom w:val="single" w:sz="4" w:space="0" w:color="auto"/>
              <w:right w:val="single" w:sz="4" w:space="0" w:color="auto"/>
            </w:tcBorders>
            <w:shd w:val="clear" w:color="auto" w:fill="D9D9D9"/>
            <w:vAlign w:val="center"/>
            <w:hideMark/>
          </w:tcPr>
          <w:p w14:paraId="77D2F924" w14:textId="77777777" w:rsidR="005A374D" w:rsidRDefault="005A374D">
            <w:pPr>
              <w:pStyle w:val="TableParagraph"/>
              <w:spacing w:before="11"/>
              <w:rPr>
                <w:sz w:val="16"/>
              </w:rPr>
            </w:pPr>
            <w:r>
              <w:rPr>
                <w:sz w:val="16"/>
              </w:rPr>
              <w:t>Ejecutado Km/carril</w:t>
            </w:r>
          </w:p>
        </w:tc>
        <w:tc>
          <w:tcPr>
            <w:tcW w:w="1386" w:type="pct"/>
            <w:gridSpan w:val="3"/>
            <w:tcBorders>
              <w:top w:val="single" w:sz="4" w:space="0" w:color="auto"/>
              <w:left w:val="nil"/>
              <w:bottom w:val="single" w:sz="4" w:space="0" w:color="auto"/>
              <w:right w:val="single" w:sz="4" w:space="0" w:color="auto"/>
            </w:tcBorders>
            <w:shd w:val="clear" w:color="auto" w:fill="D9D9D9"/>
            <w:vAlign w:val="center"/>
            <w:hideMark/>
          </w:tcPr>
          <w:p w14:paraId="73ACD8EE" w14:textId="77777777" w:rsidR="005A374D" w:rsidRDefault="005A374D">
            <w:pPr>
              <w:pStyle w:val="TableParagraph"/>
              <w:spacing w:before="11"/>
              <w:rPr>
                <w:sz w:val="16"/>
              </w:rPr>
            </w:pPr>
            <w:r>
              <w:rPr>
                <w:sz w:val="16"/>
              </w:rPr>
              <w:t>MISIONAL</w:t>
            </w:r>
          </w:p>
        </w:tc>
      </w:tr>
      <w:tr w:rsidR="005A374D" w14:paraId="73E907A1" w14:textId="77777777" w:rsidTr="005A374D">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7A8552" w14:textId="77777777" w:rsidR="005A374D" w:rsidRDefault="005A374D">
            <w:pPr>
              <w:rPr>
                <w:rFonts w:ascii="Arial MT" w:eastAsia="Arial MT" w:hAnsi="Arial MT" w:cs="Arial MT"/>
                <w:sz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59651F" w14:textId="77777777" w:rsidR="005A374D" w:rsidRDefault="005A374D">
            <w:pPr>
              <w:rPr>
                <w:rFonts w:ascii="Arial MT" w:eastAsia="Arial MT" w:hAnsi="Arial MT" w:cs="Arial MT"/>
                <w:sz w:val="16"/>
                <w:lang w:val="es-ES"/>
              </w:rPr>
            </w:pPr>
          </w:p>
        </w:tc>
        <w:tc>
          <w:tcPr>
            <w:tcW w:w="416" w:type="pct"/>
            <w:vMerge w:val="restart"/>
            <w:tcBorders>
              <w:top w:val="nil"/>
              <w:left w:val="single" w:sz="4" w:space="0" w:color="auto"/>
              <w:bottom w:val="single" w:sz="4" w:space="0" w:color="auto"/>
              <w:right w:val="single" w:sz="4" w:space="0" w:color="auto"/>
            </w:tcBorders>
            <w:shd w:val="clear" w:color="auto" w:fill="D9D9D9"/>
            <w:vAlign w:val="center"/>
            <w:hideMark/>
          </w:tcPr>
          <w:p w14:paraId="438910EE" w14:textId="77777777" w:rsidR="005A374D" w:rsidRDefault="005A374D">
            <w:pPr>
              <w:pStyle w:val="TableParagraph"/>
              <w:spacing w:before="11"/>
              <w:rPr>
                <w:sz w:val="16"/>
              </w:rPr>
            </w:pPr>
            <w:r>
              <w:rPr>
                <w:sz w:val="16"/>
              </w:rPr>
              <w:t>PABAS</w:t>
            </w:r>
          </w:p>
        </w:tc>
        <w:tc>
          <w:tcPr>
            <w:tcW w:w="347" w:type="pct"/>
            <w:vMerge w:val="restart"/>
            <w:tcBorders>
              <w:top w:val="nil"/>
              <w:left w:val="single" w:sz="4" w:space="0" w:color="auto"/>
              <w:bottom w:val="single" w:sz="4" w:space="0" w:color="auto"/>
              <w:right w:val="single" w:sz="4" w:space="0" w:color="auto"/>
            </w:tcBorders>
            <w:shd w:val="clear" w:color="auto" w:fill="D9D9D9"/>
            <w:vAlign w:val="center"/>
            <w:hideMark/>
          </w:tcPr>
          <w:p w14:paraId="7C5B5CEA" w14:textId="77777777" w:rsidR="005A374D" w:rsidRDefault="005A374D">
            <w:pPr>
              <w:pStyle w:val="TableParagraph"/>
              <w:spacing w:before="11"/>
              <w:rPr>
                <w:sz w:val="16"/>
              </w:rPr>
            </w:pPr>
            <w:r>
              <w:rPr>
                <w:sz w:val="16"/>
              </w:rPr>
              <w:t>CC</w:t>
            </w:r>
          </w:p>
        </w:tc>
        <w:tc>
          <w:tcPr>
            <w:tcW w:w="348" w:type="pct"/>
            <w:vMerge w:val="restart"/>
            <w:tcBorders>
              <w:top w:val="nil"/>
              <w:left w:val="single" w:sz="4" w:space="0" w:color="auto"/>
              <w:bottom w:val="single" w:sz="4" w:space="0" w:color="auto"/>
              <w:right w:val="single" w:sz="4" w:space="0" w:color="auto"/>
            </w:tcBorders>
            <w:shd w:val="clear" w:color="auto" w:fill="D9D9D9"/>
            <w:vAlign w:val="center"/>
            <w:hideMark/>
          </w:tcPr>
          <w:p w14:paraId="580870C5" w14:textId="77777777" w:rsidR="005A374D" w:rsidRDefault="005A374D">
            <w:pPr>
              <w:pStyle w:val="TableParagraph"/>
              <w:spacing w:before="11"/>
              <w:rPr>
                <w:sz w:val="16"/>
              </w:rPr>
            </w:pPr>
            <w:r>
              <w:rPr>
                <w:sz w:val="16"/>
              </w:rPr>
              <w:t>SF</w:t>
            </w:r>
          </w:p>
        </w:tc>
        <w:tc>
          <w:tcPr>
            <w:tcW w:w="346" w:type="pct"/>
            <w:vMerge w:val="restart"/>
            <w:tcBorders>
              <w:top w:val="nil"/>
              <w:left w:val="single" w:sz="4" w:space="0" w:color="auto"/>
              <w:bottom w:val="single" w:sz="4" w:space="0" w:color="auto"/>
              <w:right w:val="single" w:sz="4" w:space="0" w:color="auto"/>
            </w:tcBorders>
            <w:shd w:val="clear" w:color="auto" w:fill="D9D9D9"/>
            <w:vAlign w:val="center"/>
            <w:hideMark/>
          </w:tcPr>
          <w:p w14:paraId="56DB27D5" w14:textId="77777777" w:rsidR="005A374D" w:rsidRDefault="005A374D">
            <w:pPr>
              <w:pStyle w:val="TableParagraph"/>
              <w:spacing w:before="11"/>
              <w:rPr>
                <w:sz w:val="16"/>
              </w:rPr>
            </w:pPr>
            <w:r>
              <w:rPr>
                <w:sz w:val="16"/>
              </w:rPr>
              <w:t>RH F</w:t>
            </w:r>
          </w:p>
        </w:tc>
        <w:tc>
          <w:tcPr>
            <w:tcW w:w="279" w:type="pct"/>
            <w:vMerge w:val="restart"/>
            <w:tcBorders>
              <w:top w:val="nil"/>
              <w:left w:val="single" w:sz="4" w:space="0" w:color="auto"/>
              <w:bottom w:val="single" w:sz="4" w:space="0" w:color="auto"/>
              <w:right w:val="single" w:sz="4" w:space="0" w:color="auto"/>
            </w:tcBorders>
            <w:shd w:val="clear" w:color="auto" w:fill="D9D9D9"/>
            <w:vAlign w:val="center"/>
            <w:hideMark/>
          </w:tcPr>
          <w:p w14:paraId="3093F04B" w14:textId="77777777" w:rsidR="005A374D" w:rsidRDefault="005A374D">
            <w:pPr>
              <w:pStyle w:val="TableParagraph"/>
              <w:spacing w:before="11"/>
              <w:rPr>
                <w:sz w:val="16"/>
              </w:rPr>
            </w:pPr>
            <w:r>
              <w:rPr>
                <w:sz w:val="16"/>
              </w:rPr>
              <w:t>CL</w:t>
            </w:r>
          </w:p>
        </w:tc>
        <w:tc>
          <w:tcPr>
            <w:tcW w:w="278" w:type="pct"/>
            <w:vMerge w:val="restart"/>
            <w:tcBorders>
              <w:top w:val="nil"/>
              <w:left w:val="single" w:sz="4" w:space="0" w:color="auto"/>
              <w:bottom w:val="single" w:sz="4" w:space="0" w:color="auto"/>
              <w:right w:val="single" w:sz="4" w:space="0" w:color="auto"/>
            </w:tcBorders>
            <w:shd w:val="clear" w:color="auto" w:fill="D9D9D9"/>
            <w:vAlign w:val="center"/>
            <w:hideMark/>
          </w:tcPr>
          <w:p w14:paraId="367645E3" w14:textId="77777777" w:rsidR="005A374D" w:rsidRDefault="005A374D">
            <w:pPr>
              <w:pStyle w:val="TableParagraph"/>
              <w:spacing w:before="11"/>
              <w:rPr>
                <w:sz w:val="16"/>
              </w:rPr>
            </w:pPr>
            <w:r>
              <w:rPr>
                <w:sz w:val="16"/>
              </w:rPr>
              <w:t>RH R</w:t>
            </w:r>
          </w:p>
        </w:tc>
        <w:tc>
          <w:tcPr>
            <w:tcW w:w="283" w:type="pct"/>
            <w:vMerge w:val="restart"/>
            <w:tcBorders>
              <w:top w:val="nil"/>
              <w:left w:val="single" w:sz="4" w:space="0" w:color="auto"/>
              <w:bottom w:val="single" w:sz="4" w:space="0" w:color="auto"/>
              <w:right w:val="single" w:sz="4" w:space="0" w:color="auto"/>
            </w:tcBorders>
            <w:shd w:val="clear" w:color="auto" w:fill="D9D9D9"/>
            <w:vAlign w:val="center"/>
            <w:hideMark/>
          </w:tcPr>
          <w:p w14:paraId="7263EABB" w14:textId="77777777" w:rsidR="005A374D" w:rsidRDefault="005A374D">
            <w:pPr>
              <w:pStyle w:val="TableParagraph"/>
              <w:spacing w:before="11"/>
              <w:rPr>
                <w:sz w:val="16"/>
              </w:rPr>
            </w:pPr>
            <w:r>
              <w:rPr>
                <w:sz w:val="16"/>
              </w:rPr>
              <w:t>FE</w:t>
            </w:r>
          </w:p>
        </w:tc>
        <w:tc>
          <w:tcPr>
            <w:tcW w:w="409" w:type="pct"/>
            <w:vMerge w:val="restart"/>
            <w:tcBorders>
              <w:top w:val="nil"/>
              <w:left w:val="single" w:sz="4" w:space="0" w:color="auto"/>
              <w:bottom w:val="single" w:sz="4" w:space="0" w:color="auto"/>
              <w:right w:val="single" w:sz="4" w:space="0" w:color="auto"/>
            </w:tcBorders>
            <w:shd w:val="clear" w:color="auto" w:fill="D9D9D9"/>
            <w:vAlign w:val="center"/>
            <w:hideMark/>
          </w:tcPr>
          <w:p w14:paraId="7E30FCE5" w14:textId="77777777" w:rsidR="005A374D" w:rsidRDefault="005A374D">
            <w:pPr>
              <w:pStyle w:val="TableParagraph"/>
              <w:spacing w:before="11"/>
              <w:rPr>
                <w:sz w:val="16"/>
              </w:rPr>
            </w:pPr>
            <w:r>
              <w:rPr>
                <w:sz w:val="16"/>
              </w:rPr>
              <w:t>Ejecutado Mensual</w:t>
            </w:r>
          </w:p>
        </w:tc>
        <w:tc>
          <w:tcPr>
            <w:tcW w:w="564" w:type="pct"/>
            <w:vMerge w:val="restart"/>
            <w:tcBorders>
              <w:top w:val="nil"/>
              <w:left w:val="single" w:sz="4" w:space="0" w:color="auto"/>
              <w:bottom w:val="single" w:sz="4" w:space="0" w:color="auto"/>
              <w:right w:val="single" w:sz="4" w:space="0" w:color="auto"/>
            </w:tcBorders>
            <w:shd w:val="clear" w:color="auto" w:fill="D9D9D9"/>
            <w:vAlign w:val="center"/>
            <w:hideMark/>
          </w:tcPr>
          <w:p w14:paraId="3862CBDC" w14:textId="77777777" w:rsidR="005A374D" w:rsidRDefault="005A374D">
            <w:pPr>
              <w:pStyle w:val="TableParagraph"/>
              <w:spacing w:before="11"/>
              <w:rPr>
                <w:sz w:val="16"/>
              </w:rPr>
            </w:pPr>
            <w:r>
              <w:rPr>
                <w:sz w:val="16"/>
              </w:rPr>
              <w:t>Total Ejecutado Acumulado</w:t>
            </w:r>
          </w:p>
        </w:tc>
        <w:tc>
          <w:tcPr>
            <w:tcW w:w="413" w:type="pct"/>
            <w:tcBorders>
              <w:top w:val="nil"/>
              <w:left w:val="nil"/>
              <w:bottom w:val="single" w:sz="4" w:space="0" w:color="auto"/>
              <w:right w:val="single" w:sz="4" w:space="0" w:color="auto"/>
            </w:tcBorders>
            <w:shd w:val="clear" w:color="auto" w:fill="D9D9D9"/>
            <w:vAlign w:val="center"/>
            <w:hideMark/>
          </w:tcPr>
          <w:p w14:paraId="41339BB3" w14:textId="77777777" w:rsidR="005A374D" w:rsidRDefault="005A374D">
            <w:pPr>
              <w:pStyle w:val="TableParagraph"/>
              <w:spacing w:before="11"/>
              <w:rPr>
                <w:sz w:val="16"/>
              </w:rPr>
            </w:pPr>
            <w:r>
              <w:rPr>
                <w:sz w:val="16"/>
              </w:rPr>
              <w:t>Avance</w:t>
            </w:r>
          </w:p>
        </w:tc>
      </w:tr>
      <w:tr w:rsidR="005A374D" w14:paraId="39CE733D" w14:textId="77777777" w:rsidTr="005A374D">
        <w:trPr>
          <w:trHeight w:val="2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D69104" w14:textId="77777777" w:rsidR="005A374D" w:rsidRDefault="005A374D">
            <w:pPr>
              <w:rPr>
                <w:rFonts w:ascii="Arial MT" w:eastAsia="Arial MT" w:hAnsi="Arial MT" w:cs="Arial MT"/>
                <w:sz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862517" w14:textId="77777777" w:rsidR="005A374D" w:rsidRDefault="005A374D">
            <w:pPr>
              <w:rPr>
                <w:rFonts w:ascii="Arial MT" w:eastAsia="Arial MT" w:hAnsi="Arial MT" w:cs="Arial MT"/>
                <w:sz w:val="16"/>
                <w:lang w:val="es-ES"/>
              </w:rPr>
            </w:pPr>
          </w:p>
        </w:tc>
        <w:tc>
          <w:tcPr>
            <w:tcW w:w="0" w:type="auto"/>
            <w:vMerge/>
            <w:tcBorders>
              <w:top w:val="nil"/>
              <w:left w:val="single" w:sz="4" w:space="0" w:color="auto"/>
              <w:bottom w:val="single" w:sz="4" w:space="0" w:color="auto"/>
              <w:right w:val="single" w:sz="4" w:space="0" w:color="auto"/>
            </w:tcBorders>
            <w:vAlign w:val="center"/>
            <w:hideMark/>
          </w:tcPr>
          <w:p w14:paraId="2449A6A5" w14:textId="77777777" w:rsidR="005A374D" w:rsidRDefault="005A374D">
            <w:pPr>
              <w:rPr>
                <w:rFonts w:ascii="Arial MT" w:eastAsia="Arial MT" w:hAnsi="Arial MT" w:cs="Arial MT"/>
                <w:sz w:val="16"/>
                <w:lang w:val="es-ES"/>
              </w:rPr>
            </w:pPr>
          </w:p>
        </w:tc>
        <w:tc>
          <w:tcPr>
            <w:tcW w:w="0" w:type="auto"/>
            <w:vMerge/>
            <w:tcBorders>
              <w:top w:val="nil"/>
              <w:left w:val="single" w:sz="4" w:space="0" w:color="auto"/>
              <w:bottom w:val="single" w:sz="4" w:space="0" w:color="auto"/>
              <w:right w:val="single" w:sz="4" w:space="0" w:color="auto"/>
            </w:tcBorders>
            <w:vAlign w:val="center"/>
            <w:hideMark/>
          </w:tcPr>
          <w:p w14:paraId="388ABFC4" w14:textId="77777777" w:rsidR="005A374D" w:rsidRDefault="005A374D">
            <w:pPr>
              <w:rPr>
                <w:rFonts w:ascii="Arial MT" w:eastAsia="Arial MT" w:hAnsi="Arial MT" w:cs="Arial MT"/>
                <w:sz w:val="16"/>
                <w:lang w:val="es-ES"/>
              </w:rPr>
            </w:pPr>
          </w:p>
        </w:tc>
        <w:tc>
          <w:tcPr>
            <w:tcW w:w="0" w:type="auto"/>
            <w:vMerge/>
            <w:tcBorders>
              <w:top w:val="nil"/>
              <w:left w:val="single" w:sz="4" w:space="0" w:color="auto"/>
              <w:bottom w:val="single" w:sz="4" w:space="0" w:color="auto"/>
              <w:right w:val="single" w:sz="4" w:space="0" w:color="auto"/>
            </w:tcBorders>
            <w:vAlign w:val="center"/>
            <w:hideMark/>
          </w:tcPr>
          <w:p w14:paraId="3DEB820B" w14:textId="77777777" w:rsidR="005A374D" w:rsidRDefault="005A374D">
            <w:pPr>
              <w:rPr>
                <w:rFonts w:ascii="Arial MT" w:eastAsia="Arial MT" w:hAnsi="Arial MT" w:cs="Arial MT"/>
                <w:sz w:val="16"/>
                <w:lang w:val="es-ES"/>
              </w:rPr>
            </w:pPr>
          </w:p>
        </w:tc>
        <w:tc>
          <w:tcPr>
            <w:tcW w:w="0" w:type="auto"/>
            <w:vMerge/>
            <w:tcBorders>
              <w:top w:val="nil"/>
              <w:left w:val="single" w:sz="4" w:space="0" w:color="auto"/>
              <w:bottom w:val="single" w:sz="4" w:space="0" w:color="auto"/>
              <w:right w:val="single" w:sz="4" w:space="0" w:color="auto"/>
            </w:tcBorders>
            <w:vAlign w:val="center"/>
            <w:hideMark/>
          </w:tcPr>
          <w:p w14:paraId="0EE8B08C" w14:textId="77777777" w:rsidR="005A374D" w:rsidRDefault="005A374D">
            <w:pPr>
              <w:rPr>
                <w:rFonts w:ascii="Arial MT" w:eastAsia="Arial MT" w:hAnsi="Arial MT" w:cs="Arial MT"/>
                <w:sz w:val="16"/>
                <w:lang w:val="es-ES"/>
              </w:rPr>
            </w:pPr>
          </w:p>
        </w:tc>
        <w:tc>
          <w:tcPr>
            <w:tcW w:w="0" w:type="auto"/>
            <w:vMerge/>
            <w:tcBorders>
              <w:top w:val="nil"/>
              <w:left w:val="single" w:sz="4" w:space="0" w:color="auto"/>
              <w:bottom w:val="single" w:sz="4" w:space="0" w:color="auto"/>
              <w:right w:val="single" w:sz="4" w:space="0" w:color="auto"/>
            </w:tcBorders>
            <w:vAlign w:val="center"/>
            <w:hideMark/>
          </w:tcPr>
          <w:p w14:paraId="0FC9A874" w14:textId="77777777" w:rsidR="005A374D" w:rsidRDefault="005A374D">
            <w:pPr>
              <w:rPr>
                <w:rFonts w:ascii="Arial MT" w:eastAsia="Arial MT" w:hAnsi="Arial MT" w:cs="Arial MT"/>
                <w:sz w:val="16"/>
                <w:lang w:val="es-ES"/>
              </w:rPr>
            </w:pPr>
          </w:p>
        </w:tc>
        <w:tc>
          <w:tcPr>
            <w:tcW w:w="0" w:type="auto"/>
            <w:vMerge/>
            <w:tcBorders>
              <w:top w:val="nil"/>
              <w:left w:val="single" w:sz="4" w:space="0" w:color="auto"/>
              <w:bottom w:val="single" w:sz="4" w:space="0" w:color="auto"/>
              <w:right w:val="single" w:sz="4" w:space="0" w:color="auto"/>
            </w:tcBorders>
            <w:vAlign w:val="center"/>
            <w:hideMark/>
          </w:tcPr>
          <w:p w14:paraId="46502974" w14:textId="77777777" w:rsidR="005A374D" w:rsidRDefault="005A374D">
            <w:pPr>
              <w:rPr>
                <w:rFonts w:ascii="Arial MT" w:eastAsia="Arial MT" w:hAnsi="Arial MT" w:cs="Arial MT"/>
                <w:sz w:val="16"/>
                <w:lang w:val="es-ES"/>
              </w:rPr>
            </w:pPr>
          </w:p>
        </w:tc>
        <w:tc>
          <w:tcPr>
            <w:tcW w:w="0" w:type="auto"/>
            <w:vMerge/>
            <w:tcBorders>
              <w:top w:val="nil"/>
              <w:left w:val="single" w:sz="4" w:space="0" w:color="auto"/>
              <w:bottom w:val="single" w:sz="4" w:space="0" w:color="auto"/>
              <w:right w:val="single" w:sz="4" w:space="0" w:color="auto"/>
            </w:tcBorders>
            <w:vAlign w:val="center"/>
            <w:hideMark/>
          </w:tcPr>
          <w:p w14:paraId="0C5333A4" w14:textId="77777777" w:rsidR="005A374D" w:rsidRDefault="005A374D">
            <w:pPr>
              <w:rPr>
                <w:rFonts w:ascii="Arial MT" w:eastAsia="Arial MT" w:hAnsi="Arial MT" w:cs="Arial MT"/>
                <w:sz w:val="16"/>
                <w:lang w:val="es-ES"/>
              </w:rPr>
            </w:pPr>
          </w:p>
        </w:tc>
        <w:tc>
          <w:tcPr>
            <w:tcW w:w="0" w:type="auto"/>
            <w:vMerge/>
            <w:tcBorders>
              <w:top w:val="nil"/>
              <w:left w:val="single" w:sz="4" w:space="0" w:color="auto"/>
              <w:bottom w:val="single" w:sz="4" w:space="0" w:color="auto"/>
              <w:right w:val="single" w:sz="4" w:space="0" w:color="auto"/>
            </w:tcBorders>
            <w:vAlign w:val="center"/>
            <w:hideMark/>
          </w:tcPr>
          <w:p w14:paraId="6EF0CEA7" w14:textId="77777777" w:rsidR="005A374D" w:rsidRDefault="005A374D">
            <w:pPr>
              <w:rPr>
                <w:rFonts w:ascii="Arial MT" w:eastAsia="Arial MT" w:hAnsi="Arial MT" w:cs="Arial MT"/>
                <w:sz w:val="16"/>
                <w:lang w:val="es-ES"/>
              </w:rPr>
            </w:pPr>
          </w:p>
        </w:tc>
        <w:tc>
          <w:tcPr>
            <w:tcW w:w="0" w:type="auto"/>
            <w:vMerge/>
            <w:tcBorders>
              <w:top w:val="nil"/>
              <w:left w:val="single" w:sz="4" w:space="0" w:color="auto"/>
              <w:bottom w:val="single" w:sz="4" w:space="0" w:color="auto"/>
              <w:right w:val="single" w:sz="4" w:space="0" w:color="auto"/>
            </w:tcBorders>
            <w:vAlign w:val="center"/>
            <w:hideMark/>
          </w:tcPr>
          <w:p w14:paraId="2734BFBA" w14:textId="77777777" w:rsidR="005A374D" w:rsidRDefault="005A374D">
            <w:pPr>
              <w:rPr>
                <w:rFonts w:ascii="Arial MT" w:eastAsia="Arial MT" w:hAnsi="Arial MT" w:cs="Arial MT"/>
                <w:sz w:val="16"/>
                <w:lang w:val="es-ES"/>
              </w:rPr>
            </w:pPr>
          </w:p>
        </w:tc>
        <w:tc>
          <w:tcPr>
            <w:tcW w:w="413" w:type="pct"/>
            <w:tcBorders>
              <w:top w:val="nil"/>
              <w:left w:val="nil"/>
              <w:bottom w:val="single" w:sz="4" w:space="0" w:color="auto"/>
              <w:right w:val="single" w:sz="4" w:space="0" w:color="auto"/>
            </w:tcBorders>
            <w:shd w:val="clear" w:color="auto" w:fill="D9D9D9"/>
            <w:vAlign w:val="center"/>
            <w:hideMark/>
          </w:tcPr>
          <w:p w14:paraId="2DABFB25" w14:textId="77777777" w:rsidR="005A374D" w:rsidRDefault="005A374D">
            <w:pPr>
              <w:pStyle w:val="TableParagraph"/>
              <w:spacing w:before="11"/>
              <w:rPr>
                <w:sz w:val="16"/>
              </w:rPr>
            </w:pPr>
            <w:r>
              <w:rPr>
                <w:sz w:val="16"/>
              </w:rPr>
              <w:t xml:space="preserve"> %</w:t>
            </w:r>
          </w:p>
        </w:tc>
      </w:tr>
      <w:tr w:rsidR="005A374D" w14:paraId="4860164E" w14:textId="77777777" w:rsidTr="005A374D">
        <w:trPr>
          <w:trHeight w:val="240"/>
          <w:jc w:val="center"/>
        </w:trPr>
        <w:tc>
          <w:tcPr>
            <w:tcW w:w="484" w:type="pct"/>
            <w:tcBorders>
              <w:top w:val="nil"/>
              <w:left w:val="single" w:sz="4" w:space="0" w:color="auto"/>
              <w:bottom w:val="single" w:sz="4" w:space="0" w:color="auto"/>
              <w:right w:val="single" w:sz="4" w:space="0" w:color="auto"/>
            </w:tcBorders>
            <w:vAlign w:val="center"/>
            <w:hideMark/>
          </w:tcPr>
          <w:p w14:paraId="4027B8DC" w14:textId="77777777" w:rsidR="005A374D" w:rsidRDefault="005A374D">
            <w:pPr>
              <w:pStyle w:val="TableParagraph"/>
              <w:spacing w:before="11"/>
              <w:rPr>
                <w:sz w:val="16"/>
              </w:rPr>
            </w:pPr>
            <w:r>
              <w:rPr>
                <w:sz w:val="16"/>
              </w:rPr>
              <w:t>Enero</w:t>
            </w:r>
          </w:p>
        </w:tc>
        <w:tc>
          <w:tcPr>
            <w:tcW w:w="833" w:type="pct"/>
            <w:tcBorders>
              <w:top w:val="nil"/>
              <w:left w:val="nil"/>
              <w:bottom w:val="single" w:sz="4" w:space="0" w:color="auto"/>
              <w:right w:val="single" w:sz="4" w:space="0" w:color="auto"/>
            </w:tcBorders>
            <w:vAlign w:val="center"/>
            <w:hideMark/>
          </w:tcPr>
          <w:p w14:paraId="4EEBB79F" w14:textId="77777777" w:rsidR="005A374D" w:rsidRDefault="005A374D">
            <w:pPr>
              <w:pStyle w:val="TableParagraph"/>
              <w:spacing w:before="11"/>
              <w:rPr>
                <w:sz w:val="16"/>
              </w:rPr>
            </w:pPr>
            <w:r>
              <w:rPr>
                <w:sz w:val="16"/>
              </w:rPr>
              <w:t>101,78</w:t>
            </w:r>
          </w:p>
        </w:tc>
        <w:tc>
          <w:tcPr>
            <w:tcW w:w="416" w:type="pct"/>
            <w:tcBorders>
              <w:top w:val="nil"/>
              <w:left w:val="nil"/>
              <w:bottom w:val="single" w:sz="4" w:space="0" w:color="auto"/>
              <w:right w:val="single" w:sz="4" w:space="0" w:color="auto"/>
            </w:tcBorders>
            <w:vAlign w:val="center"/>
            <w:hideMark/>
          </w:tcPr>
          <w:p w14:paraId="43F03796" w14:textId="77777777" w:rsidR="005A374D" w:rsidRDefault="005A374D">
            <w:pPr>
              <w:pStyle w:val="TableParagraph"/>
              <w:spacing w:before="11"/>
              <w:rPr>
                <w:sz w:val="16"/>
              </w:rPr>
            </w:pPr>
            <w:r>
              <w:rPr>
                <w:sz w:val="16"/>
              </w:rPr>
              <w:t>73,65</w:t>
            </w:r>
          </w:p>
        </w:tc>
        <w:tc>
          <w:tcPr>
            <w:tcW w:w="347" w:type="pct"/>
            <w:tcBorders>
              <w:top w:val="nil"/>
              <w:left w:val="nil"/>
              <w:bottom w:val="single" w:sz="4" w:space="0" w:color="auto"/>
              <w:right w:val="single" w:sz="4" w:space="0" w:color="auto"/>
            </w:tcBorders>
            <w:vAlign w:val="center"/>
            <w:hideMark/>
          </w:tcPr>
          <w:p w14:paraId="719153C0" w14:textId="77777777" w:rsidR="005A374D" w:rsidRDefault="005A374D">
            <w:pPr>
              <w:pStyle w:val="TableParagraph"/>
              <w:spacing w:before="11"/>
              <w:rPr>
                <w:sz w:val="16"/>
              </w:rPr>
            </w:pPr>
            <w:r>
              <w:rPr>
                <w:sz w:val="16"/>
              </w:rPr>
              <w:t>0,53</w:t>
            </w:r>
          </w:p>
        </w:tc>
        <w:tc>
          <w:tcPr>
            <w:tcW w:w="348" w:type="pct"/>
            <w:tcBorders>
              <w:top w:val="nil"/>
              <w:left w:val="nil"/>
              <w:bottom w:val="single" w:sz="4" w:space="0" w:color="auto"/>
              <w:right w:val="single" w:sz="4" w:space="0" w:color="auto"/>
            </w:tcBorders>
            <w:vAlign w:val="center"/>
            <w:hideMark/>
          </w:tcPr>
          <w:p w14:paraId="6F46D9EB" w14:textId="77777777" w:rsidR="005A374D" w:rsidRDefault="005A374D">
            <w:pPr>
              <w:pStyle w:val="TableParagraph"/>
              <w:spacing w:before="11"/>
              <w:rPr>
                <w:sz w:val="16"/>
              </w:rPr>
            </w:pPr>
            <w:r>
              <w:rPr>
                <w:sz w:val="16"/>
              </w:rPr>
              <w:t>23,44</w:t>
            </w:r>
          </w:p>
        </w:tc>
        <w:tc>
          <w:tcPr>
            <w:tcW w:w="346" w:type="pct"/>
            <w:tcBorders>
              <w:top w:val="nil"/>
              <w:left w:val="nil"/>
              <w:bottom w:val="single" w:sz="4" w:space="0" w:color="auto"/>
              <w:right w:val="single" w:sz="4" w:space="0" w:color="auto"/>
            </w:tcBorders>
            <w:vAlign w:val="center"/>
            <w:hideMark/>
          </w:tcPr>
          <w:p w14:paraId="0C22FF3D" w14:textId="77777777" w:rsidR="005A374D" w:rsidRDefault="005A374D">
            <w:pPr>
              <w:pStyle w:val="TableParagraph"/>
              <w:spacing w:before="11"/>
              <w:rPr>
                <w:sz w:val="16"/>
              </w:rPr>
            </w:pPr>
            <w:r>
              <w:rPr>
                <w:sz w:val="16"/>
              </w:rPr>
              <w:t>0,00</w:t>
            </w:r>
          </w:p>
        </w:tc>
        <w:tc>
          <w:tcPr>
            <w:tcW w:w="279" w:type="pct"/>
            <w:tcBorders>
              <w:top w:val="nil"/>
              <w:left w:val="nil"/>
              <w:bottom w:val="single" w:sz="4" w:space="0" w:color="auto"/>
              <w:right w:val="single" w:sz="4" w:space="0" w:color="auto"/>
            </w:tcBorders>
            <w:vAlign w:val="center"/>
            <w:hideMark/>
          </w:tcPr>
          <w:p w14:paraId="35A68C2C" w14:textId="77777777" w:rsidR="005A374D" w:rsidRDefault="005A374D">
            <w:pPr>
              <w:pStyle w:val="TableParagraph"/>
              <w:spacing w:before="11"/>
              <w:rPr>
                <w:sz w:val="16"/>
              </w:rPr>
            </w:pPr>
            <w:r>
              <w:rPr>
                <w:sz w:val="16"/>
              </w:rPr>
              <w:t>0,23</w:t>
            </w:r>
          </w:p>
        </w:tc>
        <w:tc>
          <w:tcPr>
            <w:tcW w:w="278" w:type="pct"/>
            <w:tcBorders>
              <w:top w:val="nil"/>
              <w:left w:val="nil"/>
              <w:bottom w:val="single" w:sz="4" w:space="0" w:color="auto"/>
              <w:right w:val="single" w:sz="4" w:space="0" w:color="auto"/>
            </w:tcBorders>
            <w:vAlign w:val="center"/>
            <w:hideMark/>
          </w:tcPr>
          <w:p w14:paraId="515C32A0" w14:textId="77777777" w:rsidR="005A374D" w:rsidRDefault="005A374D">
            <w:pPr>
              <w:pStyle w:val="TableParagraph"/>
              <w:spacing w:before="11"/>
              <w:rPr>
                <w:sz w:val="16"/>
              </w:rPr>
            </w:pPr>
            <w:r>
              <w:rPr>
                <w:sz w:val="16"/>
              </w:rPr>
              <w:t>0,00</w:t>
            </w:r>
          </w:p>
        </w:tc>
        <w:tc>
          <w:tcPr>
            <w:tcW w:w="283" w:type="pct"/>
            <w:tcBorders>
              <w:top w:val="nil"/>
              <w:left w:val="nil"/>
              <w:bottom w:val="single" w:sz="4" w:space="0" w:color="auto"/>
              <w:right w:val="single" w:sz="4" w:space="0" w:color="auto"/>
            </w:tcBorders>
            <w:vAlign w:val="center"/>
            <w:hideMark/>
          </w:tcPr>
          <w:p w14:paraId="590EF845" w14:textId="77777777" w:rsidR="005A374D" w:rsidRDefault="005A374D">
            <w:pPr>
              <w:pStyle w:val="TableParagraph"/>
              <w:spacing w:before="11"/>
              <w:rPr>
                <w:sz w:val="16"/>
              </w:rPr>
            </w:pPr>
            <w:r>
              <w:rPr>
                <w:sz w:val="16"/>
              </w:rPr>
              <w:t>3,93</w:t>
            </w:r>
          </w:p>
        </w:tc>
        <w:tc>
          <w:tcPr>
            <w:tcW w:w="409" w:type="pct"/>
            <w:tcBorders>
              <w:top w:val="nil"/>
              <w:left w:val="nil"/>
              <w:bottom w:val="single" w:sz="4" w:space="0" w:color="auto"/>
              <w:right w:val="single" w:sz="4" w:space="0" w:color="auto"/>
            </w:tcBorders>
            <w:vAlign w:val="center"/>
            <w:hideMark/>
          </w:tcPr>
          <w:p w14:paraId="2E57483C" w14:textId="77777777" w:rsidR="005A374D" w:rsidRDefault="005A374D">
            <w:pPr>
              <w:pStyle w:val="TableParagraph"/>
              <w:spacing w:before="11"/>
              <w:rPr>
                <w:sz w:val="16"/>
              </w:rPr>
            </w:pPr>
            <w:r>
              <w:rPr>
                <w:sz w:val="16"/>
              </w:rPr>
              <w:t>101,78</w:t>
            </w:r>
          </w:p>
        </w:tc>
        <w:tc>
          <w:tcPr>
            <w:tcW w:w="564" w:type="pct"/>
            <w:tcBorders>
              <w:top w:val="nil"/>
              <w:left w:val="nil"/>
              <w:bottom w:val="single" w:sz="4" w:space="0" w:color="auto"/>
              <w:right w:val="single" w:sz="4" w:space="0" w:color="auto"/>
            </w:tcBorders>
            <w:vAlign w:val="center"/>
            <w:hideMark/>
          </w:tcPr>
          <w:p w14:paraId="657ADF1D" w14:textId="77777777" w:rsidR="005A374D" w:rsidRDefault="005A374D">
            <w:pPr>
              <w:pStyle w:val="TableParagraph"/>
              <w:spacing w:before="11"/>
              <w:rPr>
                <w:sz w:val="16"/>
              </w:rPr>
            </w:pPr>
            <w:r>
              <w:rPr>
                <w:sz w:val="16"/>
              </w:rPr>
              <w:t>101,78</w:t>
            </w:r>
          </w:p>
        </w:tc>
        <w:tc>
          <w:tcPr>
            <w:tcW w:w="413" w:type="pct"/>
            <w:tcBorders>
              <w:top w:val="nil"/>
              <w:left w:val="nil"/>
              <w:bottom w:val="single" w:sz="4" w:space="0" w:color="auto"/>
              <w:right w:val="single" w:sz="4" w:space="0" w:color="auto"/>
            </w:tcBorders>
            <w:vAlign w:val="center"/>
            <w:hideMark/>
          </w:tcPr>
          <w:p w14:paraId="35CE5A04" w14:textId="77777777" w:rsidR="005A374D" w:rsidRDefault="005A374D">
            <w:pPr>
              <w:pStyle w:val="TableParagraph"/>
              <w:spacing w:before="11"/>
              <w:rPr>
                <w:sz w:val="16"/>
              </w:rPr>
            </w:pPr>
            <w:r>
              <w:rPr>
                <w:sz w:val="16"/>
              </w:rPr>
              <w:t>100%</w:t>
            </w:r>
          </w:p>
        </w:tc>
      </w:tr>
      <w:tr w:rsidR="005A374D" w14:paraId="25A15BBA" w14:textId="77777777" w:rsidTr="005A374D">
        <w:trPr>
          <w:trHeight w:val="240"/>
          <w:jc w:val="center"/>
        </w:trPr>
        <w:tc>
          <w:tcPr>
            <w:tcW w:w="484" w:type="pct"/>
            <w:tcBorders>
              <w:top w:val="nil"/>
              <w:left w:val="single" w:sz="4" w:space="0" w:color="auto"/>
              <w:bottom w:val="single" w:sz="4" w:space="0" w:color="auto"/>
              <w:right w:val="single" w:sz="4" w:space="0" w:color="auto"/>
            </w:tcBorders>
            <w:vAlign w:val="center"/>
            <w:hideMark/>
          </w:tcPr>
          <w:p w14:paraId="294499C9" w14:textId="77777777" w:rsidR="005A374D" w:rsidRDefault="005A374D">
            <w:pPr>
              <w:pStyle w:val="TableParagraph"/>
              <w:spacing w:before="11"/>
              <w:rPr>
                <w:sz w:val="16"/>
              </w:rPr>
            </w:pPr>
            <w:r>
              <w:rPr>
                <w:sz w:val="16"/>
              </w:rPr>
              <w:t>Febrero</w:t>
            </w:r>
          </w:p>
        </w:tc>
        <w:tc>
          <w:tcPr>
            <w:tcW w:w="833" w:type="pct"/>
            <w:tcBorders>
              <w:top w:val="nil"/>
              <w:left w:val="nil"/>
              <w:bottom w:val="single" w:sz="4" w:space="0" w:color="auto"/>
              <w:right w:val="single" w:sz="4" w:space="0" w:color="auto"/>
            </w:tcBorders>
            <w:vAlign w:val="center"/>
            <w:hideMark/>
          </w:tcPr>
          <w:p w14:paraId="47CC79A1" w14:textId="77777777" w:rsidR="005A374D" w:rsidRDefault="005A374D">
            <w:pPr>
              <w:pStyle w:val="TableParagraph"/>
              <w:spacing w:before="11"/>
              <w:rPr>
                <w:sz w:val="16"/>
              </w:rPr>
            </w:pPr>
            <w:r>
              <w:rPr>
                <w:sz w:val="16"/>
              </w:rPr>
              <w:t>46,28</w:t>
            </w:r>
          </w:p>
        </w:tc>
        <w:tc>
          <w:tcPr>
            <w:tcW w:w="416" w:type="pct"/>
            <w:tcBorders>
              <w:top w:val="nil"/>
              <w:left w:val="nil"/>
              <w:bottom w:val="single" w:sz="4" w:space="0" w:color="auto"/>
              <w:right w:val="single" w:sz="4" w:space="0" w:color="auto"/>
            </w:tcBorders>
            <w:vAlign w:val="center"/>
            <w:hideMark/>
          </w:tcPr>
          <w:p w14:paraId="0A62E584" w14:textId="77777777" w:rsidR="005A374D" w:rsidRDefault="005A374D">
            <w:pPr>
              <w:pStyle w:val="TableParagraph"/>
              <w:spacing w:before="11"/>
              <w:rPr>
                <w:sz w:val="16"/>
              </w:rPr>
            </w:pPr>
            <w:r>
              <w:rPr>
                <w:sz w:val="16"/>
              </w:rPr>
              <w:t>33,85</w:t>
            </w:r>
          </w:p>
        </w:tc>
        <w:tc>
          <w:tcPr>
            <w:tcW w:w="347" w:type="pct"/>
            <w:tcBorders>
              <w:top w:val="nil"/>
              <w:left w:val="nil"/>
              <w:bottom w:val="single" w:sz="4" w:space="0" w:color="auto"/>
              <w:right w:val="single" w:sz="4" w:space="0" w:color="auto"/>
            </w:tcBorders>
            <w:vAlign w:val="center"/>
            <w:hideMark/>
          </w:tcPr>
          <w:p w14:paraId="0F0BAC22" w14:textId="77777777" w:rsidR="005A374D" w:rsidRDefault="005A374D">
            <w:pPr>
              <w:pStyle w:val="TableParagraph"/>
              <w:spacing w:before="11"/>
              <w:rPr>
                <w:sz w:val="16"/>
              </w:rPr>
            </w:pPr>
            <w:r>
              <w:rPr>
                <w:sz w:val="16"/>
              </w:rPr>
              <w:t>1,49</w:t>
            </w:r>
          </w:p>
        </w:tc>
        <w:tc>
          <w:tcPr>
            <w:tcW w:w="348" w:type="pct"/>
            <w:tcBorders>
              <w:top w:val="nil"/>
              <w:left w:val="nil"/>
              <w:bottom w:val="single" w:sz="4" w:space="0" w:color="auto"/>
              <w:right w:val="single" w:sz="4" w:space="0" w:color="auto"/>
            </w:tcBorders>
            <w:vAlign w:val="center"/>
            <w:hideMark/>
          </w:tcPr>
          <w:p w14:paraId="4DD74A26" w14:textId="77777777" w:rsidR="005A374D" w:rsidRDefault="005A374D">
            <w:pPr>
              <w:pStyle w:val="TableParagraph"/>
              <w:spacing w:before="11"/>
              <w:rPr>
                <w:sz w:val="16"/>
              </w:rPr>
            </w:pPr>
            <w:r>
              <w:rPr>
                <w:sz w:val="16"/>
              </w:rPr>
              <w:t>8,50</w:t>
            </w:r>
          </w:p>
        </w:tc>
        <w:tc>
          <w:tcPr>
            <w:tcW w:w="346" w:type="pct"/>
            <w:tcBorders>
              <w:top w:val="nil"/>
              <w:left w:val="nil"/>
              <w:bottom w:val="single" w:sz="4" w:space="0" w:color="auto"/>
              <w:right w:val="single" w:sz="4" w:space="0" w:color="auto"/>
            </w:tcBorders>
            <w:vAlign w:val="center"/>
            <w:hideMark/>
          </w:tcPr>
          <w:p w14:paraId="57447DAD" w14:textId="77777777" w:rsidR="005A374D" w:rsidRDefault="005A374D">
            <w:pPr>
              <w:pStyle w:val="TableParagraph"/>
              <w:spacing w:before="11"/>
              <w:rPr>
                <w:sz w:val="16"/>
              </w:rPr>
            </w:pPr>
            <w:r>
              <w:rPr>
                <w:sz w:val="16"/>
              </w:rPr>
              <w:t>0,25</w:t>
            </w:r>
          </w:p>
        </w:tc>
        <w:tc>
          <w:tcPr>
            <w:tcW w:w="279" w:type="pct"/>
            <w:tcBorders>
              <w:top w:val="nil"/>
              <w:left w:val="nil"/>
              <w:bottom w:val="single" w:sz="4" w:space="0" w:color="auto"/>
              <w:right w:val="single" w:sz="4" w:space="0" w:color="auto"/>
            </w:tcBorders>
            <w:vAlign w:val="center"/>
            <w:hideMark/>
          </w:tcPr>
          <w:p w14:paraId="799648EF" w14:textId="77777777" w:rsidR="005A374D" w:rsidRDefault="005A374D">
            <w:pPr>
              <w:pStyle w:val="TableParagraph"/>
              <w:spacing w:before="11"/>
              <w:rPr>
                <w:sz w:val="16"/>
              </w:rPr>
            </w:pPr>
            <w:r>
              <w:rPr>
                <w:sz w:val="16"/>
              </w:rPr>
              <w:t>1,19</w:t>
            </w:r>
          </w:p>
        </w:tc>
        <w:tc>
          <w:tcPr>
            <w:tcW w:w="278" w:type="pct"/>
            <w:tcBorders>
              <w:top w:val="nil"/>
              <w:left w:val="nil"/>
              <w:bottom w:val="single" w:sz="4" w:space="0" w:color="auto"/>
              <w:right w:val="single" w:sz="4" w:space="0" w:color="auto"/>
            </w:tcBorders>
            <w:vAlign w:val="center"/>
            <w:hideMark/>
          </w:tcPr>
          <w:p w14:paraId="1578F908" w14:textId="77777777" w:rsidR="005A374D" w:rsidRDefault="005A374D">
            <w:pPr>
              <w:pStyle w:val="TableParagraph"/>
              <w:spacing w:before="11"/>
              <w:rPr>
                <w:sz w:val="16"/>
              </w:rPr>
            </w:pPr>
            <w:r>
              <w:rPr>
                <w:sz w:val="16"/>
              </w:rPr>
              <w:t>0,21</w:t>
            </w:r>
          </w:p>
        </w:tc>
        <w:tc>
          <w:tcPr>
            <w:tcW w:w="283" w:type="pct"/>
            <w:tcBorders>
              <w:top w:val="nil"/>
              <w:left w:val="nil"/>
              <w:bottom w:val="single" w:sz="4" w:space="0" w:color="auto"/>
              <w:right w:val="single" w:sz="4" w:space="0" w:color="auto"/>
            </w:tcBorders>
            <w:vAlign w:val="center"/>
            <w:hideMark/>
          </w:tcPr>
          <w:p w14:paraId="5CF6534A" w14:textId="77777777" w:rsidR="005A374D" w:rsidRDefault="005A374D">
            <w:pPr>
              <w:pStyle w:val="TableParagraph"/>
              <w:spacing w:before="11"/>
              <w:rPr>
                <w:sz w:val="16"/>
              </w:rPr>
            </w:pPr>
            <w:r>
              <w:rPr>
                <w:sz w:val="16"/>
              </w:rPr>
              <w:t>0,79</w:t>
            </w:r>
          </w:p>
        </w:tc>
        <w:tc>
          <w:tcPr>
            <w:tcW w:w="409" w:type="pct"/>
            <w:tcBorders>
              <w:top w:val="nil"/>
              <w:left w:val="nil"/>
              <w:bottom w:val="single" w:sz="4" w:space="0" w:color="auto"/>
              <w:right w:val="single" w:sz="4" w:space="0" w:color="auto"/>
            </w:tcBorders>
            <w:vAlign w:val="center"/>
            <w:hideMark/>
          </w:tcPr>
          <w:p w14:paraId="70E61E3D" w14:textId="77777777" w:rsidR="005A374D" w:rsidRDefault="005A374D">
            <w:pPr>
              <w:pStyle w:val="TableParagraph"/>
              <w:spacing w:before="11"/>
              <w:rPr>
                <w:sz w:val="16"/>
              </w:rPr>
            </w:pPr>
            <w:r>
              <w:rPr>
                <w:sz w:val="16"/>
              </w:rPr>
              <w:t>46,28</w:t>
            </w:r>
          </w:p>
        </w:tc>
        <w:tc>
          <w:tcPr>
            <w:tcW w:w="564" w:type="pct"/>
            <w:tcBorders>
              <w:top w:val="nil"/>
              <w:left w:val="nil"/>
              <w:bottom w:val="single" w:sz="4" w:space="0" w:color="auto"/>
              <w:right w:val="single" w:sz="4" w:space="0" w:color="auto"/>
            </w:tcBorders>
            <w:vAlign w:val="center"/>
            <w:hideMark/>
          </w:tcPr>
          <w:p w14:paraId="4722FAA1" w14:textId="77777777" w:rsidR="005A374D" w:rsidRDefault="005A374D">
            <w:pPr>
              <w:pStyle w:val="TableParagraph"/>
              <w:spacing w:before="11"/>
              <w:rPr>
                <w:sz w:val="16"/>
              </w:rPr>
            </w:pPr>
            <w:r>
              <w:rPr>
                <w:sz w:val="16"/>
              </w:rPr>
              <w:t>148,06</w:t>
            </w:r>
          </w:p>
        </w:tc>
        <w:tc>
          <w:tcPr>
            <w:tcW w:w="413" w:type="pct"/>
            <w:tcBorders>
              <w:top w:val="nil"/>
              <w:left w:val="nil"/>
              <w:bottom w:val="single" w:sz="4" w:space="0" w:color="auto"/>
              <w:right w:val="single" w:sz="4" w:space="0" w:color="auto"/>
            </w:tcBorders>
            <w:vAlign w:val="center"/>
            <w:hideMark/>
          </w:tcPr>
          <w:p w14:paraId="23F5BEB1" w14:textId="77777777" w:rsidR="005A374D" w:rsidRDefault="005A374D">
            <w:pPr>
              <w:pStyle w:val="TableParagraph"/>
              <w:spacing w:before="11"/>
              <w:rPr>
                <w:sz w:val="16"/>
              </w:rPr>
            </w:pPr>
            <w:r>
              <w:rPr>
                <w:sz w:val="16"/>
              </w:rPr>
              <w:t>100%</w:t>
            </w:r>
          </w:p>
        </w:tc>
      </w:tr>
      <w:tr w:rsidR="005A374D" w14:paraId="2AC9BB08" w14:textId="77777777" w:rsidTr="005A374D">
        <w:trPr>
          <w:trHeight w:val="240"/>
          <w:jc w:val="center"/>
        </w:trPr>
        <w:tc>
          <w:tcPr>
            <w:tcW w:w="484" w:type="pct"/>
            <w:tcBorders>
              <w:top w:val="nil"/>
              <w:left w:val="single" w:sz="4" w:space="0" w:color="auto"/>
              <w:bottom w:val="single" w:sz="4" w:space="0" w:color="auto"/>
              <w:right w:val="single" w:sz="4" w:space="0" w:color="auto"/>
            </w:tcBorders>
            <w:vAlign w:val="center"/>
            <w:hideMark/>
          </w:tcPr>
          <w:p w14:paraId="3A48B6BA" w14:textId="77777777" w:rsidR="005A374D" w:rsidRDefault="005A374D">
            <w:pPr>
              <w:pStyle w:val="TableParagraph"/>
              <w:spacing w:before="11"/>
              <w:rPr>
                <w:sz w:val="16"/>
              </w:rPr>
            </w:pPr>
            <w:r>
              <w:rPr>
                <w:sz w:val="16"/>
              </w:rPr>
              <w:t>Marzo</w:t>
            </w:r>
          </w:p>
        </w:tc>
        <w:tc>
          <w:tcPr>
            <w:tcW w:w="833" w:type="pct"/>
            <w:tcBorders>
              <w:top w:val="nil"/>
              <w:left w:val="nil"/>
              <w:bottom w:val="single" w:sz="4" w:space="0" w:color="auto"/>
              <w:right w:val="single" w:sz="4" w:space="0" w:color="auto"/>
            </w:tcBorders>
            <w:vAlign w:val="center"/>
            <w:hideMark/>
          </w:tcPr>
          <w:p w14:paraId="1296D457" w14:textId="77777777" w:rsidR="005A374D" w:rsidRDefault="005A374D">
            <w:pPr>
              <w:pStyle w:val="TableParagraph"/>
              <w:spacing w:before="11"/>
              <w:rPr>
                <w:sz w:val="16"/>
              </w:rPr>
            </w:pPr>
            <w:r>
              <w:rPr>
                <w:sz w:val="16"/>
              </w:rPr>
              <w:t>48,72</w:t>
            </w:r>
          </w:p>
        </w:tc>
        <w:tc>
          <w:tcPr>
            <w:tcW w:w="416" w:type="pct"/>
            <w:tcBorders>
              <w:top w:val="nil"/>
              <w:left w:val="nil"/>
              <w:bottom w:val="single" w:sz="4" w:space="0" w:color="auto"/>
              <w:right w:val="single" w:sz="4" w:space="0" w:color="auto"/>
            </w:tcBorders>
            <w:vAlign w:val="center"/>
            <w:hideMark/>
          </w:tcPr>
          <w:p w14:paraId="3F5CCE1E" w14:textId="77777777" w:rsidR="005A374D" w:rsidRDefault="005A374D">
            <w:pPr>
              <w:pStyle w:val="TableParagraph"/>
              <w:spacing w:before="11"/>
              <w:rPr>
                <w:sz w:val="16"/>
              </w:rPr>
            </w:pPr>
            <w:r>
              <w:rPr>
                <w:sz w:val="16"/>
              </w:rPr>
              <w:t>39,55</w:t>
            </w:r>
          </w:p>
        </w:tc>
        <w:tc>
          <w:tcPr>
            <w:tcW w:w="347" w:type="pct"/>
            <w:tcBorders>
              <w:top w:val="nil"/>
              <w:left w:val="nil"/>
              <w:bottom w:val="single" w:sz="4" w:space="0" w:color="auto"/>
              <w:right w:val="single" w:sz="4" w:space="0" w:color="auto"/>
            </w:tcBorders>
            <w:vAlign w:val="center"/>
            <w:hideMark/>
          </w:tcPr>
          <w:p w14:paraId="665C3DCC" w14:textId="77777777" w:rsidR="005A374D" w:rsidRDefault="005A374D">
            <w:pPr>
              <w:pStyle w:val="TableParagraph"/>
              <w:spacing w:before="11"/>
              <w:rPr>
                <w:sz w:val="16"/>
              </w:rPr>
            </w:pPr>
            <w:r>
              <w:rPr>
                <w:sz w:val="16"/>
              </w:rPr>
              <w:t>0,55</w:t>
            </w:r>
          </w:p>
        </w:tc>
        <w:tc>
          <w:tcPr>
            <w:tcW w:w="348" w:type="pct"/>
            <w:tcBorders>
              <w:top w:val="nil"/>
              <w:left w:val="nil"/>
              <w:bottom w:val="single" w:sz="4" w:space="0" w:color="auto"/>
              <w:right w:val="single" w:sz="4" w:space="0" w:color="auto"/>
            </w:tcBorders>
            <w:vAlign w:val="center"/>
            <w:hideMark/>
          </w:tcPr>
          <w:p w14:paraId="7BBBA056" w14:textId="77777777" w:rsidR="005A374D" w:rsidRDefault="005A374D">
            <w:pPr>
              <w:pStyle w:val="TableParagraph"/>
              <w:spacing w:before="11"/>
              <w:rPr>
                <w:sz w:val="16"/>
              </w:rPr>
            </w:pPr>
            <w:r>
              <w:rPr>
                <w:sz w:val="16"/>
              </w:rPr>
              <w:t>5,90</w:t>
            </w:r>
          </w:p>
        </w:tc>
        <w:tc>
          <w:tcPr>
            <w:tcW w:w="346" w:type="pct"/>
            <w:tcBorders>
              <w:top w:val="nil"/>
              <w:left w:val="nil"/>
              <w:bottom w:val="single" w:sz="4" w:space="0" w:color="auto"/>
              <w:right w:val="single" w:sz="4" w:space="0" w:color="auto"/>
            </w:tcBorders>
            <w:vAlign w:val="center"/>
            <w:hideMark/>
          </w:tcPr>
          <w:p w14:paraId="6802EC4A" w14:textId="77777777" w:rsidR="005A374D" w:rsidRDefault="005A374D">
            <w:pPr>
              <w:pStyle w:val="TableParagraph"/>
              <w:spacing w:before="11"/>
              <w:rPr>
                <w:sz w:val="16"/>
              </w:rPr>
            </w:pPr>
            <w:r>
              <w:rPr>
                <w:sz w:val="16"/>
              </w:rPr>
              <w:t>0,54</w:t>
            </w:r>
          </w:p>
        </w:tc>
        <w:tc>
          <w:tcPr>
            <w:tcW w:w="279" w:type="pct"/>
            <w:tcBorders>
              <w:top w:val="nil"/>
              <w:left w:val="nil"/>
              <w:bottom w:val="single" w:sz="4" w:space="0" w:color="auto"/>
              <w:right w:val="single" w:sz="4" w:space="0" w:color="auto"/>
            </w:tcBorders>
            <w:vAlign w:val="center"/>
            <w:hideMark/>
          </w:tcPr>
          <w:p w14:paraId="532FC632" w14:textId="77777777" w:rsidR="005A374D" w:rsidRDefault="005A374D">
            <w:pPr>
              <w:pStyle w:val="TableParagraph"/>
              <w:spacing w:before="11"/>
              <w:rPr>
                <w:sz w:val="16"/>
              </w:rPr>
            </w:pPr>
            <w:r>
              <w:rPr>
                <w:sz w:val="16"/>
              </w:rPr>
              <w:t>0,71</w:t>
            </w:r>
          </w:p>
        </w:tc>
        <w:tc>
          <w:tcPr>
            <w:tcW w:w="278" w:type="pct"/>
            <w:tcBorders>
              <w:top w:val="nil"/>
              <w:left w:val="nil"/>
              <w:bottom w:val="single" w:sz="4" w:space="0" w:color="auto"/>
              <w:right w:val="single" w:sz="4" w:space="0" w:color="auto"/>
            </w:tcBorders>
            <w:vAlign w:val="center"/>
            <w:hideMark/>
          </w:tcPr>
          <w:p w14:paraId="6AD35AE8" w14:textId="77777777" w:rsidR="005A374D" w:rsidRDefault="005A374D">
            <w:pPr>
              <w:pStyle w:val="TableParagraph"/>
              <w:spacing w:before="11"/>
              <w:rPr>
                <w:sz w:val="16"/>
              </w:rPr>
            </w:pPr>
            <w:r>
              <w:rPr>
                <w:sz w:val="16"/>
              </w:rPr>
              <w:t>0,16</w:t>
            </w:r>
          </w:p>
        </w:tc>
        <w:tc>
          <w:tcPr>
            <w:tcW w:w="283" w:type="pct"/>
            <w:tcBorders>
              <w:top w:val="nil"/>
              <w:left w:val="nil"/>
              <w:bottom w:val="single" w:sz="4" w:space="0" w:color="auto"/>
              <w:right w:val="single" w:sz="4" w:space="0" w:color="auto"/>
            </w:tcBorders>
            <w:vAlign w:val="center"/>
            <w:hideMark/>
          </w:tcPr>
          <w:p w14:paraId="495361F4" w14:textId="77777777" w:rsidR="005A374D" w:rsidRDefault="005A374D">
            <w:pPr>
              <w:pStyle w:val="TableParagraph"/>
              <w:spacing w:before="11"/>
              <w:rPr>
                <w:sz w:val="16"/>
              </w:rPr>
            </w:pPr>
            <w:r>
              <w:rPr>
                <w:sz w:val="16"/>
              </w:rPr>
              <w:t>1,31</w:t>
            </w:r>
          </w:p>
        </w:tc>
        <w:tc>
          <w:tcPr>
            <w:tcW w:w="409" w:type="pct"/>
            <w:tcBorders>
              <w:top w:val="nil"/>
              <w:left w:val="nil"/>
              <w:bottom w:val="single" w:sz="4" w:space="0" w:color="auto"/>
              <w:right w:val="single" w:sz="4" w:space="0" w:color="auto"/>
            </w:tcBorders>
            <w:vAlign w:val="center"/>
            <w:hideMark/>
          </w:tcPr>
          <w:p w14:paraId="1EE1A83B" w14:textId="77777777" w:rsidR="005A374D" w:rsidRDefault="005A374D">
            <w:pPr>
              <w:pStyle w:val="TableParagraph"/>
              <w:spacing w:before="11"/>
              <w:rPr>
                <w:sz w:val="16"/>
              </w:rPr>
            </w:pPr>
            <w:r>
              <w:rPr>
                <w:sz w:val="16"/>
              </w:rPr>
              <w:t>48,72</w:t>
            </w:r>
          </w:p>
        </w:tc>
        <w:tc>
          <w:tcPr>
            <w:tcW w:w="564" w:type="pct"/>
            <w:tcBorders>
              <w:top w:val="nil"/>
              <w:left w:val="nil"/>
              <w:bottom w:val="single" w:sz="4" w:space="0" w:color="auto"/>
              <w:right w:val="single" w:sz="4" w:space="0" w:color="auto"/>
            </w:tcBorders>
            <w:vAlign w:val="center"/>
            <w:hideMark/>
          </w:tcPr>
          <w:p w14:paraId="51FFAA10" w14:textId="77777777" w:rsidR="005A374D" w:rsidRDefault="005A374D">
            <w:pPr>
              <w:pStyle w:val="TableParagraph"/>
              <w:spacing w:before="11"/>
              <w:rPr>
                <w:sz w:val="16"/>
              </w:rPr>
            </w:pPr>
            <w:r>
              <w:rPr>
                <w:sz w:val="16"/>
              </w:rPr>
              <w:t>196,78</w:t>
            </w:r>
          </w:p>
        </w:tc>
        <w:tc>
          <w:tcPr>
            <w:tcW w:w="413" w:type="pct"/>
            <w:tcBorders>
              <w:top w:val="nil"/>
              <w:left w:val="nil"/>
              <w:bottom w:val="single" w:sz="4" w:space="0" w:color="auto"/>
              <w:right w:val="single" w:sz="4" w:space="0" w:color="auto"/>
            </w:tcBorders>
            <w:vAlign w:val="center"/>
            <w:hideMark/>
          </w:tcPr>
          <w:p w14:paraId="582BFE5B" w14:textId="77777777" w:rsidR="005A374D" w:rsidRDefault="005A374D">
            <w:pPr>
              <w:pStyle w:val="TableParagraph"/>
              <w:spacing w:before="11"/>
              <w:rPr>
                <w:sz w:val="16"/>
              </w:rPr>
            </w:pPr>
            <w:r>
              <w:rPr>
                <w:sz w:val="16"/>
              </w:rPr>
              <w:t>100%</w:t>
            </w:r>
          </w:p>
        </w:tc>
      </w:tr>
      <w:tr w:rsidR="005A374D" w14:paraId="43B81FB1" w14:textId="77777777" w:rsidTr="005A374D">
        <w:trPr>
          <w:trHeight w:val="240"/>
          <w:jc w:val="center"/>
        </w:trPr>
        <w:tc>
          <w:tcPr>
            <w:tcW w:w="484" w:type="pct"/>
            <w:tcBorders>
              <w:top w:val="nil"/>
              <w:left w:val="single" w:sz="4" w:space="0" w:color="auto"/>
              <w:bottom w:val="single" w:sz="4" w:space="0" w:color="auto"/>
              <w:right w:val="single" w:sz="4" w:space="0" w:color="auto"/>
            </w:tcBorders>
            <w:vAlign w:val="center"/>
            <w:hideMark/>
          </w:tcPr>
          <w:p w14:paraId="1818F0CF" w14:textId="77777777" w:rsidR="005A374D" w:rsidRDefault="005A374D">
            <w:pPr>
              <w:pStyle w:val="TableParagraph"/>
              <w:spacing w:before="11"/>
              <w:rPr>
                <w:sz w:val="16"/>
              </w:rPr>
            </w:pPr>
            <w:r>
              <w:rPr>
                <w:sz w:val="16"/>
              </w:rPr>
              <w:t>Abril</w:t>
            </w:r>
          </w:p>
        </w:tc>
        <w:tc>
          <w:tcPr>
            <w:tcW w:w="833" w:type="pct"/>
            <w:tcBorders>
              <w:top w:val="nil"/>
              <w:left w:val="nil"/>
              <w:bottom w:val="single" w:sz="4" w:space="0" w:color="auto"/>
              <w:right w:val="single" w:sz="4" w:space="0" w:color="auto"/>
            </w:tcBorders>
            <w:vAlign w:val="center"/>
            <w:hideMark/>
          </w:tcPr>
          <w:p w14:paraId="0FDAF2F2" w14:textId="77777777" w:rsidR="005A374D" w:rsidRDefault="005A374D">
            <w:pPr>
              <w:pStyle w:val="TableParagraph"/>
              <w:spacing w:before="11"/>
              <w:rPr>
                <w:sz w:val="16"/>
              </w:rPr>
            </w:pPr>
            <w:r>
              <w:rPr>
                <w:sz w:val="16"/>
              </w:rPr>
              <w:t>31,81</w:t>
            </w:r>
          </w:p>
        </w:tc>
        <w:tc>
          <w:tcPr>
            <w:tcW w:w="416" w:type="pct"/>
            <w:tcBorders>
              <w:top w:val="nil"/>
              <w:left w:val="nil"/>
              <w:bottom w:val="single" w:sz="4" w:space="0" w:color="auto"/>
              <w:right w:val="single" w:sz="4" w:space="0" w:color="auto"/>
            </w:tcBorders>
            <w:vAlign w:val="center"/>
            <w:hideMark/>
          </w:tcPr>
          <w:p w14:paraId="5DA6D4CD" w14:textId="77777777" w:rsidR="005A374D" w:rsidRDefault="005A374D">
            <w:pPr>
              <w:pStyle w:val="TableParagraph"/>
              <w:spacing w:before="11"/>
              <w:rPr>
                <w:sz w:val="16"/>
              </w:rPr>
            </w:pPr>
            <w:r>
              <w:rPr>
                <w:sz w:val="16"/>
              </w:rPr>
              <w:t>19,97</w:t>
            </w:r>
          </w:p>
        </w:tc>
        <w:tc>
          <w:tcPr>
            <w:tcW w:w="347" w:type="pct"/>
            <w:tcBorders>
              <w:top w:val="nil"/>
              <w:left w:val="nil"/>
              <w:bottom w:val="single" w:sz="4" w:space="0" w:color="auto"/>
              <w:right w:val="single" w:sz="4" w:space="0" w:color="auto"/>
            </w:tcBorders>
            <w:vAlign w:val="center"/>
            <w:hideMark/>
          </w:tcPr>
          <w:p w14:paraId="643EA0BA" w14:textId="77777777" w:rsidR="005A374D" w:rsidRDefault="005A374D">
            <w:pPr>
              <w:pStyle w:val="TableParagraph"/>
              <w:spacing w:before="11"/>
              <w:rPr>
                <w:sz w:val="16"/>
              </w:rPr>
            </w:pPr>
            <w:r>
              <w:rPr>
                <w:sz w:val="16"/>
              </w:rPr>
              <w:t>1,27</w:t>
            </w:r>
          </w:p>
        </w:tc>
        <w:tc>
          <w:tcPr>
            <w:tcW w:w="348" w:type="pct"/>
            <w:tcBorders>
              <w:top w:val="nil"/>
              <w:left w:val="nil"/>
              <w:bottom w:val="single" w:sz="4" w:space="0" w:color="auto"/>
              <w:right w:val="single" w:sz="4" w:space="0" w:color="auto"/>
            </w:tcBorders>
            <w:vAlign w:val="center"/>
            <w:hideMark/>
          </w:tcPr>
          <w:p w14:paraId="51A8DAC2" w14:textId="77777777" w:rsidR="005A374D" w:rsidRDefault="005A374D">
            <w:pPr>
              <w:pStyle w:val="TableParagraph"/>
              <w:spacing w:before="11"/>
              <w:rPr>
                <w:sz w:val="16"/>
              </w:rPr>
            </w:pPr>
            <w:r>
              <w:rPr>
                <w:sz w:val="16"/>
              </w:rPr>
              <w:t>3,64</w:t>
            </w:r>
          </w:p>
        </w:tc>
        <w:tc>
          <w:tcPr>
            <w:tcW w:w="346" w:type="pct"/>
            <w:tcBorders>
              <w:top w:val="nil"/>
              <w:left w:val="nil"/>
              <w:bottom w:val="single" w:sz="4" w:space="0" w:color="auto"/>
              <w:right w:val="single" w:sz="4" w:space="0" w:color="auto"/>
            </w:tcBorders>
            <w:vAlign w:val="center"/>
            <w:hideMark/>
          </w:tcPr>
          <w:p w14:paraId="55DD207D" w14:textId="77777777" w:rsidR="005A374D" w:rsidRDefault="005A374D">
            <w:pPr>
              <w:pStyle w:val="TableParagraph"/>
              <w:spacing w:before="11"/>
              <w:rPr>
                <w:sz w:val="16"/>
              </w:rPr>
            </w:pPr>
            <w:r>
              <w:rPr>
                <w:sz w:val="16"/>
              </w:rPr>
              <w:t>0,11</w:t>
            </w:r>
          </w:p>
        </w:tc>
        <w:tc>
          <w:tcPr>
            <w:tcW w:w="279" w:type="pct"/>
            <w:tcBorders>
              <w:top w:val="nil"/>
              <w:left w:val="nil"/>
              <w:bottom w:val="single" w:sz="4" w:space="0" w:color="auto"/>
              <w:right w:val="single" w:sz="4" w:space="0" w:color="auto"/>
            </w:tcBorders>
            <w:vAlign w:val="center"/>
            <w:hideMark/>
          </w:tcPr>
          <w:p w14:paraId="1F343759" w14:textId="77777777" w:rsidR="005A374D" w:rsidRDefault="005A374D">
            <w:pPr>
              <w:pStyle w:val="TableParagraph"/>
              <w:spacing w:before="11"/>
              <w:rPr>
                <w:sz w:val="16"/>
              </w:rPr>
            </w:pPr>
            <w:r>
              <w:rPr>
                <w:sz w:val="16"/>
              </w:rPr>
              <w:t>0,39</w:t>
            </w:r>
          </w:p>
        </w:tc>
        <w:tc>
          <w:tcPr>
            <w:tcW w:w="278" w:type="pct"/>
            <w:tcBorders>
              <w:top w:val="nil"/>
              <w:left w:val="nil"/>
              <w:bottom w:val="single" w:sz="4" w:space="0" w:color="auto"/>
              <w:right w:val="single" w:sz="4" w:space="0" w:color="auto"/>
            </w:tcBorders>
            <w:vAlign w:val="center"/>
            <w:hideMark/>
          </w:tcPr>
          <w:p w14:paraId="313C264D" w14:textId="77777777" w:rsidR="005A374D" w:rsidRDefault="005A374D">
            <w:pPr>
              <w:pStyle w:val="TableParagraph"/>
              <w:spacing w:before="11"/>
              <w:rPr>
                <w:sz w:val="16"/>
              </w:rPr>
            </w:pPr>
            <w:r>
              <w:rPr>
                <w:sz w:val="16"/>
              </w:rPr>
              <w:t>0,44</w:t>
            </w:r>
          </w:p>
        </w:tc>
        <w:tc>
          <w:tcPr>
            <w:tcW w:w="283" w:type="pct"/>
            <w:tcBorders>
              <w:top w:val="nil"/>
              <w:left w:val="nil"/>
              <w:bottom w:val="single" w:sz="4" w:space="0" w:color="auto"/>
              <w:right w:val="single" w:sz="4" w:space="0" w:color="auto"/>
            </w:tcBorders>
            <w:vAlign w:val="center"/>
            <w:hideMark/>
          </w:tcPr>
          <w:p w14:paraId="6B96310F" w14:textId="77777777" w:rsidR="005A374D" w:rsidRDefault="005A374D">
            <w:pPr>
              <w:pStyle w:val="TableParagraph"/>
              <w:spacing w:before="11"/>
              <w:rPr>
                <w:sz w:val="16"/>
              </w:rPr>
            </w:pPr>
            <w:r>
              <w:rPr>
                <w:sz w:val="16"/>
              </w:rPr>
              <w:t>2,09</w:t>
            </w:r>
          </w:p>
        </w:tc>
        <w:tc>
          <w:tcPr>
            <w:tcW w:w="409" w:type="pct"/>
            <w:tcBorders>
              <w:top w:val="nil"/>
              <w:left w:val="nil"/>
              <w:bottom w:val="single" w:sz="4" w:space="0" w:color="auto"/>
              <w:right w:val="single" w:sz="4" w:space="0" w:color="auto"/>
            </w:tcBorders>
            <w:vAlign w:val="center"/>
            <w:hideMark/>
          </w:tcPr>
          <w:p w14:paraId="7BE50B86" w14:textId="77777777" w:rsidR="005A374D" w:rsidRDefault="005A374D">
            <w:pPr>
              <w:pStyle w:val="TableParagraph"/>
              <w:spacing w:before="11"/>
              <w:rPr>
                <w:sz w:val="16"/>
              </w:rPr>
            </w:pPr>
            <w:r>
              <w:rPr>
                <w:sz w:val="16"/>
              </w:rPr>
              <w:t>27,91</w:t>
            </w:r>
          </w:p>
        </w:tc>
        <w:tc>
          <w:tcPr>
            <w:tcW w:w="564" w:type="pct"/>
            <w:tcBorders>
              <w:top w:val="nil"/>
              <w:left w:val="nil"/>
              <w:bottom w:val="single" w:sz="4" w:space="0" w:color="auto"/>
              <w:right w:val="single" w:sz="4" w:space="0" w:color="auto"/>
            </w:tcBorders>
            <w:vAlign w:val="center"/>
            <w:hideMark/>
          </w:tcPr>
          <w:p w14:paraId="1CF81648" w14:textId="77777777" w:rsidR="005A374D" w:rsidRDefault="005A374D">
            <w:pPr>
              <w:pStyle w:val="TableParagraph"/>
              <w:spacing w:before="11"/>
              <w:rPr>
                <w:sz w:val="16"/>
              </w:rPr>
            </w:pPr>
            <w:r>
              <w:rPr>
                <w:sz w:val="16"/>
              </w:rPr>
              <w:t>224,69</w:t>
            </w:r>
          </w:p>
        </w:tc>
        <w:tc>
          <w:tcPr>
            <w:tcW w:w="413" w:type="pct"/>
            <w:tcBorders>
              <w:top w:val="nil"/>
              <w:left w:val="nil"/>
              <w:bottom w:val="single" w:sz="4" w:space="0" w:color="auto"/>
              <w:right w:val="single" w:sz="4" w:space="0" w:color="auto"/>
            </w:tcBorders>
            <w:vAlign w:val="center"/>
            <w:hideMark/>
          </w:tcPr>
          <w:p w14:paraId="747B92B5" w14:textId="77777777" w:rsidR="005A374D" w:rsidRDefault="005A374D">
            <w:pPr>
              <w:pStyle w:val="TableParagraph"/>
              <w:spacing w:before="11"/>
              <w:rPr>
                <w:sz w:val="16"/>
              </w:rPr>
            </w:pPr>
            <w:r>
              <w:rPr>
                <w:sz w:val="16"/>
              </w:rPr>
              <w:t>88%</w:t>
            </w:r>
          </w:p>
        </w:tc>
      </w:tr>
      <w:tr w:rsidR="005A374D" w14:paraId="0AC314E3" w14:textId="77777777" w:rsidTr="005A374D">
        <w:trPr>
          <w:trHeight w:val="240"/>
          <w:jc w:val="center"/>
        </w:trPr>
        <w:tc>
          <w:tcPr>
            <w:tcW w:w="484" w:type="pct"/>
            <w:tcBorders>
              <w:top w:val="nil"/>
              <w:left w:val="single" w:sz="4" w:space="0" w:color="auto"/>
              <w:bottom w:val="single" w:sz="4" w:space="0" w:color="auto"/>
              <w:right w:val="single" w:sz="4" w:space="0" w:color="auto"/>
            </w:tcBorders>
            <w:vAlign w:val="center"/>
            <w:hideMark/>
          </w:tcPr>
          <w:p w14:paraId="09A49F8C" w14:textId="77777777" w:rsidR="005A374D" w:rsidRDefault="005A374D">
            <w:pPr>
              <w:pStyle w:val="TableParagraph"/>
              <w:spacing w:before="11"/>
              <w:rPr>
                <w:sz w:val="16"/>
              </w:rPr>
            </w:pPr>
            <w:r>
              <w:rPr>
                <w:sz w:val="16"/>
              </w:rPr>
              <w:t>Mayo</w:t>
            </w:r>
          </w:p>
        </w:tc>
        <w:tc>
          <w:tcPr>
            <w:tcW w:w="833" w:type="pct"/>
            <w:tcBorders>
              <w:top w:val="nil"/>
              <w:left w:val="nil"/>
              <w:bottom w:val="single" w:sz="4" w:space="0" w:color="auto"/>
              <w:right w:val="single" w:sz="4" w:space="0" w:color="auto"/>
            </w:tcBorders>
            <w:vAlign w:val="center"/>
            <w:hideMark/>
          </w:tcPr>
          <w:p w14:paraId="0B8973F6" w14:textId="77777777" w:rsidR="005A374D" w:rsidRDefault="005A374D">
            <w:pPr>
              <w:pStyle w:val="TableParagraph"/>
              <w:spacing w:before="11"/>
              <w:rPr>
                <w:sz w:val="16"/>
              </w:rPr>
            </w:pPr>
            <w:r>
              <w:rPr>
                <w:sz w:val="16"/>
              </w:rPr>
              <w:t>37,93</w:t>
            </w:r>
          </w:p>
        </w:tc>
        <w:tc>
          <w:tcPr>
            <w:tcW w:w="416" w:type="pct"/>
            <w:tcBorders>
              <w:top w:val="nil"/>
              <w:left w:val="nil"/>
              <w:bottom w:val="single" w:sz="4" w:space="0" w:color="auto"/>
              <w:right w:val="single" w:sz="4" w:space="0" w:color="auto"/>
            </w:tcBorders>
            <w:vAlign w:val="center"/>
            <w:hideMark/>
          </w:tcPr>
          <w:p w14:paraId="33325D64" w14:textId="77777777" w:rsidR="005A374D" w:rsidRDefault="005A374D">
            <w:pPr>
              <w:pStyle w:val="TableParagraph"/>
              <w:spacing w:before="11"/>
              <w:rPr>
                <w:sz w:val="16"/>
              </w:rPr>
            </w:pPr>
            <w:r>
              <w:rPr>
                <w:sz w:val="16"/>
              </w:rPr>
              <w:t>18,55</w:t>
            </w:r>
          </w:p>
        </w:tc>
        <w:tc>
          <w:tcPr>
            <w:tcW w:w="347" w:type="pct"/>
            <w:tcBorders>
              <w:top w:val="nil"/>
              <w:left w:val="nil"/>
              <w:bottom w:val="single" w:sz="4" w:space="0" w:color="auto"/>
              <w:right w:val="single" w:sz="4" w:space="0" w:color="auto"/>
            </w:tcBorders>
            <w:vAlign w:val="center"/>
            <w:hideMark/>
          </w:tcPr>
          <w:p w14:paraId="2E358192" w14:textId="77777777" w:rsidR="005A374D" w:rsidRDefault="005A374D">
            <w:pPr>
              <w:pStyle w:val="TableParagraph"/>
              <w:spacing w:before="11"/>
              <w:rPr>
                <w:sz w:val="16"/>
              </w:rPr>
            </w:pPr>
            <w:r>
              <w:rPr>
                <w:sz w:val="16"/>
              </w:rPr>
              <w:t>2,70</w:t>
            </w:r>
          </w:p>
        </w:tc>
        <w:tc>
          <w:tcPr>
            <w:tcW w:w="348" w:type="pct"/>
            <w:tcBorders>
              <w:top w:val="nil"/>
              <w:left w:val="nil"/>
              <w:bottom w:val="single" w:sz="4" w:space="0" w:color="auto"/>
              <w:right w:val="single" w:sz="4" w:space="0" w:color="auto"/>
            </w:tcBorders>
            <w:vAlign w:val="center"/>
            <w:hideMark/>
          </w:tcPr>
          <w:p w14:paraId="55B89960" w14:textId="77777777" w:rsidR="005A374D" w:rsidRDefault="005A374D">
            <w:pPr>
              <w:pStyle w:val="TableParagraph"/>
              <w:spacing w:before="11"/>
              <w:rPr>
                <w:sz w:val="16"/>
              </w:rPr>
            </w:pPr>
            <w:r>
              <w:rPr>
                <w:sz w:val="16"/>
              </w:rPr>
              <w:t>13,38</w:t>
            </w:r>
          </w:p>
        </w:tc>
        <w:tc>
          <w:tcPr>
            <w:tcW w:w="346" w:type="pct"/>
            <w:tcBorders>
              <w:top w:val="nil"/>
              <w:left w:val="nil"/>
              <w:bottom w:val="single" w:sz="4" w:space="0" w:color="auto"/>
              <w:right w:val="single" w:sz="4" w:space="0" w:color="auto"/>
            </w:tcBorders>
            <w:vAlign w:val="center"/>
            <w:hideMark/>
          </w:tcPr>
          <w:p w14:paraId="25E0E1D3" w14:textId="77777777" w:rsidR="005A374D" w:rsidRDefault="005A374D">
            <w:pPr>
              <w:pStyle w:val="TableParagraph"/>
              <w:spacing w:before="11"/>
              <w:rPr>
                <w:sz w:val="16"/>
              </w:rPr>
            </w:pPr>
            <w:r>
              <w:rPr>
                <w:sz w:val="16"/>
              </w:rPr>
              <w:t>0,16</w:t>
            </w:r>
          </w:p>
        </w:tc>
        <w:tc>
          <w:tcPr>
            <w:tcW w:w="279" w:type="pct"/>
            <w:tcBorders>
              <w:top w:val="nil"/>
              <w:left w:val="nil"/>
              <w:bottom w:val="single" w:sz="4" w:space="0" w:color="auto"/>
              <w:right w:val="single" w:sz="4" w:space="0" w:color="auto"/>
            </w:tcBorders>
            <w:vAlign w:val="center"/>
            <w:hideMark/>
          </w:tcPr>
          <w:p w14:paraId="3F442F59" w14:textId="77777777" w:rsidR="005A374D" w:rsidRDefault="005A374D">
            <w:pPr>
              <w:pStyle w:val="TableParagraph"/>
              <w:spacing w:before="11"/>
              <w:rPr>
                <w:sz w:val="16"/>
              </w:rPr>
            </w:pPr>
            <w:r>
              <w:rPr>
                <w:sz w:val="16"/>
              </w:rPr>
              <w:t>0,52</w:t>
            </w:r>
          </w:p>
        </w:tc>
        <w:tc>
          <w:tcPr>
            <w:tcW w:w="278" w:type="pct"/>
            <w:tcBorders>
              <w:top w:val="nil"/>
              <w:left w:val="nil"/>
              <w:bottom w:val="single" w:sz="4" w:space="0" w:color="auto"/>
              <w:right w:val="single" w:sz="4" w:space="0" w:color="auto"/>
            </w:tcBorders>
            <w:vAlign w:val="center"/>
            <w:hideMark/>
          </w:tcPr>
          <w:p w14:paraId="35D93F0D" w14:textId="77777777" w:rsidR="005A374D" w:rsidRDefault="005A374D">
            <w:pPr>
              <w:pStyle w:val="TableParagraph"/>
              <w:spacing w:before="11"/>
              <w:rPr>
                <w:sz w:val="16"/>
              </w:rPr>
            </w:pPr>
            <w:r>
              <w:rPr>
                <w:sz w:val="16"/>
              </w:rPr>
              <w:t>0,16</w:t>
            </w:r>
          </w:p>
        </w:tc>
        <w:tc>
          <w:tcPr>
            <w:tcW w:w="283" w:type="pct"/>
            <w:tcBorders>
              <w:top w:val="nil"/>
              <w:left w:val="nil"/>
              <w:bottom w:val="single" w:sz="4" w:space="0" w:color="auto"/>
              <w:right w:val="single" w:sz="4" w:space="0" w:color="auto"/>
            </w:tcBorders>
            <w:vAlign w:val="center"/>
            <w:hideMark/>
          </w:tcPr>
          <w:p w14:paraId="6A54A7C4" w14:textId="77777777" w:rsidR="005A374D" w:rsidRDefault="005A374D">
            <w:pPr>
              <w:pStyle w:val="TableParagraph"/>
              <w:spacing w:before="11"/>
              <w:rPr>
                <w:sz w:val="16"/>
              </w:rPr>
            </w:pPr>
            <w:r>
              <w:rPr>
                <w:sz w:val="16"/>
              </w:rPr>
              <w:t>1,29</w:t>
            </w:r>
          </w:p>
        </w:tc>
        <w:tc>
          <w:tcPr>
            <w:tcW w:w="409" w:type="pct"/>
            <w:tcBorders>
              <w:top w:val="nil"/>
              <w:left w:val="nil"/>
              <w:bottom w:val="single" w:sz="4" w:space="0" w:color="auto"/>
              <w:right w:val="single" w:sz="4" w:space="0" w:color="auto"/>
            </w:tcBorders>
            <w:vAlign w:val="center"/>
            <w:hideMark/>
          </w:tcPr>
          <w:p w14:paraId="4CB5066F" w14:textId="77777777" w:rsidR="005A374D" w:rsidRDefault="005A374D">
            <w:pPr>
              <w:pStyle w:val="TableParagraph"/>
              <w:spacing w:before="11"/>
              <w:rPr>
                <w:sz w:val="16"/>
              </w:rPr>
            </w:pPr>
            <w:r>
              <w:rPr>
                <w:sz w:val="16"/>
              </w:rPr>
              <w:t>36,76</w:t>
            </w:r>
          </w:p>
        </w:tc>
        <w:tc>
          <w:tcPr>
            <w:tcW w:w="564" w:type="pct"/>
            <w:tcBorders>
              <w:top w:val="nil"/>
              <w:left w:val="nil"/>
              <w:bottom w:val="single" w:sz="4" w:space="0" w:color="auto"/>
              <w:right w:val="single" w:sz="4" w:space="0" w:color="auto"/>
            </w:tcBorders>
            <w:vAlign w:val="center"/>
            <w:hideMark/>
          </w:tcPr>
          <w:p w14:paraId="57C4B04E" w14:textId="77777777" w:rsidR="005A374D" w:rsidRDefault="005A374D">
            <w:pPr>
              <w:pStyle w:val="TableParagraph"/>
              <w:spacing w:before="11"/>
              <w:rPr>
                <w:sz w:val="16"/>
              </w:rPr>
            </w:pPr>
            <w:r>
              <w:rPr>
                <w:sz w:val="16"/>
              </w:rPr>
              <w:t>261,45</w:t>
            </w:r>
          </w:p>
        </w:tc>
        <w:tc>
          <w:tcPr>
            <w:tcW w:w="413" w:type="pct"/>
            <w:tcBorders>
              <w:top w:val="nil"/>
              <w:left w:val="nil"/>
              <w:bottom w:val="single" w:sz="4" w:space="0" w:color="auto"/>
              <w:right w:val="single" w:sz="4" w:space="0" w:color="auto"/>
            </w:tcBorders>
            <w:vAlign w:val="center"/>
            <w:hideMark/>
          </w:tcPr>
          <w:p w14:paraId="2FAC9454" w14:textId="77777777" w:rsidR="005A374D" w:rsidRDefault="005A374D">
            <w:pPr>
              <w:pStyle w:val="TableParagraph"/>
              <w:spacing w:before="11"/>
              <w:rPr>
                <w:sz w:val="16"/>
              </w:rPr>
            </w:pPr>
            <w:r>
              <w:rPr>
                <w:sz w:val="16"/>
              </w:rPr>
              <w:t>97%</w:t>
            </w:r>
          </w:p>
        </w:tc>
      </w:tr>
      <w:tr w:rsidR="005A374D" w14:paraId="53F76110" w14:textId="77777777" w:rsidTr="005A374D">
        <w:trPr>
          <w:trHeight w:val="240"/>
          <w:jc w:val="center"/>
        </w:trPr>
        <w:tc>
          <w:tcPr>
            <w:tcW w:w="484" w:type="pct"/>
            <w:tcBorders>
              <w:top w:val="nil"/>
              <w:left w:val="single" w:sz="4" w:space="0" w:color="auto"/>
              <w:bottom w:val="single" w:sz="4" w:space="0" w:color="auto"/>
              <w:right w:val="single" w:sz="4" w:space="0" w:color="auto"/>
            </w:tcBorders>
            <w:vAlign w:val="center"/>
            <w:hideMark/>
          </w:tcPr>
          <w:p w14:paraId="79050F0B" w14:textId="77777777" w:rsidR="005A374D" w:rsidRDefault="005A374D">
            <w:pPr>
              <w:pStyle w:val="TableParagraph"/>
              <w:spacing w:before="11"/>
              <w:rPr>
                <w:sz w:val="16"/>
              </w:rPr>
            </w:pPr>
            <w:r>
              <w:rPr>
                <w:sz w:val="16"/>
              </w:rPr>
              <w:t>Junio</w:t>
            </w:r>
          </w:p>
        </w:tc>
        <w:tc>
          <w:tcPr>
            <w:tcW w:w="833" w:type="pct"/>
            <w:tcBorders>
              <w:top w:val="nil"/>
              <w:left w:val="nil"/>
              <w:bottom w:val="single" w:sz="4" w:space="0" w:color="auto"/>
              <w:right w:val="single" w:sz="4" w:space="0" w:color="auto"/>
            </w:tcBorders>
            <w:vAlign w:val="center"/>
            <w:hideMark/>
          </w:tcPr>
          <w:p w14:paraId="521F1D3E" w14:textId="77777777" w:rsidR="005A374D" w:rsidRDefault="005A374D">
            <w:pPr>
              <w:pStyle w:val="TableParagraph"/>
              <w:spacing w:before="11"/>
              <w:rPr>
                <w:sz w:val="16"/>
              </w:rPr>
            </w:pPr>
            <w:r>
              <w:rPr>
                <w:sz w:val="16"/>
              </w:rPr>
              <w:t>38,00</w:t>
            </w:r>
          </w:p>
        </w:tc>
        <w:tc>
          <w:tcPr>
            <w:tcW w:w="416" w:type="pct"/>
            <w:tcBorders>
              <w:top w:val="nil"/>
              <w:left w:val="nil"/>
              <w:bottom w:val="single" w:sz="4" w:space="0" w:color="auto"/>
              <w:right w:val="single" w:sz="4" w:space="0" w:color="auto"/>
            </w:tcBorders>
            <w:vAlign w:val="center"/>
            <w:hideMark/>
          </w:tcPr>
          <w:p w14:paraId="0EB1C44B" w14:textId="77777777" w:rsidR="005A374D" w:rsidRDefault="005A374D">
            <w:pPr>
              <w:pStyle w:val="TableParagraph"/>
              <w:spacing w:before="11"/>
              <w:rPr>
                <w:sz w:val="16"/>
              </w:rPr>
            </w:pPr>
            <w:r>
              <w:rPr>
                <w:sz w:val="16"/>
              </w:rPr>
              <w:t>22,12</w:t>
            </w:r>
          </w:p>
        </w:tc>
        <w:tc>
          <w:tcPr>
            <w:tcW w:w="347" w:type="pct"/>
            <w:tcBorders>
              <w:top w:val="nil"/>
              <w:left w:val="nil"/>
              <w:bottom w:val="single" w:sz="4" w:space="0" w:color="auto"/>
              <w:right w:val="single" w:sz="4" w:space="0" w:color="auto"/>
            </w:tcBorders>
            <w:vAlign w:val="center"/>
            <w:hideMark/>
          </w:tcPr>
          <w:p w14:paraId="54C432E2" w14:textId="77777777" w:rsidR="005A374D" w:rsidRDefault="005A374D">
            <w:pPr>
              <w:pStyle w:val="TableParagraph"/>
              <w:spacing w:before="11"/>
              <w:rPr>
                <w:sz w:val="16"/>
              </w:rPr>
            </w:pPr>
            <w:r>
              <w:rPr>
                <w:sz w:val="16"/>
              </w:rPr>
              <w:t>0,25</w:t>
            </w:r>
          </w:p>
        </w:tc>
        <w:tc>
          <w:tcPr>
            <w:tcW w:w="348" w:type="pct"/>
            <w:tcBorders>
              <w:top w:val="nil"/>
              <w:left w:val="nil"/>
              <w:bottom w:val="single" w:sz="4" w:space="0" w:color="auto"/>
              <w:right w:val="single" w:sz="4" w:space="0" w:color="auto"/>
            </w:tcBorders>
            <w:vAlign w:val="center"/>
            <w:hideMark/>
          </w:tcPr>
          <w:p w14:paraId="05E0E671" w14:textId="77777777" w:rsidR="005A374D" w:rsidRDefault="005A374D">
            <w:pPr>
              <w:pStyle w:val="TableParagraph"/>
              <w:spacing w:before="11"/>
              <w:rPr>
                <w:sz w:val="16"/>
              </w:rPr>
            </w:pPr>
            <w:r>
              <w:rPr>
                <w:sz w:val="16"/>
              </w:rPr>
              <w:t>16,24</w:t>
            </w:r>
          </w:p>
        </w:tc>
        <w:tc>
          <w:tcPr>
            <w:tcW w:w="346" w:type="pct"/>
            <w:tcBorders>
              <w:top w:val="nil"/>
              <w:left w:val="nil"/>
              <w:bottom w:val="single" w:sz="4" w:space="0" w:color="auto"/>
              <w:right w:val="single" w:sz="4" w:space="0" w:color="auto"/>
            </w:tcBorders>
            <w:vAlign w:val="center"/>
            <w:hideMark/>
          </w:tcPr>
          <w:p w14:paraId="1FF52477" w14:textId="77777777" w:rsidR="005A374D" w:rsidRDefault="005A374D">
            <w:pPr>
              <w:pStyle w:val="TableParagraph"/>
              <w:spacing w:before="11"/>
              <w:rPr>
                <w:sz w:val="16"/>
              </w:rPr>
            </w:pPr>
            <w:r>
              <w:rPr>
                <w:sz w:val="16"/>
              </w:rPr>
              <w:t>0,23</w:t>
            </w:r>
          </w:p>
        </w:tc>
        <w:tc>
          <w:tcPr>
            <w:tcW w:w="279" w:type="pct"/>
            <w:tcBorders>
              <w:top w:val="nil"/>
              <w:left w:val="nil"/>
              <w:bottom w:val="single" w:sz="4" w:space="0" w:color="auto"/>
              <w:right w:val="single" w:sz="4" w:space="0" w:color="auto"/>
            </w:tcBorders>
            <w:vAlign w:val="center"/>
            <w:hideMark/>
          </w:tcPr>
          <w:p w14:paraId="1A84B18A" w14:textId="77777777" w:rsidR="005A374D" w:rsidRDefault="005A374D">
            <w:pPr>
              <w:pStyle w:val="TableParagraph"/>
              <w:spacing w:before="11"/>
              <w:rPr>
                <w:sz w:val="16"/>
              </w:rPr>
            </w:pPr>
            <w:r>
              <w:rPr>
                <w:sz w:val="16"/>
              </w:rPr>
              <w:t>0,94</w:t>
            </w:r>
          </w:p>
        </w:tc>
        <w:tc>
          <w:tcPr>
            <w:tcW w:w="278" w:type="pct"/>
            <w:tcBorders>
              <w:top w:val="nil"/>
              <w:left w:val="nil"/>
              <w:bottom w:val="single" w:sz="4" w:space="0" w:color="auto"/>
              <w:right w:val="single" w:sz="4" w:space="0" w:color="auto"/>
            </w:tcBorders>
            <w:vAlign w:val="center"/>
            <w:hideMark/>
          </w:tcPr>
          <w:p w14:paraId="6F9BB978" w14:textId="77777777" w:rsidR="005A374D" w:rsidRDefault="005A374D">
            <w:pPr>
              <w:pStyle w:val="TableParagraph"/>
              <w:spacing w:before="11"/>
              <w:rPr>
                <w:sz w:val="16"/>
              </w:rPr>
            </w:pPr>
            <w:r>
              <w:rPr>
                <w:sz w:val="16"/>
              </w:rPr>
              <w:t>0,00</w:t>
            </w:r>
          </w:p>
        </w:tc>
        <w:tc>
          <w:tcPr>
            <w:tcW w:w="283" w:type="pct"/>
            <w:tcBorders>
              <w:top w:val="nil"/>
              <w:left w:val="nil"/>
              <w:bottom w:val="single" w:sz="4" w:space="0" w:color="auto"/>
              <w:right w:val="single" w:sz="4" w:space="0" w:color="auto"/>
            </w:tcBorders>
            <w:vAlign w:val="center"/>
            <w:hideMark/>
          </w:tcPr>
          <w:p w14:paraId="44273597" w14:textId="77777777" w:rsidR="005A374D" w:rsidRDefault="005A374D">
            <w:pPr>
              <w:pStyle w:val="TableParagraph"/>
              <w:spacing w:before="11"/>
              <w:rPr>
                <w:sz w:val="16"/>
              </w:rPr>
            </w:pPr>
            <w:r>
              <w:rPr>
                <w:sz w:val="16"/>
              </w:rPr>
              <w:t>1,25</w:t>
            </w:r>
          </w:p>
        </w:tc>
        <w:tc>
          <w:tcPr>
            <w:tcW w:w="409" w:type="pct"/>
            <w:tcBorders>
              <w:top w:val="nil"/>
              <w:left w:val="nil"/>
              <w:bottom w:val="single" w:sz="4" w:space="0" w:color="auto"/>
              <w:right w:val="single" w:sz="4" w:space="0" w:color="auto"/>
            </w:tcBorders>
            <w:vAlign w:val="center"/>
            <w:hideMark/>
          </w:tcPr>
          <w:p w14:paraId="2F3FCB95" w14:textId="77777777" w:rsidR="005A374D" w:rsidRDefault="005A374D">
            <w:pPr>
              <w:pStyle w:val="TableParagraph"/>
              <w:spacing w:before="11"/>
              <w:rPr>
                <w:sz w:val="16"/>
              </w:rPr>
            </w:pPr>
            <w:r>
              <w:rPr>
                <w:sz w:val="16"/>
              </w:rPr>
              <w:t>41,03</w:t>
            </w:r>
          </w:p>
        </w:tc>
        <w:tc>
          <w:tcPr>
            <w:tcW w:w="564" w:type="pct"/>
            <w:tcBorders>
              <w:top w:val="nil"/>
              <w:left w:val="nil"/>
              <w:bottom w:val="single" w:sz="4" w:space="0" w:color="auto"/>
              <w:right w:val="single" w:sz="4" w:space="0" w:color="auto"/>
            </w:tcBorders>
            <w:vAlign w:val="center"/>
            <w:hideMark/>
          </w:tcPr>
          <w:p w14:paraId="3D71D1EB" w14:textId="77777777" w:rsidR="005A374D" w:rsidRDefault="005A374D">
            <w:pPr>
              <w:pStyle w:val="TableParagraph"/>
              <w:spacing w:before="11"/>
              <w:rPr>
                <w:sz w:val="16"/>
              </w:rPr>
            </w:pPr>
            <w:r>
              <w:rPr>
                <w:sz w:val="16"/>
              </w:rPr>
              <w:t>302,48</w:t>
            </w:r>
          </w:p>
        </w:tc>
        <w:tc>
          <w:tcPr>
            <w:tcW w:w="413" w:type="pct"/>
            <w:tcBorders>
              <w:top w:val="nil"/>
              <w:left w:val="nil"/>
              <w:bottom w:val="single" w:sz="4" w:space="0" w:color="auto"/>
              <w:right w:val="single" w:sz="4" w:space="0" w:color="auto"/>
            </w:tcBorders>
            <w:vAlign w:val="center"/>
            <w:hideMark/>
          </w:tcPr>
          <w:p w14:paraId="528F0674" w14:textId="77777777" w:rsidR="005A374D" w:rsidRDefault="005A374D">
            <w:pPr>
              <w:pStyle w:val="TableParagraph"/>
              <w:spacing w:before="11"/>
              <w:rPr>
                <w:sz w:val="16"/>
              </w:rPr>
            </w:pPr>
            <w:r>
              <w:rPr>
                <w:sz w:val="16"/>
              </w:rPr>
              <w:t>108%</w:t>
            </w:r>
          </w:p>
        </w:tc>
      </w:tr>
      <w:tr w:rsidR="005A374D" w14:paraId="4467371D" w14:textId="77777777" w:rsidTr="005A374D">
        <w:trPr>
          <w:trHeight w:val="240"/>
          <w:jc w:val="center"/>
        </w:trPr>
        <w:tc>
          <w:tcPr>
            <w:tcW w:w="484" w:type="pct"/>
            <w:tcBorders>
              <w:top w:val="nil"/>
              <w:left w:val="single" w:sz="4" w:space="0" w:color="auto"/>
              <w:bottom w:val="single" w:sz="4" w:space="0" w:color="auto"/>
              <w:right w:val="single" w:sz="4" w:space="0" w:color="auto"/>
            </w:tcBorders>
            <w:vAlign w:val="center"/>
            <w:hideMark/>
          </w:tcPr>
          <w:p w14:paraId="5453833F" w14:textId="77777777" w:rsidR="005A374D" w:rsidRDefault="005A374D">
            <w:pPr>
              <w:pStyle w:val="TableParagraph"/>
              <w:spacing w:before="11"/>
              <w:rPr>
                <w:sz w:val="16"/>
              </w:rPr>
            </w:pPr>
            <w:r>
              <w:rPr>
                <w:sz w:val="16"/>
              </w:rPr>
              <w:t>Julio</w:t>
            </w:r>
          </w:p>
        </w:tc>
        <w:tc>
          <w:tcPr>
            <w:tcW w:w="833" w:type="pct"/>
            <w:tcBorders>
              <w:top w:val="nil"/>
              <w:left w:val="nil"/>
              <w:bottom w:val="single" w:sz="4" w:space="0" w:color="auto"/>
              <w:right w:val="single" w:sz="4" w:space="0" w:color="auto"/>
            </w:tcBorders>
            <w:vAlign w:val="center"/>
            <w:hideMark/>
          </w:tcPr>
          <w:p w14:paraId="22DED8F6" w14:textId="77777777" w:rsidR="005A374D" w:rsidRDefault="005A374D">
            <w:pPr>
              <w:pStyle w:val="TableParagraph"/>
              <w:spacing w:before="11"/>
              <w:rPr>
                <w:sz w:val="16"/>
              </w:rPr>
            </w:pPr>
            <w:r>
              <w:rPr>
                <w:sz w:val="16"/>
              </w:rPr>
              <w:t>27,20</w:t>
            </w:r>
          </w:p>
        </w:tc>
        <w:tc>
          <w:tcPr>
            <w:tcW w:w="416" w:type="pct"/>
            <w:tcBorders>
              <w:top w:val="nil"/>
              <w:left w:val="nil"/>
              <w:bottom w:val="single" w:sz="4" w:space="0" w:color="auto"/>
              <w:right w:val="single" w:sz="4" w:space="0" w:color="auto"/>
            </w:tcBorders>
            <w:vAlign w:val="center"/>
            <w:hideMark/>
          </w:tcPr>
          <w:p w14:paraId="5A361D5F" w14:textId="77777777" w:rsidR="005A374D" w:rsidRDefault="005A374D">
            <w:pPr>
              <w:pStyle w:val="TableParagraph"/>
              <w:spacing w:before="11"/>
              <w:rPr>
                <w:sz w:val="16"/>
              </w:rPr>
            </w:pPr>
            <w:r>
              <w:rPr>
                <w:sz w:val="16"/>
              </w:rPr>
              <w:t>23,76</w:t>
            </w:r>
          </w:p>
        </w:tc>
        <w:tc>
          <w:tcPr>
            <w:tcW w:w="347" w:type="pct"/>
            <w:tcBorders>
              <w:top w:val="nil"/>
              <w:left w:val="nil"/>
              <w:bottom w:val="single" w:sz="4" w:space="0" w:color="auto"/>
              <w:right w:val="single" w:sz="4" w:space="0" w:color="auto"/>
            </w:tcBorders>
            <w:vAlign w:val="center"/>
            <w:hideMark/>
          </w:tcPr>
          <w:p w14:paraId="6911B4B4" w14:textId="77777777" w:rsidR="005A374D" w:rsidRDefault="005A374D">
            <w:pPr>
              <w:pStyle w:val="TableParagraph"/>
              <w:spacing w:before="11"/>
              <w:rPr>
                <w:sz w:val="16"/>
              </w:rPr>
            </w:pPr>
            <w:r>
              <w:rPr>
                <w:sz w:val="16"/>
              </w:rPr>
              <w:t>0,83</w:t>
            </w:r>
          </w:p>
        </w:tc>
        <w:tc>
          <w:tcPr>
            <w:tcW w:w="348" w:type="pct"/>
            <w:tcBorders>
              <w:top w:val="nil"/>
              <w:left w:val="nil"/>
              <w:bottom w:val="single" w:sz="4" w:space="0" w:color="auto"/>
              <w:right w:val="single" w:sz="4" w:space="0" w:color="auto"/>
            </w:tcBorders>
            <w:vAlign w:val="center"/>
            <w:hideMark/>
          </w:tcPr>
          <w:p w14:paraId="674E4C82" w14:textId="77777777" w:rsidR="005A374D" w:rsidRDefault="005A374D">
            <w:pPr>
              <w:pStyle w:val="TableParagraph"/>
              <w:spacing w:before="11"/>
              <w:rPr>
                <w:sz w:val="16"/>
              </w:rPr>
            </w:pPr>
            <w:r>
              <w:rPr>
                <w:sz w:val="16"/>
              </w:rPr>
              <w:t>4,03</w:t>
            </w:r>
          </w:p>
        </w:tc>
        <w:tc>
          <w:tcPr>
            <w:tcW w:w="346" w:type="pct"/>
            <w:tcBorders>
              <w:top w:val="nil"/>
              <w:left w:val="nil"/>
              <w:bottom w:val="single" w:sz="4" w:space="0" w:color="auto"/>
              <w:right w:val="single" w:sz="4" w:space="0" w:color="auto"/>
            </w:tcBorders>
            <w:vAlign w:val="center"/>
            <w:hideMark/>
          </w:tcPr>
          <w:p w14:paraId="41D9FF61" w14:textId="77777777" w:rsidR="005A374D" w:rsidRDefault="005A374D">
            <w:pPr>
              <w:pStyle w:val="TableParagraph"/>
              <w:spacing w:before="11"/>
              <w:rPr>
                <w:sz w:val="16"/>
              </w:rPr>
            </w:pPr>
            <w:r>
              <w:rPr>
                <w:sz w:val="16"/>
              </w:rPr>
              <w:t>0,16</w:t>
            </w:r>
          </w:p>
        </w:tc>
        <w:tc>
          <w:tcPr>
            <w:tcW w:w="279" w:type="pct"/>
            <w:tcBorders>
              <w:top w:val="nil"/>
              <w:left w:val="nil"/>
              <w:bottom w:val="single" w:sz="4" w:space="0" w:color="auto"/>
              <w:right w:val="single" w:sz="4" w:space="0" w:color="auto"/>
            </w:tcBorders>
            <w:vAlign w:val="center"/>
            <w:hideMark/>
          </w:tcPr>
          <w:p w14:paraId="6326F225" w14:textId="77777777" w:rsidR="005A374D" w:rsidRDefault="005A374D">
            <w:pPr>
              <w:pStyle w:val="TableParagraph"/>
              <w:spacing w:before="11"/>
              <w:rPr>
                <w:sz w:val="16"/>
              </w:rPr>
            </w:pPr>
            <w:r>
              <w:rPr>
                <w:sz w:val="16"/>
              </w:rPr>
              <w:t>0,87</w:t>
            </w:r>
          </w:p>
        </w:tc>
        <w:tc>
          <w:tcPr>
            <w:tcW w:w="278" w:type="pct"/>
            <w:tcBorders>
              <w:top w:val="nil"/>
              <w:left w:val="nil"/>
              <w:bottom w:val="single" w:sz="4" w:space="0" w:color="auto"/>
              <w:right w:val="single" w:sz="4" w:space="0" w:color="auto"/>
            </w:tcBorders>
            <w:vAlign w:val="center"/>
            <w:hideMark/>
          </w:tcPr>
          <w:p w14:paraId="68246156" w14:textId="77777777" w:rsidR="005A374D" w:rsidRDefault="005A374D">
            <w:pPr>
              <w:pStyle w:val="TableParagraph"/>
              <w:spacing w:before="11"/>
              <w:rPr>
                <w:sz w:val="16"/>
              </w:rPr>
            </w:pPr>
            <w:r>
              <w:rPr>
                <w:sz w:val="16"/>
              </w:rPr>
              <w:t>0,20</w:t>
            </w:r>
          </w:p>
        </w:tc>
        <w:tc>
          <w:tcPr>
            <w:tcW w:w="283" w:type="pct"/>
            <w:tcBorders>
              <w:top w:val="nil"/>
              <w:left w:val="nil"/>
              <w:bottom w:val="single" w:sz="4" w:space="0" w:color="auto"/>
              <w:right w:val="single" w:sz="4" w:space="0" w:color="auto"/>
            </w:tcBorders>
            <w:vAlign w:val="center"/>
            <w:hideMark/>
          </w:tcPr>
          <w:p w14:paraId="56B70FA9" w14:textId="77777777" w:rsidR="005A374D" w:rsidRDefault="005A374D">
            <w:pPr>
              <w:pStyle w:val="TableParagraph"/>
              <w:spacing w:before="11"/>
              <w:rPr>
                <w:sz w:val="16"/>
              </w:rPr>
            </w:pPr>
            <w:r>
              <w:rPr>
                <w:sz w:val="16"/>
              </w:rPr>
              <w:t>0,85</w:t>
            </w:r>
          </w:p>
        </w:tc>
        <w:tc>
          <w:tcPr>
            <w:tcW w:w="409" w:type="pct"/>
            <w:tcBorders>
              <w:top w:val="nil"/>
              <w:left w:val="nil"/>
              <w:bottom w:val="single" w:sz="4" w:space="0" w:color="auto"/>
              <w:right w:val="single" w:sz="4" w:space="0" w:color="auto"/>
            </w:tcBorders>
            <w:vAlign w:val="center"/>
            <w:hideMark/>
          </w:tcPr>
          <w:p w14:paraId="47E0A40E" w14:textId="77777777" w:rsidR="005A374D" w:rsidRDefault="005A374D">
            <w:pPr>
              <w:pStyle w:val="TableParagraph"/>
              <w:spacing w:before="11"/>
              <w:rPr>
                <w:sz w:val="16"/>
              </w:rPr>
            </w:pPr>
            <w:r>
              <w:rPr>
                <w:sz w:val="16"/>
              </w:rPr>
              <w:t>30,70</w:t>
            </w:r>
          </w:p>
        </w:tc>
        <w:tc>
          <w:tcPr>
            <w:tcW w:w="564" w:type="pct"/>
            <w:tcBorders>
              <w:top w:val="nil"/>
              <w:left w:val="nil"/>
              <w:bottom w:val="single" w:sz="4" w:space="0" w:color="auto"/>
              <w:right w:val="single" w:sz="4" w:space="0" w:color="auto"/>
            </w:tcBorders>
            <w:vAlign w:val="center"/>
            <w:hideMark/>
          </w:tcPr>
          <w:p w14:paraId="100288E0" w14:textId="77777777" w:rsidR="005A374D" w:rsidRDefault="005A374D">
            <w:pPr>
              <w:pStyle w:val="TableParagraph"/>
              <w:spacing w:before="11"/>
              <w:rPr>
                <w:sz w:val="16"/>
              </w:rPr>
            </w:pPr>
            <w:r>
              <w:rPr>
                <w:sz w:val="16"/>
              </w:rPr>
              <w:t>333,18</w:t>
            </w:r>
          </w:p>
        </w:tc>
        <w:tc>
          <w:tcPr>
            <w:tcW w:w="413" w:type="pct"/>
            <w:tcBorders>
              <w:top w:val="nil"/>
              <w:left w:val="nil"/>
              <w:bottom w:val="single" w:sz="4" w:space="0" w:color="auto"/>
              <w:right w:val="single" w:sz="4" w:space="0" w:color="auto"/>
            </w:tcBorders>
            <w:vAlign w:val="center"/>
            <w:hideMark/>
          </w:tcPr>
          <w:p w14:paraId="4C49C068" w14:textId="77777777" w:rsidR="005A374D" w:rsidRDefault="005A374D">
            <w:pPr>
              <w:pStyle w:val="TableParagraph"/>
              <w:spacing w:before="11"/>
              <w:rPr>
                <w:sz w:val="16"/>
              </w:rPr>
            </w:pPr>
            <w:r>
              <w:rPr>
                <w:sz w:val="16"/>
              </w:rPr>
              <w:t>113%</w:t>
            </w:r>
          </w:p>
        </w:tc>
      </w:tr>
      <w:tr w:rsidR="005A374D" w14:paraId="0BC521D7" w14:textId="77777777" w:rsidTr="005A374D">
        <w:trPr>
          <w:trHeight w:val="240"/>
          <w:jc w:val="center"/>
        </w:trPr>
        <w:tc>
          <w:tcPr>
            <w:tcW w:w="484" w:type="pct"/>
            <w:tcBorders>
              <w:top w:val="nil"/>
              <w:left w:val="single" w:sz="4" w:space="0" w:color="auto"/>
              <w:bottom w:val="single" w:sz="4" w:space="0" w:color="auto"/>
              <w:right w:val="single" w:sz="4" w:space="0" w:color="auto"/>
            </w:tcBorders>
            <w:vAlign w:val="center"/>
            <w:hideMark/>
          </w:tcPr>
          <w:p w14:paraId="46BA2B80" w14:textId="77777777" w:rsidR="005A374D" w:rsidRDefault="005A374D">
            <w:pPr>
              <w:pStyle w:val="TableParagraph"/>
              <w:spacing w:before="11"/>
              <w:rPr>
                <w:sz w:val="16"/>
              </w:rPr>
            </w:pPr>
            <w:r>
              <w:rPr>
                <w:sz w:val="16"/>
              </w:rPr>
              <w:t>Agosto</w:t>
            </w:r>
          </w:p>
        </w:tc>
        <w:tc>
          <w:tcPr>
            <w:tcW w:w="833" w:type="pct"/>
            <w:tcBorders>
              <w:top w:val="nil"/>
              <w:left w:val="nil"/>
              <w:bottom w:val="single" w:sz="4" w:space="0" w:color="auto"/>
              <w:right w:val="single" w:sz="4" w:space="0" w:color="auto"/>
            </w:tcBorders>
            <w:vAlign w:val="center"/>
            <w:hideMark/>
          </w:tcPr>
          <w:p w14:paraId="6F23B0C7" w14:textId="77777777" w:rsidR="005A374D" w:rsidRDefault="005A374D">
            <w:pPr>
              <w:pStyle w:val="TableParagraph"/>
              <w:spacing w:before="11"/>
              <w:rPr>
                <w:sz w:val="16"/>
              </w:rPr>
            </w:pPr>
            <w:r>
              <w:rPr>
                <w:sz w:val="16"/>
              </w:rPr>
              <w:t>23,99</w:t>
            </w:r>
          </w:p>
        </w:tc>
        <w:tc>
          <w:tcPr>
            <w:tcW w:w="416" w:type="pct"/>
            <w:tcBorders>
              <w:top w:val="nil"/>
              <w:left w:val="nil"/>
              <w:bottom w:val="single" w:sz="4" w:space="0" w:color="auto"/>
              <w:right w:val="single" w:sz="4" w:space="0" w:color="auto"/>
            </w:tcBorders>
            <w:vAlign w:val="center"/>
            <w:hideMark/>
          </w:tcPr>
          <w:p w14:paraId="4741B5FB" w14:textId="77777777" w:rsidR="005A374D" w:rsidRDefault="005A374D">
            <w:pPr>
              <w:pStyle w:val="TableParagraph"/>
              <w:spacing w:before="11"/>
              <w:rPr>
                <w:sz w:val="16"/>
              </w:rPr>
            </w:pPr>
            <w:r>
              <w:rPr>
                <w:sz w:val="16"/>
              </w:rPr>
              <w:t>11,76</w:t>
            </w:r>
          </w:p>
        </w:tc>
        <w:tc>
          <w:tcPr>
            <w:tcW w:w="347" w:type="pct"/>
            <w:tcBorders>
              <w:top w:val="nil"/>
              <w:left w:val="nil"/>
              <w:bottom w:val="single" w:sz="4" w:space="0" w:color="auto"/>
              <w:right w:val="single" w:sz="4" w:space="0" w:color="auto"/>
            </w:tcBorders>
            <w:vAlign w:val="center"/>
            <w:hideMark/>
          </w:tcPr>
          <w:p w14:paraId="3EEF4968" w14:textId="77777777" w:rsidR="005A374D" w:rsidRDefault="005A374D">
            <w:pPr>
              <w:pStyle w:val="TableParagraph"/>
              <w:spacing w:before="11"/>
              <w:rPr>
                <w:sz w:val="16"/>
              </w:rPr>
            </w:pPr>
            <w:r>
              <w:rPr>
                <w:sz w:val="16"/>
              </w:rPr>
              <w:t>0,20</w:t>
            </w:r>
          </w:p>
        </w:tc>
        <w:tc>
          <w:tcPr>
            <w:tcW w:w="348" w:type="pct"/>
            <w:tcBorders>
              <w:top w:val="nil"/>
              <w:left w:val="nil"/>
              <w:bottom w:val="single" w:sz="4" w:space="0" w:color="auto"/>
              <w:right w:val="single" w:sz="4" w:space="0" w:color="auto"/>
            </w:tcBorders>
            <w:vAlign w:val="center"/>
            <w:hideMark/>
          </w:tcPr>
          <w:p w14:paraId="7CDFF1D8" w14:textId="77777777" w:rsidR="005A374D" w:rsidRDefault="005A374D">
            <w:pPr>
              <w:pStyle w:val="TableParagraph"/>
              <w:spacing w:before="11"/>
              <w:rPr>
                <w:sz w:val="16"/>
              </w:rPr>
            </w:pPr>
            <w:r>
              <w:rPr>
                <w:sz w:val="16"/>
              </w:rPr>
              <w:t>18,03</w:t>
            </w:r>
          </w:p>
        </w:tc>
        <w:tc>
          <w:tcPr>
            <w:tcW w:w="346" w:type="pct"/>
            <w:tcBorders>
              <w:top w:val="nil"/>
              <w:left w:val="nil"/>
              <w:bottom w:val="single" w:sz="4" w:space="0" w:color="auto"/>
              <w:right w:val="single" w:sz="4" w:space="0" w:color="auto"/>
            </w:tcBorders>
            <w:vAlign w:val="center"/>
            <w:hideMark/>
          </w:tcPr>
          <w:p w14:paraId="364DEE38" w14:textId="77777777" w:rsidR="005A374D" w:rsidRDefault="005A374D">
            <w:pPr>
              <w:pStyle w:val="TableParagraph"/>
              <w:spacing w:before="11"/>
              <w:rPr>
                <w:sz w:val="16"/>
              </w:rPr>
            </w:pPr>
            <w:r>
              <w:rPr>
                <w:sz w:val="16"/>
              </w:rPr>
              <w:t>0,74</w:t>
            </w:r>
          </w:p>
        </w:tc>
        <w:tc>
          <w:tcPr>
            <w:tcW w:w="279" w:type="pct"/>
            <w:tcBorders>
              <w:top w:val="nil"/>
              <w:left w:val="nil"/>
              <w:bottom w:val="single" w:sz="4" w:space="0" w:color="auto"/>
              <w:right w:val="single" w:sz="4" w:space="0" w:color="auto"/>
            </w:tcBorders>
            <w:vAlign w:val="center"/>
            <w:hideMark/>
          </w:tcPr>
          <w:p w14:paraId="66B8B2D5" w14:textId="77777777" w:rsidR="005A374D" w:rsidRDefault="005A374D">
            <w:pPr>
              <w:pStyle w:val="TableParagraph"/>
              <w:spacing w:before="11"/>
              <w:rPr>
                <w:sz w:val="16"/>
              </w:rPr>
            </w:pPr>
            <w:r>
              <w:rPr>
                <w:sz w:val="16"/>
              </w:rPr>
              <w:t>0,62</w:t>
            </w:r>
          </w:p>
        </w:tc>
        <w:tc>
          <w:tcPr>
            <w:tcW w:w="278" w:type="pct"/>
            <w:tcBorders>
              <w:top w:val="nil"/>
              <w:left w:val="nil"/>
              <w:bottom w:val="single" w:sz="4" w:space="0" w:color="auto"/>
              <w:right w:val="single" w:sz="4" w:space="0" w:color="auto"/>
            </w:tcBorders>
            <w:vAlign w:val="center"/>
            <w:hideMark/>
          </w:tcPr>
          <w:p w14:paraId="56B18313" w14:textId="77777777" w:rsidR="005A374D" w:rsidRDefault="005A374D">
            <w:pPr>
              <w:pStyle w:val="TableParagraph"/>
              <w:spacing w:before="11"/>
              <w:rPr>
                <w:sz w:val="16"/>
              </w:rPr>
            </w:pPr>
            <w:r>
              <w:rPr>
                <w:sz w:val="16"/>
              </w:rPr>
              <w:t>0,00</w:t>
            </w:r>
          </w:p>
        </w:tc>
        <w:tc>
          <w:tcPr>
            <w:tcW w:w="283" w:type="pct"/>
            <w:tcBorders>
              <w:top w:val="nil"/>
              <w:left w:val="nil"/>
              <w:bottom w:val="single" w:sz="4" w:space="0" w:color="auto"/>
              <w:right w:val="single" w:sz="4" w:space="0" w:color="auto"/>
            </w:tcBorders>
            <w:vAlign w:val="center"/>
            <w:hideMark/>
          </w:tcPr>
          <w:p w14:paraId="72FE46BE" w14:textId="77777777" w:rsidR="005A374D" w:rsidRDefault="005A374D">
            <w:pPr>
              <w:pStyle w:val="TableParagraph"/>
              <w:spacing w:before="11"/>
              <w:rPr>
                <w:sz w:val="16"/>
              </w:rPr>
            </w:pPr>
            <w:r>
              <w:rPr>
                <w:sz w:val="16"/>
              </w:rPr>
              <w:t>1,49</w:t>
            </w:r>
          </w:p>
        </w:tc>
        <w:tc>
          <w:tcPr>
            <w:tcW w:w="409" w:type="pct"/>
            <w:tcBorders>
              <w:top w:val="nil"/>
              <w:left w:val="nil"/>
              <w:bottom w:val="single" w:sz="4" w:space="0" w:color="auto"/>
              <w:right w:val="single" w:sz="4" w:space="0" w:color="auto"/>
            </w:tcBorders>
            <w:vAlign w:val="center"/>
            <w:hideMark/>
          </w:tcPr>
          <w:p w14:paraId="1FECD4DF" w14:textId="77777777" w:rsidR="005A374D" w:rsidRDefault="005A374D">
            <w:pPr>
              <w:pStyle w:val="TableParagraph"/>
              <w:spacing w:before="11"/>
              <w:rPr>
                <w:sz w:val="16"/>
              </w:rPr>
            </w:pPr>
            <w:r>
              <w:rPr>
                <w:sz w:val="16"/>
              </w:rPr>
              <w:t>32,84</w:t>
            </w:r>
          </w:p>
        </w:tc>
        <w:tc>
          <w:tcPr>
            <w:tcW w:w="564" w:type="pct"/>
            <w:tcBorders>
              <w:top w:val="nil"/>
              <w:left w:val="nil"/>
              <w:bottom w:val="single" w:sz="4" w:space="0" w:color="auto"/>
              <w:right w:val="single" w:sz="4" w:space="0" w:color="auto"/>
            </w:tcBorders>
            <w:vAlign w:val="center"/>
            <w:hideMark/>
          </w:tcPr>
          <w:p w14:paraId="5BAF2D93" w14:textId="77777777" w:rsidR="005A374D" w:rsidRDefault="005A374D">
            <w:pPr>
              <w:pStyle w:val="TableParagraph"/>
              <w:spacing w:before="11"/>
              <w:rPr>
                <w:sz w:val="16"/>
              </w:rPr>
            </w:pPr>
            <w:r>
              <w:rPr>
                <w:sz w:val="16"/>
              </w:rPr>
              <w:t>366,02</w:t>
            </w:r>
          </w:p>
        </w:tc>
        <w:tc>
          <w:tcPr>
            <w:tcW w:w="413" w:type="pct"/>
            <w:tcBorders>
              <w:top w:val="nil"/>
              <w:left w:val="nil"/>
              <w:bottom w:val="single" w:sz="4" w:space="0" w:color="auto"/>
              <w:right w:val="single" w:sz="4" w:space="0" w:color="auto"/>
            </w:tcBorders>
            <w:vAlign w:val="center"/>
            <w:hideMark/>
          </w:tcPr>
          <w:p w14:paraId="6A7453F1" w14:textId="77777777" w:rsidR="005A374D" w:rsidRDefault="005A374D">
            <w:pPr>
              <w:pStyle w:val="TableParagraph"/>
              <w:spacing w:before="11"/>
              <w:rPr>
                <w:sz w:val="16"/>
              </w:rPr>
            </w:pPr>
            <w:r>
              <w:rPr>
                <w:sz w:val="16"/>
              </w:rPr>
              <w:t>137%</w:t>
            </w:r>
          </w:p>
        </w:tc>
      </w:tr>
      <w:tr w:rsidR="005A374D" w14:paraId="082DC1C8" w14:textId="77777777" w:rsidTr="005A374D">
        <w:trPr>
          <w:trHeight w:val="240"/>
          <w:jc w:val="center"/>
        </w:trPr>
        <w:tc>
          <w:tcPr>
            <w:tcW w:w="484" w:type="pct"/>
            <w:tcBorders>
              <w:top w:val="nil"/>
              <w:left w:val="single" w:sz="4" w:space="0" w:color="auto"/>
              <w:bottom w:val="single" w:sz="4" w:space="0" w:color="auto"/>
              <w:right w:val="single" w:sz="4" w:space="0" w:color="auto"/>
            </w:tcBorders>
            <w:vAlign w:val="center"/>
            <w:hideMark/>
          </w:tcPr>
          <w:p w14:paraId="24AFEE0E" w14:textId="77777777" w:rsidR="005A374D" w:rsidRDefault="005A374D">
            <w:pPr>
              <w:pStyle w:val="TableParagraph"/>
              <w:spacing w:before="11"/>
              <w:rPr>
                <w:sz w:val="16"/>
              </w:rPr>
            </w:pPr>
            <w:r>
              <w:rPr>
                <w:sz w:val="16"/>
              </w:rPr>
              <w:t>Septiembre</w:t>
            </w:r>
          </w:p>
        </w:tc>
        <w:tc>
          <w:tcPr>
            <w:tcW w:w="833" w:type="pct"/>
            <w:tcBorders>
              <w:top w:val="nil"/>
              <w:left w:val="nil"/>
              <w:bottom w:val="single" w:sz="4" w:space="0" w:color="auto"/>
              <w:right w:val="single" w:sz="4" w:space="0" w:color="auto"/>
            </w:tcBorders>
            <w:vAlign w:val="center"/>
            <w:hideMark/>
          </w:tcPr>
          <w:p w14:paraId="0C4C445D" w14:textId="77777777" w:rsidR="005A374D" w:rsidRDefault="005A374D">
            <w:pPr>
              <w:pStyle w:val="TableParagraph"/>
              <w:spacing w:before="11"/>
              <w:rPr>
                <w:sz w:val="16"/>
              </w:rPr>
            </w:pPr>
            <w:r>
              <w:rPr>
                <w:sz w:val="16"/>
              </w:rPr>
              <w:t>23,63</w:t>
            </w:r>
          </w:p>
        </w:tc>
        <w:tc>
          <w:tcPr>
            <w:tcW w:w="416" w:type="pct"/>
            <w:tcBorders>
              <w:top w:val="nil"/>
              <w:left w:val="nil"/>
              <w:bottom w:val="single" w:sz="4" w:space="0" w:color="auto"/>
              <w:right w:val="single" w:sz="4" w:space="0" w:color="auto"/>
            </w:tcBorders>
            <w:vAlign w:val="center"/>
            <w:hideMark/>
          </w:tcPr>
          <w:p w14:paraId="64E75CE1" w14:textId="77777777" w:rsidR="005A374D" w:rsidRDefault="005A374D">
            <w:pPr>
              <w:pStyle w:val="TableParagraph"/>
              <w:spacing w:before="11"/>
              <w:rPr>
                <w:sz w:val="16"/>
              </w:rPr>
            </w:pPr>
            <w:r>
              <w:rPr>
                <w:sz w:val="16"/>
              </w:rPr>
              <w:t>9,49</w:t>
            </w:r>
          </w:p>
        </w:tc>
        <w:tc>
          <w:tcPr>
            <w:tcW w:w="347" w:type="pct"/>
            <w:tcBorders>
              <w:top w:val="nil"/>
              <w:left w:val="nil"/>
              <w:bottom w:val="single" w:sz="4" w:space="0" w:color="auto"/>
              <w:right w:val="single" w:sz="4" w:space="0" w:color="auto"/>
            </w:tcBorders>
            <w:vAlign w:val="center"/>
            <w:hideMark/>
          </w:tcPr>
          <w:p w14:paraId="1AE30D51" w14:textId="77777777" w:rsidR="005A374D" w:rsidRDefault="005A374D">
            <w:pPr>
              <w:pStyle w:val="TableParagraph"/>
              <w:spacing w:before="11"/>
              <w:rPr>
                <w:sz w:val="16"/>
              </w:rPr>
            </w:pPr>
            <w:r>
              <w:rPr>
                <w:sz w:val="16"/>
              </w:rPr>
              <w:t>0,48</w:t>
            </w:r>
          </w:p>
        </w:tc>
        <w:tc>
          <w:tcPr>
            <w:tcW w:w="348" w:type="pct"/>
            <w:tcBorders>
              <w:top w:val="nil"/>
              <w:left w:val="nil"/>
              <w:bottom w:val="single" w:sz="4" w:space="0" w:color="auto"/>
              <w:right w:val="single" w:sz="4" w:space="0" w:color="auto"/>
            </w:tcBorders>
            <w:vAlign w:val="center"/>
            <w:hideMark/>
          </w:tcPr>
          <w:p w14:paraId="13828D48" w14:textId="77777777" w:rsidR="005A374D" w:rsidRDefault="005A374D">
            <w:pPr>
              <w:pStyle w:val="TableParagraph"/>
              <w:spacing w:before="11"/>
              <w:rPr>
                <w:sz w:val="16"/>
              </w:rPr>
            </w:pPr>
            <w:r>
              <w:rPr>
                <w:sz w:val="16"/>
              </w:rPr>
              <w:t>11,63</w:t>
            </w:r>
          </w:p>
        </w:tc>
        <w:tc>
          <w:tcPr>
            <w:tcW w:w="346" w:type="pct"/>
            <w:tcBorders>
              <w:top w:val="nil"/>
              <w:left w:val="nil"/>
              <w:bottom w:val="single" w:sz="4" w:space="0" w:color="auto"/>
              <w:right w:val="single" w:sz="4" w:space="0" w:color="auto"/>
            </w:tcBorders>
            <w:vAlign w:val="center"/>
            <w:hideMark/>
          </w:tcPr>
          <w:p w14:paraId="1272C71F" w14:textId="77777777" w:rsidR="005A374D" w:rsidRDefault="005A374D">
            <w:pPr>
              <w:pStyle w:val="TableParagraph"/>
              <w:spacing w:before="11"/>
              <w:rPr>
                <w:sz w:val="16"/>
              </w:rPr>
            </w:pPr>
            <w:r>
              <w:rPr>
                <w:sz w:val="16"/>
              </w:rPr>
              <w:t>0,69</w:t>
            </w:r>
          </w:p>
        </w:tc>
        <w:tc>
          <w:tcPr>
            <w:tcW w:w="279" w:type="pct"/>
            <w:tcBorders>
              <w:top w:val="nil"/>
              <w:left w:val="nil"/>
              <w:bottom w:val="single" w:sz="4" w:space="0" w:color="auto"/>
              <w:right w:val="single" w:sz="4" w:space="0" w:color="auto"/>
            </w:tcBorders>
            <w:vAlign w:val="center"/>
            <w:hideMark/>
          </w:tcPr>
          <w:p w14:paraId="584D9A12" w14:textId="77777777" w:rsidR="005A374D" w:rsidRDefault="005A374D">
            <w:pPr>
              <w:pStyle w:val="TableParagraph"/>
              <w:spacing w:before="11"/>
              <w:rPr>
                <w:sz w:val="16"/>
              </w:rPr>
            </w:pPr>
            <w:r>
              <w:rPr>
                <w:sz w:val="16"/>
              </w:rPr>
              <w:t>1,05</w:t>
            </w:r>
          </w:p>
        </w:tc>
        <w:tc>
          <w:tcPr>
            <w:tcW w:w="278" w:type="pct"/>
            <w:tcBorders>
              <w:top w:val="nil"/>
              <w:left w:val="nil"/>
              <w:bottom w:val="single" w:sz="4" w:space="0" w:color="auto"/>
              <w:right w:val="single" w:sz="4" w:space="0" w:color="auto"/>
            </w:tcBorders>
            <w:vAlign w:val="center"/>
            <w:hideMark/>
          </w:tcPr>
          <w:p w14:paraId="341C8C04" w14:textId="77777777" w:rsidR="005A374D" w:rsidRDefault="005A374D">
            <w:pPr>
              <w:pStyle w:val="TableParagraph"/>
              <w:spacing w:before="11"/>
              <w:rPr>
                <w:sz w:val="16"/>
              </w:rPr>
            </w:pPr>
            <w:r>
              <w:rPr>
                <w:sz w:val="16"/>
              </w:rPr>
              <w:t>0,00</w:t>
            </w:r>
          </w:p>
        </w:tc>
        <w:tc>
          <w:tcPr>
            <w:tcW w:w="283" w:type="pct"/>
            <w:tcBorders>
              <w:top w:val="nil"/>
              <w:left w:val="nil"/>
              <w:bottom w:val="single" w:sz="4" w:space="0" w:color="auto"/>
              <w:right w:val="single" w:sz="4" w:space="0" w:color="auto"/>
            </w:tcBorders>
            <w:vAlign w:val="center"/>
            <w:hideMark/>
          </w:tcPr>
          <w:p w14:paraId="4634495F" w14:textId="77777777" w:rsidR="005A374D" w:rsidRDefault="005A374D">
            <w:pPr>
              <w:pStyle w:val="TableParagraph"/>
              <w:spacing w:before="11"/>
              <w:rPr>
                <w:sz w:val="16"/>
              </w:rPr>
            </w:pPr>
            <w:r>
              <w:rPr>
                <w:sz w:val="16"/>
              </w:rPr>
              <w:t>1,97</w:t>
            </w:r>
          </w:p>
        </w:tc>
        <w:tc>
          <w:tcPr>
            <w:tcW w:w="409" w:type="pct"/>
            <w:tcBorders>
              <w:top w:val="nil"/>
              <w:left w:val="nil"/>
              <w:bottom w:val="single" w:sz="4" w:space="0" w:color="auto"/>
              <w:right w:val="single" w:sz="4" w:space="0" w:color="auto"/>
            </w:tcBorders>
            <w:vAlign w:val="center"/>
            <w:hideMark/>
          </w:tcPr>
          <w:p w14:paraId="5EEFAC22" w14:textId="77777777" w:rsidR="005A374D" w:rsidRDefault="005A374D">
            <w:pPr>
              <w:pStyle w:val="TableParagraph"/>
              <w:spacing w:before="11"/>
              <w:rPr>
                <w:sz w:val="16"/>
              </w:rPr>
            </w:pPr>
            <w:r>
              <w:rPr>
                <w:sz w:val="16"/>
              </w:rPr>
              <w:t>25,31</w:t>
            </w:r>
          </w:p>
        </w:tc>
        <w:tc>
          <w:tcPr>
            <w:tcW w:w="564" w:type="pct"/>
            <w:tcBorders>
              <w:top w:val="nil"/>
              <w:left w:val="nil"/>
              <w:bottom w:val="single" w:sz="4" w:space="0" w:color="auto"/>
              <w:right w:val="single" w:sz="4" w:space="0" w:color="auto"/>
            </w:tcBorders>
            <w:vAlign w:val="center"/>
            <w:hideMark/>
          </w:tcPr>
          <w:p w14:paraId="2BAB8066" w14:textId="77777777" w:rsidR="005A374D" w:rsidRDefault="005A374D">
            <w:pPr>
              <w:pStyle w:val="TableParagraph"/>
              <w:spacing w:before="11"/>
              <w:rPr>
                <w:sz w:val="16"/>
              </w:rPr>
            </w:pPr>
            <w:r>
              <w:rPr>
                <w:sz w:val="16"/>
              </w:rPr>
              <w:t>391,33</w:t>
            </w:r>
          </w:p>
        </w:tc>
        <w:tc>
          <w:tcPr>
            <w:tcW w:w="413" w:type="pct"/>
            <w:tcBorders>
              <w:top w:val="nil"/>
              <w:left w:val="nil"/>
              <w:bottom w:val="single" w:sz="4" w:space="0" w:color="auto"/>
              <w:right w:val="single" w:sz="4" w:space="0" w:color="auto"/>
            </w:tcBorders>
            <w:vAlign w:val="center"/>
            <w:hideMark/>
          </w:tcPr>
          <w:p w14:paraId="6D69A00B" w14:textId="77777777" w:rsidR="005A374D" w:rsidRDefault="005A374D">
            <w:pPr>
              <w:pStyle w:val="TableParagraph"/>
              <w:spacing w:before="11"/>
              <w:rPr>
                <w:sz w:val="16"/>
              </w:rPr>
            </w:pPr>
            <w:r>
              <w:rPr>
                <w:sz w:val="16"/>
              </w:rPr>
              <w:t>107%</w:t>
            </w:r>
          </w:p>
        </w:tc>
      </w:tr>
      <w:tr w:rsidR="005A374D" w14:paraId="58D054EB" w14:textId="77777777" w:rsidTr="005A374D">
        <w:trPr>
          <w:trHeight w:val="240"/>
          <w:jc w:val="center"/>
        </w:trPr>
        <w:tc>
          <w:tcPr>
            <w:tcW w:w="484" w:type="pct"/>
            <w:tcBorders>
              <w:top w:val="nil"/>
              <w:left w:val="single" w:sz="4" w:space="0" w:color="auto"/>
              <w:bottom w:val="single" w:sz="4" w:space="0" w:color="auto"/>
              <w:right w:val="single" w:sz="4" w:space="0" w:color="auto"/>
            </w:tcBorders>
            <w:vAlign w:val="center"/>
            <w:hideMark/>
          </w:tcPr>
          <w:p w14:paraId="5E6FCBD4" w14:textId="77777777" w:rsidR="005A374D" w:rsidRDefault="005A374D">
            <w:pPr>
              <w:pStyle w:val="TableParagraph"/>
              <w:spacing w:before="11"/>
              <w:rPr>
                <w:sz w:val="16"/>
              </w:rPr>
            </w:pPr>
            <w:r>
              <w:rPr>
                <w:sz w:val="16"/>
              </w:rPr>
              <w:t>Octubre</w:t>
            </w:r>
          </w:p>
        </w:tc>
        <w:tc>
          <w:tcPr>
            <w:tcW w:w="833" w:type="pct"/>
            <w:tcBorders>
              <w:top w:val="nil"/>
              <w:left w:val="nil"/>
              <w:bottom w:val="single" w:sz="4" w:space="0" w:color="auto"/>
              <w:right w:val="single" w:sz="4" w:space="0" w:color="auto"/>
            </w:tcBorders>
            <w:vAlign w:val="center"/>
            <w:hideMark/>
          </w:tcPr>
          <w:p w14:paraId="01EB6A5F" w14:textId="77777777" w:rsidR="005A374D" w:rsidRDefault="005A374D">
            <w:pPr>
              <w:pStyle w:val="TableParagraph"/>
              <w:spacing w:before="11"/>
              <w:rPr>
                <w:sz w:val="16"/>
              </w:rPr>
            </w:pPr>
            <w:r>
              <w:rPr>
                <w:sz w:val="16"/>
              </w:rPr>
              <w:t>23,30</w:t>
            </w:r>
          </w:p>
        </w:tc>
        <w:tc>
          <w:tcPr>
            <w:tcW w:w="416" w:type="pct"/>
            <w:tcBorders>
              <w:top w:val="nil"/>
              <w:left w:val="nil"/>
              <w:bottom w:val="single" w:sz="4" w:space="0" w:color="auto"/>
              <w:right w:val="single" w:sz="4" w:space="0" w:color="auto"/>
            </w:tcBorders>
            <w:vAlign w:val="center"/>
            <w:hideMark/>
          </w:tcPr>
          <w:p w14:paraId="3F5C76A2" w14:textId="77777777" w:rsidR="005A374D" w:rsidRDefault="005A374D">
            <w:pPr>
              <w:pStyle w:val="TableParagraph"/>
              <w:spacing w:before="11"/>
              <w:rPr>
                <w:sz w:val="16"/>
              </w:rPr>
            </w:pPr>
            <w:r>
              <w:rPr>
                <w:sz w:val="16"/>
              </w:rPr>
              <w:t>5,83</w:t>
            </w:r>
          </w:p>
        </w:tc>
        <w:tc>
          <w:tcPr>
            <w:tcW w:w="347" w:type="pct"/>
            <w:tcBorders>
              <w:top w:val="nil"/>
              <w:left w:val="nil"/>
              <w:bottom w:val="single" w:sz="4" w:space="0" w:color="auto"/>
              <w:right w:val="single" w:sz="4" w:space="0" w:color="auto"/>
            </w:tcBorders>
            <w:vAlign w:val="center"/>
            <w:hideMark/>
          </w:tcPr>
          <w:p w14:paraId="59400091" w14:textId="77777777" w:rsidR="005A374D" w:rsidRDefault="005A374D">
            <w:pPr>
              <w:pStyle w:val="TableParagraph"/>
              <w:spacing w:before="11"/>
              <w:rPr>
                <w:sz w:val="16"/>
              </w:rPr>
            </w:pPr>
            <w:r>
              <w:rPr>
                <w:sz w:val="16"/>
              </w:rPr>
              <w:t>0,00</w:t>
            </w:r>
          </w:p>
        </w:tc>
        <w:tc>
          <w:tcPr>
            <w:tcW w:w="348" w:type="pct"/>
            <w:tcBorders>
              <w:top w:val="nil"/>
              <w:left w:val="nil"/>
              <w:bottom w:val="single" w:sz="4" w:space="0" w:color="auto"/>
              <w:right w:val="single" w:sz="4" w:space="0" w:color="auto"/>
            </w:tcBorders>
            <w:vAlign w:val="center"/>
            <w:hideMark/>
          </w:tcPr>
          <w:p w14:paraId="076291BF" w14:textId="77777777" w:rsidR="005A374D" w:rsidRDefault="005A374D">
            <w:pPr>
              <w:pStyle w:val="TableParagraph"/>
              <w:spacing w:before="11"/>
              <w:rPr>
                <w:sz w:val="16"/>
              </w:rPr>
            </w:pPr>
            <w:r>
              <w:rPr>
                <w:sz w:val="16"/>
              </w:rPr>
              <w:t>8,12</w:t>
            </w:r>
          </w:p>
        </w:tc>
        <w:tc>
          <w:tcPr>
            <w:tcW w:w="346" w:type="pct"/>
            <w:tcBorders>
              <w:top w:val="nil"/>
              <w:left w:val="nil"/>
              <w:bottom w:val="single" w:sz="4" w:space="0" w:color="auto"/>
              <w:right w:val="single" w:sz="4" w:space="0" w:color="auto"/>
            </w:tcBorders>
            <w:vAlign w:val="center"/>
            <w:hideMark/>
          </w:tcPr>
          <w:p w14:paraId="6B7E0268" w14:textId="77777777" w:rsidR="005A374D" w:rsidRDefault="005A374D">
            <w:pPr>
              <w:pStyle w:val="TableParagraph"/>
              <w:spacing w:before="11"/>
              <w:rPr>
                <w:sz w:val="16"/>
              </w:rPr>
            </w:pPr>
            <w:r>
              <w:rPr>
                <w:sz w:val="16"/>
              </w:rPr>
              <w:t>0,97</w:t>
            </w:r>
          </w:p>
        </w:tc>
        <w:tc>
          <w:tcPr>
            <w:tcW w:w="279" w:type="pct"/>
            <w:tcBorders>
              <w:top w:val="nil"/>
              <w:left w:val="nil"/>
              <w:bottom w:val="single" w:sz="4" w:space="0" w:color="auto"/>
              <w:right w:val="single" w:sz="4" w:space="0" w:color="auto"/>
            </w:tcBorders>
            <w:vAlign w:val="center"/>
            <w:hideMark/>
          </w:tcPr>
          <w:p w14:paraId="5C2F4E8F" w14:textId="77777777" w:rsidR="005A374D" w:rsidRDefault="005A374D">
            <w:pPr>
              <w:pStyle w:val="TableParagraph"/>
              <w:spacing w:before="11"/>
              <w:rPr>
                <w:sz w:val="16"/>
              </w:rPr>
            </w:pPr>
            <w:r>
              <w:rPr>
                <w:sz w:val="16"/>
              </w:rPr>
              <w:t>0,27</w:t>
            </w:r>
          </w:p>
        </w:tc>
        <w:tc>
          <w:tcPr>
            <w:tcW w:w="278" w:type="pct"/>
            <w:tcBorders>
              <w:top w:val="nil"/>
              <w:left w:val="nil"/>
              <w:bottom w:val="single" w:sz="4" w:space="0" w:color="auto"/>
              <w:right w:val="single" w:sz="4" w:space="0" w:color="auto"/>
            </w:tcBorders>
            <w:vAlign w:val="center"/>
            <w:hideMark/>
          </w:tcPr>
          <w:p w14:paraId="1DE5AAAE" w14:textId="77777777" w:rsidR="005A374D" w:rsidRDefault="005A374D">
            <w:pPr>
              <w:pStyle w:val="TableParagraph"/>
              <w:spacing w:before="11"/>
              <w:rPr>
                <w:sz w:val="16"/>
              </w:rPr>
            </w:pPr>
            <w:r>
              <w:rPr>
                <w:sz w:val="16"/>
              </w:rPr>
              <w:t>0,00</w:t>
            </w:r>
          </w:p>
        </w:tc>
        <w:tc>
          <w:tcPr>
            <w:tcW w:w="283" w:type="pct"/>
            <w:tcBorders>
              <w:top w:val="nil"/>
              <w:left w:val="nil"/>
              <w:bottom w:val="single" w:sz="4" w:space="0" w:color="auto"/>
              <w:right w:val="single" w:sz="4" w:space="0" w:color="auto"/>
            </w:tcBorders>
            <w:vAlign w:val="center"/>
            <w:hideMark/>
          </w:tcPr>
          <w:p w14:paraId="0ED189D0" w14:textId="77777777" w:rsidR="005A374D" w:rsidRDefault="005A374D">
            <w:pPr>
              <w:pStyle w:val="TableParagraph"/>
              <w:spacing w:before="11"/>
              <w:rPr>
                <w:sz w:val="16"/>
              </w:rPr>
            </w:pPr>
            <w:r>
              <w:rPr>
                <w:sz w:val="16"/>
              </w:rPr>
              <w:t>1,09</w:t>
            </w:r>
          </w:p>
        </w:tc>
        <w:tc>
          <w:tcPr>
            <w:tcW w:w="409" w:type="pct"/>
            <w:tcBorders>
              <w:top w:val="nil"/>
              <w:left w:val="nil"/>
              <w:bottom w:val="single" w:sz="4" w:space="0" w:color="auto"/>
              <w:right w:val="single" w:sz="4" w:space="0" w:color="auto"/>
            </w:tcBorders>
            <w:vAlign w:val="center"/>
            <w:hideMark/>
          </w:tcPr>
          <w:p w14:paraId="17A0B7AC" w14:textId="77777777" w:rsidR="005A374D" w:rsidRDefault="005A374D">
            <w:pPr>
              <w:pStyle w:val="TableParagraph"/>
              <w:spacing w:before="11"/>
              <w:rPr>
                <w:sz w:val="16"/>
              </w:rPr>
            </w:pPr>
            <w:r>
              <w:rPr>
                <w:sz w:val="16"/>
              </w:rPr>
              <w:t>16,28</w:t>
            </w:r>
          </w:p>
        </w:tc>
        <w:tc>
          <w:tcPr>
            <w:tcW w:w="564" w:type="pct"/>
            <w:tcBorders>
              <w:top w:val="nil"/>
              <w:left w:val="nil"/>
              <w:bottom w:val="single" w:sz="4" w:space="0" w:color="auto"/>
              <w:right w:val="single" w:sz="4" w:space="0" w:color="auto"/>
            </w:tcBorders>
            <w:vAlign w:val="center"/>
            <w:hideMark/>
          </w:tcPr>
          <w:p w14:paraId="0BB3036D" w14:textId="77777777" w:rsidR="005A374D" w:rsidRDefault="005A374D">
            <w:pPr>
              <w:pStyle w:val="TableParagraph"/>
              <w:spacing w:before="11"/>
              <w:rPr>
                <w:sz w:val="16"/>
              </w:rPr>
            </w:pPr>
            <w:r>
              <w:rPr>
                <w:sz w:val="16"/>
              </w:rPr>
              <w:t>407,61</w:t>
            </w:r>
          </w:p>
        </w:tc>
        <w:tc>
          <w:tcPr>
            <w:tcW w:w="413" w:type="pct"/>
            <w:tcBorders>
              <w:top w:val="nil"/>
              <w:left w:val="nil"/>
              <w:bottom w:val="single" w:sz="4" w:space="0" w:color="auto"/>
              <w:right w:val="single" w:sz="4" w:space="0" w:color="auto"/>
            </w:tcBorders>
            <w:vAlign w:val="center"/>
            <w:hideMark/>
          </w:tcPr>
          <w:p w14:paraId="6D971A14" w14:textId="77777777" w:rsidR="005A374D" w:rsidRDefault="005A374D">
            <w:pPr>
              <w:pStyle w:val="TableParagraph"/>
              <w:spacing w:before="11"/>
              <w:rPr>
                <w:sz w:val="16"/>
              </w:rPr>
            </w:pPr>
            <w:r>
              <w:rPr>
                <w:sz w:val="16"/>
              </w:rPr>
              <w:t>70%</w:t>
            </w:r>
          </w:p>
        </w:tc>
      </w:tr>
      <w:tr w:rsidR="005A374D" w14:paraId="0AB979B0" w14:textId="77777777" w:rsidTr="005A374D">
        <w:trPr>
          <w:trHeight w:val="240"/>
          <w:jc w:val="center"/>
        </w:trPr>
        <w:tc>
          <w:tcPr>
            <w:tcW w:w="484" w:type="pct"/>
            <w:tcBorders>
              <w:top w:val="nil"/>
              <w:left w:val="single" w:sz="4" w:space="0" w:color="auto"/>
              <w:bottom w:val="single" w:sz="4" w:space="0" w:color="auto"/>
              <w:right w:val="single" w:sz="4" w:space="0" w:color="auto"/>
            </w:tcBorders>
            <w:vAlign w:val="center"/>
            <w:hideMark/>
          </w:tcPr>
          <w:p w14:paraId="4B56ABB0" w14:textId="77777777" w:rsidR="005A374D" w:rsidRDefault="005A374D">
            <w:pPr>
              <w:pStyle w:val="TableParagraph"/>
              <w:spacing w:before="11"/>
              <w:rPr>
                <w:sz w:val="16"/>
              </w:rPr>
            </w:pPr>
            <w:r>
              <w:rPr>
                <w:sz w:val="16"/>
              </w:rPr>
              <w:t>Noviembre</w:t>
            </w:r>
          </w:p>
        </w:tc>
        <w:tc>
          <w:tcPr>
            <w:tcW w:w="833" w:type="pct"/>
            <w:tcBorders>
              <w:top w:val="nil"/>
              <w:left w:val="nil"/>
              <w:bottom w:val="single" w:sz="4" w:space="0" w:color="auto"/>
              <w:right w:val="single" w:sz="4" w:space="0" w:color="auto"/>
            </w:tcBorders>
            <w:vAlign w:val="center"/>
            <w:hideMark/>
          </w:tcPr>
          <w:p w14:paraId="5705637D" w14:textId="77777777" w:rsidR="005A374D" w:rsidRDefault="005A374D">
            <w:pPr>
              <w:pStyle w:val="TableParagraph"/>
              <w:spacing w:before="11"/>
              <w:rPr>
                <w:sz w:val="16"/>
              </w:rPr>
            </w:pPr>
            <w:r>
              <w:rPr>
                <w:sz w:val="16"/>
              </w:rPr>
              <w:t>22,27</w:t>
            </w:r>
          </w:p>
        </w:tc>
        <w:tc>
          <w:tcPr>
            <w:tcW w:w="416" w:type="pct"/>
            <w:tcBorders>
              <w:top w:val="nil"/>
              <w:left w:val="nil"/>
              <w:bottom w:val="single" w:sz="4" w:space="0" w:color="auto"/>
              <w:right w:val="single" w:sz="4" w:space="0" w:color="auto"/>
            </w:tcBorders>
            <w:vAlign w:val="center"/>
            <w:hideMark/>
          </w:tcPr>
          <w:p w14:paraId="04C6A97A" w14:textId="77777777" w:rsidR="005A374D" w:rsidRDefault="005A374D">
            <w:pPr>
              <w:pStyle w:val="TableParagraph"/>
              <w:spacing w:before="11"/>
              <w:rPr>
                <w:sz w:val="16"/>
              </w:rPr>
            </w:pPr>
            <w:r>
              <w:rPr>
                <w:sz w:val="16"/>
              </w:rPr>
              <w:t>5,99</w:t>
            </w:r>
          </w:p>
        </w:tc>
        <w:tc>
          <w:tcPr>
            <w:tcW w:w="347" w:type="pct"/>
            <w:tcBorders>
              <w:top w:val="nil"/>
              <w:left w:val="nil"/>
              <w:bottom w:val="single" w:sz="4" w:space="0" w:color="auto"/>
              <w:right w:val="single" w:sz="4" w:space="0" w:color="auto"/>
            </w:tcBorders>
            <w:vAlign w:val="center"/>
            <w:hideMark/>
          </w:tcPr>
          <w:p w14:paraId="5460527C" w14:textId="77777777" w:rsidR="005A374D" w:rsidRDefault="005A374D">
            <w:pPr>
              <w:pStyle w:val="TableParagraph"/>
              <w:spacing w:before="11"/>
              <w:rPr>
                <w:sz w:val="16"/>
              </w:rPr>
            </w:pPr>
            <w:r>
              <w:rPr>
                <w:sz w:val="16"/>
              </w:rPr>
              <w:t>0,53</w:t>
            </w:r>
          </w:p>
        </w:tc>
        <w:tc>
          <w:tcPr>
            <w:tcW w:w="348" w:type="pct"/>
            <w:tcBorders>
              <w:top w:val="nil"/>
              <w:left w:val="nil"/>
              <w:bottom w:val="single" w:sz="4" w:space="0" w:color="auto"/>
              <w:right w:val="single" w:sz="4" w:space="0" w:color="auto"/>
            </w:tcBorders>
            <w:vAlign w:val="center"/>
            <w:hideMark/>
          </w:tcPr>
          <w:p w14:paraId="0E493C7C" w14:textId="77777777" w:rsidR="005A374D" w:rsidRDefault="005A374D">
            <w:pPr>
              <w:pStyle w:val="TableParagraph"/>
              <w:spacing w:before="11"/>
              <w:rPr>
                <w:sz w:val="16"/>
              </w:rPr>
            </w:pPr>
            <w:r>
              <w:rPr>
                <w:sz w:val="16"/>
              </w:rPr>
              <w:t>14,14</w:t>
            </w:r>
          </w:p>
        </w:tc>
        <w:tc>
          <w:tcPr>
            <w:tcW w:w="346" w:type="pct"/>
            <w:tcBorders>
              <w:top w:val="nil"/>
              <w:left w:val="nil"/>
              <w:bottom w:val="single" w:sz="4" w:space="0" w:color="auto"/>
              <w:right w:val="single" w:sz="4" w:space="0" w:color="auto"/>
            </w:tcBorders>
            <w:vAlign w:val="center"/>
            <w:hideMark/>
          </w:tcPr>
          <w:p w14:paraId="2AA227EE" w14:textId="77777777" w:rsidR="005A374D" w:rsidRDefault="005A374D">
            <w:pPr>
              <w:pStyle w:val="TableParagraph"/>
              <w:spacing w:before="11"/>
              <w:rPr>
                <w:sz w:val="16"/>
              </w:rPr>
            </w:pPr>
            <w:r>
              <w:rPr>
                <w:sz w:val="16"/>
              </w:rPr>
              <w:t>0,54</w:t>
            </w:r>
          </w:p>
        </w:tc>
        <w:tc>
          <w:tcPr>
            <w:tcW w:w="279" w:type="pct"/>
            <w:tcBorders>
              <w:top w:val="nil"/>
              <w:left w:val="nil"/>
              <w:bottom w:val="single" w:sz="4" w:space="0" w:color="auto"/>
              <w:right w:val="single" w:sz="4" w:space="0" w:color="auto"/>
            </w:tcBorders>
            <w:vAlign w:val="center"/>
            <w:hideMark/>
          </w:tcPr>
          <w:p w14:paraId="29E2A8DC" w14:textId="77777777" w:rsidR="005A374D" w:rsidRDefault="005A374D">
            <w:pPr>
              <w:pStyle w:val="TableParagraph"/>
              <w:spacing w:before="11"/>
              <w:rPr>
                <w:sz w:val="16"/>
              </w:rPr>
            </w:pPr>
            <w:r>
              <w:rPr>
                <w:sz w:val="16"/>
              </w:rPr>
              <w:t>0,34</w:t>
            </w:r>
          </w:p>
        </w:tc>
        <w:tc>
          <w:tcPr>
            <w:tcW w:w="278" w:type="pct"/>
            <w:tcBorders>
              <w:top w:val="nil"/>
              <w:left w:val="nil"/>
              <w:bottom w:val="single" w:sz="4" w:space="0" w:color="auto"/>
              <w:right w:val="single" w:sz="4" w:space="0" w:color="auto"/>
            </w:tcBorders>
            <w:vAlign w:val="center"/>
            <w:hideMark/>
          </w:tcPr>
          <w:p w14:paraId="7774B9C3" w14:textId="77777777" w:rsidR="005A374D" w:rsidRDefault="005A374D">
            <w:pPr>
              <w:pStyle w:val="TableParagraph"/>
              <w:spacing w:before="11"/>
              <w:rPr>
                <w:sz w:val="16"/>
              </w:rPr>
            </w:pPr>
            <w:r>
              <w:rPr>
                <w:sz w:val="16"/>
              </w:rPr>
              <w:t>0,61</w:t>
            </w:r>
          </w:p>
        </w:tc>
        <w:tc>
          <w:tcPr>
            <w:tcW w:w="283" w:type="pct"/>
            <w:tcBorders>
              <w:top w:val="nil"/>
              <w:left w:val="nil"/>
              <w:bottom w:val="single" w:sz="4" w:space="0" w:color="auto"/>
              <w:right w:val="single" w:sz="4" w:space="0" w:color="auto"/>
            </w:tcBorders>
            <w:vAlign w:val="center"/>
            <w:hideMark/>
          </w:tcPr>
          <w:p w14:paraId="540776BC" w14:textId="77777777" w:rsidR="005A374D" w:rsidRDefault="005A374D">
            <w:pPr>
              <w:pStyle w:val="TableParagraph"/>
              <w:spacing w:before="11"/>
              <w:rPr>
                <w:sz w:val="16"/>
              </w:rPr>
            </w:pPr>
            <w:r>
              <w:rPr>
                <w:sz w:val="16"/>
              </w:rPr>
              <w:t>0,40</w:t>
            </w:r>
          </w:p>
        </w:tc>
        <w:tc>
          <w:tcPr>
            <w:tcW w:w="409" w:type="pct"/>
            <w:tcBorders>
              <w:top w:val="nil"/>
              <w:left w:val="nil"/>
              <w:bottom w:val="single" w:sz="4" w:space="0" w:color="auto"/>
              <w:right w:val="single" w:sz="4" w:space="0" w:color="auto"/>
            </w:tcBorders>
            <w:vAlign w:val="center"/>
            <w:hideMark/>
          </w:tcPr>
          <w:p w14:paraId="3D62DEBE" w14:textId="77777777" w:rsidR="005A374D" w:rsidRDefault="005A374D">
            <w:pPr>
              <w:pStyle w:val="TableParagraph"/>
              <w:spacing w:before="11"/>
              <w:rPr>
                <w:sz w:val="16"/>
              </w:rPr>
            </w:pPr>
            <w:r>
              <w:rPr>
                <w:sz w:val="16"/>
              </w:rPr>
              <w:t>22,55</w:t>
            </w:r>
          </w:p>
        </w:tc>
        <w:tc>
          <w:tcPr>
            <w:tcW w:w="564" w:type="pct"/>
            <w:tcBorders>
              <w:top w:val="nil"/>
              <w:left w:val="nil"/>
              <w:bottom w:val="single" w:sz="4" w:space="0" w:color="auto"/>
              <w:right w:val="single" w:sz="4" w:space="0" w:color="auto"/>
            </w:tcBorders>
            <w:vAlign w:val="center"/>
            <w:hideMark/>
          </w:tcPr>
          <w:p w14:paraId="1507EDB3" w14:textId="77777777" w:rsidR="005A374D" w:rsidRDefault="005A374D">
            <w:pPr>
              <w:pStyle w:val="TableParagraph"/>
              <w:spacing w:before="11"/>
              <w:rPr>
                <w:sz w:val="16"/>
              </w:rPr>
            </w:pPr>
            <w:r>
              <w:rPr>
                <w:sz w:val="16"/>
              </w:rPr>
              <w:t>430,16</w:t>
            </w:r>
          </w:p>
        </w:tc>
        <w:tc>
          <w:tcPr>
            <w:tcW w:w="413" w:type="pct"/>
            <w:tcBorders>
              <w:top w:val="nil"/>
              <w:left w:val="nil"/>
              <w:bottom w:val="single" w:sz="4" w:space="0" w:color="auto"/>
              <w:right w:val="single" w:sz="4" w:space="0" w:color="auto"/>
            </w:tcBorders>
            <w:vAlign w:val="center"/>
            <w:hideMark/>
          </w:tcPr>
          <w:p w14:paraId="6C36BB39" w14:textId="77777777" w:rsidR="005A374D" w:rsidRDefault="005A374D">
            <w:pPr>
              <w:pStyle w:val="TableParagraph"/>
              <w:spacing w:before="11"/>
              <w:rPr>
                <w:sz w:val="16"/>
              </w:rPr>
            </w:pPr>
            <w:r>
              <w:rPr>
                <w:sz w:val="16"/>
              </w:rPr>
              <w:t>101%</w:t>
            </w:r>
          </w:p>
        </w:tc>
      </w:tr>
      <w:tr w:rsidR="005A374D" w14:paraId="169D0110" w14:textId="77777777" w:rsidTr="005A374D">
        <w:trPr>
          <w:trHeight w:val="240"/>
          <w:jc w:val="center"/>
        </w:trPr>
        <w:tc>
          <w:tcPr>
            <w:tcW w:w="484" w:type="pct"/>
            <w:tcBorders>
              <w:top w:val="nil"/>
              <w:left w:val="single" w:sz="4" w:space="0" w:color="auto"/>
              <w:bottom w:val="single" w:sz="4" w:space="0" w:color="auto"/>
              <w:right w:val="single" w:sz="4" w:space="0" w:color="auto"/>
            </w:tcBorders>
            <w:vAlign w:val="center"/>
            <w:hideMark/>
          </w:tcPr>
          <w:p w14:paraId="087E11B5" w14:textId="77777777" w:rsidR="005A374D" w:rsidRDefault="005A374D">
            <w:pPr>
              <w:pStyle w:val="TableParagraph"/>
              <w:spacing w:before="11"/>
              <w:rPr>
                <w:sz w:val="16"/>
              </w:rPr>
            </w:pPr>
            <w:r>
              <w:rPr>
                <w:sz w:val="16"/>
              </w:rPr>
              <w:t>Diciembre</w:t>
            </w:r>
          </w:p>
        </w:tc>
        <w:tc>
          <w:tcPr>
            <w:tcW w:w="833" w:type="pct"/>
            <w:tcBorders>
              <w:top w:val="nil"/>
              <w:left w:val="nil"/>
              <w:bottom w:val="single" w:sz="4" w:space="0" w:color="auto"/>
              <w:right w:val="single" w:sz="4" w:space="0" w:color="auto"/>
            </w:tcBorders>
            <w:vAlign w:val="center"/>
            <w:hideMark/>
          </w:tcPr>
          <w:p w14:paraId="677A0C24" w14:textId="77777777" w:rsidR="005A374D" w:rsidRDefault="005A374D">
            <w:pPr>
              <w:pStyle w:val="TableParagraph"/>
              <w:spacing w:before="11"/>
              <w:rPr>
                <w:sz w:val="16"/>
              </w:rPr>
            </w:pPr>
            <w:r>
              <w:rPr>
                <w:sz w:val="16"/>
              </w:rPr>
              <w:t>14,87</w:t>
            </w:r>
          </w:p>
        </w:tc>
        <w:tc>
          <w:tcPr>
            <w:tcW w:w="416" w:type="pct"/>
            <w:tcBorders>
              <w:top w:val="nil"/>
              <w:left w:val="nil"/>
              <w:bottom w:val="single" w:sz="4" w:space="0" w:color="auto"/>
              <w:right w:val="single" w:sz="4" w:space="0" w:color="auto"/>
            </w:tcBorders>
            <w:vAlign w:val="center"/>
            <w:hideMark/>
          </w:tcPr>
          <w:p w14:paraId="5030B48B" w14:textId="77777777" w:rsidR="005A374D" w:rsidRDefault="005A374D">
            <w:pPr>
              <w:pStyle w:val="TableParagraph"/>
              <w:spacing w:before="11"/>
              <w:rPr>
                <w:sz w:val="16"/>
              </w:rPr>
            </w:pPr>
            <w:r>
              <w:rPr>
                <w:sz w:val="16"/>
              </w:rPr>
              <w:t>11,91</w:t>
            </w:r>
          </w:p>
        </w:tc>
        <w:tc>
          <w:tcPr>
            <w:tcW w:w="347" w:type="pct"/>
            <w:tcBorders>
              <w:top w:val="nil"/>
              <w:left w:val="nil"/>
              <w:bottom w:val="single" w:sz="4" w:space="0" w:color="auto"/>
              <w:right w:val="single" w:sz="4" w:space="0" w:color="auto"/>
            </w:tcBorders>
            <w:vAlign w:val="center"/>
            <w:hideMark/>
          </w:tcPr>
          <w:p w14:paraId="778B0ECF" w14:textId="77777777" w:rsidR="005A374D" w:rsidRDefault="005A374D">
            <w:pPr>
              <w:pStyle w:val="TableParagraph"/>
              <w:spacing w:before="11"/>
              <w:rPr>
                <w:sz w:val="16"/>
              </w:rPr>
            </w:pPr>
            <w:r>
              <w:rPr>
                <w:sz w:val="16"/>
              </w:rPr>
              <w:t>0,16</w:t>
            </w:r>
          </w:p>
        </w:tc>
        <w:tc>
          <w:tcPr>
            <w:tcW w:w="348" w:type="pct"/>
            <w:tcBorders>
              <w:top w:val="nil"/>
              <w:left w:val="nil"/>
              <w:bottom w:val="single" w:sz="4" w:space="0" w:color="auto"/>
              <w:right w:val="single" w:sz="4" w:space="0" w:color="auto"/>
            </w:tcBorders>
            <w:vAlign w:val="center"/>
            <w:hideMark/>
          </w:tcPr>
          <w:p w14:paraId="2CC424FE" w14:textId="77777777" w:rsidR="005A374D" w:rsidRDefault="005A374D">
            <w:pPr>
              <w:pStyle w:val="TableParagraph"/>
              <w:spacing w:before="11"/>
              <w:rPr>
                <w:sz w:val="16"/>
              </w:rPr>
            </w:pPr>
            <w:r>
              <w:rPr>
                <w:sz w:val="16"/>
              </w:rPr>
              <w:t>6,34</w:t>
            </w:r>
          </w:p>
        </w:tc>
        <w:tc>
          <w:tcPr>
            <w:tcW w:w="346" w:type="pct"/>
            <w:tcBorders>
              <w:top w:val="nil"/>
              <w:left w:val="nil"/>
              <w:bottom w:val="single" w:sz="4" w:space="0" w:color="auto"/>
              <w:right w:val="single" w:sz="4" w:space="0" w:color="auto"/>
            </w:tcBorders>
            <w:vAlign w:val="center"/>
            <w:hideMark/>
          </w:tcPr>
          <w:p w14:paraId="7BCBFF9C" w14:textId="77777777" w:rsidR="005A374D" w:rsidRDefault="005A374D">
            <w:pPr>
              <w:pStyle w:val="TableParagraph"/>
              <w:spacing w:before="11"/>
              <w:rPr>
                <w:sz w:val="16"/>
              </w:rPr>
            </w:pPr>
            <w:r>
              <w:rPr>
                <w:sz w:val="16"/>
              </w:rPr>
              <w:t>0,57</w:t>
            </w:r>
          </w:p>
        </w:tc>
        <w:tc>
          <w:tcPr>
            <w:tcW w:w="279" w:type="pct"/>
            <w:tcBorders>
              <w:top w:val="nil"/>
              <w:left w:val="nil"/>
              <w:bottom w:val="single" w:sz="4" w:space="0" w:color="auto"/>
              <w:right w:val="single" w:sz="4" w:space="0" w:color="auto"/>
            </w:tcBorders>
            <w:vAlign w:val="center"/>
            <w:hideMark/>
          </w:tcPr>
          <w:p w14:paraId="5C19ED9E" w14:textId="77777777" w:rsidR="005A374D" w:rsidRDefault="005A374D">
            <w:pPr>
              <w:pStyle w:val="TableParagraph"/>
              <w:spacing w:before="11"/>
              <w:rPr>
                <w:sz w:val="16"/>
              </w:rPr>
            </w:pPr>
            <w:r>
              <w:rPr>
                <w:sz w:val="16"/>
              </w:rPr>
              <w:t>0,00</w:t>
            </w:r>
          </w:p>
        </w:tc>
        <w:tc>
          <w:tcPr>
            <w:tcW w:w="278" w:type="pct"/>
            <w:tcBorders>
              <w:top w:val="nil"/>
              <w:left w:val="nil"/>
              <w:bottom w:val="single" w:sz="4" w:space="0" w:color="auto"/>
              <w:right w:val="single" w:sz="4" w:space="0" w:color="auto"/>
            </w:tcBorders>
            <w:vAlign w:val="center"/>
            <w:hideMark/>
          </w:tcPr>
          <w:p w14:paraId="69BDC09B" w14:textId="77777777" w:rsidR="005A374D" w:rsidRDefault="005A374D">
            <w:pPr>
              <w:pStyle w:val="TableParagraph"/>
              <w:spacing w:before="11"/>
              <w:rPr>
                <w:sz w:val="16"/>
              </w:rPr>
            </w:pPr>
            <w:r>
              <w:rPr>
                <w:sz w:val="16"/>
              </w:rPr>
              <w:t>0,41</w:t>
            </w:r>
          </w:p>
        </w:tc>
        <w:tc>
          <w:tcPr>
            <w:tcW w:w="283" w:type="pct"/>
            <w:tcBorders>
              <w:top w:val="nil"/>
              <w:left w:val="nil"/>
              <w:bottom w:val="single" w:sz="4" w:space="0" w:color="auto"/>
              <w:right w:val="single" w:sz="4" w:space="0" w:color="auto"/>
            </w:tcBorders>
            <w:vAlign w:val="center"/>
            <w:hideMark/>
          </w:tcPr>
          <w:p w14:paraId="2F92DDF7" w14:textId="77777777" w:rsidR="005A374D" w:rsidRDefault="005A374D">
            <w:pPr>
              <w:pStyle w:val="TableParagraph"/>
              <w:spacing w:before="11"/>
              <w:rPr>
                <w:sz w:val="16"/>
              </w:rPr>
            </w:pPr>
            <w:r>
              <w:rPr>
                <w:sz w:val="16"/>
              </w:rPr>
              <w:t>1,46</w:t>
            </w:r>
          </w:p>
        </w:tc>
        <w:tc>
          <w:tcPr>
            <w:tcW w:w="409" w:type="pct"/>
            <w:tcBorders>
              <w:top w:val="nil"/>
              <w:left w:val="nil"/>
              <w:bottom w:val="single" w:sz="4" w:space="0" w:color="auto"/>
              <w:right w:val="single" w:sz="4" w:space="0" w:color="auto"/>
            </w:tcBorders>
            <w:vAlign w:val="center"/>
            <w:hideMark/>
          </w:tcPr>
          <w:p w14:paraId="305A1689" w14:textId="77777777" w:rsidR="005A374D" w:rsidRDefault="005A374D">
            <w:pPr>
              <w:pStyle w:val="TableParagraph"/>
              <w:spacing w:before="11"/>
              <w:rPr>
                <w:sz w:val="16"/>
              </w:rPr>
            </w:pPr>
            <w:r>
              <w:rPr>
                <w:sz w:val="16"/>
              </w:rPr>
              <w:t>20,85</w:t>
            </w:r>
          </w:p>
        </w:tc>
        <w:tc>
          <w:tcPr>
            <w:tcW w:w="564" w:type="pct"/>
            <w:tcBorders>
              <w:top w:val="nil"/>
              <w:left w:val="nil"/>
              <w:bottom w:val="single" w:sz="4" w:space="0" w:color="auto"/>
              <w:right w:val="single" w:sz="4" w:space="0" w:color="auto"/>
            </w:tcBorders>
            <w:vAlign w:val="center"/>
            <w:hideMark/>
          </w:tcPr>
          <w:p w14:paraId="0B1F5C64" w14:textId="77777777" w:rsidR="005A374D" w:rsidRDefault="005A374D">
            <w:pPr>
              <w:pStyle w:val="TableParagraph"/>
              <w:spacing w:before="11"/>
              <w:rPr>
                <w:sz w:val="16"/>
              </w:rPr>
            </w:pPr>
            <w:r>
              <w:rPr>
                <w:sz w:val="16"/>
              </w:rPr>
              <w:t>451,01</w:t>
            </w:r>
          </w:p>
        </w:tc>
        <w:tc>
          <w:tcPr>
            <w:tcW w:w="413" w:type="pct"/>
            <w:tcBorders>
              <w:top w:val="nil"/>
              <w:left w:val="nil"/>
              <w:bottom w:val="single" w:sz="4" w:space="0" w:color="auto"/>
              <w:right w:val="single" w:sz="4" w:space="0" w:color="auto"/>
            </w:tcBorders>
            <w:vAlign w:val="center"/>
            <w:hideMark/>
          </w:tcPr>
          <w:p w14:paraId="4D281AE7" w14:textId="77777777" w:rsidR="005A374D" w:rsidRDefault="005A374D">
            <w:pPr>
              <w:pStyle w:val="TableParagraph"/>
              <w:spacing w:before="11"/>
              <w:rPr>
                <w:sz w:val="16"/>
              </w:rPr>
            </w:pPr>
            <w:r>
              <w:rPr>
                <w:sz w:val="16"/>
              </w:rPr>
              <w:t>140%</w:t>
            </w:r>
          </w:p>
        </w:tc>
      </w:tr>
      <w:tr w:rsidR="005A374D" w14:paraId="40EF0978" w14:textId="77777777" w:rsidTr="005A374D">
        <w:trPr>
          <w:trHeight w:val="240"/>
          <w:jc w:val="center"/>
        </w:trPr>
        <w:tc>
          <w:tcPr>
            <w:tcW w:w="484" w:type="pct"/>
            <w:tcBorders>
              <w:top w:val="nil"/>
              <w:left w:val="single" w:sz="4" w:space="0" w:color="auto"/>
              <w:bottom w:val="single" w:sz="4" w:space="0" w:color="auto"/>
              <w:right w:val="single" w:sz="4" w:space="0" w:color="auto"/>
            </w:tcBorders>
            <w:shd w:val="clear" w:color="auto" w:fill="92D050"/>
            <w:vAlign w:val="center"/>
            <w:hideMark/>
          </w:tcPr>
          <w:p w14:paraId="203E80EE" w14:textId="77777777" w:rsidR="005A374D" w:rsidRDefault="005A374D">
            <w:pPr>
              <w:pStyle w:val="TableParagraph"/>
              <w:spacing w:before="11"/>
              <w:rPr>
                <w:sz w:val="16"/>
              </w:rPr>
            </w:pPr>
            <w:r>
              <w:rPr>
                <w:sz w:val="16"/>
              </w:rPr>
              <w:t>Total</w:t>
            </w:r>
          </w:p>
        </w:tc>
        <w:tc>
          <w:tcPr>
            <w:tcW w:w="833" w:type="pct"/>
            <w:tcBorders>
              <w:top w:val="nil"/>
              <w:left w:val="nil"/>
              <w:bottom w:val="single" w:sz="4" w:space="0" w:color="auto"/>
              <w:right w:val="single" w:sz="4" w:space="0" w:color="auto"/>
            </w:tcBorders>
            <w:shd w:val="clear" w:color="auto" w:fill="92D050"/>
            <w:vAlign w:val="center"/>
            <w:hideMark/>
          </w:tcPr>
          <w:p w14:paraId="18E4F431" w14:textId="77777777" w:rsidR="005A374D" w:rsidRDefault="005A374D">
            <w:pPr>
              <w:pStyle w:val="TableParagraph"/>
              <w:spacing w:before="11"/>
              <w:rPr>
                <w:sz w:val="16"/>
              </w:rPr>
            </w:pPr>
            <w:r>
              <w:rPr>
                <w:sz w:val="16"/>
              </w:rPr>
              <w:t>439,78</w:t>
            </w:r>
          </w:p>
        </w:tc>
        <w:tc>
          <w:tcPr>
            <w:tcW w:w="416" w:type="pct"/>
            <w:tcBorders>
              <w:top w:val="nil"/>
              <w:left w:val="nil"/>
              <w:bottom w:val="single" w:sz="4" w:space="0" w:color="auto"/>
              <w:right w:val="single" w:sz="4" w:space="0" w:color="auto"/>
            </w:tcBorders>
            <w:shd w:val="clear" w:color="auto" w:fill="92D050"/>
            <w:vAlign w:val="center"/>
            <w:hideMark/>
          </w:tcPr>
          <w:p w14:paraId="2278CB74" w14:textId="77777777" w:rsidR="005A374D" w:rsidRDefault="005A374D">
            <w:pPr>
              <w:pStyle w:val="TableParagraph"/>
              <w:spacing w:before="11"/>
              <w:rPr>
                <w:sz w:val="16"/>
              </w:rPr>
            </w:pPr>
            <w:r>
              <w:rPr>
                <w:sz w:val="16"/>
              </w:rPr>
              <w:t>276,43</w:t>
            </w:r>
          </w:p>
        </w:tc>
        <w:tc>
          <w:tcPr>
            <w:tcW w:w="347" w:type="pct"/>
            <w:tcBorders>
              <w:top w:val="nil"/>
              <w:left w:val="nil"/>
              <w:bottom w:val="single" w:sz="4" w:space="0" w:color="auto"/>
              <w:right w:val="single" w:sz="4" w:space="0" w:color="auto"/>
            </w:tcBorders>
            <w:shd w:val="clear" w:color="auto" w:fill="92D050"/>
            <w:vAlign w:val="center"/>
            <w:hideMark/>
          </w:tcPr>
          <w:p w14:paraId="0F21D7D7" w14:textId="77777777" w:rsidR="005A374D" w:rsidRDefault="005A374D">
            <w:pPr>
              <w:pStyle w:val="TableParagraph"/>
              <w:spacing w:before="11"/>
              <w:rPr>
                <w:sz w:val="16"/>
              </w:rPr>
            </w:pPr>
            <w:r>
              <w:rPr>
                <w:sz w:val="16"/>
              </w:rPr>
              <w:t>8,99</w:t>
            </w:r>
          </w:p>
        </w:tc>
        <w:tc>
          <w:tcPr>
            <w:tcW w:w="348" w:type="pct"/>
            <w:tcBorders>
              <w:top w:val="nil"/>
              <w:left w:val="nil"/>
              <w:bottom w:val="single" w:sz="4" w:space="0" w:color="auto"/>
              <w:right w:val="single" w:sz="4" w:space="0" w:color="auto"/>
            </w:tcBorders>
            <w:shd w:val="clear" w:color="auto" w:fill="92D050"/>
            <w:vAlign w:val="center"/>
            <w:hideMark/>
          </w:tcPr>
          <w:p w14:paraId="20621D83" w14:textId="77777777" w:rsidR="005A374D" w:rsidRDefault="005A374D">
            <w:pPr>
              <w:pStyle w:val="TableParagraph"/>
              <w:spacing w:before="11"/>
              <w:rPr>
                <w:sz w:val="16"/>
              </w:rPr>
            </w:pPr>
            <w:r>
              <w:rPr>
                <w:sz w:val="16"/>
              </w:rPr>
              <w:t>133,39</w:t>
            </w:r>
          </w:p>
        </w:tc>
        <w:tc>
          <w:tcPr>
            <w:tcW w:w="346" w:type="pct"/>
            <w:tcBorders>
              <w:top w:val="nil"/>
              <w:left w:val="nil"/>
              <w:bottom w:val="single" w:sz="4" w:space="0" w:color="auto"/>
              <w:right w:val="single" w:sz="4" w:space="0" w:color="auto"/>
            </w:tcBorders>
            <w:shd w:val="clear" w:color="auto" w:fill="92D050"/>
            <w:vAlign w:val="center"/>
            <w:hideMark/>
          </w:tcPr>
          <w:p w14:paraId="6F12EC39" w14:textId="77777777" w:rsidR="005A374D" w:rsidRDefault="005A374D">
            <w:pPr>
              <w:pStyle w:val="TableParagraph"/>
              <w:spacing w:before="11"/>
              <w:rPr>
                <w:sz w:val="16"/>
              </w:rPr>
            </w:pPr>
            <w:r>
              <w:rPr>
                <w:sz w:val="16"/>
              </w:rPr>
              <w:t>4,96</w:t>
            </w:r>
          </w:p>
        </w:tc>
        <w:tc>
          <w:tcPr>
            <w:tcW w:w="279" w:type="pct"/>
            <w:tcBorders>
              <w:top w:val="nil"/>
              <w:left w:val="nil"/>
              <w:bottom w:val="single" w:sz="4" w:space="0" w:color="auto"/>
              <w:right w:val="single" w:sz="4" w:space="0" w:color="auto"/>
            </w:tcBorders>
            <w:shd w:val="clear" w:color="auto" w:fill="92D050"/>
            <w:vAlign w:val="center"/>
            <w:hideMark/>
          </w:tcPr>
          <w:p w14:paraId="43FD4B68" w14:textId="77777777" w:rsidR="005A374D" w:rsidRDefault="005A374D">
            <w:pPr>
              <w:pStyle w:val="TableParagraph"/>
              <w:spacing w:before="11"/>
              <w:rPr>
                <w:sz w:val="16"/>
              </w:rPr>
            </w:pPr>
            <w:r>
              <w:rPr>
                <w:sz w:val="16"/>
              </w:rPr>
              <w:t>7,13</w:t>
            </w:r>
          </w:p>
        </w:tc>
        <w:tc>
          <w:tcPr>
            <w:tcW w:w="278" w:type="pct"/>
            <w:tcBorders>
              <w:top w:val="nil"/>
              <w:left w:val="nil"/>
              <w:bottom w:val="single" w:sz="4" w:space="0" w:color="auto"/>
              <w:right w:val="single" w:sz="4" w:space="0" w:color="auto"/>
            </w:tcBorders>
            <w:shd w:val="clear" w:color="auto" w:fill="92D050"/>
            <w:vAlign w:val="center"/>
            <w:hideMark/>
          </w:tcPr>
          <w:p w14:paraId="6742A2A1" w14:textId="77777777" w:rsidR="005A374D" w:rsidRDefault="005A374D">
            <w:pPr>
              <w:pStyle w:val="TableParagraph"/>
              <w:spacing w:before="11"/>
              <w:rPr>
                <w:sz w:val="16"/>
              </w:rPr>
            </w:pPr>
            <w:r>
              <w:rPr>
                <w:sz w:val="16"/>
              </w:rPr>
              <w:t>2,19</w:t>
            </w:r>
          </w:p>
        </w:tc>
        <w:tc>
          <w:tcPr>
            <w:tcW w:w="283" w:type="pct"/>
            <w:tcBorders>
              <w:top w:val="nil"/>
              <w:left w:val="nil"/>
              <w:bottom w:val="single" w:sz="4" w:space="0" w:color="auto"/>
              <w:right w:val="single" w:sz="4" w:space="0" w:color="auto"/>
            </w:tcBorders>
            <w:shd w:val="clear" w:color="auto" w:fill="92D050"/>
            <w:vAlign w:val="center"/>
            <w:hideMark/>
          </w:tcPr>
          <w:p w14:paraId="0265F021" w14:textId="77777777" w:rsidR="005A374D" w:rsidRDefault="005A374D">
            <w:pPr>
              <w:pStyle w:val="TableParagraph"/>
              <w:spacing w:before="11"/>
              <w:rPr>
                <w:sz w:val="16"/>
              </w:rPr>
            </w:pPr>
            <w:r>
              <w:rPr>
                <w:sz w:val="16"/>
              </w:rPr>
              <w:t>17,92</w:t>
            </w:r>
          </w:p>
        </w:tc>
        <w:tc>
          <w:tcPr>
            <w:tcW w:w="409" w:type="pct"/>
            <w:tcBorders>
              <w:top w:val="nil"/>
              <w:left w:val="nil"/>
              <w:bottom w:val="single" w:sz="4" w:space="0" w:color="auto"/>
              <w:right w:val="single" w:sz="4" w:space="0" w:color="auto"/>
            </w:tcBorders>
            <w:shd w:val="clear" w:color="auto" w:fill="92D050"/>
            <w:vAlign w:val="center"/>
            <w:hideMark/>
          </w:tcPr>
          <w:p w14:paraId="1BB9DC36" w14:textId="77777777" w:rsidR="005A374D" w:rsidRDefault="005A374D">
            <w:pPr>
              <w:pStyle w:val="TableParagraph"/>
              <w:spacing w:before="11"/>
              <w:rPr>
                <w:sz w:val="16"/>
              </w:rPr>
            </w:pPr>
            <w:r>
              <w:rPr>
                <w:sz w:val="16"/>
              </w:rPr>
              <w:t>451,01</w:t>
            </w:r>
          </w:p>
        </w:tc>
        <w:tc>
          <w:tcPr>
            <w:tcW w:w="564" w:type="pct"/>
            <w:tcBorders>
              <w:top w:val="nil"/>
              <w:left w:val="nil"/>
              <w:bottom w:val="single" w:sz="4" w:space="0" w:color="auto"/>
              <w:right w:val="single" w:sz="4" w:space="0" w:color="auto"/>
            </w:tcBorders>
            <w:shd w:val="clear" w:color="auto" w:fill="92D050"/>
            <w:vAlign w:val="center"/>
            <w:hideMark/>
          </w:tcPr>
          <w:p w14:paraId="4441BC44" w14:textId="77777777" w:rsidR="005A374D" w:rsidRDefault="005A374D">
            <w:pPr>
              <w:pStyle w:val="TableParagraph"/>
              <w:spacing w:before="11"/>
              <w:rPr>
                <w:sz w:val="16"/>
              </w:rPr>
            </w:pPr>
            <w:r>
              <w:rPr>
                <w:sz w:val="16"/>
              </w:rPr>
              <w:t>451,01</w:t>
            </w:r>
          </w:p>
        </w:tc>
        <w:tc>
          <w:tcPr>
            <w:tcW w:w="413" w:type="pct"/>
            <w:tcBorders>
              <w:top w:val="nil"/>
              <w:left w:val="nil"/>
              <w:bottom w:val="single" w:sz="4" w:space="0" w:color="auto"/>
              <w:right w:val="single" w:sz="4" w:space="0" w:color="auto"/>
            </w:tcBorders>
            <w:shd w:val="clear" w:color="auto" w:fill="92D050"/>
            <w:vAlign w:val="center"/>
            <w:hideMark/>
          </w:tcPr>
          <w:p w14:paraId="28E05379" w14:textId="77777777" w:rsidR="005A374D" w:rsidRDefault="005A374D">
            <w:pPr>
              <w:pStyle w:val="TableParagraph"/>
              <w:spacing w:before="11"/>
              <w:rPr>
                <w:sz w:val="16"/>
              </w:rPr>
            </w:pPr>
            <w:r>
              <w:rPr>
                <w:sz w:val="16"/>
              </w:rPr>
              <w:t>103%</w:t>
            </w:r>
          </w:p>
        </w:tc>
      </w:tr>
    </w:tbl>
    <w:p w14:paraId="04B90740" w14:textId="33E11132" w:rsidR="00D831E4" w:rsidRDefault="00D831E4" w:rsidP="00142100">
      <w:pPr>
        <w:spacing w:line="240" w:lineRule="auto"/>
        <w:ind w:left="213" w:right="285" w:firstLine="720"/>
        <w:jc w:val="center"/>
        <w:rPr>
          <w:rFonts w:ascii="Arial" w:hAnsi="Arial" w:cs="Arial"/>
        </w:rPr>
      </w:pPr>
      <w:r>
        <w:rPr>
          <w:rFonts w:ascii="Arial" w:hAnsi="Arial" w:cs="Arial"/>
          <w:b/>
          <w:bCs/>
        </w:rPr>
        <w:t>Fuente:</w:t>
      </w:r>
      <w:r>
        <w:rPr>
          <w:rFonts w:ascii="Arial" w:hAnsi="Arial" w:cs="Arial"/>
          <w:b/>
          <w:bCs/>
          <w:spacing w:val="7"/>
        </w:rPr>
        <w:t xml:space="preserve"> </w:t>
      </w:r>
      <w:r>
        <w:rPr>
          <w:rFonts w:ascii="Arial" w:hAnsi="Arial" w:cs="Arial"/>
        </w:rPr>
        <w:t>UAERMV</w:t>
      </w:r>
      <w:r>
        <w:rPr>
          <w:rFonts w:ascii="Arial" w:hAnsi="Arial" w:cs="Arial"/>
          <w:spacing w:val="9"/>
        </w:rPr>
        <w:t xml:space="preserve"> </w:t>
      </w:r>
      <w:r>
        <w:rPr>
          <w:rFonts w:ascii="Arial" w:hAnsi="Arial" w:cs="Arial"/>
        </w:rPr>
        <w:t>–</w:t>
      </w:r>
      <w:r>
        <w:rPr>
          <w:rFonts w:ascii="Arial" w:hAnsi="Arial" w:cs="Arial"/>
          <w:spacing w:val="8"/>
        </w:rPr>
        <w:t xml:space="preserve"> </w:t>
      </w:r>
      <w:r>
        <w:rPr>
          <w:rFonts w:ascii="Arial" w:hAnsi="Arial" w:cs="Arial"/>
        </w:rPr>
        <w:t>2022.</w:t>
      </w:r>
    </w:p>
    <w:p w14:paraId="5C5D8321" w14:textId="77777777" w:rsidR="00142100" w:rsidRDefault="00142100" w:rsidP="00142100">
      <w:pPr>
        <w:spacing w:line="240" w:lineRule="auto"/>
        <w:ind w:left="213" w:right="285" w:firstLine="720"/>
        <w:jc w:val="center"/>
        <w:rPr>
          <w:rFonts w:ascii="Arial" w:hAnsi="Arial" w:cs="Arial"/>
        </w:rPr>
      </w:pPr>
    </w:p>
    <w:p w14:paraId="6BDACCE6" w14:textId="54B116C5" w:rsidR="00D831E4" w:rsidRDefault="00D831E4" w:rsidP="00760363">
      <w:pPr>
        <w:spacing w:line="240" w:lineRule="auto"/>
        <w:ind w:firstLine="720"/>
        <w:jc w:val="both"/>
        <w:rPr>
          <w:rFonts w:ascii="Arial" w:eastAsia="Arial" w:hAnsi="Arial" w:cs="Arial"/>
          <w:b/>
          <w:sz w:val="24"/>
          <w:szCs w:val="24"/>
        </w:rPr>
      </w:pPr>
      <w:r>
        <w:rPr>
          <w:rFonts w:ascii="Arial" w:eastAsia="Arial" w:hAnsi="Arial" w:cs="Arial"/>
          <w:b/>
          <w:sz w:val="24"/>
          <w:szCs w:val="24"/>
        </w:rPr>
        <w:t>Programado vs ejecutado de arterial, ciclo ruta, ruralidad y espacio público</w:t>
      </w:r>
    </w:p>
    <w:p w14:paraId="28C3759C" w14:textId="77777777" w:rsidR="00D831E4" w:rsidRDefault="00D831E4" w:rsidP="00760363">
      <w:pPr>
        <w:spacing w:line="240" w:lineRule="auto"/>
        <w:ind w:firstLine="720"/>
        <w:jc w:val="both"/>
        <w:rPr>
          <w:rFonts w:ascii="Arial" w:eastAsia="Arial" w:hAnsi="Arial" w:cs="Arial"/>
          <w:b/>
          <w:sz w:val="24"/>
          <w:szCs w:val="24"/>
        </w:rPr>
      </w:pPr>
    </w:p>
    <w:p w14:paraId="55D6340C" w14:textId="422E85DB" w:rsidR="00D831E4" w:rsidRDefault="00D831E4" w:rsidP="00760363">
      <w:pPr>
        <w:pStyle w:val="Descripcin"/>
        <w:keepNext/>
        <w:ind w:firstLine="720"/>
        <w:jc w:val="center"/>
        <w:rPr>
          <w:sz w:val="22"/>
          <w:szCs w:val="22"/>
        </w:rPr>
      </w:pPr>
      <w:bookmarkStart w:id="115" w:name="_Toc126160862"/>
      <w:bookmarkStart w:id="116" w:name="_Toc126309120"/>
      <w:r w:rsidRPr="00D831E4">
        <w:rPr>
          <w:sz w:val="22"/>
          <w:szCs w:val="22"/>
        </w:rPr>
        <w:t xml:space="preserve">Tabla </w:t>
      </w:r>
      <w:r w:rsidRPr="00D831E4">
        <w:rPr>
          <w:sz w:val="22"/>
          <w:szCs w:val="22"/>
        </w:rPr>
        <w:fldChar w:fldCharType="begin"/>
      </w:r>
      <w:r w:rsidRPr="00D831E4">
        <w:rPr>
          <w:sz w:val="22"/>
          <w:szCs w:val="22"/>
        </w:rPr>
        <w:instrText xml:space="preserve"> SEQ Tabla \* ARABIC </w:instrText>
      </w:r>
      <w:r w:rsidRPr="00D831E4">
        <w:rPr>
          <w:sz w:val="22"/>
          <w:szCs w:val="22"/>
        </w:rPr>
        <w:fldChar w:fldCharType="separate"/>
      </w:r>
      <w:r w:rsidR="00A10449">
        <w:rPr>
          <w:noProof/>
          <w:sz w:val="22"/>
          <w:szCs w:val="22"/>
        </w:rPr>
        <w:t>26</w:t>
      </w:r>
      <w:r w:rsidRPr="00D831E4">
        <w:rPr>
          <w:sz w:val="22"/>
          <w:szCs w:val="22"/>
        </w:rPr>
        <w:fldChar w:fldCharType="end"/>
      </w:r>
      <w:r w:rsidRPr="00D831E4">
        <w:rPr>
          <w:sz w:val="22"/>
          <w:szCs w:val="22"/>
        </w:rPr>
        <w:t>. PROGRAMADO VS EJECUTADO DE ARTERIAL, CICLO RUTA, RURALIDAD Y ESPACIO PÚBLICO</w:t>
      </w:r>
      <w:bookmarkEnd w:id="115"/>
      <w:bookmarkEnd w:id="116"/>
    </w:p>
    <w:tbl>
      <w:tblPr>
        <w:tblW w:w="4848" w:type="pct"/>
        <w:jc w:val="center"/>
        <w:tblCellMar>
          <w:left w:w="70" w:type="dxa"/>
          <w:right w:w="70" w:type="dxa"/>
        </w:tblCellMar>
        <w:tblLook w:val="04A0" w:firstRow="1" w:lastRow="0" w:firstColumn="1" w:lastColumn="0" w:noHBand="0" w:noVBand="1"/>
      </w:tblPr>
      <w:tblGrid>
        <w:gridCol w:w="787"/>
        <w:gridCol w:w="837"/>
        <w:gridCol w:w="703"/>
        <w:gridCol w:w="563"/>
        <w:gridCol w:w="838"/>
        <w:gridCol w:w="704"/>
        <w:gridCol w:w="563"/>
        <w:gridCol w:w="838"/>
        <w:gridCol w:w="704"/>
        <w:gridCol w:w="563"/>
        <w:gridCol w:w="838"/>
        <w:gridCol w:w="704"/>
        <w:gridCol w:w="563"/>
        <w:gridCol w:w="145"/>
      </w:tblGrid>
      <w:tr w:rsidR="005A374D" w14:paraId="231907B0" w14:textId="77777777" w:rsidTr="005A374D">
        <w:trPr>
          <w:gridAfter w:val="1"/>
          <w:trHeight w:val="286"/>
          <w:jc w:val="center"/>
        </w:trPr>
        <w:tc>
          <w:tcPr>
            <w:tcW w:w="448"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633F7E3C" w14:textId="77777777" w:rsidR="005A374D" w:rsidRDefault="005A374D">
            <w:pPr>
              <w:pStyle w:val="TableParagraph"/>
              <w:spacing w:before="11"/>
              <w:rPr>
                <w:sz w:val="16"/>
              </w:rPr>
            </w:pPr>
            <w:r>
              <w:rPr>
                <w:sz w:val="16"/>
              </w:rPr>
              <w:t>Mes</w:t>
            </w:r>
          </w:p>
        </w:tc>
        <w:tc>
          <w:tcPr>
            <w:tcW w:w="1139" w:type="pct"/>
            <w:gridSpan w:val="3"/>
            <w:tcBorders>
              <w:top w:val="single" w:sz="4" w:space="0" w:color="auto"/>
              <w:left w:val="nil"/>
              <w:bottom w:val="single" w:sz="4" w:space="0" w:color="auto"/>
              <w:right w:val="single" w:sz="4" w:space="0" w:color="auto"/>
            </w:tcBorders>
            <w:shd w:val="clear" w:color="auto" w:fill="BFBFBF"/>
            <w:vAlign w:val="center"/>
            <w:hideMark/>
          </w:tcPr>
          <w:p w14:paraId="15DAA043" w14:textId="77777777" w:rsidR="005A374D" w:rsidRDefault="005A374D">
            <w:pPr>
              <w:pStyle w:val="TableParagraph"/>
              <w:spacing w:before="11"/>
              <w:rPr>
                <w:sz w:val="16"/>
              </w:rPr>
            </w:pPr>
            <w:r>
              <w:rPr>
                <w:sz w:val="16"/>
              </w:rPr>
              <w:t xml:space="preserve">ARTERIAL </w:t>
            </w:r>
          </w:p>
        </w:tc>
        <w:tc>
          <w:tcPr>
            <w:tcW w:w="1139" w:type="pct"/>
            <w:gridSpan w:val="3"/>
            <w:tcBorders>
              <w:top w:val="single" w:sz="4" w:space="0" w:color="auto"/>
              <w:left w:val="nil"/>
              <w:bottom w:val="single" w:sz="4" w:space="0" w:color="auto"/>
              <w:right w:val="single" w:sz="4" w:space="0" w:color="auto"/>
            </w:tcBorders>
            <w:shd w:val="clear" w:color="auto" w:fill="BFBFBF"/>
            <w:vAlign w:val="center"/>
            <w:hideMark/>
          </w:tcPr>
          <w:p w14:paraId="7F42E35B" w14:textId="77777777" w:rsidR="005A374D" w:rsidRDefault="005A374D">
            <w:pPr>
              <w:pStyle w:val="TableParagraph"/>
              <w:spacing w:before="11"/>
              <w:rPr>
                <w:sz w:val="16"/>
              </w:rPr>
            </w:pPr>
            <w:r>
              <w:rPr>
                <w:sz w:val="16"/>
              </w:rPr>
              <w:t>CICLORUTA</w:t>
            </w:r>
          </w:p>
        </w:tc>
        <w:tc>
          <w:tcPr>
            <w:tcW w:w="1139" w:type="pct"/>
            <w:gridSpan w:val="3"/>
            <w:tcBorders>
              <w:top w:val="single" w:sz="4" w:space="0" w:color="auto"/>
              <w:left w:val="nil"/>
              <w:bottom w:val="single" w:sz="4" w:space="0" w:color="auto"/>
              <w:right w:val="single" w:sz="4" w:space="0" w:color="auto"/>
            </w:tcBorders>
            <w:shd w:val="clear" w:color="auto" w:fill="BFBFBF"/>
            <w:vAlign w:val="center"/>
            <w:hideMark/>
          </w:tcPr>
          <w:p w14:paraId="44192307" w14:textId="77777777" w:rsidR="005A374D" w:rsidRDefault="005A374D">
            <w:pPr>
              <w:pStyle w:val="TableParagraph"/>
              <w:spacing w:before="11"/>
              <w:rPr>
                <w:sz w:val="16"/>
              </w:rPr>
            </w:pPr>
            <w:r>
              <w:rPr>
                <w:sz w:val="16"/>
              </w:rPr>
              <w:t>RURAL</w:t>
            </w:r>
          </w:p>
        </w:tc>
        <w:tc>
          <w:tcPr>
            <w:tcW w:w="1136" w:type="pct"/>
            <w:gridSpan w:val="3"/>
            <w:tcBorders>
              <w:top w:val="single" w:sz="4" w:space="0" w:color="auto"/>
              <w:left w:val="nil"/>
              <w:bottom w:val="single" w:sz="4" w:space="0" w:color="auto"/>
              <w:right w:val="single" w:sz="4" w:space="0" w:color="000000"/>
            </w:tcBorders>
            <w:shd w:val="clear" w:color="auto" w:fill="BFBFBF"/>
            <w:vAlign w:val="center"/>
            <w:hideMark/>
          </w:tcPr>
          <w:p w14:paraId="13619EE2" w14:textId="77777777" w:rsidR="005A374D" w:rsidRDefault="005A374D">
            <w:pPr>
              <w:pStyle w:val="TableParagraph"/>
              <w:spacing w:before="11"/>
              <w:rPr>
                <w:sz w:val="16"/>
              </w:rPr>
            </w:pPr>
            <w:r>
              <w:rPr>
                <w:sz w:val="16"/>
              </w:rPr>
              <w:t>ESPACIO PÚBLICO</w:t>
            </w:r>
          </w:p>
        </w:tc>
      </w:tr>
      <w:tr w:rsidR="005A374D" w14:paraId="7375AE6B" w14:textId="77777777" w:rsidTr="005A374D">
        <w:trPr>
          <w:gridAfter w:val="1"/>
          <w:trHeight w:val="4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48BEA3" w14:textId="77777777" w:rsidR="005A374D" w:rsidRDefault="005A374D">
            <w:pPr>
              <w:rPr>
                <w:rFonts w:ascii="Arial MT" w:eastAsia="Arial MT" w:hAnsi="Arial MT" w:cs="Arial MT"/>
                <w:sz w:val="16"/>
                <w:lang w:val="es-ES"/>
              </w:rPr>
            </w:pPr>
          </w:p>
        </w:tc>
        <w:tc>
          <w:tcPr>
            <w:tcW w:w="457" w:type="pct"/>
            <w:vMerge w:val="restart"/>
            <w:tcBorders>
              <w:top w:val="nil"/>
              <w:left w:val="single" w:sz="4" w:space="0" w:color="auto"/>
              <w:bottom w:val="single" w:sz="4" w:space="0" w:color="auto"/>
              <w:right w:val="single" w:sz="4" w:space="0" w:color="auto"/>
            </w:tcBorders>
            <w:shd w:val="clear" w:color="auto" w:fill="BFBFBF"/>
            <w:vAlign w:val="center"/>
            <w:hideMark/>
          </w:tcPr>
          <w:p w14:paraId="0BC62293" w14:textId="77777777" w:rsidR="005A374D" w:rsidRDefault="005A374D">
            <w:pPr>
              <w:pStyle w:val="TableParagraph"/>
              <w:spacing w:before="11"/>
              <w:rPr>
                <w:sz w:val="16"/>
              </w:rPr>
            </w:pPr>
            <w:r>
              <w:rPr>
                <w:sz w:val="16"/>
              </w:rPr>
              <w:t>Programado Km/carril</w:t>
            </w:r>
          </w:p>
        </w:tc>
        <w:tc>
          <w:tcPr>
            <w:tcW w:w="382" w:type="pct"/>
            <w:vMerge w:val="restart"/>
            <w:tcBorders>
              <w:top w:val="nil"/>
              <w:left w:val="single" w:sz="4" w:space="0" w:color="auto"/>
              <w:bottom w:val="single" w:sz="4" w:space="0" w:color="auto"/>
              <w:right w:val="single" w:sz="4" w:space="0" w:color="auto"/>
            </w:tcBorders>
            <w:shd w:val="clear" w:color="auto" w:fill="BFBFBF"/>
            <w:vAlign w:val="center"/>
            <w:hideMark/>
          </w:tcPr>
          <w:p w14:paraId="4B290D16" w14:textId="77777777" w:rsidR="005A374D" w:rsidRDefault="005A374D">
            <w:pPr>
              <w:pStyle w:val="TableParagraph"/>
              <w:spacing w:before="11"/>
              <w:rPr>
                <w:sz w:val="16"/>
              </w:rPr>
            </w:pPr>
            <w:r>
              <w:rPr>
                <w:sz w:val="16"/>
              </w:rPr>
              <w:t>Ejecutado Km/carril</w:t>
            </w:r>
          </w:p>
        </w:tc>
        <w:tc>
          <w:tcPr>
            <w:tcW w:w="300" w:type="pct"/>
            <w:vMerge w:val="restart"/>
            <w:tcBorders>
              <w:top w:val="nil"/>
              <w:left w:val="single" w:sz="4" w:space="0" w:color="auto"/>
              <w:bottom w:val="single" w:sz="4" w:space="0" w:color="auto"/>
              <w:right w:val="single" w:sz="4" w:space="0" w:color="auto"/>
            </w:tcBorders>
            <w:shd w:val="clear" w:color="auto" w:fill="BFBFBF"/>
            <w:vAlign w:val="center"/>
            <w:hideMark/>
          </w:tcPr>
          <w:p w14:paraId="00E7DADD" w14:textId="77777777" w:rsidR="005A374D" w:rsidRDefault="005A374D">
            <w:pPr>
              <w:pStyle w:val="TableParagraph"/>
              <w:spacing w:before="11"/>
              <w:rPr>
                <w:sz w:val="16"/>
              </w:rPr>
            </w:pPr>
            <w:r>
              <w:rPr>
                <w:sz w:val="16"/>
              </w:rPr>
              <w:t>Avance</w:t>
            </w:r>
          </w:p>
        </w:tc>
        <w:tc>
          <w:tcPr>
            <w:tcW w:w="457" w:type="pct"/>
            <w:vMerge w:val="restart"/>
            <w:tcBorders>
              <w:top w:val="nil"/>
              <w:left w:val="single" w:sz="4" w:space="0" w:color="auto"/>
              <w:bottom w:val="single" w:sz="4" w:space="0" w:color="auto"/>
              <w:right w:val="single" w:sz="4" w:space="0" w:color="auto"/>
            </w:tcBorders>
            <w:shd w:val="clear" w:color="auto" w:fill="BFBFBF"/>
            <w:vAlign w:val="center"/>
            <w:hideMark/>
          </w:tcPr>
          <w:p w14:paraId="59C409E7" w14:textId="77777777" w:rsidR="005A374D" w:rsidRDefault="005A374D">
            <w:pPr>
              <w:pStyle w:val="TableParagraph"/>
              <w:spacing w:before="11"/>
              <w:rPr>
                <w:sz w:val="16"/>
              </w:rPr>
            </w:pPr>
            <w:r>
              <w:rPr>
                <w:sz w:val="16"/>
              </w:rPr>
              <w:t>Programado Km/carril</w:t>
            </w:r>
          </w:p>
        </w:tc>
        <w:tc>
          <w:tcPr>
            <w:tcW w:w="382" w:type="pct"/>
            <w:vMerge w:val="restart"/>
            <w:tcBorders>
              <w:top w:val="nil"/>
              <w:left w:val="single" w:sz="4" w:space="0" w:color="auto"/>
              <w:bottom w:val="single" w:sz="4" w:space="0" w:color="auto"/>
              <w:right w:val="single" w:sz="4" w:space="0" w:color="auto"/>
            </w:tcBorders>
            <w:shd w:val="clear" w:color="auto" w:fill="BFBFBF"/>
            <w:vAlign w:val="center"/>
            <w:hideMark/>
          </w:tcPr>
          <w:p w14:paraId="50BCD6E8" w14:textId="77777777" w:rsidR="005A374D" w:rsidRDefault="005A374D">
            <w:pPr>
              <w:pStyle w:val="TableParagraph"/>
              <w:spacing w:before="11"/>
              <w:rPr>
                <w:sz w:val="16"/>
              </w:rPr>
            </w:pPr>
            <w:r>
              <w:rPr>
                <w:sz w:val="16"/>
              </w:rPr>
              <w:t>Ejecutado Km/carril</w:t>
            </w:r>
          </w:p>
        </w:tc>
        <w:tc>
          <w:tcPr>
            <w:tcW w:w="300" w:type="pct"/>
            <w:vMerge w:val="restart"/>
            <w:tcBorders>
              <w:top w:val="nil"/>
              <w:left w:val="single" w:sz="4" w:space="0" w:color="auto"/>
              <w:bottom w:val="single" w:sz="4" w:space="0" w:color="auto"/>
              <w:right w:val="single" w:sz="4" w:space="0" w:color="auto"/>
            </w:tcBorders>
            <w:shd w:val="clear" w:color="auto" w:fill="BFBFBF"/>
            <w:vAlign w:val="center"/>
            <w:hideMark/>
          </w:tcPr>
          <w:p w14:paraId="778D6E7A" w14:textId="77777777" w:rsidR="005A374D" w:rsidRDefault="005A374D">
            <w:pPr>
              <w:pStyle w:val="TableParagraph"/>
              <w:spacing w:before="11"/>
              <w:rPr>
                <w:sz w:val="16"/>
              </w:rPr>
            </w:pPr>
            <w:r>
              <w:rPr>
                <w:sz w:val="16"/>
              </w:rPr>
              <w:t>Avance</w:t>
            </w:r>
          </w:p>
        </w:tc>
        <w:tc>
          <w:tcPr>
            <w:tcW w:w="457" w:type="pct"/>
            <w:vMerge w:val="restart"/>
            <w:tcBorders>
              <w:top w:val="nil"/>
              <w:left w:val="single" w:sz="4" w:space="0" w:color="auto"/>
              <w:bottom w:val="single" w:sz="4" w:space="0" w:color="auto"/>
              <w:right w:val="single" w:sz="4" w:space="0" w:color="auto"/>
            </w:tcBorders>
            <w:shd w:val="clear" w:color="auto" w:fill="BFBFBF"/>
            <w:vAlign w:val="center"/>
            <w:hideMark/>
          </w:tcPr>
          <w:p w14:paraId="07D42341" w14:textId="77777777" w:rsidR="005A374D" w:rsidRDefault="005A374D">
            <w:pPr>
              <w:pStyle w:val="TableParagraph"/>
              <w:spacing w:before="11"/>
              <w:rPr>
                <w:sz w:val="16"/>
              </w:rPr>
            </w:pPr>
            <w:r>
              <w:rPr>
                <w:sz w:val="16"/>
              </w:rPr>
              <w:t>Programado Km/carril</w:t>
            </w:r>
          </w:p>
        </w:tc>
        <w:tc>
          <w:tcPr>
            <w:tcW w:w="382" w:type="pct"/>
            <w:vMerge w:val="restart"/>
            <w:tcBorders>
              <w:top w:val="nil"/>
              <w:left w:val="single" w:sz="4" w:space="0" w:color="auto"/>
              <w:bottom w:val="single" w:sz="4" w:space="0" w:color="auto"/>
              <w:right w:val="single" w:sz="4" w:space="0" w:color="auto"/>
            </w:tcBorders>
            <w:shd w:val="clear" w:color="auto" w:fill="BFBFBF"/>
            <w:vAlign w:val="center"/>
            <w:hideMark/>
          </w:tcPr>
          <w:p w14:paraId="70591B80" w14:textId="77777777" w:rsidR="005A374D" w:rsidRDefault="005A374D">
            <w:pPr>
              <w:pStyle w:val="TableParagraph"/>
              <w:spacing w:before="11"/>
              <w:rPr>
                <w:sz w:val="16"/>
              </w:rPr>
            </w:pPr>
            <w:r>
              <w:rPr>
                <w:sz w:val="16"/>
              </w:rPr>
              <w:t>Ejecutado Km/carril</w:t>
            </w:r>
          </w:p>
        </w:tc>
        <w:tc>
          <w:tcPr>
            <w:tcW w:w="300" w:type="pct"/>
            <w:vMerge w:val="restart"/>
            <w:tcBorders>
              <w:top w:val="nil"/>
              <w:left w:val="single" w:sz="4" w:space="0" w:color="auto"/>
              <w:bottom w:val="single" w:sz="4" w:space="0" w:color="auto"/>
              <w:right w:val="single" w:sz="4" w:space="0" w:color="auto"/>
            </w:tcBorders>
            <w:shd w:val="clear" w:color="auto" w:fill="BFBFBF"/>
            <w:vAlign w:val="center"/>
            <w:hideMark/>
          </w:tcPr>
          <w:p w14:paraId="2580E1C2" w14:textId="77777777" w:rsidR="005A374D" w:rsidRDefault="005A374D">
            <w:pPr>
              <w:pStyle w:val="TableParagraph"/>
              <w:spacing w:before="11"/>
              <w:rPr>
                <w:sz w:val="16"/>
              </w:rPr>
            </w:pPr>
            <w:r>
              <w:rPr>
                <w:sz w:val="16"/>
              </w:rPr>
              <w:t>Avance</w:t>
            </w:r>
          </w:p>
        </w:tc>
        <w:tc>
          <w:tcPr>
            <w:tcW w:w="457" w:type="pct"/>
            <w:vMerge w:val="restart"/>
            <w:tcBorders>
              <w:top w:val="nil"/>
              <w:left w:val="single" w:sz="4" w:space="0" w:color="auto"/>
              <w:bottom w:val="single" w:sz="4" w:space="0" w:color="auto"/>
              <w:right w:val="single" w:sz="4" w:space="0" w:color="auto"/>
            </w:tcBorders>
            <w:shd w:val="clear" w:color="auto" w:fill="BFBFBF"/>
            <w:vAlign w:val="center"/>
            <w:hideMark/>
          </w:tcPr>
          <w:p w14:paraId="5C618473" w14:textId="77777777" w:rsidR="005A374D" w:rsidRDefault="005A374D">
            <w:pPr>
              <w:pStyle w:val="TableParagraph"/>
              <w:spacing w:before="11"/>
              <w:rPr>
                <w:sz w:val="16"/>
              </w:rPr>
            </w:pPr>
            <w:r>
              <w:rPr>
                <w:sz w:val="16"/>
              </w:rPr>
              <w:t>Programado m2</w:t>
            </w:r>
          </w:p>
        </w:tc>
        <w:tc>
          <w:tcPr>
            <w:tcW w:w="382" w:type="pct"/>
            <w:vMerge w:val="restart"/>
            <w:tcBorders>
              <w:top w:val="nil"/>
              <w:left w:val="single" w:sz="4" w:space="0" w:color="auto"/>
              <w:bottom w:val="single" w:sz="4" w:space="0" w:color="auto"/>
              <w:right w:val="single" w:sz="4" w:space="0" w:color="auto"/>
            </w:tcBorders>
            <w:shd w:val="clear" w:color="auto" w:fill="BFBFBF"/>
            <w:vAlign w:val="center"/>
            <w:hideMark/>
          </w:tcPr>
          <w:p w14:paraId="242319BA" w14:textId="77777777" w:rsidR="005A374D" w:rsidRDefault="005A374D">
            <w:pPr>
              <w:pStyle w:val="TableParagraph"/>
              <w:spacing w:before="11"/>
              <w:rPr>
                <w:sz w:val="16"/>
              </w:rPr>
            </w:pPr>
            <w:r>
              <w:rPr>
                <w:sz w:val="16"/>
              </w:rPr>
              <w:t>Ejecutado m2</w:t>
            </w:r>
          </w:p>
        </w:tc>
        <w:tc>
          <w:tcPr>
            <w:tcW w:w="296" w:type="pct"/>
            <w:vMerge w:val="restart"/>
            <w:tcBorders>
              <w:top w:val="nil"/>
              <w:left w:val="single" w:sz="4" w:space="0" w:color="auto"/>
              <w:bottom w:val="single" w:sz="4" w:space="0" w:color="auto"/>
              <w:right w:val="single" w:sz="4" w:space="0" w:color="auto"/>
            </w:tcBorders>
            <w:shd w:val="clear" w:color="auto" w:fill="BFBFBF"/>
            <w:vAlign w:val="center"/>
            <w:hideMark/>
          </w:tcPr>
          <w:p w14:paraId="719EC843" w14:textId="77777777" w:rsidR="005A374D" w:rsidRDefault="005A374D">
            <w:pPr>
              <w:pStyle w:val="TableParagraph"/>
              <w:spacing w:before="11"/>
              <w:rPr>
                <w:sz w:val="16"/>
              </w:rPr>
            </w:pPr>
            <w:r>
              <w:rPr>
                <w:sz w:val="16"/>
              </w:rPr>
              <w:t>Avance</w:t>
            </w:r>
          </w:p>
        </w:tc>
      </w:tr>
      <w:tr w:rsidR="005A374D" w14:paraId="04605470" w14:textId="77777777" w:rsidTr="005A374D">
        <w:trPr>
          <w:trHeight w:val="4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B13749" w14:textId="77777777" w:rsidR="005A374D" w:rsidRDefault="005A374D">
            <w:pPr>
              <w:rPr>
                <w:rFonts w:ascii="Arial MT" w:eastAsia="Arial MT" w:hAnsi="Arial MT" w:cs="Arial MT"/>
                <w:sz w:val="16"/>
                <w:lang w:val="es-ES"/>
              </w:rPr>
            </w:pPr>
          </w:p>
        </w:tc>
        <w:tc>
          <w:tcPr>
            <w:tcW w:w="0" w:type="auto"/>
            <w:vMerge/>
            <w:tcBorders>
              <w:top w:val="nil"/>
              <w:left w:val="single" w:sz="4" w:space="0" w:color="auto"/>
              <w:bottom w:val="single" w:sz="4" w:space="0" w:color="auto"/>
              <w:right w:val="single" w:sz="4" w:space="0" w:color="auto"/>
            </w:tcBorders>
            <w:vAlign w:val="center"/>
            <w:hideMark/>
          </w:tcPr>
          <w:p w14:paraId="1DA29B1A" w14:textId="77777777" w:rsidR="005A374D" w:rsidRDefault="005A374D">
            <w:pPr>
              <w:rPr>
                <w:rFonts w:ascii="Arial MT" w:eastAsia="Arial MT" w:hAnsi="Arial MT" w:cs="Arial MT"/>
                <w:sz w:val="16"/>
                <w:lang w:val="es-ES"/>
              </w:rPr>
            </w:pPr>
          </w:p>
        </w:tc>
        <w:tc>
          <w:tcPr>
            <w:tcW w:w="0" w:type="auto"/>
            <w:vMerge/>
            <w:tcBorders>
              <w:top w:val="nil"/>
              <w:left w:val="single" w:sz="4" w:space="0" w:color="auto"/>
              <w:bottom w:val="single" w:sz="4" w:space="0" w:color="auto"/>
              <w:right w:val="single" w:sz="4" w:space="0" w:color="auto"/>
            </w:tcBorders>
            <w:vAlign w:val="center"/>
            <w:hideMark/>
          </w:tcPr>
          <w:p w14:paraId="0224F50A" w14:textId="77777777" w:rsidR="005A374D" w:rsidRDefault="005A374D">
            <w:pPr>
              <w:rPr>
                <w:rFonts w:ascii="Arial MT" w:eastAsia="Arial MT" w:hAnsi="Arial MT" w:cs="Arial MT"/>
                <w:sz w:val="16"/>
                <w:lang w:val="es-ES"/>
              </w:rPr>
            </w:pPr>
          </w:p>
        </w:tc>
        <w:tc>
          <w:tcPr>
            <w:tcW w:w="0" w:type="auto"/>
            <w:vMerge/>
            <w:tcBorders>
              <w:top w:val="nil"/>
              <w:left w:val="single" w:sz="4" w:space="0" w:color="auto"/>
              <w:bottom w:val="single" w:sz="4" w:space="0" w:color="auto"/>
              <w:right w:val="single" w:sz="4" w:space="0" w:color="auto"/>
            </w:tcBorders>
            <w:vAlign w:val="center"/>
            <w:hideMark/>
          </w:tcPr>
          <w:p w14:paraId="5ED923C6" w14:textId="77777777" w:rsidR="005A374D" w:rsidRDefault="005A374D">
            <w:pPr>
              <w:rPr>
                <w:rFonts w:ascii="Arial MT" w:eastAsia="Arial MT" w:hAnsi="Arial MT" w:cs="Arial MT"/>
                <w:sz w:val="16"/>
                <w:lang w:val="es-ES"/>
              </w:rPr>
            </w:pPr>
          </w:p>
        </w:tc>
        <w:tc>
          <w:tcPr>
            <w:tcW w:w="0" w:type="auto"/>
            <w:vMerge/>
            <w:tcBorders>
              <w:top w:val="nil"/>
              <w:left w:val="single" w:sz="4" w:space="0" w:color="auto"/>
              <w:bottom w:val="single" w:sz="4" w:space="0" w:color="auto"/>
              <w:right w:val="single" w:sz="4" w:space="0" w:color="auto"/>
            </w:tcBorders>
            <w:vAlign w:val="center"/>
            <w:hideMark/>
          </w:tcPr>
          <w:p w14:paraId="4B3E440A" w14:textId="77777777" w:rsidR="005A374D" w:rsidRDefault="005A374D">
            <w:pPr>
              <w:rPr>
                <w:rFonts w:ascii="Arial MT" w:eastAsia="Arial MT" w:hAnsi="Arial MT" w:cs="Arial MT"/>
                <w:sz w:val="16"/>
                <w:lang w:val="es-ES"/>
              </w:rPr>
            </w:pPr>
          </w:p>
        </w:tc>
        <w:tc>
          <w:tcPr>
            <w:tcW w:w="0" w:type="auto"/>
            <w:vMerge/>
            <w:tcBorders>
              <w:top w:val="nil"/>
              <w:left w:val="single" w:sz="4" w:space="0" w:color="auto"/>
              <w:bottom w:val="single" w:sz="4" w:space="0" w:color="auto"/>
              <w:right w:val="single" w:sz="4" w:space="0" w:color="auto"/>
            </w:tcBorders>
            <w:vAlign w:val="center"/>
            <w:hideMark/>
          </w:tcPr>
          <w:p w14:paraId="2EC50DB3" w14:textId="77777777" w:rsidR="005A374D" w:rsidRDefault="005A374D">
            <w:pPr>
              <w:rPr>
                <w:rFonts w:ascii="Arial MT" w:eastAsia="Arial MT" w:hAnsi="Arial MT" w:cs="Arial MT"/>
                <w:sz w:val="16"/>
                <w:lang w:val="es-ES"/>
              </w:rPr>
            </w:pPr>
          </w:p>
        </w:tc>
        <w:tc>
          <w:tcPr>
            <w:tcW w:w="0" w:type="auto"/>
            <w:vMerge/>
            <w:tcBorders>
              <w:top w:val="nil"/>
              <w:left w:val="single" w:sz="4" w:space="0" w:color="auto"/>
              <w:bottom w:val="single" w:sz="4" w:space="0" w:color="auto"/>
              <w:right w:val="single" w:sz="4" w:space="0" w:color="auto"/>
            </w:tcBorders>
            <w:vAlign w:val="center"/>
            <w:hideMark/>
          </w:tcPr>
          <w:p w14:paraId="58AB4C3D" w14:textId="77777777" w:rsidR="005A374D" w:rsidRDefault="005A374D">
            <w:pPr>
              <w:rPr>
                <w:rFonts w:ascii="Arial MT" w:eastAsia="Arial MT" w:hAnsi="Arial MT" w:cs="Arial MT"/>
                <w:sz w:val="16"/>
                <w:lang w:val="es-ES"/>
              </w:rPr>
            </w:pPr>
          </w:p>
        </w:tc>
        <w:tc>
          <w:tcPr>
            <w:tcW w:w="0" w:type="auto"/>
            <w:vMerge/>
            <w:tcBorders>
              <w:top w:val="nil"/>
              <w:left w:val="single" w:sz="4" w:space="0" w:color="auto"/>
              <w:bottom w:val="single" w:sz="4" w:space="0" w:color="auto"/>
              <w:right w:val="single" w:sz="4" w:space="0" w:color="auto"/>
            </w:tcBorders>
            <w:vAlign w:val="center"/>
            <w:hideMark/>
          </w:tcPr>
          <w:p w14:paraId="3E98B38D" w14:textId="77777777" w:rsidR="005A374D" w:rsidRDefault="005A374D">
            <w:pPr>
              <w:rPr>
                <w:rFonts w:ascii="Arial MT" w:eastAsia="Arial MT" w:hAnsi="Arial MT" w:cs="Arial MT"/>
                <w:sz w:val="16"/>
                <w:lang w:val="es-ES"/>
              </w:rPr>
            </w:pPr>
          </w:p>
        </w:tc>
        <w:tc>
          <w:tcPr>
            <w:tcW w:w="0" w:type="auto"/>
            <w:vMerge/>
            <w:tcBorders>
              <w:top w:val="nil"/>
              <w:left w:val="single" w:sz="4" w:space="0" w:color="auto"/>
              <w:bottom w:val="single" w:sz="4" w:space="0" w:color="auto"/>
              <w:right w:val="single" w:sz="4" w:space="0" w:color="auto"/>
            </w:tcBorders>
            <w:vAlign w:val="center"/>
            <w:hideMark/>
          </w:tcPr>
          <w:p w14:paraId="032CF793" w14:textId="77777777" w:rsidR="005A374D" w:rsidRDefault="005A374D">
            <w:pPr>
              <w:rPr>
                <w:rFonts w:ascii="Arial MT" w:eastAsia="Arial MT" w:hAnsi="Arial MT" w:cs="Arial MT"/>
                <w:sz w:val="16"/>
                <w:lang w:val="es-ES"/>
              </w:rPr>
            </w:pPr>
          </w:p>
        </w:tc>
        <w:tc>
          <w:tcPr>
            <w:tcW w:w="0" w:type="auto"/>
            <w:vMerge/>
            <w:tcBorders>
              <w:top w:val="nil"/>
              <w:left w:val="single" w:sz="4" w:space="0" w:color="auto"/>
              <w:bottom w:val="single" w:sz="4" w:space="0" w:color="auto"/>
              <w:right w:val="single" w:sz="4" w:space="0" w:color="auto"/>
            </w:tcBorders>
            <w:vAlign w:val="center"/>
            <w:hideMark/>
          </w:tcPr>
          <w:p w14:paraId="6F228396" w14:textId="77777777" w:rsidR="005A374D" w:rsidRDefault="005A374D">
            <w:pPr>
              <w:rPr>
                <w:rFonts w:ascii="Arial MT" w:eastAsia="Arial MT" w:hAnsi="Arial MT" w:cs="Arial MT"/>
                <w:sz w:val="16"/>
                <w:lang w:val="es-ES"/>
              </w:rPr>
            </w:pPr>
          </w:p>
        </w:tc>
        <w:tc>
          <w:tcPr>
            <w:tcW w:w="0" w:type="auto"/>
            <w:vMerge/>
            <w:tcBorders>
              <w:top w:val="nil"/>
              <w:left w:val="single" w:sz="4" w:space="0" w:color="auto"/>
              <w:bottom w:val="single" w:sz="4" w:space="0" w:color="auto"/>
              <w:right w:val="single" w:sz="4" w:space="0" w:color="auto"/>
            </w:tcBorders>
            <w:vAlign w:val="center"/>
            <w:hideMark/>
          </w:tcPr>
          <w:p w14:paraId="1A1F12C0" w14:textId="77777777" w:rsidR="005A374D" w:rsidRDefault="005A374D">
            <w:pPr>
              <w:rPr>
                <w:rFonts w:ascii="Arial MT" w:eastAsia="Arial MT" w:hAnsi="Arial MT" w:cs="Arial MT"/>
                <w:sz w:val="16"/>
                <w:lang w:val="es-ES"/>
              </w:rPr>
            </w:pPr>
          </w:p>
        </w:tc>
        <w:tc>
          <w:tcPr>
            <w:tcW w:w="0" w:type="auto"/>
            <w:vMerge/>
            <w:tcBorders>
              <w:top w:val="nil"/>
              <w:left w:val="single" w:sz="4" w:space="0" w:color="auto"/>
              <w:bottom w:val="single" w:sz="4" w:space="0" w:color="auto"/>
              <w:right w:val="single" w:sz="4" w:space="0" w:color="auto"/>
            </w:tcBorders>
            <w:vAlign w:val="center"/>
            <w:hideMark/>
          </w:tcPr>
          <w:p w14:paraId="351F0088" w14:textId="77777777" w:rsidR="005A374D" w:rsidRDefault="005A374D">
            <w:pPr>
              <w:rPr>
                <w:rFonts w:ascii="Arial MT" w:eastAsia="Arial MT" w:hAnsi="Arial MT" w:cs="Arial MT"/>
                <w:sz w:val="16"/>
                <w:lang w:val="es-ES"/>
              </w:rPr>
            </w:pPr>
          </w:p>
        </w:tc>
        <w:tc>
          <w:tcPr>
            <w:tcW w:w="0" w:type="auto"/>
            <w:vMerge/>
            <w:tcBorders>
              <w:top w:val="nil"/>
              <w:left w:val="single" w:sz="4" w:space="0" w:color="auto"/>
              <w:bottom w:val="single" w:sz="4" w:space="0" w:color="auto"/>
              <w:right w:val="single" w:sz="4" w:space="0" w:color="auto"/>
            </w:tcBorders>
            <w:vAlign w:val="center"/>
            <w:hideMark/>
          </w:tcPr>
          <w:p w14:paraId="01641E67" w14:textId="77777777" w:rsidR="005A374D" w:rsidRDefault="005A374D">
            <w:pPr>
              <w:rPr>
                <w:rFonts w:ascii="Arial MT" w:eastAsia="Arial MT" w:hAnsi="Arial MT" w:cs="Arial MT"/>
                <w:sz w:val="16"/>
                <w:lang w:val="es-ES"/>
              </w:rPr>
            </w:pPr>
          </w:p>
        </w:tc>
        <w:tc>
          <w:tcPr>
            <w:tcW w:w="0" w:type="auto"/>
            <w:vAlign w:val="center"/>
            <w:hideMark/>
          </w:tcPr>
          <w:p w14:paraId="78EF0359" w14:textId="77777777" w:rsidR="005A374D" w:rsidRDefault="005A374D">
            <w:pPr>
              <w:rPr>
                <w:sz w:val="16"/>
              </w:rPr>
            </w:pPr>
          </w:p>
        </w:tc>
      </w:tr>
      <w:tr w:rsidR="005A374D" w14:paraId="13775776" w14:textId="77777777" w:rsidTr="005A374D">
        <w:trPr>
          <w:trHeight w:val="286"/>
          <w:jc w:val="center"/>
        </w:trPr>
        <w:tc>
          <w:tcPr>
            <w:tcW w:w="448" w:type="pct"/>
            <w:tcBorders>
              <w:top w:val="nil"/>
              <w:left w:val="single" w:sz="4" w:space="0" w:color="auto"/>
              <w:bottom w:val="single" w:sz="4" w:space="0" w:color="auto"/>
              <w:right w:val="single" w:sz="4" w:space="0" w:color="auto"/>
            </w:tcBorders>
            <w:vAlign w:val="center"/>
            <w:hideMark/>
          </w:tcPr>
          <w:p w14:paraId="7E94094D" w14:textId="77777777" w:rsidR="005A374D" w:rsidRDefault="005A374D">
            <w:pPr>
              <w:pStyle w:val="TableParagraph"/>
              <w:spacing w:before="11"/>
              <w:rPr>
                <w:sz w:val="16"/>
              </w:rPr>
            </w:pPr>
            <w:r>
              <w:rPr>
                <w:sz w:val="16"/>
              </w:rPr>
              <w:t>Enero</w:t>
            </w:r>
          </w:p>
        </w:tc>
        <w:tc>
          <w:tcPr>
            <w:tcW w:w="457" w:type="pct"/>
            <w:tcBorders>
              <w:top w:val="nil"/>
              <w:left w:val="nil"/>
              <w:bottom w:val="single" w:sz="4" w:space="0" w:color="auto"/>
              <w:right w:val="single" w:sz="4" w:space="0" w:color="auto"/>
            </w:tcBorders>
            <w:vAlign w:val="center"/>
            <w:hideMark/>
          </w:tcPr>
          <w:p w14:paraId="1035CD28" w14:textId="77777777" w:rsidR="005A374D" w:rsidRDefault="005A374D">
            <w:pPr>
              <w:pStyle w:val="TableParagraph"/>
              <w:spacing w:before="11"/>
              <w:rPr>
                <w:sz w:val="16"/>
              </w:rPr>
            </w:pPr>
            <w:r>
              <w:rPr>
                <w:sz w:val="16"/>
              </w:rPr>
              <w:t>1,00</w:t>
            </w:r>
          </w:p>
        </w:tc>
        <w:tc>
          <w:tcPr>
            <w:tcW w:w="382" w:type="pct"/>
            <w:tcBorders>
              <w:top w:val="nil"/>
              <w:left w:val="nil"/>
              <w:bottom w:val="single" w:sz="4" w:space="0" w:color="auto"/>
              <w:right w:val="single" w:sz="4" w:space="0" w:color="auto"/>
            </w:tcBorders>
            <w:vAlign w:val="center"/>
            <w:hideMark/>
          </w:tcPr>
          <w:p w14:paraId="7B0C2682" w14:textId="77777777" w:rsidR="005A374D" w:rsidRDefault="005A374D">
            <w:pPr>
              <w:pStyle w:val="TableParagraph"/>
              <w:spacing w:before="11"/>
              <w:rPr>
                <w:sz w:val="16"/>
              </w:rPr>
            </w:pPr>
            <w:r>
              <w:rPr>
                <w:sz w:val="16"/>
              </w:rPr>
              <w:t>1,34</w:t>
            </w:r>
          </w:p>
        </w:tc>
        <w:tc>
          <w:tcPr>
            <w:tcW w:w="300" w:type="pct"/>
            <w:tcBorders>
              <w:top w:val="nil"/>
              <w:left w:val="nil"/>
              <w:bottom w:val="single" w:sz="4" w:space="0" w:color="auto"/>
              <w:right w:val="single" w:sz="4" w:space="0" w:color="auto"/>
            </w:tcBorders>
            <w:vAlign w:val="center"/>
            <w:hideMark/>
          </w:tcPr>
          <w:p w14:paraId="1C2E4529" w14:textId="77777777" w:rsidR="005A374D" w:rsidRDefault="005A374D">
            <w:pPr>
              <w:pStyle w:val="TableParagraph"/>
              <w:spacing w:before="11"/>
              <w:rPr>
                <w:sz w:val="16"/>
              </w:rPr>
            </w:pPr>
            <w:r>
              <w:rPr>
                <w:sz w:val="16"/>
              </w:rPr>
              <w:t>134%</w:t>
            </w:r>
          </w:p>
        </w:tc>
        <w:tc>
          <w:tcPr>
            <w:tcW w:w="457" w:type="pct"/>
            <w:tcBorders>
              <w:top w:val="nil"/>
              <w:left w:val="nil"/>
              <w:bottom w:val="single" w:sz="4" w:space="0" w:color="auto"/>
              <w:right w:val="single" w:sz="4" w:space="0" w:color="auto"/>
            </w:tcBorders>
            <w:vAlign w:val="center"/>
            <w:hideMark/>
          </w:tcPr>
          <w:p w14:paraId="361FFA28" w14:textId="77777777" w:rsidR="005A374D" w:rsidRDefault="005A374D">
            <w:pPr>
              <w:pStyle w:val="TableParagraph"/>
              <w:spacing w:before="11"/>
              <w:rPr>
                <w:sz w:val="16"/>
              </w:rPr>
            </w:pPr>
            <w:r>
              <w:rPr>
                <w:sz w:val="16"/>
              </w:rPr>
              <w:t>3,28</w:t>
            </w:r>
          </w:p>
        </w:tc>
        <w:tc>
          <w:tcPr>
            <w:tcW w:w="382" w:type="pct"/>
            <w:tcBorders>
              <w:top w:val="nil"/>
              <w:left w:val="nil"/>
              <w:bottom w:val="single" w:sz="4" w:space="0" w:color="auto"/>
              <w:right w:val="single" w:sz="4" w:space="0" w:color="auto"/>
            </w:tcBorders>
            <w:vAlign w:val="center"/>
            <w:hideMark/>
          </w:tcPr>
          <w:p w14:paraId="03CC9638" w14:textId="77777777" w:rsidR="005A374D" w:rsidRDefault="005A374D">
            <w:pPr>
              <w:pStyle w:val="TableParagraph"/>
              <w:spacing w:before="11"/>
              <w:rPr>
                <w:sz w:val="16"/>
              </w:rPr>
            </w:pPr>
            <w:r>
              <w:rPr>
                <w:sz w:val="16"/>
              </w:rPr>
              <w:t>3,28</w:t>
            </w:r>
          </w:p>
        </w:tc>
        <w:tc>
          <w:tcPr>
            <w:tcW w:w="300" w:type="pct"/>
            <w:tcBorders>
              <w:top w:val="nil"/>
              <w:left w:val="nil"/>
              <w:bottom w:val="single" w:sz="4" w:space="0" w:color="auto"/>
              <w:right w:val="single" w:sz="4" w:space="0" w:color="auto"/>
            </w:tcBorders>
            <w:vAlign w:val="center"/>
            <w:hideMark/>
          </w:tcPr>
          <w:p w14:paraId="5AAB92F9" w14:textId="77777777" w:rsidR="005A374D" w:rsidRDefault="005A374D">
            <w:pPr>
              <w:pStyle w:val="TableParagraph"/>
              <w:spacing w:before="11"/>
              <w:rPr>
                <w:sz w:val="16"/>
              </w:rPr>
            </w:pPr>
            <w:r>
              <w:rPr>
                <w:sz w:val="16"/>
              </w:rPr>
              <w:t>100%</w:t>
            </w:r>
          </w:p>
        </w:tc>
        <w:tc>
          <w:tcPr>
            <w:tcW w:w="457" w:type="pct"/>
            <w:tcBorders>
              <w:top w:val="nil"/>
              <w:left w:val="nil"/>
              <w:bottom w:val="single" w:sz="4" w:space="0" w:color="auto"/>
              <w:right w:val="single" w:sz="4" w:space="0" w:color="auto"/>
            </w:tcBorders>
            <w:vAlign w:val="center"/>
            <w:hideMark/>
          </w:tcPr>
          <w:p w14:paraId="03322FE1" w14:textId="77777777" w:rsidR="005A374D" w:rsidRDefault="005A374D">
            <w:pPr>
              <w:pStyle w:val="TableParagraph"/>
              <w:spacing w:before="11"/>
              <w:rPr>
                <w:sz w:val="16"/>
              </w:rPr>
            </w:pPr>
            <w:r>
              <w:rPr>
                <w:sz w:val="16"/>
              </w:rPr>
              <w:t>0,00</w:t>
            </w:r>
          </w:p>
        </w:tc>
        <w:tc>
          <w:tcPr>
            <w:tcW w:w="382" w:type="pct"/>
            <w:tcBorders>
              <w:top w:val="nil"/>
              <w:left w:val="nil"/>
              <w:bottom w:val="single" w:sz="4" w:space="0" w:color="auto"/>
              <w:right w:val="single" w:sz="4" w:space="0" w:color="auto"/>
            </w:tcBorders>
            <w:vAlign w:val="center"/>
            <w:hideMark/>
          </w:tcPr>
          <w:p w14:paraId="376380EA" w14:textId="77777777" w:rsidR="005A374D" w:rsidRDefault="005A374D">
            <w:pPr>
              <w:pStyle w:val="TableParagraph"/>
              <w:spacing w:before="11"/>
              <w:rPr>
                <w:sz w:val="16"/>
              </w:rPr>
            </w:pPr>
            <w:r>
              <w:rPr>
                <w:sz w:val="16"/>
              </w:rPr>
              <w:t>0,00</w:t>
            </w:r>
          </w:p>
        </w:tc>
        <w:tc>
          <w:tcPr>
            <w:tcW w:w="300" w:type="pct"/>
            <w:tcBorders>
              <w:top w:val="nil"/>
              <w:left w:val="nil"/>
              <w:bottom w:val="single" w:sz="4" w:space="0" w:color="auto"/>
              <w:right w:val="single" w:sz="4" w:space="0" w:color="auto"/>
            </w:tcBorders>
            <w:vAlign w:val="center"/>
            <w:hideMark/>
          </w:tcPr>
          <w:p w14:paraId="7F5550FF" w14:textId="77777777" w:rsidR="005A374D" w:rsidRDefault="005A374D">
            <w:pPr>
              <w:pStyle w:val="TableParagraph"/>
              <w:spacing w:before="11"/>
              <w:rPr>
                <w:sz w:val="16"/>
              </w:rPr>
            </w:pPr>
            <w:r>
              <w:rPr>
                <w:sz w:val="16"/>
              </w:rPr>
              <w:t>0%</w:t>
            </w:r>
          </w:p>
        </w:tc>
        <w:tc>
          <w:tcPr>
            <w:tcW w:w="457" w:type="pct"/>
            <w:tcBorders>
              <w:top w:val="nil"/>
              <w:left w:val="nil"/>
              <w:bottom w:val="single" w:sz="4" w:space="0" w:color="auto"/>
              <w:right w:val="single" w:sz="4" w:space="0" w:color="auto"/>
            </w:tcBorders>
            <w:vAlign w:val="center"/>
            <w:hideMark/>
          </w:tcPr>
          <w:p w14:paraId="07113C21" w14:textId="77777777" w:rsidR="005A374D" w:rsidRDefault="005A374D">
            <w:pPr>
              <w:pStyle w:val="TableParagraph"/>
              <w:spacing w:before="11"/>
              <w:rPr>
                <w:sz w:val="16"/>
              </w:rPr>
            </w:pPr>
            <w:r>
              <w:rPr>
                <w:sz w:val="16"/>
              </w:rPr>
              <w:t>2500</w:t>
            </w:r>
          </w:p>
        </w:tc>
        <w:tc>
          <w:tcPr>
            <w:tcW w:w="382" w:type="pct"/>
            <w:tcBorders>
              <w:top w:val="nil"/>
              <w:left w:val="nil"/>
              <w:bottom w:val="single" w:sz="4" w:space="0" w:color="auto"/>
              <w:right w:val="single" w:sz="4" w:space="0" w:color="auto"/>
            </w:tcBorders>
            <w:vAlign w:val="center"/>
            <w:hideMark/>
          </w:tcPr>
          <w:p w14:paraId="3B3C6A46" w14:textId="77777777" w:rsidR="005A374D" w:rsidRDefault="005A374D">
            <w:pPr>
              <w:pStyle w:val="TableParagraph"/>
              <w:spacing w:before="11"/>
              <w:rPr>
                <w:sz w:val="16"/>
              </w:rPr>
            </w:pPr>
            <w:r>
              <w:rPr>
                <w:sz w:val="16"/>
              </w:rPr>
              <w:t>2515,23</w:t>
            </w:r>
          </w:p>
        </w:tc>
        <w:tc>
          <w:tcPr>
            <w:tcW w:w="296" w:type="pct"/>
            <w:tcBorders>
              <w:top w:val="nil"/>
              <w:left w:val="nil"/>
              <w:bottom w:val="single" w:sz="4" w:space="0" w:color="auto"/>
              <w:right w:val="single" w:sz="4" w:space="0" w:color="auto"/>
            </w:tcBorders>
            <w:vAlign w:val="center"/>
            <w:hideMark/>
          </w:tcPr>
          <w:p w14:paraId="17C5C052" w14:textId="77777777" w:rsidR="005A374D" w:rsidRDefault="005A374D">
            <w:pPr>
              <w:pStyle w:val="TableParagraph"/>
              <w:spacing w:before="11"/>
              <w:rPr>
                <w:sz w:val="16"/>
              </w:rPr>
            </w:pPr>
            <w:r>
              <w:rPr>
                <w:sz w:val="16"/>
              </w:rPr>
              <w:t>101%</w:t>
            </w:r>
          </w:p>
        </w:tc>
        <w:tc>
          <w:tcPr>
            <w:tcW w:w="0" w:type="auto"/>
            <w:vAlign w:val="center"/>
            <w:hideMark/>
          </w:tcPr>
          <w:p w14:paraId="186FC8CE" w14:textId="77777777" w:rsidR="005A374D" w:rsidRDefault="005A374D">
            <w:pPr>
              <w:rPr>
                <w:sz w:val="20"/>
                <w:szCs w:val="20"/>
                <w:lang w:eastAsia="es-CO"/>
              </w:rPr>
            </w:pPr>
          </w:p>
        </w:tc>
      </w:tr>
      <w:tr w:rsidR="005A374D" w14:paraId="59D615E7" w14:textId="77777777" w:rsidTr="005A374D">
        <w:trPr>
          <w:trHeight w:val="286"/>
          <w:jc w:val="center"/>
        </w:trPr>
        <w:tc>
          <w:tcPr>
            <w:tcW w:w="448" w:type="pct"/>
            <w:tcBorders>
              <w:top w:val="nil"/>
              <w:left w:val="single" w:sz="4" w:space="0" w:color="auto"/>
              <w:bottom w:val="single" w:sz="4" w:space="0" w:color="auto"/>
              <w:right w:val="single" w:sz="4" w:space="0" w:color="auto"/>
            </w:tcBorders>
            <w:vAlign w:val="center"/>
            <w:hideMark/>
          </w:tcPr>
          <w:p w14:paraId="64630E6D" w14:textId="77777777" w:rsidR="005A374D" w:rsidRDefault="005A374D">
            <w:pPr>
              <w:pStyle w:val="TableParagraph"/>
              <w:spacing w:before="11"/>
              <w:rPr>
                <w:sz w:val="16"/>
              </w:rPr>
            </w:pPr>
            <w:r>
              <w:rPr>
                <w:sz w:val="16"/>
              </w:rPr>
              <w:t>Febrero</w:t>
            </w:r>
          </w:p>
        </w:tc>
        <w:tc>
          <w:tcPr>
            <w:tcW w:w="457" w:type="pct"/>
            <w:tcBorders>
              <w:top w:val="nil"/>
              <w:left w:val="nil"/>
              <w:bottom w:val="single" w:sz="4" w:space="0" w:color="auto"/>
              <w:right w:val="single" w:sz="4" w:space="0" w:color="auto"/>
            </w:tcBorders>
            <w:vAlign w:val="center"/>
            <w:hideMark/>
          </w:tcPr>
          <w:p w14:paraId="472D4D27" w14:textId="77777777" w:rsidR="005A374D" w:rsidRDefault="005A374D">
            <w:pPr>
              <w:pStyle w:val="TableParagraph"/>
              <w:spacing w:before="11"/>
              <w:rPr>
                <w:sz w:val="16"/>
              </w:rPr>
            </w:pPr>
            <w:r>
              <w:rPr>
                <w:sz w:val="16"/>
              </w:rPr>
              <w:t>0,50</w:t>
            </w:r>
          </w:p>
        </w:tc>
        <w:tc>
          <w:tcPr>
            <w:tcW w:w="382" w:type="pct"/>
            <w:tcBorders>
              <w:top w:val="nil"/>
              <w:left w:val="nil"/>
              <w:bottom w:val="single" w:sz="4" w:space="0" w:color="auto"/>
              <w:right w:val="single" w:sz="4" w:space="0" w:color="auto"/>
            </w:tcBorders>
            <w:vAlign w:val="center"/>
            <w:hideMark/>
          </w:tcPr>
          <w:p w14:paraId="2FF5BE0A" w14:textId="77777777" w:rsidR="005A374D" w:rsidRDefault="005A374D">
            <w:pPr>
              <w:pStyle w:val="TableParagraph"/>
              <w:spacing w:before="11"/>
              <w:rPr>
                <w:sz w:val="16"/>
              </w:rPr>
            </w:pPr>
            <w:r>
              <w:rPr>
                <w:sz w:val="16"/>
              </w:rPr>
              <w:t>1,03</w:t>
            </w:r>
          </w:p>
        </w:tc>
        <w:tc>
          <w:tcPr>
            <w:tcW w:w="300" w:type="pct"/>
            <w:tcBorders>
              <w:top w:val="nil"/>
              <w:left w:val="nil"/>
              <w:bottom w:val="single" w:sz="4" w:space="0" w:color="auto"/>
              <w:right w:val="single" w:sz="4" w:space="0" w:color="auto"/>
            </w:tcBorders>
            <w:vAlign w:val="center"/>
            <w:hideMark/>
          </w:tcPr>
          <w:p w14:paraId="01885C8E" w14:textId="77777777" w:rsidR="005A374D" w:rsidRDefault="005A374D">
            <w:pPr>
              <w:pStyle w:val="TableParagraph"/>
              <w:spacing w:before="11"/>
              <w:rPr>
                <w:sz w:val="16"/>
              </w:rPr>
            </w:pPr>
            <w:r>
              <w:rPr>
                <w:sz w:val="16"/>
              </w:rPr>
              <w:t>206%</w:t>
            </w:r>
          </w:p>
        </w:tc>
        <w:tc>
          <w:tcPr>
            <w:tcW w:w="457" w:type="pct"/>
            <w:tcBorders>
              <w:top w:val="nil"/>
              <w:left w:val="nil"/>
              <w:bottom w:val="single" w:sz="4" w:space="0" w:color="auto"/>
              <w:right w:val="single" w:sz="4" w:space="0" w:color="auto"/>
            </w:tcBorders>
            <w:vAlign w:val="center"/>
            <w:hideMark/>
          </w:tcPr>
          <w:p w14:paraId="67535BAC" w14:textId="77777777" w:rsidR="005A374D" w:rsidRDefault="005A374D">
            <w:pPr>
              <w:pStyle w:val="TableParagraph"/>
              <w:spacing w:before="11"/>
              <w:rPr>
                <w:sz w:val="16"/>
              </w:rPr>
            </w:pPr>
            <w:r>
              <w:rPr>
                <w:sz w:val="16"/>
              </w:rPr>
              <w:t>3,35</w:t>
            </w:r>
          </w:p>
        </w:tc>
        <w:tc>
          <w:tcPr>
            <w:tcW w:w="382" w:type="pct"/>
            <w:tcBorders>
              <w:top w:val="nil"/>
              <w:left w:val="nil"/>
              <w:bottom w:val="single" w:sz="4" w:space="0" w:color="auto"/>
              <w:right w:val="single" w:sz="4" w:space="0" w:color="auto"/>
            </w:tcBorders>
            <w:vAlign w:val="center"/>
            <w:hideMark/>
          </w:tcPr>
          <w:p w14:paraId="03F0B626" w14:textId="77777777" w:rsidR="005A374D" w:rsidRDefault="005A374D">
            <w:pPr>
              <w:pStyle w:val="TableParagraph"/>
              <w:spacing w:before="11"/>
              <w:rPr>
                <w:sz w:val="16"/>
              </w:rPr>
            </w:pPr>
            <w:r>
              <w:rPr>
                <w:sz w:val="16"/>
              </w:rPr>
              <w:t>3,35</w:t>
            </w:r>
          </w:p>
        </w:tc>
        <w:tc>
          <w:tcPr>
            <w:tcW w:w="300" w:type="pct"/>
            <w:tcBorders>
              <w:top w:val="nil"/>
              <w:left w:val="nil"/>
              <w:bottom w:val="single" w:sz="4" w:space="0" w:color="auto"/>
              <w:right w:val="single" w:sz="4" w:space="0" w:color="auto"/>
            </w:tcBorders>
            <w:vAlign w:val="center"/>
            <w:hideMark/>
          </w:tcPr>
          <w:p w14:paraId="44887485" w14:textId="77777777" w:rsidR="005A374D" w:rsidRDefault="005A374D">
            <w:pPr>
              <w:pStyle w:val="TableParagraph"/>
              <w:spacing w:before="11"/>
              <w:rPr>
                <w:sz w:val="16"/>
              </w:rPr>
            </w:pPr>
            <w:r>
              <w:rPr>
                <w:sz w:val="16"/>
              </w:rPr>
              <w:t>100%</w:t>
            </w:r>
          </w:p>
        </w:tc>
        <w:tc>
          <w:tcPr>
            <w:tcW w:w="457" w:type="pct"/>
            <w:tcBorders>
              <w:top w:val="nil"/>
              <w:left w:val="nil"/>
              <w:bottom w:val="single" w:sz="4" w:space="0" w:color="auto"/>
              <w:right w:val="single" w:sz="4" w:space="0" w:color="auto"/>
            </w:tcBorders>
            <w:vAlign w:val="center"/>
            <w:hideMark/>
          </w:tcPr>
          <w:p w14:paraId="41EAEC4E" w14:textId="77777777" w:rsidR="005A374D" w:rsidRDefault="005A374D">
            <w:pPr>
              <w:pStyle w:val="TableParagraph"/>
              <w:spacing w:before="11"/>
              <w:rPr>
                <w:sz w:val="16"/>
              </w:rPr>
            </w:pPr>
            <w:r>
              <w:rPr>
                <w:sz w:val="16"/>
              </w:rPr>
              <w:t>1,18</w:t>
            </w:r>
          </w:p>
        </w:tc>
        <w:tc>
          <w:tcPr>
            <w:tcW w:w="382" w:type="pct"/>
            <w:tcBorders>
              <w:top w:val="nil"/>
              <w:left w:val="nil"/>
              <w:bottom w:val="single" w:sz="4" w:space="0" w:color="auto"/>
              <w:right w:val="single" w:sz="4" w:space="0" w:color="auto"/>
            </w:tcBorders>
            <w:vAlign w:val="center"/>
            <w:hideMark/>
          </w:tcPr>
          <w:p w14:paraId="6C784BF1" w14:textId="77777777" w:rsidR="005A374D" w:rsidRDefault="005A374D">
            <w:pPr>
              <w:pStyle w:val="TableParagraph"/>
              <w:spacing w:before="11"/>
              <w:rPr>
                <w:sz w:val="16"/>
              </w:rPr>
            </w:pPr>
            <w:r>
              <w:rPr>
                <w:sz w:val="16"/>
              </w:rPr>
              <w:t>1,18</w:t>
            </w:r>
          </w:p>
        </w:tc>
        <w:tc>
          <w:tcPr>
            <w:tcW w:w="300" w:type="pct"/>
            <w:tcBorders>
              <w:top w:val="nil"/>
              <w:left w:val="nil"/>
              <w:bottom w:val="single" w:sz="4" w:space="0" w:color="auto"/>
              <w:right w:val="single" w:sz="4" w:space="0" w:color="auto"/>
            </w:tcBorders>
            <w:vAlign w:val="center"/>
            <w:hideMark/>
          </w:tcPr>
          <w:p w14:paraId="5E06540F" w14:textId="77777777" w:rsidR="005A374D" w:rsidRDefault="005A374D">
            <w:pPr>
              <w:pStyle w:val="TableParagraph"/>
              <w:spacing w:before="11"/>
              <w:rPr>
                <w:sz w:val="16"/>
              </w:rPr>
            </w:pPr>
            <w:r>
              <w:rPr>
                <w:sz w:val="16"/>
              </w:rPr>
              <w:t>100%</w:t>
            </w:r>
          </w:p>
        </w:tc>
        <w:tc>
          <w:tcPr>
            <w:tcW w:w="457" w:type="pct"/>
            <w:tcBorders>
              <w:top w:val="nil"/>
              <w:left w:val="nil"/>
              <w:bottom w:val="single" w:sz="4" w:space="0" w:color="auto"/>
              <w:right w:val="single" w:sz="4" w:space="0" w:color="auto"/>
            </w:tcBorders>
            <w:vAlign w:val="center"/>
            <w:hideMark/>
          </w:tcPr>
          <w:p w14:paraId="33D3B8DD" w14:textId="77777777" w:rsidR="005A374D" w:rsidRDefault="005A374D">
            <w:pPr>
              <w:pStyle w:val="TableParagraph"/>
              <w:spacing w:before="11"/>
              <w:rPr>
                <w:sz w:val="16"/>
              </w:rPr>
            </w:pPr>
            <w:r>
              <w:rPr>
                <w:sz w:val="16"/>
              </w:rPr>
              <w:t>7800</w:t>
            </w:r>
          </w:p>
        </w:tc>
        <w:tc>
          <w:tcPr>
            <w:tcW w:w="382" w:type="pct"/>
            <w:tcBorders>
              <w:top w:val="nil"/>
              <w:left w:val="nil"/>
              <w:bottom w:val="single" w:sz="4" w:space="0" w:color="auto"/>
              <w:right w:val="single" w:sz="4" w:space="0" w:color="auto"/>
            </w:tcBorders>
            <w:vAlign w:val="center"/>
            <w:hideMark/>
          </w:tcPr>
          <w:p w14:paraId="5C67C1F6" w14:textId="77777777" w:rsidR="005A374D" w:rsidRDefault="005A374D">
            <w:pPr>
              <w:pStyle w:val="TableParagraph"/>
              <w:spacing w:before="11"/>
              <w:rPr>
                <w:sz w:val="16"/>
              </w:rPr>
            </w:pPr>
            <w:r>
              <w:rPr>
                <w:sz w:val="16"/>
              </w:rPr>
              <w:t>6942,75</w:t>
            </w:r>
          </w:p>
        </w:tc>
        <w:tc>
          <w:tcPr>
            <w:tcW w:w="296" w:type="pct"/>
            <w:tcBorders>
              <w:top w:val="nil"/>
              <w:left w:val="nil"/>
              <w:bottom w:val="single" w:sz="4" w:space="0" w:color="auto"/>
              <w:right w:val="single" w:sz="4" w:space="0" w:color="auto"/>
            </w:tcBorders>
            <w:vAlign w:val="center"/>
            <w:hideMark/>
          </w:tcPr>
          <w:p w14:paraId="1388E5BE" w14:textId="77777777" w:rsidR="005A374D" w:rsidRDefault="005A374D">
            <w:pPr>
              <w:pStyle w:val="TableParagraph"/>
              <w:spacing w:before="11"/>
              <w:rPr>
                <w:sz w:val="16"/>
              </w:rPr>
            </w:pPr>
            <w:r>
              <w:rPr>
                <w:sz w:val="16"/>
              </w:rPr>
              <w:t>89%</w:t>
            </w:r>
          </w:p>
        </w:tc>
        <w:tc>
          <w:tcPr>
            <w:tcW w:w="0" w:type="auto"/>
            <w:vAlign w:val="center"/>
            <w:hideMark/>
          </w:tcPr>
          <w:p w14:paraId="05E268AB" w14:textId="77777777" w:rsidR="005A374D" w:rsidRDefault="005A374D">
            <w:pPr>
              <w:rPr>
                <w:sz w:val="20"/>
                <w:szCs w:val="20"/>
                <w:lang w:eastAsia="es-CO"/>
              </w:rPr>
            </w:pPr>
          </w:p>
        </w:tc>
      </w:tr>
      <w:tr w:rsidR="005A374D" w14:paraId="09607876" w14:textId="77777777" w:rsidTr="005A374D">
        <w:trPr>
          <w:trHeight w:val="286"/>
          <w:jc w:val="center"/>
        </w:trPr>
        <w:tc>
          <w:tcPr>
            <w:tcW w:w="448" w:type="pct"/>
            <w:tcBorders>
              <w:top w:val="nil"/>
              <w:left w:val="single" w:sz="4" w:space="0" w:color="auto"/>
              <w:bottom w:val="single" w:sz="4" w:space="0" w:color="auto"/>
              <w:right w:val="single" w:sz="4" w:space="0" w:color="auto"/>
            </w:tcBorders>
            <w:vAlign w:val="center"/>
            <w:hideMark/>
          </w:tcPr>
          <w:p w14:paraId="05131816" w14:textId="77777777" w:rsidR="005A374D" w:rsidRDefault="005A374D">
            <w:pPr>
              <w:pStyle w:val="TableParagraph"/>
              <w:spacing w:before="11"/>
              <w:rPr>
                <w:sz w:val="16"/>
              </w:rPr>
            </w:pPr>
            <w:r>
              <w:rPr>
                <w:sz w:val="16"/>
              </w:rPr>
              <w:t>Marzo</w:t>
            </w:r>
          </w:p>
        </w:tc>
        <w:tc>
          <w:tcPr>
            <w:tcW w:w="457" w:type="pct"/>
            <w:tcBorders>
              <w:top w:val="nil"/>
              <w:left w:val="nil"/>
              <w:bottom w:val="single" w:sz="4" w:space="0" w:color="auto"/>
              <w:right w:val="single" w:sz="4" w:space="0" w:color="auto"/>
            </w:tcBorders>
            <w:vAlign w:val="center"/>
            <w:hideMark/>
          </w:tcPr>
          <w:p w14:paraId="488FBD50" w14:textId="77777777" w:rsidR="005A374D" w:rsidRDefault="005A374D">
            <w:pPr>
              <w:pStyle w:val="TableParagraph"/>
              <w:spacing w:before="11"/>
              <w:rPr>
                <w:sz w:val="16"/>
              </w:rPr>
            </w:pPr>
            <w:r>
              <w:rPr>
                <w:sz w:val="16"/>
              </w:rPr>
              <w:t>1,40</w:t>
            </w:r>
          </w:p>
        </w:tc>
        <w:tc>
          <w:tcPr>
            <w:tcW w:w="382" w:type="pct"/>
            <w:tcBorders>
              <w:top w:val="nil"/>
              <w:left w:val="nil"/>
              <w:bottom w:val="single" w:sz="4" w:space="0" w:color="auto"/>
              <w:right w:val="single" w:sz="4" w:space="0" w:color="auto"/>
            </w:tcBorders>
            <w:vAlign w:val="center"/>
            <w:hideMark/>
          </w:tcPr>
          <w:p w14:paraId="4D5E7E2D" w14:textId="77777777" w:rsidR="005A374D" w:rsidRDefault="005A374D">
            <w:pPr>
              <w:pStyle w:val="TableParagraph"/>
              <w:spacing w:before="11"/>
              <w:rPr>
                <w:sz w:val="16"/>
              </w:rPr>
            </w:pPr>
            <w:r>
              <w:rPr>
                <w:sz w:val="16"/>
              </w:rPr>
              <w:t>1,45</w:t>
            </w:r>
          </w:p>
        </w:tc>
        <w:tc>
          <w:tcPr>
            <w:tcW w:w="300" w:type="pct"/>
            <w:tcBorders>
              <w:top w:val="nil"/>
              <w:left w:val="nil"/>
              <w:bottom w:val="single" w:sz="4" w:space="0" w:color="auto"/>
              <w:right w:val="single" w:sz="4" w:space="0" w:color="auto"/>
            </w:tcBorders>
            <w:vAlign w:val="center"/>
            <w:hideMark/>
          </w:tcPr>
          <w:p w14:paraId="3D1B7591" w14:textId="77777777" w:rsidR="005A374D" w:rsidRDefault="005A374D">
            <w:pPr>
              <w:pStyle w:val="TableParagraph"/>
              <w:spacing w:before="11"/>
              <w:rPr>
                <w:sz w:val="16"/>
              </w:rPr>
            </w:pPr>
            <w:r>
              <w:rPr>
                <w:sz w:val="16"/>
              </w:rPr>
              <w:t>104%</w:t>
            </w:r>
          </w:p>
        </w:tc>
        <w:tc>
          <w:tcPr>
            <w:tcW w:w="457" w:type="pct"/>
            <w:tcBorders>
              <w:top w:val="nil"/>
              <w:left w:val="nil"/>
              <w:bottom w:val="single" w:sz="4" w:space="0" w:color="auto"/>
              <w:right w:val="single" w:sz="4" w:space="0" w:color="auto"/>
            </w:tcBorders>
            <w:vAlign w:val="center"/>
            <w:hideMark/>
          </w:tcPr>
          <w:p w14:paraId="617A00C2" w14:textId="77777777" w:rsidR="005A374D" w:rsidRDefault="005A374D">
            <w:pPr>
              <w:pStyle w:val="TableParagraph"/>
              <w:spacing w:before="11"/>
              <w:rPr>
                <w:sz w:val="16"/>
              </w:rPr>
            </w:pPr>
            <w:r>
              <w:rPr>
                <w:sz w:val="16"/>
              </w:rPr>
              <w:t>1,87</w:t>
            </w:r>
          </w:p>
        </w:tc>
        <w:tc>
          <w:tcPr>
            <w:tcW w:w="382" w:type="pct"/>
            <w:tcBorders>
              <w:top w:val="nil"/>
              <w:left w:val="nil"/>
              <w:bottom w:val="single" w:sz="4" w:space="0" w:color="auto"/>
              <w:right w:val="single" w:sz="4" w:space="0" w:color="auto"/>
            </w:tcBorders>
            <w:vAlign w:val="center"/>
            <w:hideMark/>
          </w:tcPr>
          <w:p w14:paraId="207BFE73" w14:textId="77777777" w:rsidR="005A374D" w:rsidRDefault="005A374D">
            <w:pPr>
              <w:pStyle w:val="TableParagraph"/>
              <w:spacing w:before="11"/>
              <w:rPr>
                <w:sz w:val="16"/>
              </w:rPr>
            </w:pPr>
            <w:r>
              <w:rPr>
                <w:sz w:val="16"/>
              </w:rPr>
              <w:t>1,87</w:t>
            </w:r>
          </w:p>
        </w:tc>
        <w:tc>
          <w:tcPr>
            <w:tcW w:w="300" w:type="pct"/>
            <w:tcBorders>
              <w:top w:val="nil"/>
              <w:left w:val="nil"/>
              <w:bottom w:val="single" w:sz="4" w:space="0" w:color="auto"/>
              <w:right w:val="single" w:sz="4" w:space="0" w:color="auto"/>
            </w:tcBorders>
            <w:vAlign w:val="center"/>
            <w:hideMark/>
          </w:tcPr>
          <w:p w14:paraId="4FDD51CD" w14:textId="77777777" w:rsidR="005A374D" w:rsidRDefault="005A374D">
            <w:pPr>
              <w:pStyle w:val="TableParagraph"/>
              <w:spacing w:before="11"/>
              <w:rPr>
                <w:sz w:val="16"/>
              </w:rPr>
            </w:pPr>
            <w:r>
              <w:rPr>
                <w:sz w:val="16"/>
              </w:rPr>
              <w:t>100%</w:t>
            </w:r>
          </w:p>
        </w:tc>
        <w:tc>
          <w:tcPr>
            <w:tcW w:w="457" w:type="pct"/>
            <w:tcBorders>
              <w:top w:val="nil"/>
              <w:left w:val="nil"/>
              <w:bottom w:val="single" w:sz="4" w:space="0" w:color="auto"/>
              <w:right w:val="single" w:sz="4" w:space="0" w:color="auto"/>
            </w:tcBorders>
            <w:vAlign w:val="center"/>
            <w:hideMark/>
          </w:tcPr>
          <w:p w14:paraId="7897FF02" w14:textId="77777777" w:rsidR="005A374D" w:rsidRDefault="005A374D">
            <w:pPr>
              <w:pStyle w:val="TableParagraph"/>
              <w:spacing w:before="11"/>
              <w:rPr>
                <w:sz w:val="16"/>
              </w:rPr>
            </w:pPr>
            <w:r>
              <w:rPr>
                <w:sz w:val="16"/>
              </w:rPr>
              <w:t>1,15</w:t>
            </w:r>
          </w:p>
        </w:tc>
        <w:tc>
          <w:tcPr>
            <w:tcW w:w="382" w:type="pct"/>
            <w:tcBorders>
              <w:top w:val="nil"/>
              <w:left w:val="nil"/>
              <w:bottom w:val="single" w:sz="4" w:space="0" w:color="auto"/>
              <w:right w:val="single" w:sz="4" w:space="0" w:color="auto"/>
            </w:tcBorders>
            <w:vAlign w:val="center"/>
            <w:hideMark/>
          </w:tcPr>
          <w:p w14:paraId="7A1EF240" w14:textId="77777777" w:rsidR="005A374D" w:rsidRDefault="005A374D">
            <w:pPr>
              <w:pStyle w:val="TableParagraph"/>
              <w:spacing w:before="11"/>
              <w:rPr>
                <w:sz w:val="16"/>
              </w:rPr>
            </w:pPr>
            <w:r>
              <w:rPr>
                <w:sz w:val="16"/>
              </w:rPr>
              <w:t>1,15</w:t>
            </w:r>
          </w:p>
        </w:tc>
        <w:tc>
          <w:tcPr>
            <w:tcW w:w="300" w:type="pct"/>
            <w:tcBorders>
              <w:top w:val="nil"/>
              <w:left w:val="nil"/>
              <w:bottom w:val="single" w:sz="4" w:space="0" w:color="auto"/>
              <w:right w:val="single" w:sz="4" w:space="0" w:color="auto"/>
            </w:tcBorders>
            <w:vAlign w:val="center"/>
            <w:hideMark/>
          </w:tcPr>
          <w:p w14:paraId="10406B47" w14:textId="77777777" w:rsidR="005A374D" w:rsidRDefault="005A374D">
            <w:pPr>
              <w:pStyle w:val="TableParagraph"/>
              <w:spacing w:before="11"/>
              <w:rPr>
                <w:sz w:val="16"/>
              </w:rPr>
            </w:pPr>
            <w:r>
              <w:rPr>
                <w:sz w:val="16"/>
              </w:rPr>
              <w:t>100%</w:t>
            </w:r>
          </w:p>
        </w:tc>
        <w:tc>
          <w:tcPr>
            <w:tcW w:w="457" w:type="pct"/>
            <w:tcBorders>
              <w:top w:val="nil"/>
              <w:left w:val="nil"/>
              <w:bottom w:val="single" w:sz="4" w:space="0" w:color="auto"/>
              <w:right w:val="single" w:sz="4" w:space="0" w:color="auto"/>
            </w:tcBorders>
            <w:vAlign w:val="center"/>
            <w:hideMark/>
          </w:tcPr>
          <w:p w14:paraId="1260372C" w14:textId="77777777" w:rsidR="005A374D" w:rsidRDefault="005A374D">
            <w:pPr>
              <w:pStyle w:val="TableParagraph"/>
              <w:spacing w:before="11"/>
              <w:rPr>
                <w:sz w:val="16"/>
              </w:rPr>
            </w:pPr>
            <w:r>
              <w:rPr>
                <w:sz w:val="16"/>
              </w:rPr>
              <w:t>2500</w:t>
            </w:r>
          </w:p>
        </w:tc>
        <w:tc>
          <w:tcPr>
            <w:tcW w:w="382" w:type="pct"/>
            <w:tcBorders>
              <w:top w:val="nil"/>
              <w:left w:val="nil"/>
              <w:bottom w:val="single" w:sz="4" w:space="0" w:color="auto"/>
              <w:right w:val="single" w:sz="4" w:space="0" w:color="auto"/>
            </w:tcBorders>
            <w:vAlign w:val="center"/>
            <w:hideMark/>
          </w:tcPr>
          <w:p w14:paraId="10314531" w14:textId="77777777" w:rsidR="005A374D" w:rsidRDefault="005A374D">
            <w:pPr>
              <w:pStyle w:val="TableParagraph"/>
              <w:spacing w:before="11"/>
              <w:rPr>
                <w:sz w:val="16"/>
              </w:rPr>
            </w:pPr>
            <w:r>
              <w:rPr>
                <w:sz w:val="16"/>
              </w:rPr>
              <w:t>1442,65</w:t>
            </w:r>
          </w:p>
        </w:tc>
        <w:tc>
          <w:tcPr>
            <w:tcW w:w="296" w:type="pct"/>
            <w:tcBorders>
              <w:top w:val="nil"/>
              <w:left w:val="nil"/>
              <w:bottom w:val="single" w:sz="4" w:space="0" w:color="auto"/>
              <w:right w:val="single" w:sz="4" w:space="0" w:color="auto"/>
            </w:tcBorders>
            <w:vAlign w:val="center"/>
            <w:hideMark/>
          </w:tcPr>
          <w:p w14:paraId="4D3810BD" w14:textId="77777777" w:rsidR="005A374D" w:rsidRDefault="005A374D">
            <w:pPr>
              <w:pStyle w:val="TableParagraph"/>
              <w:spacing w:before="11"/>
              <w:rPr>
                <w:sz w:val="16"/>
              </w:rPr>
            </w:pPr>
            <w:r>
              <w:rPr>
                <w:sz w:val="16"/>
              </w:rPr>
              <w:t>58%</w:t>
            </w:r>
          </w:p>
        </w:tc>
        <w:tc>
          <w:tcPr>
            <w:tcW w:w="0" w:type="auto"/>
            <w:vAlign w:val="center"/>
            <w:hideMark/>
          </w:tcPr>
          <w:p w14:paraId="7AE6F561" w14:textId="77777777" w:rsidR="005A374D" w:rsidRDefault="005A374D">
            <w:pPr>
              <w:rPr>
                <w:sz w:val="20"/>
                <w:szCs w:val="20"/>
                <w:lang w:eastAsia="es-CO"/>
              </w:rPr>
            </w:pPr>
          </w:p>
        </w:tc>
      </w:tr>
      <w:tr w:rsidR="005A374D" w14:paraId="3BBB4E27" w14:textId="77777777" w:rsidTr="005A374D">
        <w:trPr>
          <w:trHeight w:val="286"/>
          <w:jc w:val="center"/>
        </w:trPr>
        <w:tc>
          <w:tcPr>
            <w:tcW w:w="448" w:type="pct"/>
            <w:tcBorders>
              <w:top w:val="nil"/>
              <w:left w:val="single" w:sz="4" w:space="0" w:color="auto"/>
              <w:bottom w:val="single" w:sz="4" w:space="0" w:color="auto"/>
              <w:right w:val="single" w:sz="4" w:space="0" w:color="auto"/>
            </w:tcBorders>
            <w:vAlign w:val="center"/>
            <w:hideMark/>
          </w:tcPr>
          <w:p w14:paraId="54FA01D6" w14:textId="77777777" w:rsidR="005A374D" w:rsidRDefault="005A374D">
            <w:pPr>
              <w:pStyle w:val="TableParagraph"/>
              <w:spacing w:before="11"/>
              <w:rPr>
                <w:sz w:val="16"/>
              </w:rPr>
            </w:pPr>
            <w:r>
              <w:rPr>
                <w:sz w:val="16"/>
              </w:rPr>
              <w:t>Abril</w:t>
            </w:r>
          </w:p>
        </w:tc>
        <w:tc>
          <w:tcPr>
            <w:tcW w:w="457" w:type="pct"/>
            <w:tcBorders>
              <w:top w:val="nil"/>
              <w:left w:val="nil"/>
              <w:bottom w:val="single" w:sz="4" w:space="0" w:color="auto"/>
              <w:right w:val="single" w:sz="4" w:space="0" w:color="auto"/>
            </w:tcBorders>
            <w:vAlign w:val="center"/>
            <w:hideMark/>
          </w:tcPr>
          <w:p w14:paraId="162546B6" w14:textId="77777777" w:rsidR="005A374D" w:rsidRDefault="005A374D">
            <w:pPr>
              <w:pStyle w:val="TableParagraph"/>
              <w:spacing w:before="11"/>
              <w:rPr>
                <w:sz w:val="16"/>
              </w:rPr>
            </w:pPr>
            <w:r>
              <w:rPr>
                <w:sz w:val="16"/>
              </w:rPr>
              <w:t>0,50</w:t>
            </w:r>
          </w:p>
        </w:tc>
        <w:tc>
          <w:tcPr>
            <w:tcW w:w="382" w:type="pct"/>
            <w:tcBorders>
              <w:top w:val="nil"/>
              <w:left w:val="nil"/>
              <w:bottom w:val="single" w:sz="4" w:space="0" w:color="auto"/>
              <w:right w:val="single" w:sz="4" w:space="0" w:color="auto"/>
            </w:tcBorders>
            <w:vAlign w:val="center"/>
            <w:hideMark/>
          </w:tcPr>
          <w:p w14:paraId="2F167109" w14:textId="77777777" w:rsidR="005A374D" w:rsidRDefault="005A374D">
            <w:pPr>
              <w:pStyle w:val="TableParagraph"/>
              <w:spacing w:before="11"/>
              <w:rPr>
                <w:sz w:val="16"/>
              </w:rPr>
            </w:pPr>
            <w:r>
              <w:rPr>
                <w:sz w:val="16"/>
              </w:rPr>
              <w:t>0,73</w:t>
            </w:r>
          </w:p>
        </w:tc>
        <w:tc>
          <w:tcPr>
            <w:tcW w:w="300" w:type="pct"/>
            <w:tcBorders>
              <w:top w:val="nil"/>
              <w:left w:val="nil"/>
              <w:bottom w:val="single" w:sz="4" w:space="0" w:color="auto"/>
              <w:right w:val="single" w:sz="4" w:space="0" w:color="auto"/>
            </w:tcBorders>
            <w:vAlign w:val="center"/>
            <w:hideMark/>
          </w:tcPr>
          <w:p w14:paraId="0AFB3399" w14:textId="77777777" w:rsidR="005A374D" w:rsidRDefault="005A374D">
            <w:pPr>
              <w:pStyle w:val="TableParagraph"/>
              <w:spacing w:before="11"/>
              <w:rPr>
                <w:sz w:val="16"/>
              </w:rPr>
            </w:pPr>
            <w:r>
              <w:rPr>
                <w:sz w:val="16"/>
              </w:rPr>
              <w:t>146%</w:t>
            </w:r>
          </w:p>
        </w:tc>
        <w:tc>
          <w:tcPr>
            <w:tcW w:w="457" w:type="pct"/>
            <w:tcBorders>
              <w:top w:val="nil"/>
              <w:left w:val="nil"/>
              <w:bottom w:val="single" w:sz="4" w:space="0" w:color="auto"/>
              <w:right w:val="single" w:sz="4" w:space="0" w:color="auto"/>
            </w:tcBorders>
            <w:vAlign w:val="center"/>
            <w:hideMark/>
          </w:tcPr>
          <w:p w14:paraId="61F73970" w14:textId="77777777" w:rsidR="005A374D" w:rsidRDefault="005A374D">
            <w:pPr>
              <w:pStyle w:val="TableParagraph"/>
              <w:spacing w:before="11"/>
              <w:rPr>
                <w:sz w:val="16"/>
              </w:rPr>
            </w:pPr>
            <w:r>
              <w:rPr>
                <w:sz w:val="16"/>
              </w:rPr>
              <w:t>1,60</w:t>
            </w:r>
          </w:p>
        </w:tc>
        <w:tc>
          <w:tcPr>
            <w:tcW w:w="382" w:type="pct"/>
            <w:tcBorders>
              <w:top w:val="nil"/>
              <w:left w:val="nil"/>
              <w:bottom w:val="single" w:sz="4" w:space="0" w:color="auto"/>
              <w:right w:val="single" w:sz="4" w:space="0" w:color="auto"/>
            </w:tcBorders>
            <w:vAlign w:val="center"/>
            <w:hideMark/>
          </w:tcPr>
          <w:p w14:paraId="64637B1E" w14:textId="77777777" w:rsidR="005A374D" w:rsidRDefault="005A374D">
            <w:pPr>
              <w:pStyle w:val="TableParagraph"/>
              <w:spacing w:before="11"/>
              <w:rPr>
                <w:sz w:val="16"/>
              </w:rPr>
            </w:pPr>
            <w:r>
              <w:rPr>
                <w:sz w:val="16"/>
              </w:rPr>
              <w:t>0,75</w:t>
            </w:r>
          </w:p>
        </w:tc>
        <w:tc>
          <w:tcPr>
            <w:tcW w:w="300" w:type="pct"/>
            <w:tcBorders>
              <w:top w:val="nil"/>
              <w:left w:val="nil"/>
              <w:bottom w:val="single" w:sz="4" w:space="0" w:color="auto"/>
              <w:right w:val="single" w:sz="4" w:space="0" w:color="auto"/>
            </w:tcBorders>
            <w:vAlign w:val="center"/>
            <w:hideMark/>
          </w:tcPr>
          <w:p w14:paraId="57770A49" w14:textId="77777777" w:rsidR="005A374D" w:rsidRDefault="005A374D">
            <w:pPr>
              <w:pStyle w:val="TableParagraph"/>
              <w:spacing w:before="11"/>
              <w:rPr>
                <w:sz w:val="16"/>
              </w:rPr>
            </w:pPr>
            <w:r>
              <w:rPr>
                <w:sz w:val="16"/>
              </w:rPr>
              <w:t>47%</w:t>
            </w:r>
          </w:p>
        </w:tc>
        <w:tc>
          <w:tcPr>
            <w:tcW w:w="457" w:type="pct"/>
            <w:tcBorders>
              <w:top w:val="nil"/>
              <w:left w:val="nil"/>
              <w:bottom w:val="single" w:sz="4" w:space="0" w:color="auto"/>
              <w:right w:val="single" w:sz="4" w:space="0" w:color="auto"/>
            </w:tcBorders>
            <w:vAlign w:val="center"/>
            <w:hideMark/>
          </w:tcPr>
          <w:p w14:paraId="0CD26AF0" w14:textId="77777777" w:rsidR="005A374D" w:rsidRDefault="005A374D">
            <w:pPr>
              <w:pStyle w:val="TableParagraph"/>
              <w:spacing w:before="11"/>
              <w:rPr>
                <w:sz w:val="16"/>
              </w:rPr>
            </w:pPr>
            <w:r>
              <w:rPr>
                <w:sz w:val="16"/>
              </w:rPr>
              <w:t>0,70</w:t>
            </w:r>
          </w:p>
        </w:tc>
        <w:tc>
          <w:tcPr>
            <w:tcW w:w="382" w:type="pct"/>
            <w:tcBorders>
              <w:top w:val="nil"/>
              <w:left w:val="nil"/>
              <w:bottom w:val="single" w:sz="4" w:space="0" w:color="auto"/>
              <w:right w:val="single" w:sz="4" w:space="0" w:color="auto"/>
            </w:tcBorders>
            <w:vAlign w:val="center"/>
            <w:hideMark/>
          </w:tcPr>
          <w:p w14:paraId="7F5D398C" w14:textId="77777777" w:rsidR="005A374D" w:rsidRDefault="005A374D">
            <w:pPr>
              <w:pStyle w:val="TableParagraph"/>
              <w:spacing w:before="11"/>
              <w:rPr>
                <w:sz w:val="16"/>
              </w:rPr>
            </w:pPr>
            <w:r>
              <w:rPr>
                <w:sz w:val="16"/>
              </w:rPr>
              <w:t>1,05</w:t>
            </w:r>
          </w:p>
        </w:tc>
        <w:tc>
          <w:tcPr>
            <w:tcW w:w="300" w:type="pct"/>
            <w:tcBorders>
              <w:top w:val="nil"/>
              <w:left w:val="nil"/>
              <w:bottom w:val="single" w:sz="4" w:space="0" w:color="auto"/>
              <w:right w:val="single" w:sz="4" w:space="0" w:color="auto"/>
            </w:tcBorders>
            <w:vAlign w:val="center"/>
            <w:hideMark/>
          </w:tcPr>
          <w:p w14:paraId="3675B130" w14:textId="77777777" w:rsidR="005A374D" w:rsidRDefault="005A374D">
            <w:pPr>
              <w:pStyle w:val="TableParagraph"/>
              <w:spacing w:before="11"/>
              <w:rPr>
                <w:sz w:val="16"/>
              </w:rPr>
            </w:pPr>
            <w:r>
              <w:rPr>
                <w:sz w:val="16"/>
              </w:rPr>
              <w:t>150%</w:t>
            </w:r>
          </w:p>
        </w:tc>
        <w:tc>
          <w:tcPr>
            <w:tcW w:w="457" w:type="pct"/>
            <w:tcBorders>
              <w:top w:val="nil"/>
              <w:left w:val="nil"/>
              <w:bottom w:val="single" w:sz="4" w:space="0" w:color="auto"/>
              <w:right w:val="single" w:sz="4" w:space="0" w:color="auto"/>
            </w:tcBorders>
            <w:vAlign w:val="center"/>
            <w:hideMark/>
          </w:tcPr>
          <w:p w14:paraId="5C1B45B1" w14:textId="77777777" w:rsidR="005A374D" w:rsidRDefault="005A374D">
            <w:pPr>
              <w:pStyle w:val="TableParagraph"/>
              <w:spacing w:before="11"/>
              <w:rPr>
                <w:sz w:val="16"/>
              </w:rPr>
            </w:pPr>
            <w:r>
              <w:rPr>
                <w:sz w:val="16"/>
              </w:rPr>
              <w:t>2000</w:t>
            </w:r>
          </w:p>
        </w:tc>
        <w:tc>
          <w:tcPr>
            <w:tcW w:w="382" w:type="pct"/>
            <w:tcBorders>
              <w:top w:val="nil"/>
              <w:left w:val="nil"/>
              <w:bottom w:val="single" w:sz="4" w:space="0" w:color="auto"/>
              <w:right w:val="single" w:sz="4" w:space="0" w:color="auto"/>
            </w:tcBorders>
            <w:vAlign w:val="center"/>
            <w:hideMark/>
          </w:tcPr>
          <w:p w14:paraId="1D4D8D8A" w14:textId="77777777" w:rsidR="005A374D" w:rsidRDefault="005A374D">
            <w:pPr>
              <w:pStyle w:val="TableParagraph"/>
              <w:spacing w:before="11"/>
              <w:rPr>
                <w:sz w:val="16"/>
              </w:rPr>
            </w:pPr>
            <w:r>
              <w:rPr>
                <w:sz w:val="16"/>
              </w:rPr>
              <w:t>0,00</w:t>
            </w:r>
          </w:p>
        </w:tc>
        <w:tc>
          <w:tcPr>
            <w:tcW w:w="296" w:type="pct"/>
            <w:tcBorders>
              <w:top w:val="nil"/>
              <w:left w:val="nil"/>
              <w:bottom w:val="single" w:sz="4" w:space="0" w:color="auto"/>
              <w:right w:val="single" w:sz="4" w:space="0" w:color="auto"/>
            </w:tcBorders>
            <w:vAlign w:val="center"/>
            <w:hideMark/>
          </w:tcPr>
          <w:p w14:paraId="433BB2BC" w14:textId="77777777" w:rsidR="005A374D" w:rsidRDefault="005A374D">
            <w:pPr>
              <w:pStyle w:val="TableParagraph"/>
              <w:spacing w:before="11"/>
              <w:rPr>
                <w:sz w:val="16"/>
              </w:rPr>
            </w:pPr>
            <w:r>
              <w:rPr>
                <w:sz w:val="16"/>
              </w:rPr>
              <w:t>0%</w:t>
            </w:r>
          </w:p>
        </w:tc>
        <w:tc>
          <w:tcPr>
            <w:tcW w:w="0" w:type="auto"/>
            <w:vAlign w:val="center"/>
            <w:hideMark/>
          </w:tcPr>
          <w:p w14:paraId="6444BAB3" w14:textId="77777777" w:rsidR="005A374D" w:rsidRDefault="005A374D">
            <w:pPr>
              <w:rPr>
                <w:sz w:val="20"/>
                <w:szCs w:val="20"/>
                <w:lang w:eastAsia="es-CO"/>
              </w:rPr>
            </w:pPr>
          </w:p>
        </w:tc>
      </w:tr>
      <w:tr w:rsidR="005A374D" w14:paraId="67F3B5FB" w14:textId="77777777" w:rsidTr="005A374D">
        <w:trPr>
          <w:trHeight w:val="286"/>
          <w:jc w:val="center"/>
        </w:trPr>
        <w:tc>
          <w:tcPr>
            <w:tcW w:w="448" w:type="pct"/>
            <w:tcBorders>
              <w:top w:val="nil"/>
              <w:left w:val="single" w:sz="4" w:space="0" w:color="auto"/>
              <w:bottom w:val="single" w:sz="4" w:space="0" w:color="auto"/>
              <w:right w:val="single" w:sz="4" w:space="0" w:color="auto"/>
            </w:tcBorders>
            <w:vAlign w:val="center"/>
            <w:hideMark/>
          </w:tcPr>
          <w:p w14:paraId="1BB201F1" w14:textId="77777777" w:rsidR="005A374D" w:rsidRDefault="005A374D">
            <w:pPr>
              <w:pStyle w:val="TableParagraph"/>
              <w:spacing w:before="11"/>
              <w:rPr>
                <w:sz w:val="16"/>
              </w:rPr>
            </w:pPr>
            <w:r>
              <w:rPr>
                <w:sz w:val="16"/>
              </w:rPr>
              <w:t>Mayo</w:t>
            </w:r>
          </w:p>
        </w:tc>
        <w:tc>
          <w:tcPr>
            <w:tcW w:w="457" w:type="pct"/>
            <w:tcBorders>
              <w:top w:val="nil"/>
              <w:left w:val="nil"/>
              <w:bottom w:val="single" w:sz="4" w:space="0" w:color="auto"/>
              <w:right w:val="single" w:sz="4" w:space="0" w:color="auto"/>
            </w:tcBorders>
            <w:vAlign w:val="center"/>
            <w:hideMark/>
          </w:tcPr>
          <w:p w14:paraId="170130E0" w14:textId="77777777" w:rsidR="005A374D" w:rsidRDefault="005A374D">
            <w:pPr>
              <w:pStyle w:val="TableParagraph"/>
              <w:spacing w:before="11"/>
              <w:rPr>
                <w:sz w:val="16"/>
              </w:rPr>
            </w:pPr>
            <w:r>
              <w:rPr>
                <w:sz w:val="16"/>
              </w:rPr>
              <w:t>1,20</w:t>
            </w:r>
          </w:p>
        </w:tc>
        <w:tc>
          <w:tcPr>
            <w:tcW w:w="382" w:type="pct"/>
            <w:tcBorders>
              <w:top w:val="nil"/>
              <w:left w:val="nil"/>
              <w:bottom w:val="single" w:sz="4" w:space="0" w:color="auto"/>
              <w:right w:val="single" w:sz="4" w:space="0" w:color="auto"/>
            </w:tcBorders>
            <w:vAlign w:val="center"/>
            <w:hideMark/>
          </w:tcPr>
          <w:p w14:paraId="23BCCF4D" w14:textId="77777777" w:rsidR="005A374D" w:rsidRDefault="005A374D">
            <w:pPr>
              <w:pStyle w:val="TableParagraph"/>
              <w:spacing w:before="11"/>
              <w:rPr>
                <w:sz w:val="16"/>
              </w:rPr>
            </w:pPr>
            <w:r>
              <w:rPr>
                <w:sz w:val="16"/>
              </w:rPr>
              <w:t>2,14</w:t>
            </w:r>
          </w:p>
        </w:tc>
        <w:tc>
          <w:tcPr>
            <w:tcW w:w="300" w:type="pct"/>
            <w:tcBorders>
              <w:top w:val="nil"/>
              <w:left w:val="nil"/>
              <w:bottom w:val="single" w:sz="4" w:space="0" w:color="auto"/>
              <w:right w:val="single" w:sz="4" w:space="0" w:color="auto"/>
            </w:tcBorders>
            <w:vAlign w:val="center"/>
            <w:hideMark/>
          </w:tcPr>
          <w:p w14:paraId="1D699338" w14:textId="77777777" w:rsidR="005A374D" w:rsidRDefault="005A374D">
            <w:pPr>
              <w:pStyle w:val="TableParagraph"/>
              <w:spacing w:before="11"/>
              <w:rPr>
                <w:sz w:val="16"/>
              </w:rPr>
            </w:pPr>
            <w:r>
              <w:rPr>
                <w:sz w:val="16"/>
              </w:rPr>
              <w:t>178%</w:t>
            </w:r>
          </w:p>
        </w:tc>
        <w:tc>
          <w:tcPr>
            <w:tcW w:w="457" w:type="pct"/>
            <w:tcBorders>
              <w:top w:val="nil"/>
              <w:left w:val="nil"/>
              <w:bottom w:val="single" w:sz="4" w:space="0" w:color="auto"/>
              <w:right w:val="single" w:sz="4" w:space="0" w:color="auto"/>
            </w:tcBorders>
            <w:vAlign w:val="center"/>
            <w:hideMark/>
          </w:tcPr>
          <w:p w14:paraId="76418170" w14:textId="77777777" w:rsidR="005A374D" w:rsidRDefault="005A374D">
            <w:pPr>
              <w:pStyle w:val="TableParagraph"/>
              <w:spacing w:before="11"/>
              <w:rPr>
                <w:sz w:val="16"/>
              </w:rPr>
            </w:pPr>
            <w:r>
              <w:rPr>
                <w:sz w:val="16"/>
              </w:rPr>
              <w:t>1,60</w:t>
            </w:r>
          </w:p>
        </w:tc>
        <w:tc>
          <w:tcPr>
            <w:tcW w:w="382" w:type="pct"/>
            <w:tcBorders>
              <w:top w:val="nil"/>
              <w:left w:val="nil"/>
              <w:bottom w:val="single" w:sz="4" w:space="0" w:color="auto"/>
              <w:right w:val="single" w:sz="4" w:space="0" w:color="auto"/>
            </w:tcBorders>
            <w:vAlign w:val="center"/>
            <w:hideMark/>
          </w:tcPr>
          <w:p w14:paraId="4A0FAB6F" w14:textId="77777777" w:rsidR="005A374D" w:rsidRDefault="005A374D">
            <w:pPr>
              <w:pStyle w:val="TableParagraph"/>
              <w:spacing w:before="11"/>
              <w:rPr>
                <w:sz w:val="16"/>
              </w:rPr>
            </w:pPr>
            <w:r>
              <w:rPr>
                <w:sz w:val="16"/>
              </w:rPr>
              <w:t>0,14</w:t>
            </w:r>
          </w:p>
        </w:tc>
        <w:tc>
          <w:tcPr>
            <w:tcW w:w="300" w:type="pct"/>
            <w:tcBorders>
              <w:top w:val="nil"/>
              <w:left w:val="nil"/>
              <w:bottom w:val="single" w:sz="4" w:space="0" w:color="auto"/>
              <w:right w:val="single" w:sz="4" w:space="0" w:color="auto"/>
            </w:tcBorders>
            <w:vAlign w:val="center"/>
            <w:hideMark/>
          </w:tcPr>
          <w:p w14:paraId="5630A401" w14:textId="77777777" w:rsidR="005A374D" w:rsidRDefault="005A374D">
            <w:pPr>
              <w:pStyle w:val="TableParagraph"/>
              <w:spacing w:before="11"/>
              <w:rPr>
                <w:sz w:val="16"/>
              </w:rPr>
            </w:pPr>
            <w:r>
              <w:rPr>
                <w:sz w:val="16"/>
              </w:rPr>
              <w:t>9%</w:t>
            </w:r>
          </w:p>
        </w:tc>
        <w:tc>
          <w:tcPr>
            <w:tcW w:w="457" w:type="pct"/>
            <w:tcBorders>
              <w:top w:val="nil"/>
              <w:left w:val="nil"/>
              <w:bottom w:val="single" w:sz="4" w:space="0" w:color="auto"/>
              <w:right w:val="single" w:sz="4" w:space="0" w:color="auto"/>
            </w:tcBorders>
            <w:vAlign w:val="center"/>
            <w:hideMark/>
          </w:tcPr>
          <w:p w14:paraId="23109CAC" w14:textId="77777777" w:rsidR="005A374D" w:rsidRDefault="005A374D">
            <w:pPr>
              <w:pStyle w:val="TableParagraph"/>
              <w:spacing w:before="11"/>
              <w:rPr>
                <w:sz w:val="16"/>
              </w:rPr>
            </w:pPr>
            <w:r>
              <w:rPr>
                <w:sz w:val="16"/>
              </w:rPr>
              <w:t>1,00</w:t>
            </w:r>
          </w:p>
        </w:tc>
        <w:tc>
          <w:tcPr>
            <w:tcW w:w="382" w:type="pct"/>
            <w:tcBorders>
              <w:top w:val="nil"/>
              <w:left w:val="nil"/>
              <w:bottom w:val="single" w:sz="4" w:space="0" w:color="auto"/>
              <w:right w:val="single" w:sz="4" w:space="0" w:color="auto"/>
            </w:tcBorders>
            <w:vAlign w:val="center"/>
            <w:hideMark/>
          </w:tcPr>
          <w:p w14:paraId="4F5731F3" w14:textId="77777777" w:rsidR="005A374D" w:rsidRDefault="005A374D">
            <w:pPr>
              <w:pStyle w:val="TableParagraph"/>
              <w:spacing w:before="11"/>
              <w:rPr>
                <w:sz w:val="16"/>
              </w:rPr>
            </w:pPr>
            <w:r>
              <w:rPr>
                <w:sz w:val="16"/>
              </w:rPr>
              <w:t>0,00</w:t>
            </w:r>
          </w:p>
        </w:tc>
        <w:tc>
          <w:tcPr>
            <w:tcW w:w="300" w:type="pct"/>
            <w:tcBorders>
              <w:top w:val="nil"/>
              <w:left w:val="nil"/>
              <w:bottom w:val="single" w:sz="4" w:space="0" w:color="auto"/>
              <w:right w:val="single" w:sz="4" w:space="0" w:color="auto"/>
            </w:tcBorders>
            <w:vAlign w:val="center"/>
            <w:hideMark/>
          </w:tcPr>
          <w:p w14:paraId="5F240B58" w14:textId="77777777" w:rsidR="005A374D" w:rsidRDefault="005A374D">
            <w:pPr>
              <w:pStyle w:val="TableParagraph"/>
              <w:spacing w:before="11"/>
              <w:rPr>
                <w:sz w:val="16"/>
              </w:rPr>
            </w:pPr>
            <w:r>
              <w:rPr>
                <w:sz w:val="16"/>
              </w:rPr>
              <w:t>0%</w:t>
            </w:r>
          </w:p>
        </w:tc>
        <w:tc>
          <w:tcPr>
            <w:tcW w:w="457" w:type="pct"/>
            <w:tcBorders>
              <w:top w:val="nil"/>
              <w:left w:val="nil"/>
              <w:bottom w:val="single" w:sz="4" w:space="0" w:color="auto"/>
              <w:right w:val="single" w:sz="4" w:space="0" w:color="auto"/>
            </w:tcBorders>
            <w:vAlign w:val="center"/>
            <w:hideMark/>
          </w:tcPr>
          <w:p w14:paraId="04D42788" w14:textId="77777777" w:rsidR="005A374D" w:rsidRDefault="005A374D">
            <w:pPr>
              <w:pStyle w:val="TableParagraph"/>
              <w:spacing w:before="11"/>
              <w:rPr>
                <w:sz w:val="16"/>
              </w:rPr>
            </w:pPr>
            <w:r>
              <w:rPr>
                <w:sz w:val="16"/>
              </w:rPr>
              <w:t>3000</w:t>
            </w:r>
          </w:p>
        </w:tc>
        <w:tc>
          <w:tcPr>
            <w:tcW w:w="382" w:type="pct"/>
            <w:tcBorders>
              <w:top w:val="nil"/>
              <w:left w:val="nil"/>
              <w:bottom w:val="single" w:sz="4" w:space="0" w:color="auto"/>
              <w:right w:val="single" w:sz="4" w:space="0" w:color="auto"/>
            </w:tcBorders>
            <w:vAlign w:val="center"/>
            <w:hideMark/>
          </w:tcPr>
          <w:p w14:paraId="59FD49D9" w14:textId="77777777" w:rsidR="005A374D" w:rsidRDefault="005A374D">
            <w:pPr>
              <w:pStyle w:val="TableParagraph"/>
              <w:spacing w:before="11"/>
              <w:rPr>
                <w:sz w:val="16"/>
              </w:rPr>
            </w:pPr>
            <w:r>
              <w:rPr>
                <w:sz w:val="16"/>
              </w:rPr>
              <w:t>4885,99</w:t>
            </w:r>
          </w:p>
        </w:tc>
        <w:tc>
          <w:tcPr>
            <w:tcW w:w="296" w:type="pct"/>
            <w:tcBorders>
              <w:top w:val="nil"/>
              <w:left w:val="nil"/>
              <w:bottom w:val="single" w:sz="4" w:space="0" w:color="auto"/>
              <w:right w:val="single" w:sz="4" w:space="0" w:color="auto"/>
            </w:tcBorders>
            <w:vAlign w:val="center"/>
            <w:hideMark/>
          </w:tcPr>
          <w:p w14:paraId="6506E192" w14:textId="77777777" w:rsidR="005A374D" w:rsidRDefault="005A374D">
            <w:pPr>
              <w:pStyle w:val="TableParagraph"/>
              <w:spacing w:before="11"/>
              <w:rPr>
                <w:sz w:val="16"/>
              </w:rPr>
            </w:pPr>
            <w:r>
              <w:rPr>
                <w:sz w:val="16"/>
              </w:rPr>
              <w:t>163%</w:t>
            </w:r>
          </w:p>
        </w:tc>
        <w:tc>
          <w:tcPr>
            <w:tcW w:w="0" w:type="auto"/>
            <w:vAlign w:val="center"/>
            <w:hideMark/>
          </w:tcPr>
          <w:p w14:paraId="540892C7" w14:textId="77777777" w:rsidR="005A374D" w:rsidRDefault="005A374D">
            <w:pPr>
              <w:rPr>
                <w:sz w:val="20"/>
                <w:szCs w:val="20"/>
                <w:lang w:eastAsia="es-CO"/>
              </w:rPr>
            </w:pPr>
          </w:p>
        </w:tc>
      </w:tr>
      <w:tr w:rsidR="005A374D" w14:paraId="48419407" w14:textId="77777777" w:rsidTr="005A374D">
        <w:trPr>
          <w:trHeight w:val="286"/>
          <w:jc w:val="center"/>
        </w:trPr>
        <w:tc>
          <w:tcPr>
            <w:tcW w:w="448" w:type="pct"/>
            <w:tcBorders>
              <w:top w:val="nil"/>
              <w:left w:val="single" w:sz="4" w:space="0" w:color="auto"/>
              <w:bottom w:val="single" w:sz="4" w:space="0" w:color="auto"/>
              <w:right w:val="single" w:sz="4" w:space="0" w:color="auto"/>
            </w:tcBorders>
            <w:vAlign w:val="center"/>
            <w:hideMark/>
          </w:tcPr>
          <w:p w14:paraId="0B994849" w14:textId="77777777" w:rsidR="005A374D" w:rsidRDefault="005A374D">
            <w:pPr>
              <w:pStyle w:val="TableParagraph"/>
              <w:spacing w:before="11"/>
              <w:rPr>
                <w:sz w:val="16"/>
              </w:rPr>
            </w:pPr>
            <w:r>
              <w:rPr>
                <w:sz w:val="16"/>
              </w:rPr>
              <w:t>Junio</w:t>
            </w:r>
          </w:p>
        </w:tc>
        <w:tc>
          <w:tcPr>
            <w:tcW w:w="457" w:type="pct"/>
            <w:tcBorders>
              <w:top w:val="nil"/>
              <w:left w:val="nil"/>
              <w:bottom w:val="single" w:sz="4" w:space="0" w:color="auto"/>
              <w:right w:val="single" w:sz="4" w:space="0" w:color="auto"/>
            </w:tcBorders>
            <w:vAlign w:val="center"/>
            <w:hideMark/>
          </w:tcPr>
          <w:p w14:paraId="1276D3CA" w14:textId="77777777" w:rsidR="005A374D" w:rsidRDefault="005A374D">
            <w:pPr>
              <w:pStyle w:val="TableParagraph"/>
              <w:spacing w:before="11"/>
              <w:rPr>
                <w:sz w:val="16"/>
              </w:rPr>
            </w:pPr>
            <w:r>
              <w:rPr>
                <w:sz w:val="16"/>
              </w:rPr>
              <w:t>1,50</w:t>
            </w:r>
          </w:p>
        </w:tc>
        <w:tc>
          <w:tcPr>
            <w:tcW w:w="382" w:type="pct"/>
            <w:tcBorders>
              <w:top w:val="nil"/>
              <w:left w:val="nil"/>
              <w:bottom w:val="single" w:sz="4" w:space="0" w:color="auto"/>
              <w:right w:val="single" w:sz="4" w:space="0" w:color="auto"/>
            </w:tcBorders>
            <w:vAlign w:val="center"/>
            <w:hideMark/>
          </w:tcPr>
          <w:p w14:paraId="73A7B9DB" w14:textId="77777777" w:rsidR="005A374D" w:rsidRDefault="005A374D">
            <w:pPr>
              <w:pStyle w:val="TableParagraph"/>
              <w:spacing w:before="11"/>
              <w:rPr>
                <w:sz w:val="16"/>
              </w:rPr>
            </w:pPr>
            <w:r>
              <w:rPr>
                <w:sz w:val="16"/>
              </w:rPr>
              <w:t>1,14</w:t>
            </w:r>
          </w:p>
        </w:tc>
        <w:tc>
          <w:tcPr>
            <w:tcW w:w="300" w:type="pct"/>
            <w:tcBorders>
              <w:top w:val="nil"/>
              <w:left w:val="nil"/>
              <w:bottom w:val="single" w:sz="4" w:space="0" w:color="auto"/>
              <w:right w:val="single" w:sz="4" w:space="0" w:color="auto"/>
            </w:tcBorders>
            <w:vAlign w:val="center"/>
            <w:hideMark/>
          </w:tcPr>
          <w:p w14:paraId="0491FFB9" w14:textId="77777777" w:rsidR="005A374D" w:rsidRDefault="005A374D">
            <w:pPr>
              <w:pStyle w:val="TableParagraph"/>
              <w:spacing w:before="11"/>
              <w:rPr>
                <w:sz w:val="16"/>
              </w:rPr>
            </w:pPr>
            <w:r>
              <w:rPr>
                <w:sz w:val="16"/>
              </w:rPr>
              <w:t>76%</w:t>
            </w:r>
          </w:p>
        </w:tc>
        <w:tc>
          <w:tcPr>
            <w:tcW w:w="457" w:type="pct"/>
            <w:tcBorders>
              <w:top w:val="nil"/>
              <w:left w:val="nil"/>
              <w:bottom w:val="single" w:sz="4" w:space="0" w:color="auto"/>
              <w:right w:val="single" w:sz="4" w:space="0" w:color="auto"/>
            </w:tcBorders>
            <w:vAlign w:val="center"/>
            <w:hideMark/>
          </w:tcPr>
          <w:p w14:paraId="700C04BE" w14:textId="77777777" w:rsidR="005A374D" w:rsidRDefault="005A374D">
            <w:pPr>
              <w:pStyle w:val="TableParagraph"/>
              <w:spacing w:before="11"/>
              <w:rPr>
                <w:sz w:val="16"/>
              </w:rPr>
            </w:pPr>
            <w:r>
              <w:rPr>
                <w:sz w:val="16"/>
              </w:rPr>
              <w:t>1,60</w:t>
            </w:r>
          </w:p>
        </w:tc>
        <w:tc>
          <w:tcPr>
            <w:tcW w:w="382" w:type="pct"/>
            <w:tcBorders>
              <w:top w:val="nil"/>
              <w:left w:val="nil"/>
              <w:bottom w:val="single" w:sz="4" w:space="0" w:color="auto"/>
              <w:right w:val="single" w:sz="4" w:space="0" w:color="auto"/>
            </w:tcBorders>
            <w:vAlign w:val="center"/>
            <w:hideMark/>
          </w:tcPr>
          <w:p w14:paraId="181ED121" w14:textId="77777777" w:rsidR="005A374D" w:rsidRDefault="005A374D">
            <w:pPr>
              <w:pStyle w:val="TableParagraph"/>
              <w:spacing w:before="11"/>
              <w:rPr>
                <w:sz w:val="16"/>
              </w:rPr>
            </w:pPr>
            <w:r>
              <w:rPr>
                <w:sz w:val="16"/>
              </w:rPr>
              <w:t>0,85</w:t>
            </w:r>
          </w:p>
        </w:tc>
        <w:tc>
          <w:tcPr>
            <w:tcW w:w="300" w:type="pct"/>
            <w:tcBorders>
              <w:top w:val="nil"/>
              <w:left w:val="nil"/>
              <w:bottom w:val="single" w:sz="4" w:space="0" w:color="auto"/>
              <w:right w:val="single" w:sz="4" w:space="0" w:color="auto"/>
            </w:tcBorders>
            <w:vAlign w:val="center"/>
            <w:hideMark/>
          </w:tcPr>
          <w:p w14:paraId="7149AC3D" w14:textId="77777777" w:rsidR="005A374D" w:rsidRDefault="005A374D">
            <w:pPr>
              <w:pStyle w:val="TableParagraph"/>
              <w:spacing w:before="11"/>
              <w:rPr>
                <w:sz w:val="16"/>
              </w:rPr>
            </w:pPr>
            <w:r>
              <w:rPr>
                <w:sz w:val="16"/>
              </w:rPr>
              <w:t>53%</w:t>
            </w:r>
          </w:p>
        </w:tc>
        <w:tc>
          <w:tcPr>
            <w:tcW w:w="457" w:type="pct"/>
            <w:tcBorders>
              <w:top w:val="nil"/>
              <w:left w:val="nil"/>
              <w:bottom w:val="single" w:sz="4" w:space="0" w:color="auto"/>
              <w:right w:val="single" w:sz="4" w:space="0" w:color="auto"/>
            </w:tcBorders>
            <w:vAlign w:val="center"/>
            <w:hideMark/>
          </w:tcPr>
          <w:p w14:paraId="3261846A" w14:textId="77777777" w:rsidR="005A374D" w:rsidRDefault="005A374D">
            <w:pPr>
              <w:pStyle w:val="TableParagraph"/>
              <w:spacing w:before="11"/>
              <w:rPr>
                <w:sz w:val="16"/>
              </w:rPr>
            </w:pPr>
            <w:r>
              <w:rPr>
                <w:sz w:val="16"/>
              </w:rPr>
              <w:t>1,00</w:t>
            </w:r>
          </w:p>
        </w:tc>
        <w:tc>
          <w:tcPr>
            <w:tcW w:w="382" w:type="pct"/>
            <w:tcBorders>
              <w:top w:val="nil"/>
              <w:left w:val="nil"/>
              <w:bottom w:val="single" w:sz="4" w:space="0" w:color="auto"/>
              <w:right w:val="single" w:sz="4" w:space="0" w:color="auto"/>
            </w:tcBorders>
            <w:vAlign w:val="center"/>
            <w:hideMark/>
          </w:tcPr>
          <w:p w14:paraId="6221B1D8" w14:textId="77777777" w:rsidR="005A374D" w:rsidRDefault="005A374D">
            <w:pPr>
              <w:pStyle w:val="TableParagraph"/>
              <w:spacing w:before="11"/>
              <w:rPr>
                <w:sz w:val="16"/>
              </w:rPr>
            </w:pPr>
            <w:r>
              <w:rPr>
                <w:sz w:val="16"/>
              </w:rPr>
              <w:t>1,37</w:t>
            </w:r>
          </w:p>
        </w:tc>
        <w:tc>
          <w:tcPr>
            <w:tcW w:w="300" w:type="pct"/>
            <w:tcBorders>
              <w:top w:val="nil"/>
              <w:left w:val="nil"/>
              <w:bottom w:val="single" w:sz="4" w:space="0" w:color="auto"/>
              <w:right w:val="single" w:sz="4" w:space="0" w:color="auto"/>
            </w:tcBorders>
            <w:vAlign w:val="center"/>
            <w:hideMark/>
          </w:tcPr>
          <w:p w14:paraId="41B0956B" w14:textId="77777777" w:rsidR="005A374D" w:rsidRDefault="005A374D">
            <w:pPr>
              <w:pStyle w:val="TableParagraph"/>
              <w:spacing w:before="11"/>
              <w:rPr>
                <w:sz w:val="16"/>
              </w:rPr>
            </w:pPr>
            <w:r>
              <w:rPr>
                <w:sz w:val="16"/>
              </w:rPr>
              <w:t>137%</w:t>
            </w:r>
          </w:p>
        </w:tc>
        <w:tc>
          <w:tcPr>
            <w:tcW w:w="457" w:type="pct"/>
            <w:tcBorders>
              <w:top w:val="nil"/>
              <w:left w:val="nil"/>
              <w:bottom w:val="single" w:sz="4" w:space="0" w:color="auto"/>
              <w:right w:val="single" w:sz="4" w:space="0" w:color="auto"/>
            </w:tcBorders>
            <w:vAlign w:val="center"/>
            <w:hideMark/>
          </w:tcPr>
          <w:p w14:paraId="2E60FD91" w14:textId="77777777" w:rsidR="005A374D" w:rsidRDefault="005A374D">
            <w:pPr>
              <w:pStyle w:val="TableParagraph"/>
              <w:spacing w:before="11"/>
              <w:rPr>
                <w:sz w:val="16"/>
              </w:rPr>
            </w:pPr>
            <w:r>
              <w:rPr>
                <w:sz w:val="16"/>
              </w:rPr>
              <w:t>4500</w:t>
            </w:r>
          </w:p>
        </w:tc>
        <w:tc>
          <w:tcPr>
            <w:tcW w:w="382" w:type="pct"/>
            <w:tcBorders>
              <w:top w:val="nil"/>
              <w:left w:val="nil"/>
              <w:bottom w:val="single" w:sz="4" w:space="0" w:color="auto"/>
              <w:right w:val="single" w:sz="4" w:space="0" w:color="auto"/>
            </w:tcBorders>
            <w:vAlign w:val="center"/>
            <w:hideMark/>
          </w:tcPr>
          <w:p w14:paraId="59EC7964" w14:textId="77777777" w:rsidR="005A374D" w:rsidRDefault="005A374D">
            <w:pPr>
              <w:pStyle w:val="TableParagraph"/>
              <w:spacing w:before="11"/>
              <w:rPr>
                <w:sz w:val="16"/>
              </w:rPr>
            </w:pPr>
            <w:r>
              <w:rPr>
                <w:sz w:val="16"/>
              </w:rPr>
              <w:t>3624,66</w:t>
            </w:r>
          </w:p>
        </w:tc>
        <w:tc>
          <w:tcPr>
            <w:tcW w:w="296" w:type="pct"/>
            <w:tcBorders>
              <w:top w:val="nil"/>
              <w:left w:val="nil"/>
              <w:bottom w:val="single" w:sz="4" w:space="0" w:color="auto"/>
              <w:right w:val="single" w:sz="4" w:space="0" w:color="auto"/>
            </w:tcBorders>
            <w:vAlign w:val="center"/>
            <w:hideMark/>
          </w:tcPr>
          <w:p w14:paraId="5FF9E9BC" w14:textId="77777777" w:rsidR="005A374D" w:rsidRDefault="005A374D">
            <w:pPr>
              <w:pStyle w:val="TableParagraph"/>
              <w:spacing w:before="11"/>
              <w:rPr>
                <w:sz w:val="16"/>
              </w:rPr>
            </w:pPr>
            <w:r>
              <w:rPr>
                <w:sz w:val="16"/>
              </w:rPr>
              <w:t>81%</w:t>
            </w:r>
          </w:p>
        </w:tc>
        <w:tc>
          <w:tcPr>
            <w:tcW w:w="0" w:type="auto"/>
            <w:vAlign w:val="center"/>
            <w:hideMark/>
          </w:tcPr>
          <w:p w14:paraId="1188CD88" w14:textId="77777777" w:rsidR="005A374D" w:rsidRDefault="005A374D">
            <w:pPr>
              <w:rPr>
                <w:sz w:val="20"/>
                <w:szCs w:val="20"/>
                <w:lang w:eastAsia="es-CO"/>
              </w:rPr>
            </w:pPr>
          </w:p>
        </w:tc>
      </w:tr>
      <w:tr w:rsidR="005A374D" w14:paraId="4EC23CF3" w14:textId="77777777" w:rsidTr="005A374D">
        <w:trPr>
          <w:trHeight w:val="286"/>
          <w:jc w:val="center"/>
        </w:trPr>
        <w:tc>
          <w:tcPr>
            <w:tcW w:w="448" w:type="pct"/>
            <w:tcBorders>
              <w:top w:val="nil"/>
              <w:left w:val="single" w:sz="4" w:space="0" w:color="auto"/>
              <w:bottom w:val="single" w:sz="4" w:space="0" w:color="auto"/>
              <w:right w:val="single" w:sz="4" w:space="0" w:color="auto"/>
            </w:tcBorders>
            <w:vAlign w:val="center"/>
            <w:hideMark/>
          </w:tcPr>
          <w:p w14:paraId="16D89E2C" w14:textId="77777777" w:rsidR="005A374D" w:rsidRDefault="005A374D">
            <w:pPr>
              <w:pStyle w:val="TableParagraph"/>
              <w:spacing w:before="11"/>
              <w:rPr>
                <w:sz w:val="16"/>
              </w:rPr>
            </w:pPr>
            <w:r>
              <w:rPr>
                <w:sz w:val="16"/>
              </w:rPr>
              <w:t>Julio</w:t>
            </w:r>
          </w:p>
        </w:tc>
        <w:tc>
          <w:tcPr>
            <w:tcW w:w="457" w:type="pct"/>
            <w:tcBorders>
              <w:top w:val="nil"/>
              <w:left w:val="nil"/>
              <w:bottom w:val="single" w:sz="4" w:space="0" w:color="auto"/>
              <w:right w:val="single" w:sz="4" w:space="0" w:color="auto"/>
            </w:tcBorders>
            <w:vAlign w:val="center"/>
            <w:hideMark/>
          </w:tcPr>
          <w:p w14:paraId="0F38B85B" w14:textId="77777777" w:rsidR="005A374D" w:rsidRDefault="005A374D">
            <w:pPr>
              <w:pStyle w:val="TableParagraph"/>
              <w:spacing w:before="11"/>
              <w:rPr>
                <w:sz w:val="16"/>
              </w:rPr>
            </w:pPr>
            <w:r>
              <w:rPr>
                <w:sz w:val="16"/>
              </w:rPr>
              <w:t>0,84</w:t>
            </w:r>
          </w:p>
        </w:tc>
        <w:tc>
          <w:tcPr>
            <w:tcW w:w="382" w:type="pct"/>
            <w:tcBorders>
              <w:top w:val="nil"/>
              <w:left w:val="nil"/>
              <w:bottom w:val="single" w:sz="4" w:space="0" w:color="auto"/>
              <w:right w:val="single" w:sz="4" w:space="0" w:color="auto"/>
            </w:tcBorders>
            <w:vAlign w:val="center"/>
            <w:hideMark/>
          </w:tcPr>
          <w:p w14:paraId="0E0541A5" w14:textId="77777777" w:rsidR="005A374D" w:rsidRDefault="005A374D">
            <w:pPr>
              <w:pStyle w:val="TableParagraph"/>
              <w:spacing w:before="11"/>
              <w:rPr>
                <w:sz w:val="16"/>
              </w:rPr>
            </w:pPr>
            <w:r>
              <w:rPr>
                <w:sz w:val="16"/>
              </w:rPr>
              <w:t>1,70</w:t>
            </w:r>
          </w:p>
        </w:tc>
        <w:tc>
          <w:tcPr>
            <w:tcW w:w="300" w:type="pct"/>
            <w:tcBorders>
              <w:top w:val="nil"/>
              <w:left w:val="nil"/>
              <w:bottom w:val="single" w:sz="4" w:space="0" w:color="auto"/>
              <w:right w:val="single" w:sz="4" w:space="0" w:color="auto"/>
            </w:tcBorders>
            <w:vAlign w:val="center"/>
            <w:hideMark/>
          </w:tcPr>
          <w:p w14:paraId="7AB40E76" w14:textId="77777777" w:rsidR="005A374D" w:rsidRDefault="005A374D">
            <w:pPr>
              <w:pStyle w:val="TableParagraph"/>
              <w:spacing w:before="11"/>
              <w:rPr>
                <w:sz w:val="16"/>
              </w:rPr>
            </w:pPr>
            <w:r>
              <w:rPr>
                <w:sz w:val="16"/>
              </w:rPr>
              <w:t>202%</w:t>
            </w:r>
          </w:p>
        </w:tc>
        <w:tc>
          <w:tcPr>
            <w:tcW w:w="457" w:type="pct"/>
            <w:tcBorders>
              <w:top w:val="nil"/>
              <w:left w:val="nil"/>
              <w:bottom w:val="single" w:sz="4" w:space="0" w:color="auto"/>
              <w:right w:val="single" w:sz="4" w:space="0" w:color="auto"/>
            </w:tcBorders>
            <w:vAlign w:val="center"/>
            <w:hideMark/>
          </w:tcPr>
          <w:p w14:paraId="689BB58F" w14:textId="77777777" w:rsidR="005A374D" w:rsidRDefault="005A374D">
            <w:pPr>
              <w:pStyle w:val="TableParagraph"/>
              <w:spacing w:before="11"/>
              <w:rPr>
                <w:sz w:val="16"/>
              </w:rPr>
            </w:pPr>
            <w:r>
              <w:rPr>
                <w:sz w:val="16"/>
              </w:rPr>
              <w:t>1,60</w:t>
            </w:r>
          </w:p>
        </w:tc>
        <w:tc>
          <w:tcPr>
            <w:tcW w:w="382" w:type="pct"/>
            <w:tcBorders>
              <w:top w:val="nil"/>
              <w:left w:val="nil"/>
              <w:bottom w:val="single" w:sz="4" w:space="0" w:color="auto"/>
              <w:right w:val="single" w:sz="4" w:space="0" w:color="auto"/>
            </w:tcBorders>
            <w:vAlign w:val="center"/>
            <w:hideMark/>
          </w:tcPr>
          <w:p w14:paraId="38910FFB" w14:textId="77777777" w:rsidR="005A374D" w:rsidRDefault="005A374D">
            <w:pPr>
              <w:pStyle w:val="TableParagraph"/>
              <w:spacing w:before="11"/>
              <w:rPr>
                <w:sz w:val="16"/>
              </w:rPr>
            </w:pPr>
            <w:r>
              <w:rPr>
                <w:sz w:val="16"/>
              </w:rPr>
              <w:t>4,19</w:t>
            </w:r>
          </w:p>
        </w:tc>
        <w:tc>
          <w:tcPr>
            <w:tcW w:w="300" w:type="pct"/>
            <w:tcBorders>
              <w:top w:val="nil"/>
              <w:left w:val="nil"/>
              <w:bottom w:val="single" w:sz="4" w:space="0" w:color="auto"/>
              <w:right w:val="single" w:sz="4" w:space="0" w:color="auto"/>
            </w:tcBorders>
            <w:vAlign w:val="center"/>
            <w:hideMark/>
          </w:tcPr>
          <w:p w14:paraId="301EF2A4" w14:textId="77777777" w:rsidR="005A374D" w:rsidRDefault="005A374D">
            <w:pPr>
              <w:pStyle w:val="TableParagraph"/>
              <w:spacing w:before="11"/>
              <w:rPr>
                <w:sz w:val="16"/>
              </w:rPr>
            </w:pPr>
            <w:r>
              <w:rPr>
                <w:sz w:val="16"/>
              </w:rPr>
              <w:t>262%</w:t>
            </w:r>
          </w:p>
        </w:tc>
        <w:tc>
          <w:tcPr>
            <w:tcW w:w="457" w:type="pct"/>
            <w:tcBorders>
              <w:top w:val="nil"/>
              <w:left w:val="nil"/>
              <w:bottom w:val="single" w:sz="4" w:space="0" w:color="auto"/>
              <w:right w:val="single" w:sz="4" w:space="0" w:color="auto"/>
            </w:tcBorders>
            <w:vAlign w:val="center"/>
            <w:hideMark/>
          </w:tcPr>
          <w:p w14:paraId="2E4F4AFB" w14:textId="77777777" w:rsidR="005A374D" w:rsidRDefault="005A374D">
            <w:pPr>
              <w:pStyle w:val="TableParagraph"/>
              <w:spacing w:before="11"/>
              <w:rPr>
                <w:sz w:val="16"/>
              </w:rPr>
            </w:pPr>
            <w:r>
              <w:rPr>
                <w:sz w:val="16"/>
              </w:rPr>
              <w:t>1,00</w:t>
            </w:r>
          </w:p>
        </w:tc>
        <w:tc>
          <w:tcPr>
            <w:tcW w:w="382" w:type="pct"/>
            <w:tcBorders>
              <w:top w:val="nil"/>
              <w:left w:val="nil"/>
              <w:bottom w:val="single" w:sz="4" w:space="0" w:color="auto"/>
              <w:right w:val="single" w:sz="4" w:space="0" w:color="auto"/>
            </w:tcBorders>
            <w:vAlign w:val="center"/>
            <w:hideMark/>
          </w:tcPr>
          <w:p w14:paraId="32FC4B03" w14:textId="77777777" w:rsidR="005A374D" w:rsidRDefault="005A374D">
            <w:pPr>
              <w:pStyle w:val="TableParagraph"/>
              <w:spacing w:before="11"/>
              <w:rPr>
                <w:sz w:val="16"/>
              </w:rPr>
            </w:pPr>
            <w:r>
              <w:rPr>
                <w:sz w:val="16"/>
              </w:rPr>
              <w:t>1,31</w:t>
            </w:r>
          </w:p>
        </w:tc>
        <w:tc>
          <w:tcPr>
            <w:tcW w:w="300" w:type="pct"/>
            <w:tcBorders>
              <w:top w:val="nil"/>
              <w:left w:val="nil"/>
              <w:bottom w:val="single" w:sz="4" w:space="0" w:color="auto"/>
              <w:right w:val="single" w:sz="4" w:space="0" w:color="auto"/>
            </w:tcBorders>
            <w:vAlign w:val="center"/>
            <w:hideMark/>
          </w:tcPr>
          <w:p w14:paraId="13D6850A" w14:textId="77777777" w:rsidR="005A374D" w:rsidRDefault="005A374D">
            <w:pPr>
              <w:pStyle w:val="TableParagraph"/>
              <w:spacing w:before="11"/>
              <w:rPr>
                <w:sz w:val="16"/>
              </w:rPr>
            </w:pPr>
            <w:r>
              <w:rPr>
                <w:sz w:val="16"/>
              </w:rPr>
              <w:t>131%</w:t>
            </w:r>
          </w:p>
        </w:tc>
        <w:tc>
          <w:tcPr>
            <w:tcW w:w="457" w:type="pct"/>
            <w:tcBorders>
              <w:top w:val="nil"/>
              <w:left w:val="nil"/>
              <w:bottom w:val="single" w:sz="4" w:space="0" w:color="auto"/>
              <w:right w:val="single" w:sz="4" w:space="0" w:color="auto"/>
            </w:tcBorders>
            <w:vAlign w:val="center"/>
            <w:hideMark/>
          </w:tcPr>
          <w:p w14:paraId="27BA8708" w14:textId="77777777" w:rsidR="005A374D" w:rsidRDefault="005A374D">
            <w:pPr>
              <w:pStyle w:val="TableParagraph"/>
              <w:spacing w:before="11"/>
              <w:rPr>
                <w:sz w:val="16"/>
              </w:rPr>
            </w:pPr>
            <w:r>
              <w:rPr>
                <w:sz w:val="16"/>
              </w:rPr>
              <w:t>4500</w:t>
            </w:r>
          </w:p>
        </w:tc>
        <w:tc>
          <w:tcPr>
            <w:tcW w:w="382" w:type="pct"/>
            <w:tcBorders>
              <w:top w:val="nil"/>
              <w:left w:val="nil"/>
              <w:bottom w:val="single" w:sz="4" w:space="0" w:color="auto"/>
              <w:right w:val="single" w:sz="4" w:space="0" w:color="auto"/>
            </w:tcBorders>
            <w:vAlign w:val="center"/>
            <w:hideMark/>
          </w:tcPr>
          <w:p w14:paraId="39DB12CD" w14:textId="77777777" w:rsidR="005A374D" w:rsidRDefault="005A374D">
            <w:pPr>
              <w:pStyle w:val="TableParagraph"/>
              <w:spacing w:before="11"/>
              <w:rPr>
                <w:sz w:val="16"/>
              </w:rPr>
            </w:pPr>
            <w:r>
              <w:rPr>
                <w:sz w:val="16"/>
              </w:rPr>
              <w:t>1371,05</w:t>
            </w:r>
          </w:p>
        </w:tc>
        <w:tc>
          <w:tcPr>
            <w:tcW w:w="296" w:type="pct"/>
            <w:tcBorders>
              <w:top w:val="nil"/>
              <w:left w:val="nil"/>
              <w:bottom w:val="single" w:sz="4" w:space="0" w:color="auto"/>
              <w:right w:val="single" w:sz="4" w:space="0" w:color="auto"/>
            </w:tcBorders>
            <w:vAlign w:val="center"/>
            <w:hideMark/>
          </w:tcPr>
          <w:p w14:paraId="246D1499" w14:textId="77777777" w:rsidR="005A374D" w:rsidRDefault="005A374D">
            <w:pPr>
              <w:pStyle w:val="TableParagraph"/>
              <w:spacing w:before="11"/>
              <w:rPr>
                <w:sz w:val="16"/>
              </w:rPr>
            </w:pPr>
            <w:r>
              <w:rPr>
                <w:sz w:val="16"/>
              </w:rPr>
              <w:t>30%</w:t>
            </w:r>
          </w:p>
        </w:tc>
        <w:tc>
          <w:tcPr>
            <w:tcW w:w="0" w:type="auto"/>
            <w:vAlign w:val="center"/>
            <w:hideMark/>
          </w:tcPr>
          <w:p w14:paraId="07BBE80F" w14:textId="77777777" w:rsidR="005A374D" w:rsidRDefault="005A374D">
            <w:pPr>
              <w:rPr>
                <w:sz w:val="20"/>
                <w:szCs w:val="20"/>
                <w:lang w:eastAsia="es-CO"/>
              </w:rPr>
            </w:pPr>
          </w:p>
        </w:tc>
      </w:tr>
      <w:tr w:rsidR="005A374D" w14:paraId="450E72F1" w14:textId="77777777" w:rsidTr="005A374D">
        <w:trPr>
          <w:trHeight w:val="286"/>
          <w:jc w:val="center"/>
        </w:trPr>
        <w:tc>
          <w:tcPr>
            <w:tcW w:w="448" w:type="pct"/>
            <w:tcBorders>
              <w:top w:val="nil"/>
              <w:left w:val="single" w:sz="4" w:space="0" w:color="auto"/>
              <w:bottom w:val="single" w:sz="4" w:space="0" w:color="auto"/>
              <w:right w:val="single" w:sz="4" w:space="0" w:color="auto"/>
            </w:tcBorders>
            <w:vAlign w:val="center"/>
            <w:hideMark/>
          </w:tcPr>
          <w:p w14:paraId="0CA90448" w14:textId="77777777" w:rsidR="005A374D" w:rsidRDefault="005A374D">
            <w:pPr>
              <w:pStyle w:val="TableParagraph"/>
              <w:spacing w:before="11"/>
              <w:rPr>
                <w:sz w:val="16"/>
              </w:rPr>
            </w:pPr>
            <w:r>
              <w:rPr>
                <w:sz w:val="16"/>
              </w:rPr>
              <w:t>Agosto</w:t>
            </w:r>
          </w:p>
        </w:tc>
        <w:tc>
          <w:tcPr>
            <w:tcW w:w="457" w:type="pct"/>
            <w:tcBorders>
              <w:top w:val="nil"/>
              <w:left w:val="nil"/>
              <w:bottom w:val="single" w:sz="4" w:space="0" w:color="auto"/>
              <w:right w:val="single" w:sz="4" w:space="0" w:color="auto"/>
            </w:tcBorders>
            <w:vAlign w:val="center"/>
            <w:hideMark/>
          </w:tcPr>
          <w:p w14:paraId="4B15F501" w14:textId="77777777" w:rsidR="005A374D" w:rsidRDefault="005A374D">
            <w:pPr>
              <w:pStyle w:val="TableParagraph"/>
              <w:spacing w:before="11"/>
              <w:rPr>
                <w:sz w:val="16"/>
              </w:rPr>
            </w:pPr>
            <w:r>
              <w:rPr>
                <w:sz w:val="16"/>
              </w:rPr>
              <w:t>0,06</w:t>
            </w:r>
          </w:p>
        </w:tc>
        <w:tc>
          <w:tcPr>
            <w:tcW w:w="382" w:type="pct"/>
            <w:tcBorders>
              <w:top w:val="nil"/>
              <w:left w:val="nil"/>
              <w:bottom w:val="single" w:sz="4" w:space="0" w:color="auto"/>
              <w:right w:val="single" w:sz="4" w:space="0" w:color="auto"/>
            </w:tcBorders>
            <w:vAlign w:val="center"/>
            <w:hideMark/>
          </w:tcPr>
          <w:p w14:paraId="2464FFB5" w14:textId="77777777" w:rsidR="005A374D" w:rsidRDefault="005A374D">
            <w:pPr>
              <w:pStyle w:val="TableParagraph"/>
              <w:spacing w:before="11"/>
              <w:rPr>
                <w:sz w:val="16"/>
              </w:rPr>
            </w:pPr>
            <w:r>
              <w:rPr>
                <w:sz w:val="16"/>
              </w:rPr>
              <w:t>0,93</w:t>
            </w:r>
          </w:p>
        </w:tc>
        <w:tc>
          <w:tcPr>
            <w:tcW w:w="300" w:type="pct"/>
            <w:tcBorders>
              <w:top w:val="nil"/>
              <w:left w:val="nil"/>
              <w:bottom w:val="single" w:sz="4" w:space="0" w:color="auto"/>
              <w:right w:val="single" w:sz="4" w:space="0" w:color="auto"/>
            </w:tcBorders>
            <w:vAlign w:val="center"/>
            <w:hideMark/>
          </w:tcPr>
          <w:p w14:paraId="51B27C26" w14:textId="77777777" w:rsidR="005A374D" w:rsidRDefault="005A374D">
            <w:pPr>
              <w:pStyle w:val="TableParagraph"/>
              <w:spacing w:before="11"/>
              <w:rPr>
                <w:sz w:val="16"/>
              </w:rPr>
            </w:pPr>
            <w:r>
              <w:rPr>
                <w:sz w:val="16"/>
              </w:rPr>
              <w:t>1550%</w:t>
            </w:r>
          </w:p>
        </w:tc>
        <w:tc>
          <w:tcPr>
            <w:tcW w:w="457" w:type="pct"/>
            <w:tcBorders>
              <w:top w:val="nil"/>
              <w:left w:val="nil"/>
              <w:bottom w:val="single" w:sz="4" w:space="0" w:color="auto"/>
              <w:right w:val="single" w:sz="4" w:space="0" w:color="auto"/>
            </w:tcBorders>
            <w:vAlign w:val="center"/>
            <w:hideMark/>
          </w:tcPr>
          <w:p w14:paraId="47519CE3" w14:textId="77777777" w:rsidR="005A374D" w:rsidRDefault="005A374D">
            <w:pPr>
              <w:pStyle w:val="TableParagraph"/>
              <w:spacing w:before="11"/>
              <w:rPr>
                <w:sz w:val="16"/>
              </w:rPr>
            </w:pPr>
            <w:r>
              <w:rPr>
                <w:sz w:val="16"/>
              </w:rPr>
              <w:t>1,50</w:t>
            </w:r>
          </w:p>
        </w:tc>
        <w:tc>
          <w:tcPr>
            <w:tcW w:w="382" w:type="pct"/>
            <w:tcBorders>
              <w:top w:val="nil"/>
              <w:left w:val="nil"/>
              <w:bottom w:val="single" w:sz="4" w:space="0" w:color="auto"/>
              <w:right w:val="single" w:sz="4" w:space="0" w:color="auto"/>
            </w:tcBorders>
            <w:vAlign w:val="center"/>
            <w:hideMark/>
          </w:tcPr>
          <w:p w14:paraId="20FC9D90" w14:textId="77777777" w:rsidR="005A374D" w:rsidRDefault="005A374D">
            <w:pPr>
              <w:pStyle w:val="TableParagraph"/>
              <w:spacing w:before="11"/>
              <w:rPr>
                <w:sz w:val="16"/>
              </w:rPr>
            </w:pPr>
            <w:r>
              <w:rPr>
                <w:sz w:val="16"/>
              </w:rPr>
              <w:t>2,77</w:t>
            </w:r>
          </w:p>
        </w:tc>
        <w:tc>
          <w:tcPr>
            <w:tcW w:w="300" w:type="pct"/>
            <w:tcBorders>
              <w:top w:val="nil"/>
              <w:left w:val="nil"/>
              <w:bottom w:val="single" w:sz="4" w:space="0" w:color="auto"/>
              <w:right w:val="single" w:sz="4" w:space="0" w:color="auto"/>
            </w:tcBorders>
            <w:vAlign w:val="center"/>
            <w:hideMark/>
          </w:tcPr>
          <w:p w14:paraId="163562C6" w14:textId="77777777" w:rsidR="005A374D" w:rsidRDefault="005A374D">
            <w:pPr>
              <w:pStyle w:val="TableParagraph"/>
              <w:spacing w:before="11"/>
              <w:rPr>
                <w:sz w:val="16"/>
              </w:rPr>
            </w:pPr>
            <w:r>
              <w:rPr>
                <w:sz w:val="16"/>
              </w:rPr>
              <w:t>185%</w:t>
            </w:r>
          </w:p>
        </w:tc>
        <w:tc>
          <w:tcPr>
            <w:tcW w:w="457" w:type="pct"/>
            <w:tcBorders>
              <w:top w:val="nil"/>
              <w:left w:val="nil"/>
              <w:bottom w:val="single" w:sz="4" w:space="0" w:color="auto"/>
              <w:right w:val="single" w:sz="4" w:space="0" w:color="auto"/>
            </w:tcBorders>
            <w:vAlign w:val="center"/>
            <w:hideMark/>
          </w:tcPr>
          <w:p w14:paraId="191B0805" w14:textId="77777777" w:rsidR="005A374D" w:rsidRDefault="005A374D">
            <w:pPr>
              <w:pStyle w:val="TableParagraph"/>
              <w:spacing w:before="11"/>
              <w:rPr>
                <w:sz w:val="16"/>
              </w:rPr>
            </w:pPr>
            <w:r>
              <w:rPr>
                <w:sz w:val="16"/>
              </w:rPr>
              <w:t>2,00</w:t>
            </w:r>
          </w:p>
        </w:tc>
        <w:tc>
          <w:tcPr>
            <w:tcW w:w="382" w:type="pct"/>
            <w:tcBorders>
              <w:top w:val="nil"/>
              <w:left w:val="nil"/>
              <w:bottom w:val="single" w:sz="4" w:space="0" w:color="auto"/>
              <w:right w:val="single" w:sz="4" w:space="0" w:color="auto"/>
            </w:tcBorders>
            <w:vAlign w:val="center"/>
            <w:hideMark/>
          </w:tcPr>
          <w:p w14:paraId="3D0F633C" w14:textId="77777777" w:rsidR="005A374D" w:rsidRDefault="005A374D">
            <w:pPr>
              <w:pStyle w:val="TableParagraph"/>
              <w:spacing w:before="11"/>
              <w:rPr>
                <w:sz w:val="16"/>
              </w:rPr>
            </w:pPr>
            <w:r>
              <w:rPr>
                <w:sz w:val="16"/>
              </w:rPr>
              <w:t>2,10</w:t>
            </w:r>
          </w:p>
        </w:tc>
        <w:tc>
          <w:tcPr>
            <w:tcW w:w="300" w:type="pct"/>
            <w:tcBorders>
              <w:top w:val="nil"/>
              <w:left w:val="nil"/>
              <w:bottom w:val="single" w:sz="4" w:space="0" w:color="auto"/>
              <w:right w:val="single" w:sz="4" w:space="0" w:color="auto"/>
            </w:tcBorders>
            <w:vAlign w:val="center"/>
            <w:hideMark/>
          </w:tcPr>
          <w:p w14:paraId="125ED036" w14:textId="77777777" w:rsidR="005A374D" w:rsidRDefault="005A374D">
            <w:pPr>
              <w:pStyle w:val="TableParagraph"/>
              <w:spacing w:before="11"/>
              <w:rPr>
                <w:sz w:val="16"/>
              </w:rPr>
            </w:pPr>
            <w:r>
              <w:rPr>
                <w:sz w:val="16"/>
              </w:rPr>
              <w:t>105%</w:t>
            </w:r>
          </w:p>
        </w:tc>
        <w:tc>
          <w:tcPr>
            <w:tcW w:w="457" w:type="pct"/>
            <w:tcBorders>
              <w:top w:val="nil"/>
              <w:left w:val="nil"/>
              <w:bottom w:val="single" w:sz="4" w:space="0" w:color="auto"/>
              <w:right w:val="single" w:sz="4" w:space="0" w:color="auto"/>
            </w:tcBorders>
            <w:vAlign w:val="center"/>
            <w:hideMark/>
          </w:tcPr>
          <w:p w14:paraId="5A66722B" w14:textId="77777777" w:rsidR="005A374D" w:rsidRDefault="005A374D">
            <w:pPr>
              <w:pStyle w:val="TableParagraph"/>
              <w:spacing w:before="11"/>
              <w:rPr>
                <w:sz w:val="16"/>
              </w:rPr>
            </w:pPr>
            <w:r>
              <w:rPr>
                <w:sz w:val="16"/>
              </w:rPr>
              <w:t>2500</w:t>
            </w:r>
          </w:p>
        </w:tc>
        <w:tc>
          <w:tcPr>
            <w:tcW w:w="382" w:type="pct"/>
            <w:tcBorders>
              <w:top w:val="nil"/>
              <w:left w:val="nil"/>
              <w:bottom w:val="single" w:sz="4" w:space="0" w:color="auto"/>
              <w:right w:val="single" w:sz="4" w:space="0" w:color="auto"/>
            </w:tcBorders>
            <w:vAlign w:val="center"/>
            <w:hideMark/>
          </w:tcPr>
          <w:p w14:paraId="2736D18F" w14:textId="77777777" w:rsidR="005A374D" w:rsidRDefault="005A374D">
            <w:pPr>
              <w:pStyle w:val="TableParagraph"/>
              <w:spacing w:before="11"/>
              <w:rPr>
                <w:sz w:val="16"/>
              </w:rPr>
            </w:pPr>
            <w:r>
              <w:rPr>
                <w:sz w:val="16"/>
              </w:rPr>
              <w:t>2851,38</w:t>
            </w:r>
          </w:p>
        </w:tc>
        <w:tc>
          <w:tcPr>
            <w:tcW w:w="296" w:type="pct"/>
            <w:tcBorders>
              <w:top w:val="nil"/>
              <w:left w:val="nil"/>
              <w:bottom w:val="single" w:sz="4" w:space="0" w:color="auto"/>
              <w:right w:val="single" w:sz="4" w:space="0" w:color="auto"/>
            </w:tcBorders>
            <w:vAlign w:val="center"/>
            <w:hideMark/>
          </w:tcPr>
          <w:p w14:paraId="7D12310A" w14:textId="77777777" w:rsidR="005A374D" w:rsidRDefault="005A374D">
            <w:pPr>
              <w:pStyle w:val="TableParagraph"/>
              <w:spacing w:before="11"/>
              <w:rPr>
                <w:sz w:val="16"/>
              </w:rPr>
            </w:pPr>
            <w:r>
              <w:rPr>
                <w:sz w:val="16"/>
              </w:rPr>
              <w:t>114%</w:t>
            </w:r>
          </w:p>
        </w:tc>
        <w:tc>
          <w:tcPr>
            <w:tcW w:w="0" w:type="auto"/>
            <w:vAlign w:val="center"/>
            <w:hideMark/>
          </w:tcPr>
          <w:p w14:paraId="3DF04185" w14:textId="77777777" w:rsidR="005A374D" w:rsidRDefault="005A374D">
            <w:pPr>
              <w:rPr>
                <w:sz w:val="20"/>
                <w:szCs w:val="20"/>
                <w:lang w:eastAsia="es-CO"/>
              </w:rPr>
            </w:pPr>
          </w:p>
        </w:tc>
      </w:tr>
      <w:tr w:rsidR="005A374D" w14:paraId="0069884F" w14:textId="77777777" w:rsidTr="005A374D">
        <w:trPr>
          <w:trHeight w:val="286"/>
          <w:jc w:val="center"/>
        </w:trPr>
        <w:tc>
          <w:tcPr>
            <w:tcW w:w="448" w:type="pct"/>
            <w:tcBorders>
              <w:top w:val="nil"/>
              <w:left w:val="single" w:sz="4" w:space="0" w:color="auto"/>
              <w:bottom w:val="single" w:sz="4" w:space="0" w:color="auto"/>
              <w:right w:val="single" w:sz="4" w:space="0" w:color="auto"/>
            </w:tcBorders>
            <w:vAlign w:val="center"/>
            <w:hideMark/>
          </w:tcPr>
          <w:p w14:paraId="565C6968" w14:textId="77777777" w:rsidR="005A374D" w:rsidRDefault="005A374D">
            <w:pPr>
              <w:pStyle w:val="TableParagraph"/>
              <w:spacing w:before="11"/>
              <w:rPr>
                <w:sz w:val="16"/>
              </w:rPr>
            </w:pPr>
            <w:r>
              <w:rPr>
                <w:sz w:val="16"/>
              </w:rPr>
              <w:t>Septiembre</w:t>
            </w:r>
          </w:p>
        </w:tc>
        <w:tc>
          <w:tcPr>
            <w:tcW w:w="457" w:type="pct"/>
            <w:tcBorders>
              <w:top w:val="nil"/>
              <w:left w:val="nil"/>
              <w:bottom w:val="single" w:sz="4" w:space="0" w:color="auto"/>
              <w:right w:val="single" w:sz="4" w:space="0" w:color="auto"/>
            </w:tcBorders>
            <w:vAlign w:val="center"/>
            <w:hideMark/>
          </w:tcPr>
          <w:p w14:paraId="32449D2A" w14:textId="77777777" w:rsidR="005A374D" w:rsidRDefault="005A374D">
            <w:pPr>
              <w:pStyle w:val="TableParagraph"/>
              <w:spacing w:before="11"/>
              <w:rPr>
                <w:sz w:val="16"/>
              </w:rPr>
            </w:pPr>
            <w:r>
              <w:rPr>
                <w:sz w:val="16"/>
              </w:rPr>
              <w:t>0,00</w:t>
            </w:r>
          </w:p>
        </w:tc>
        <w:tc>
          <w:tcPr>
            <w:tcW w:w="382" w:type="pct"/>
            <w:tcBorders>
              <w:top w:val="nil"/>
              <w:left w:val="nil"/>
              <w:bottom w:val="single" w:sz="4" w:space="0" w:color="auto"/>
              <w:right w:val="single" w:sz="4" w:space="0" w:color="auto"/>
            </w:tcBorders>
            <w:vAlign w:val="center"/>
            <w:hideMark/>
          </w:tcPr>
          <w:p w14:paraId="0D4E1AB2" w14:textId="77777777" w:rsidR="005A374D" w:rsidRDefault="005A374D">
            <w:pPr>
              <w:pStyle w:val="TableParagraph"/>
              <w:spacing w:before="11"/>
              <w:rPr>
                <w:sz w:val="16"/>
              </w:rPr>
            </w:pPr>
            <w:r>
              <w:rPr>
                <w:sz w:val="16"/>
              </w:rPr>
              <w:t>0,27</w:t>
            </w:r>
          </w:p>
        </w:tc>
        <w:tc>
          <w:tcPr>
            <w:tcW w:w="300" w:type="pct"/>
            <w:tcBorders>
              <w:top w:val="nil"/>
              <w:left w:val="nil"/>
              <w:bottom w:val="single" w:sz="4" w:space="0" w:color="auto"/>
              <w:right w:val="single" w:sz="4" w:space="0" w:color="auto"/>
            </w:tcBorders>
            <w:vAlign w:val="center"/>
            <w:hideMark/>
          </w:tcPr>
          <w:p w14:paraId="0862C841" w14:textId="77777777" w:rsidR="005A374D" w:rsidRDefault="005A374D">
            <w:pPr>
              <w:pStyle w:val="TableParagraph"/>
              <w:spacing w:before="11"/>
              <w:rPr>
                <w:sz w:val="16"/>
              </w:rPr>
            </w:pPr>
            <w:r>
              <w:rPr>
                <w:sz w:val="16"/>
              </w:rPr>
              <w:t>0%</w:t>
            </w:r>
          </w:p>
        </w:tc>
        <w:tc>
          <w:tcPr>
            <w:tcW w:w="457" w:type="pct"/>
            <w:tcBorders>
              <w:top w:val="nil"/>
              <w:left w:val="nil"/>
              <w:bottom w:val="single" w:sz="4" w:space="0" w:color="auto"/>
              <w:right w:val="single" w:sz="4" w:space="0" w:color="auto"/>
            </w:tcBorders>
            <w:vAlign w:val="center"/>
            <w:hideMark/>
          </w:tcPr>
          <w:p w14:paraId="50A911D2" w14:textId="77777777" w:rsidR="005A374D" w:rsidRDefault="005A374D">
            <w:pPr>
              <w:pStyle w:val="TableParagraph"/>
              <w:spacing w:before="11"/>
              <w:rPr>
                <w:sz w:val="16"/>
              </w:rPr>
            </w:pPr>
            <w:r>
              <w:rPr>
                <w:sz w:val="16"/>
              </w:rPr>
              <w:t>2,00</w:t>
            </w:r>
          </w:p>
        </w:tc>
        <w:tc>
          <w:tcPr>
            <w:tcW w:w="382" w:type="pct"/>
            <w:tcBorders>
              <w:top w:val="nil"/>
              <w:left w:val="nil"/>
              <w:bottom w:val="single" w:sz="4" w:space="0" w:color="auto"/>
              <w:right w:val="single" w:sz="4" w:space="0" w:color="auto"/>
            </w:tcBorders>
            <w:vAlign w:val="center"/>
            <w:hideMark/>
          </w:tcPr>
          <w:p w14:paraId="011D8593" w14:textId="77777777" w:rsidR="005A374D" w:rsidRDefault="005A374D">
            <w:pPr>
              <w:pStyle w:val="TableParagraph"/>
              <w:spacing w:before="11"/>
              <w:rPr>
                <w:sz w:val="16"/>
              </w:rPr>
            </w:pPr>
            <w:r>
              <w:rPr>
                <w:sz w:val="16"/>
              </w:rPr>
              <w:t>2,46</w:t>
            </w:r>
          </w:p>
        </w:tc>
        <w:tc>
          <w:tcPr>
            <w:tcW w:w="300" w:type="pct"/>
            <w:tcBorders>
              <w:top w:val="nil"/>
              <w:left w:val="nil"/>
              <w:bottom w:val="single" w:sz="4" w:space="0" w:color="auto"/>
              <w:right w:val="single" w:sz="4" w:space="0" w:color="auto"/>
            </w:tcBorders>
            <w:vAlign w:val="center"/>
            <w:hideMark/>
          </w:tcPr>
          <w:p w14:paraId="649A1B89" w14:textId="77777777" w:rsidR="005A374D" w:rsidRDefault="005A374D">
            <w:pPr>
              <w:pStyle w:val="TableParagraph"/>
              <w:spacing w:before="11"/>
              <w:rPr>
                <w:sz w:val="16"/>
              </w:rPr>
            </w:pPr>
            <w:r>
              <w:rPr>
                <w:sz w:val="16"/>
              </w:rPr>
              <w:t>123%</w:t>
            </w:r>
          </w:p>
        </w:tc>
        <w:tc>
          <w:tcPr>
            <w:tcW w:w="457" w:type="pct"/>
            <w:tcBorders>
              <w:top w:val="nil"/>
              <w:left w:val="nil"/>
              <w:bottom w:val="single" w:sz="4" w:space="0" w:color="auto"/>
              <w:right w:val="single" w:sz="4" w:space="0" w:color="auto"/>
            </w:tcBorders>
            <w:vAlign w:val="center"/>
            <w:hideMark/>
          </w:tcPr>
          <w:p w14:paraId="071F4D63" w14:textId="77777777" w:rsidR="005A374D" w:rsidRDefault="005A374D">
            <w:pPr>
              <w:pStyle w:val="TableParagraph"/>
              <w:spacing w:before="11"/>
              <w:rPr>
                <w:sz w:val="16"/>
              </w:rPr>
            </w:pPr>
            <w:r>
              <w:rPr>
                <w:sz w:val="16"/>
              </w:rPr>
              <w:t>0,40</w:t>
            </w:r>
          </w:p>
        </w:tc>
        <w:tc>
          <w:tcPr>
            <w:tcW w:w="382" w:type="pct"/>
            <w:tcBorders>
              <w:top w:val="nil"/>
              <w:left w:val="nil"/>
              <w:bottom w:val="single" w:sz="4" w:space="0" w:color="auto"/>
              <w:right w:val="single" w:sz="4" w:space="0" w:color="auto"/>
            </w:tcBorders>
            <w:vAlign w:val="center"/>
            <w:hideMark/>
          </w:tcPr>
          <w:p w14:paraId="56E87C25" w14:textId="77777777" w:rsidR="005A374D" w:rsidRDefault="005A374D">
            <w:pPr>
              <w:pStyle w:val="TableParagraph"/>
              <w:spacing w:before="11"/>
              <w:rPr>
                <w:sz w:val="16"/>
              </w:rPr>
            </w:pPr>
            <w:r>
              <w:rPr>
                <w:sz w:val="16"/>
              </w:rPr>
              <w:t>0,00</w:t>
            </w:r>
          </w:p>
        </w:tc>
        <w:tc>
          <w:tcPr>
            <w:tcW w:w="300" w:type="pct"/>
            <w:tcBorders>
              <w:top w:val="nil"/>
              <w:left w:val="nil"/>
              <w:bottom w:val="single" w:sz="4" w:space="0" w:color="auto"/>
              <w:right w:val="single" w:sz="4" w:space="0" w:color="auto"/>
            </w:tcBorders>
            <w:vAlign w:val="center"/>
            <w:hideMark/>
          </w:tcPr>
          <w:p w14:paraId="2FEF8596" w14:textId="77777777" w:rsidR="005A374D" w:rsidRDefault="005A374D">
            <w:pPr>
              <w:pStyle w:val="TableParagraph"/>
              <w:spacing w:before="11"/>
              <w:rPr>
                <w:sz w:val="16"/>
              </w:rPr>
            </w:pPr>
            <w:r>
              <w:rPr>
                <w:sz w:val="16"/>
              </w:rPr>
              <w:t>0%</w:t>
            </w:r>
          </w:p>
        </w:tc>
        <w:tc>
          <w:tcPr>
            <w:tcW w:w="457" w:type="pct"/>
            <w:tcBorders>
              <w:top w:val="nil"/>
              <w:left w:val="nil"/>
              <w:bottom w:val="single" w:sz="4" w:space="0" w:color="auto"/>
              <w:right w:val="single" w:sz="4" w:space="0" w:color="auto"/>
            </w:tcBorders>
            <w:vAlign w:val="center"/>
            <w:hideMark/>
          </w:tcPr>
          <w:p w14:paraId="12E4A5C9" w14:textId="77777777" w:rsidR="005A374D" w:rsidRDefault="005A374D">
            <w:pPr>
              <w:pStyle w:val="TableParagraph"/>
              <w:spacing w:before="11"/>
              <w:rPr>
                <w:sz w:val="16"/>
              </w:rPr>
            </w:pPr>
            <w:r>
              <w:rPr>
                <w:sz w:val="16"/>
              </w:rPr>
              <w:t>6000</w:t>
            </w:r>
          </w:p>
        </w:tc>
        <w:tc>
          <w:tcPr>
            <w:tcW w:w="382" w:type="pct"/>
            <w:tcBorders>
              <w:top w:val="nil"/>
              <w:left w:val="nil"/>
              <w:bottom w:val="single" w:sz="4" w:space="0" w:color="auto"/>
              <w:right w:val="single" w:sz="4" w:space="0" w:color="auto"/>
            </w:tcBorders>
            <w:vAlign w:val="center"/>
            <w:hideMark/>
          </w:tcPr>
          <w:p w14:paraId="68B8BEC6" w14:textId="77777777" w:rsidR="005A374D" w:rsidRDefault="005A374D">
            <w:pPr>
              <w:pStyle w:val="TableParagraph"/>
              <w:spacing w:before="11"/>
              <w:rPr>
                <w:sz w:val="16"/>
              </w:rPr>
            </w:pPr>
            <w:r>
              <w:rPr>
                <w:sz w:val="16"/>
              </w:rPr>
              <w:t>4210,5</w:t>
            </w:r>
          </w:p>
        </w:tc>
        <w:tc>
          <w:tcPr>
            <w:tcW w:w="296" w:type="pct"/>
            <w:tcBorders>
              <w:top w:val="nil"/>
              <w:left w:val="nil"/>
              <w:bottom w:val="single" w:sz="4" w:space="0" w:color="auto"/>
              <w:right w:val="single" w:sz="4" w:space="0" w:color="auto"/>
            </w:tcBorders>
            <w:vAlign w:val="center"/>
            <w:hideMark/>
          </w:tcPr>
          <w:p w14:paraId="127B98F6" w14:textId="77777777" w:rsidR="005A374D" w:rsidRDefault="005A374D">
            <w:pPr>
              <w:pStyle w:val="TableParagraph"/>
              <w:spacing w:before="11"/>
              <w:rPr>
                <w:sz w:val="16"/>
              </w:rPr>
            </w:pPr>
            <w:r>
              <w:rPr>
                <w:sz w:val="16"/>
              </w:rPr>
              <w:t>70%</w:t>
            </w:r>
          </w:p>
        </w:tc>
        <w:tc>
          <w:tcPr>
            <w:tcW w:w="0" w:type="auto"/>
            <w:vAlign w:val="center"/>
            <w:hideMark/>
          </w:tcPr>
          <w:p w14:paraId="2AA7BF7B" w14:textId="77777777" w:rsidR="005A374D" w:rsidRDefault="005A374D">
            <w:pPr>
              <w:rPr>
                <w:sz w:val="20"/>
                <w:szCs w:val="20"/>
                <w:lang w:eastAsia="es-CO"/>
              </w:rPr>
            </w:pPr>
          </w:p>
        </w:tc>
      </w:tr>
      <w:tr w:rsidR="005A374D" w14:paraId="327D2B94" w14:textId="77777777" w:rsidTr="005A374D">
        <w:trPr>
          <w:trHeight w:val="286"/>
          <w:jc w:val="center"/>
        </w:trPr>
        <w:tc>
          <w:tcPr>
            <w:tcW w:w="448" w:type="pct"/>
            <w:tcBorders>
              <w:top w:val="nil"/>
              <w:left w:val="single" w:sz="4" w:space="0" w:color="auto"/>
              <w:bottom w:val="single" w:sz="4" w:space="0" w:color="auto"/>
              <w:right w:val="single" w:sz="4" w:space="0" w:color="auto"/>
            </w:tcBorders>
            <w:vAlign w:val="center"/>
            <w:hideMark/>
          </w:tcPr>
          <w:p w14:paraId="6B9F0222" w14:textId="77777777" w:rsidR="005A374D" w:rsidRDefault="005A374D">
            <w:pPr>
              <w:pStyle w:val="TableParagraph"/>
              <w:spacing w:before="11"/>
              <w:rPr>
                <w:sz w:val="16"/>
              </w:rPr>
            </w:pPr>
            <w:r>
              <w:rPr>
                <w:sz w:val="16"/>
              </w:rPr>
              <w:t>Octubre</w:t>
            </w:r>
          </w:p>
        </w:tc>
        <w:tc>
          <w:tcPr>
            <w:tcW w:w="457" w:type="pct"/>
            <w:tcBorders>
              <w:top w:val="nil"/>
              <w:left w:val="nil"/>
              <w:bottom w:val="single" w:sz="4" w:space="0" w:color="auto"/>
              <w:right w:val="single" w:sz="4" w:space="0" w:color="auto"/>
            </w:tcBorders>
            <w:vAlign w:val="center"/>
            <w:hideMark/>
          </w:tcPr>
          <w:p w14:paraId="4E21BE79" w14:textId="77777777" w:rsidR="005A374D" w:rsidRDefault="005A374D">
            <w:pPr>
              <w:pStyle w:val="TableParagraph"/>
              <w:spacing w:before="11"/>
              <w:rPr>
                <w:sz w:val="16"/>
              </w:rPr>
            </w:pPr>
            <w:r>
              <w:rPr>
                <w:sz w:val="16"/>
              </w:rPr>
              <w:t>0,00</w:t>
            </w:r>
          </w:p>
        </w:tc>
        <w:tc>
          <w:tcPr>
            <w:tcW w:w="382" w:type="pct"/>
            <w:tcBorders>
              <w:top w:val="nil"/>
              <w:left w:val="nil"/>
              <w:bottom w:val="single" w:sz="4" w:space="0" w:color="auto"/>
              <w:right w:val="single" w:sz="4" w:space="0" w:color="auto"/>
            </w:tcBorders>
            <w:vAlign w:val="center"/>
            <w:hideMark/>
          </w:tcPr>
          <w:p w14:paraId="7F951460" w14:textId="77777777" w:rsidR="005A374D" w:rsidRDefault="005A374D">
            <w:pPr>
              <w:pStyle w:val="TableParagraph"/>
              <w:spacing w:before="11"/>
              <w:rPr>
                <w:sz w:val="16"/>
              </w:rPr>
            </w:pPr>
            <w:r>
              <w:rPr>
                <w:sz w:val="16"/>
              </w:rPr>
              <w:t>0,93</w:t>
            </w:r>
          </w:p>
        </w:tc>
        <w:tc>
          <w:tcPr>
            <w:tcW w:w="300" w:type="pct"/>
            <w:tcBorders>
              <w:top w:val="nil"/>
              <w:left w:val="nil"/>
              <w:bottom w:val="single" w:sz="4" w:space="0" w:color="auto"/>
              <w:right w:val="single" w:sz="4" w:space="0" w:color="auto"/>
            </w:tcBorders>
            <w:vAlign w:val="center"/>
            <w:hideMark/>
          </w:tcPr>
          <w:p w14:paraId="153BA0B6" w14:textId="77777777" w:rsidR="005A374D" w:rsidRDefault="005A374D">
            <w:pPr>
              <w:pStyle w:val="TableParagraph"/>
              <w:spacing w:before="11"/>
              <w:rPr>
                <w:sz w:val="16"/>
              </w:rPr>
            </w:pPr>
            <w:r>
              <w:rPr>
                <w:sz w:val="16"/>
              </w:rPr>
              <w:t>0%</w:t>
            </w:r>
          </w:p>
        </w:tc>
        <w:tc>
          <w:tcPr>
            <w:tcW w:w="457" w:type="pct"/>
            <w:tcBorders>
              <w:top w:val="nil"/>
              <w:left w:val="nil"/>
              <w:bottom w:val="single" w:sz="4" w:space="0" w:color="auto"/>
              <w:right w:val="single" w:sz="4" w:space="0" w:color="auto"/>
            </w:tcBorders>
            <w:vAlign w:val="center"/>
            <w:hideMark/>
          </w:tcPr>
          <w:p w14:paraId="2B912715" w14:textId="77777777" w:rsidR="005A374D" w:rsidRDefault="005A374D">
            <w:pPr>
              <w:pStyle w:val="TableParagraph"/>
              <w:spacing w:before="11"/>
              <w:rPr>
                <w:sz w:val="16"/>
              </w:rPr>
            </w:pPr>
            <w:r>
              <w:rPr>
                <w:sz w:val="16"/>
              </w:rPr>
              <w:t>0,70</w:t>
            </w:r>
          </w:p>
        </w:tc>
        <w:tc>
          <w:tcPr>
            <w:tcW w:w="382" w:type="pct"/>
            <w:tcBorders>
              <w:top w:val="nil"/>
              <w:left w:val="nil"/>
              <w:bottom w:val="single" w:sz="4" w:space="0" w:color="auto"/>
              <w:right w:val="single" w:sz="4" w:space="0" w:color="auto"/>
            </w:tcBorders>
            <w:vAlign w:val="center"/>
            <w:hideMark/>
          </w:tcPr>
          <w:p w14:paraId="7A95169C" w14:textId="77777777" w:rsidR="005A374D" w:rsidRDefault="005A374D">
            <w:pPr>
              <w:pStyle w:val="TableParagraph"/>
              <w:spacing w:before="11"/>
              <w:rPr>
                <w:sz w:val="16"/>
              </w:rPr>
            </w:pPr>
            <w:r>
              <w:rPr>
                <w:sz w:val="16"/>
              </w:rPr>
              <w:t>1,01</w:t>
            </w:r>
          </w:p>
        </w:tc>
        <w:tc>
          <w:tcPr>
            <w:tcW w:w="300" w:type="pct"/>
            <w:tcBorders>
              <w:top w:val="nil"/>
              <w:left w:val="nil"/>
              <w:bottom w:val="single" w:sz="4" w:space="0" w:color="auto"/>
              <w:right w:val="single" w:sz="4" w:space="0" w:color="auto"/>
            </w:tcBorders>
            <w:vAlign w:val="center"/>
            <w:hideMark/>
          </w:tcPr>
          <w:p w14:paraId="44915189" w14:textId="77777777" w:rsidR="005A374D" w:rsidRDefault="005A374D">
            <w:pPr>
              <w:pStyle w:val="TableParagraph"/>
              <w:spacing w:before="11"/>
              <w:rPr>
                <w:sz w:val="16"/>
              </w:rPr>
            </w:pPr>
            <w:r>
              <w:rPr>
                <w:sz w:val="16"/>
              </w:rPr>
              <w:t>253%</w:t>
            </w:r>
          </w:p>
        </w:tc>
        <w:tc>
          <w:tcPr>
            <w:tcW w:w="457" w:type="pct"/>
            <w:tcBorders>
              <w:top w:val="nil"/>
              <w:left w:val="nil"/>
              <w:bottom w:val="single" w:sz="4" w:space="0" w:color="auto"/>
              <w:right w:val="single" w:sz="4" w:space="0" w:color="auto"/>
            </w:tcBorders>
            <w:vAlign w:val="center"/>
            <w:hideMark/>
          </w:tcPr>
          <w:p w14:paraId="15F1E025" w14:textId="77777777" w:rsidR="005A374D" w:rsidRDefault="005A374D">
            <w:pPr>
              <w:pStyle w:val="TableParagraph"/>
              <w:spacing w:before="11"/>
              <w:rPr>
                <w:sz w:val="16"/>
              </w:rPr>
            </w:pPr>
            <w:r>
              <w:rPr>
                <w:sz w:val="16"/>
              </w:rPr>
              <w:t>0,40</w:t>
            </w:r>
          </w:p>
        </w:tc>
        <w:tc>
          <w:tcPr>
            <w:tcW w:w="382" w:type="pct"/>
            <w:tcBorders>
              <w:top w:val="nil"/>
              <w:left w:val="nil"/>
              <w:bottom w:val="single" w:sz="4" w:space="0" w:color="auto"/>
              <w:right w:val="single" w:sz="4" w:space="0" w:color="auto"/>
            </w:tcBorders>
            <w:vAlign w:val="center"/>
            <w:hideMark/>
          </w:tcPr>
          <w:p w14:paraId="7B30AA14" w14:textId="77777777" w:rsidR="005A374D" w:rsidRDefault="005A374D">
            <w:pPr>
              <w:pStyle w:val="TableParagraph"/>
              <w:spacing w:before="11"/>
              <w:rPr>
                <w:sz w:val="16"/>
              </w:rPr>
            </w:pPr>
            <w:r>
              <w:rPr>
                <w:sz w:val="16"/>
              </w:rPr>
              <w:t>0,00</w:t>
            </w:r>
          </w:p>
        </w:tc>
        <w:tc>
          <w:tcPr>
            <w:tcW w:w="300" w:type="pct"/>
            <w:tcBorders>
              <w:top w:val="nil"/>
              <w:left w:val="nil"/>
              <w:bottom w:val="single" w:sz="4" w:space="0" w:color="auto"/>
              <w:right w:val="single" w:sz="4" w:space="0" w:color="auto"/>
            </w:tcBorders>
            <w:vAlign w:val="center"/>
            <w:hideMark/>
          </w:tcPr>
          <w:p w14:paraId="14F9BBC7" w14:textId="77777777" w:rsidR="005A374D" w:rsidRDefault="005A374D">
            <w:pPr>
              <w:pStyle w:val="TableParagraph"/>
              <w:spacing w:before="11"/>
              <w:rPr>
                <w:sz w:val="16"/>
              </w:rPr>
            </w:pPr>
            <w:r>
              <w:rPr>
                <w:sz w:val="16"/>
              </w:rPr>
              <w:t>0%</w:t>
            </w:r>
          </w:p>
        </w:tc>
        <w:tc>
          <w:tcPr>
            <w:tcW w:w="457" w:type="pct"/>
            <w:tcBorders>
              <w:top w:val="nil"/>
              <w:left w:val="nil"/>
              <w:bottom w:val="single" w:sz="4" w:space="0" w:color="auto"/>
              <w:right w:val="single" w:sz="4" w:space="0" w:color="auto"/>
            </w:tcBorders>
            <w:vAlign w:val="center"/>
            <w:hideMark/>
          </w:tcPr>
          <w:p w14:paraId="4BA5742B" w14:textId="77777777" w:rsidR="005A374D" w:rsidRDefault="005A374D">
            <w:pPr>
              <w:pStyle w:val="TableParagraph"/>
              <w:spacing w:before="11"/>
              <w:rPr>
                <w:sz w:val="16"/>
              </w:rPr>
            </w:pPr>
            <w:r>
              <w:rPr>
                <w:sz w:val="16"/>
              </w:rPr>
              <w:t>3500</w:t>
            </w:r>
          </w:p>
        </w:tc>
        <w:tc>
          <w:tcPr>
            <w:tcW w:w="382" w:type="pct"/>
            <w:tcBorders>
              <w:top w:val="nil"/>
              <w:left w:val="nil"/>
              <w:bottom w:val="single" w:sz="4" w:space="0" w:color="auto"/>
              <w:right w:val="single" w:sz="4" w:space="0" w:color="auto"/>
            </w:tcBorders>
            <w:vAlign w:val="center"/>
            <w:hideMark/>
          </w:tcPr>
          <w:p w14:paraId="25667C46" w14:textId="77777777" w:rsidR="005A374D" w:rsidRDefault="005A374D">
            <w:pPr>
              <w:pStyle w:val="TableParagraph"/>
              <w:spacing w:before="11"/>
              <w:rPr>
                <w:sz w:val="16"/>
              </w:rPr>
            </w:pPr>
            <w:r>
              <w:rPr>
                <w:sz w:val="16"/>
              </w:rPr>
              <w:t>4948,72</w:t>
            </w:r>
          </w:p>
        </w:tc>
        <w:tc>
          <w:tcPr>
            <w:tcW w:w="296" w:type="pct"/>
            <w:tcBorders>
              <w:top w:val="nil"/>
              <w:left w:val="nil"/>
              <w:bottom w:val="single" w:sz="4" w:space="0" w:color="auto"/>
              <w:right w:val="single" w:sz="4" w:space="0" w:color="auto"/>
            </w:tcBorders>
            <w:vAlign w:val="center"/>
            <w:hideMark/>
          </w:tcPr>
          <w:p w14:paraId="67BA5D6C" w14:textId="77777777" w:rsidR="005A374D" w:rsidRDefault="005A374D">
            <w:pPr>
              <w:pStyle w:val="TableParagraph"/>
              <w:spacing w:before="11"/>
              <w:rPr>
                <w:sz w:val="16"/>
              </w:rPr>
            </w:pPr>
            <w:r>
              <w:rPr>
                <w:sz w:val="16"/>
              </w:rPr>
              <w:t>14%</w:t>
            </w:r>
          </w:p>
        </w:tc>
        <w:tc>
          <w:tcPr>
            <w:tcW w:w="0" w:type="auto"/>
            <w:vAlign w:val="center"/>
            <w:hideMark/>
          </w:tcPr>
          <w:p w14:paraId="739EE9D3" w14:textId="77777777" w:rsidR="005A374D" w:rsidRDefault="005A374D">
            <w:pPr>
              <w:rPr>
                <w:sz w:val="20"/>
                <w:szCs w:val="20"/>
                <w:lang w:eastAsia="es-CO"/>
              </w:rPr>
            </w:pPr>
          </w:p>
        </w:tc>
      </w:tr>
      <w:tr w:rsidR="005A374D" w14:paraId="7EAA4D25" w14:textId="77777777" w:rsidTr="005A374D">
        <w:trPr>
          <w:trHeight w:val="286"/>
          <w:jc w:val="center"/>
        </w:trPr>
        <w:tc>
          <w:tcPr>
            <w:tcW w:w="448" w:type="pct"/>
            <w:tcBorders>
              <w:top w:val="nil"/>
              <w:left w:val="single" w:sz="4" w:space="0" w:color="auto"/>
              <w:bottom w:val="single" w:sz="4" w:space="0" w:color="auto"/>
              <w:right w:val="single" w:sz="4" w:space="0" w:color="auto"/>
            </w:tcBorders>
            <w:vAlign w:val="center"/>
            <w:hideMark/>
          </w:tcPr>
          <w:p w14:paraId="06FDA436" w14:textId="77777777" w:rsidR="005A374D" w:rsidRDefault="005A374D">
            <w:pPr>
              <w:pStyle w:val="TableParagraph"/>
              <w:spacing w:before="11"/>
              <w:rPr>
                <w:sz w:val="16"/>
              </w:rPr>
            </w:pPr>
            <w:r>
              <w:rPr>
                <w:sz w:val="16"/>
              </w:rPr>
              <w:t>Noviembre</w:t>
            </w:r>
          </w:p>
        </w:tc>
        <w:tc>
          <w:tcPr>
            <w:tcW w:w="457" w:type="pct"/>
            <w:tcBorders>
              <w:top w:val="nil"/>
              <w:left w:val="nil"/>
              <w:bottom w:val="single" w:sz="4" w:space="0" w:color="auto"/>
              <w:right w:val="single" w:sz="4" w:space="0" w:color="auto"/>
            </w:tcBorders>
            <w:vAlign w:val="center"/>
            <w:hideMark/>
          </w:tcPr>
          <w:p w14:paraId="4B915E1E" w14:textId="77777777" w:rsidR="005A374D" w:rsidRDefault="005A374D">
            <w:pPr>
              <w:pStyle w:val="TableParagraph"/>
              <w:spacing w:before="11"/>
              <w:rPr>
                <w:sz w:val="16"/>
              </w:rPr>
            </w:pPr>
            <w:r>
              <w:rPr>
                <w:sz w:val="16"/>
              </w:rPr>
              <w:t>0,00</w:t>
            </w:r>
          </w:p>
        </w:tc>
        <w:tc>
          <w:tcPr>
            <w:tcW w:w="382" w:type="pct"/>
            <w:tcBorders>
              <w:top w:val="nil"/>
              <w:left w:val="nil"/>
              <w:bottom w:val="single" w:sz="4" w:space="0" w:color="auto"/>
              <w:right w:val="single" w:sz="4" w:space="0" w:color="auto"/>
            </w:tcBorders>
            <w:vAlign w:val="center"/>
            <w:hideMark/>
          </w:tcPr>
          <w:p w14:paraId="22D48F13" w14:textId="77777777" w:rsidR="005A374D" w:rsidRDefault="005A374D">
            <w:pPr>
              <w:pStyle w:val="TableParagraph"/>
              <w:spacing w:before="11"/>
              <w:rPr>
                <w:sz w:val="16"/>
              </w:rPr>
            </w:pPr>
            <w:r>
              <w:rPr>
                <w:sz w:val="16"/>
              </w:rPr>
              <w:t>0,41</w:t>
            </w:r>
          </w:p>
        </w:tc>
        <w:tc>
          <w:tcPr>
            <w:tcW w:w="300" w:type="pct"/>
            <w:tcBorders>
              <w:top w:val="nil"/>
              <w:left w:val="nil"/>
              <w:bottom w:val="single" w:sz="4" w:space="0" w:color="auto"/>
              <w:right w:val="single" w:sz="4" w:space="0" w:color="auto"/>
            </w:tcBorders>
            <w:vAlign w:val="center"/>
            <w:hideMark/>
          </w:tcPr>
          <w:p w14:paraId="4F818E23" w14:textId="77777777" w:rsidR="005A374D" w:rsidRDefault="005A374D">
            <w:pPr>
              <w:pStyle w:val="TableParagraph"/>
              <w:spacing w:before="11"/>
              <w:rPr>
                <w:sz w:val="16"/>
              </w:rPr>
            </w:pPr>
            <w:r>
              <w:rPr>
                <w:sz w:val="16"/>
              </w:rPr>
              <w:t>0%</w:t>
            </w:r>
          </w:p>
        </w:tc>
        <w:tc>
          <w:tcPr>
            <w:tcW w:w="457" w:type="pct"/>
            <w:tcBorders>
              <w:top w:val="nil"/>
              <w:left w:val="nil"/>
              <w:bottom w:val="single" w:sz="4" w:space="0" w:color="auto"/>
              <w:right w:val="single" w:sz="4" w:space="0" w:color="auto"/>
            </w:tcBorders>
            <w:vAlign w:val="center"/>
            <w:hideMark/>
          </w:tcPr>
          <w:p w14:paraId="3836C46F" w14:textId="77777777" w:rsidR="005A374D" w:rsidRDefault="005A374D">
            <w:pPr>
              <w:pStyle w:val="TableParagraph"/>
              <w:spacing w:before="11"/>
              <w:rPr>
                <w:sz w:val="16"/>
              </w:rPr>
            </w:pPr>
            <w:r>
              <w:rPr>
                <w:sz w:val="16"/>
              </w:rPr>
              <w:t>0,00</w:t>
            </w:r>
          </w:p>
        </w:tc>
        <w:tc>
          <w:tcPr>
            <w:tcW w:w="382" w:type="pct"/>
            <w:tcBorders>
              <w:top w:val="nil"/>
              <w:left w:val="nil"/>
              <w:bottom w:val="single" w:sz="4" w:space="0" w:color="auto"/>
              <w:right w:val="single" w:sz="4" w:space="0" w:color="auto"/>
            </w:tcBorders>
            <w:vAlign w:val="center"/>
            <w:hideMark/>
          </w:tcPr>
          <w:p w14:paraId="281AA97F" w14:textId="77777777" w:rsidR="005A374D" w:rsidRDefault="005A374D">
            <w:pPr>
              <w:pStyle w:val="TableParagraph"/>
              <w:spacing w:before="11"/>
              <w:rPr>
                <w:sz w:val="16"/>
              </w:rPr>
            </w:pPr>
            <w:r>
              <w:rPr>
                <w:sz w:val="16"/>
              </w:rPr>
              <w:t>0,00</w:t>
            </w:r>
          </w:p>
        </w:tc>
        <w:tc>
          <w:tcPr>
            <w:tcW w:w="300" w:type="pct"/>
            <w:tcBorders>
              <w:top w:val="nil"/>
              <w:left w:val="nil"/>
              <w:bottom w:val="single" w:sz="4" w:space="0" w:color="auto"/>
              <w:right w:val="single" w:sz="4" w:space="0" w:color="auto"/>
            </w:tcBorders>
            <w:vAlign w:val="center"/>
            <w:hideMark/>
          </w:tcPr>
          <w:p w14:paraId="21E53871" w14:textId="77777777" w:rsidR="005A374D" w:rsidRDefault="005A374D">
            <w:pPr>
              <w:pStyle w:val="TableParagraph"/>
              <w:spacing w:before="11"/>
              <w:rPr>
                <w:sz w:val="16"/>
              </w:rPr>
            </w:pPr>
            <w:r>
              <w:rPr>
                <w:sz w:val="16"/>
              </w:rPr>
              <w:t>0%</w:t>
            </w:r>
          </w:p>
        </w:tc>
        <w:tc>
          <w:tcPr>
            <w:tcW w:w="457" w:type="pct"/>
            <w:tcBorders>
              <w:top w:val="nil"/>
              <w:left w:val="nil"/>
              <w:bottom w:val="single" w:sz="4" w:space="0" w:color="auto"/>
              <w:right w:val="single" w:sz="4" w:space="0" w:color="auto"/>
            </w:tcBorders>
            <w:vAlign w:val="center"/>
            <w:hideMark/>
          </w:tcPr>
          <w:p w14:paraId="71B30F94" w14:textId="77777777" w:rsidR="005A374D" w:rsidRDefault="005A374D">
            <w:pPr>
              <w:pStyle w:val="TableParagraph"/>
              <w:spacing w:before="11"/>
              <w:rPr>
                <w:sz w:val="16"/>
              </w:rPr>
            </w:pPr>
            <w:r>
              <w:rPr>
                <w:sz w:val="16"/>
              </w:rPr>
              <w:t>0,40</w:t>
            </w:r>
          </w:p>
        </w:tc>
        <w:tc>
          <w:tcPr>
            <w:tcW w:w="382" w:type="pct"/>
            <w:tcBorders>
              <w:top w:val="nil"/>
              <w:left w:val="nil"/>
              <w:bottom w:val="single" w:sz="4" w:space="0" w:color="auto"/>
              <w:right w:val="single" w:sz="4" w:space="0" w:color="auto"/>
            </w:tcBorders>
            <w:vAlign w:val="center"/>
            <w:hideMark/>
          </w:tcPr>
          <w:p w14:paraId="7D699A5F" w14:textId="77777777" w:rsidR="005A374D" w:rsidRDefault="005A374D">
            <w:pPr>
              <w:pStyle w:val="TableParagraph"/>
              <w:spacing w:before="11"/>
              <w:rPr>
                <w:sz w:val="16"/>
              </w:rPr>
            </w:pPr>
            <w:r>
              <w:rPr>
                <w:sz w:val="16"/>
              </w:rPr>
              <w:t>0,00</w:t>
            </w:r>
          </w:p>
        </w:tc>
        <w:tc>
          <w:tcPr>
            <w:tcW w:w="300" w:type="pct"/>
            <w:tcBorders>
              <w:top w:val="nil"/>
              <w:left w:val="nil"/>
              <w:bottom w:val="single" w:sz="4" w:space="0" w:color="auto"/>
              <w:right w:val="single" w:sz="4" w:space="0" w:color="auto"/>
            </w:tcBorders>
            <w:vAlign w:val="center"/>
            <w:hideMark/>
          </w:tcPr>
          <w:p w14:paraId="57542738" w14:textId="77777777" w:rsidR="005A374D" w:rsidRDefault="005A374D">
            <w:pPr>
              <w:pStyle w:val="TableParagraph"/>
              <w:spacing w:before="11"/>
              <w:rPr>
                <w:sz w:val="16"/>
              </w:rPr>
            </w:pPr>
            <w:r>
              <w:rPr>
                <w:sz w:val="16"/>
              </w:rPr>
              <w:t>0%</w:t>
            </w:r>
          </w:p>
        </w:tc>
        <w:tc>
          <w:tcPr>
            <w:tcW w:w="457" w:type="pct"/>
            <w:tcBorders>
              <w:top w:val="nil"/>
              <w:left w:val="nil"/>
              <w:bottom w:val="single" w:sz="4" w:space="0" w:color="auto"/>
              <w:right w:val="single" w:sz="4" w:space="0" w:color="auto"/>
            </w:tcBorders>
            <w:vAlign w:val="center"/>
            <w:hideMark/>
          </w:tcPr>
          <w:p w14:paraId="52718129" w14:textId="77777777" w:rsidR="005A374D" w:rsidRDefault="005A374D">
            <w:pPr>
              <w:pStyle w:val="TableParagraph"/>
              <w:spacing w:before="11"/>
              <w:rPr>
                <w:sz w:val="16"/>
              </w:rPr>
            </w:pPr>
            <w:r>
              <w:rPr>
                <w:sz w:val="16"/>
              </w:rPr>
              <w:t>5500</w:t>
            </w:r>
          </w:p>
        </w:tc>
        <w:tc>
          <w:tcPr>
            <w:tcW w:w="382" w:type="pct"/>
            <w:tcBorders>
              <w:top w:val="nil"/>
              <w:left w:val="nil"/>
              <w:bottom w:val="single" w:sz="4" w:space="0" w:color="auto"/>
              <w:right w:val="single" w:sz="4" w:space="0" w:color="auto"/>
            </w:tcBorders>
            <w:vAlign w:val="center"/>
            <w:hideMark/>
          </w:tcPr>
          <w:p w14:paraId="6774D85C" w14:textId="77777777" w:rsidR="005A374D" w:rsidRDefault="005A374D">
            <w:pPr>
              <w:pStyle w:val="TableParagraph"/>
              <w:spacing w:before="11"/>
              <w:rPr>
                <w:sz w:val="16"/>
              </w:rPr>
            </w:pPr>
            <w:r>
              <w:rPr>
                <w:sz w:val="16"/>
              </w:rPr>
              <w:t>6496,46</w:t>
            </w:r>
          </w:p>
        </w:tc>
        <w:tc>
          <w:tcPr>
            <w:tcW w:w="296" w:type="pct"/>
            <w:tcBorders>
              <w:top w:val="nil"/>
              <w:left w:val="nil"/>
              <w:bottom w:val="single" w:sz="4" w:space="0" w:color="auto"/>
              <w:right w:val="single" w:sz="4" w:space="0" w:color="auto"/>
            </w:tcBorders>
            <w:vAlign w:val="center"/>
            <w:hideMark/>
          </w:tcPr>
          <w:p w14:paraId="089D32CB" w14:textId="77777777" w:rsidR="005A374D" w:rsidRDefault="005A374D">
            <w:pPr>
              <w:pStyle w:val="TableParagraph"/>
              <w:spacing w:before="11"/>
              <w:rPr>
                <w:sz w:val="16"/>
              </w:rPr>
            </w:pPr>
            <w:r>
              <w:rPr>
                <w:sz w:val="16"/>
              </w:rPr>
              <w:t>118%</w:t>
            </w:r>
          </w:p>
        </w:tc>
        <w:tc>
          <w:tcPr>
            <w:tcW w:w="0" w:type="auto"/>
            <w:vAlign w:val="center"/>
            <w:hideMark/>
          </w:tcPr>
          <w:p w14:paraId="11B24268" w14:textId="77777777" w:rsidR="005A374D" w:rsidRDefault="005A374D">
            <w:pPr>
              <w:rPr>
                <w:sz w:val="20"/>
                <w:szCs w:val="20"/>
                <w:lang w:eastAsia="es-CO"/>
              </w:rPr>
            </w:pPr>
          </w:p>
        </w:tc>
      </w:tr>
      <w:tr w:rsidR="005A374D" w14:paraId="6046BE96" w14:textId="77777777" w:rsidTr="005A374D">
        <w:trPr>
          <w:trHeight w:val="286"/>
          <w:jc w:val="center"/>
        </w:trPr>
        <w:tc>
          <w:tcPr>
            <w:tcW w:w="448" w:type="pct"/>
            <w:tcBorders>
              <w:top w:val="nil"/>
              <w:left w:val="single" w:sz="4" w:space="0" w:color="auto"/>
              <w:bottom w:val="single" w:sz="4" w:space="0" w:color="auto"/>
              <w:right w:val="single" w:sz="4" w:space="0" w:color="auto"/>
            </w:tcBorders>
            <w:vAlign w:val="center"/>
            <w:hideMark/>
          </w:tcPr>
          <w:p w14:paraId="665E7B93" w14:textId="77777777" w:rsidR="005A374D" w:rsidRDefault="005A374D">
            <w:pPr>
              <w:pStyle w:val="TableParagraph"/>
              <w:spacing w:before="11"/>
              <w:rPr>
                <w:sz w:val="16"/>
              </w:rPr>
            </w:pPr>
            <w:r>
              <w:rPr>
                <w:sz w:val="16"/>
              </w:rPr>
              <w:t>Diciembre</w:t>
            </w:r>
          </w:p>
        </w:tc>
        <w:tc>
          <w:tcPr>
            <w:tcW w:w="457" w:type="pct"/>
            <w:tcBorders>
              <w:top w:val="nil"/>
              <w:left w:val="nil"/>
              <w:bottom w:val="single" w:sz="4" w:space="0" w:color="auto"/>
              <w:right w:val="single" w:sz="4" w:space="0" w:color="auto"/>
            </w:tcBorders>
            <w:vAlign w:val="center"/>
            <w:hideMark/>
          </w:tcPr>
          <w:p w14:paraId="51B7AF69" w14:textId="77777777" w:rsidR="005A374D" w:rsidRDefault="005A374D">
            <w:pPr>
              <w:pStyle w:val="TableParagraph"/>
              <w:spacing w:before="11"/>
              <w:rPr>
                <w:sz w:val="16"/>
              </w:rPr>
            </w:pPr>
            <w:r>
              <w:rPr>
                <w:sz w:val="16"/>
              </w:rPr>
              <w:t>0,00</w:t>
            </w:r>
          </w:p>
        </w:tc>
        <w:tc>
          <w:tcPr>
            <w:tcW w:w="382" w:type="pct"/>
            <w:tcBorders>
              <w:top w:val="nil"/>
              <w:left w:val="nil"/>
              <w:bottom w:val="single" w:sz="4" w:space="0" w:color="auto"/>
              <w:right w:val="single" w:sz="4" w:space="0" w:color="auto"/>
            </w:tcBorders>
            <w:vAlign w:val="center"/>
            <w:hideMark/>
          </w:tcPr>
          <w:p w14:paraId="0ED13666" w14:textId="77777777" w:rsidR="005A374D" w:rsidRDefault="005A374D">
            <w:pPr>
              <w:pStyle w:val="TableParagraph"/>
              <w:spacing w:before="11"/>
              <w:rPr>
                <w:sz w:val="16"/>
              </w:rPr>
            </w:pPr>
            <w:r>
              <w:rPr>
                <w:sz w:val="16"/>
              </w:rPr>
              <w:t>0,49</w:t>
            </w:r>
          </w:p>
        </w:tc>
        <w:tc>
          <w:tcPr>
            <w:tcW w:w="300" w:type="pct"/>
            <w:tcBorders>
              <w:top w:val="nil"/>
              <w:left w:val="nil"/>
              <w:bottom w:val="single" w:sz="4" w:space="0" w:color="auto"/>
              <w:right w:val="single" w:sz="4" w:space="0" w:color="auto"/>
            </w:tcBorders>
            <w:vAlign w:val="center"/>
            <w:hideMark/>
          </w:tcPr>
          <w:p w14:paraId="0B20A613" w14:textId="77777777" w:rsidR="005A374D" w:rsidRDefault="005A374D">
            <w:pPr>
              <w:pStyle w:val="TableParagraph"/>
              <w:spacing w:before="11"/>
              <w:rPr>
                <w:sz w:val="16"/>
              </w:rPr>
            </w:pPr>
            <w:r>
              <w:rPr>
                <w:sz w:val="16"/>
              </w:rPr>
              <w:t>0%</w:t>
            </w:r>
          </w:p>
        </w:tc>
        <w:tc>
          <w:tcPr>
            <w:tcW w:w="457" w:type="pct"/>
            <w:tcBorders>
              <w:top w:val="nil"/>
              <w:left w:val="nil"/>
              <w:bottom w:val="single" w:sz="4" w:space="0" w:color="auto"/>
              <w:right w:val="single" w:sz="4" w:space="0" w:color="auto"/>
            </w:tcBorders>
            <w:vAlign w:val="center"/>
            <w:hideMark/>
          </w:tcPr>
          <w:p w14:paraId="7E8FD129" w14:textId="77777777" w:rsidR="005A374D" w:rsidRDefault="005A374D">
            <w:pPr>
              <w:pStyle w:val="TableParagraph"/>
              <w:spacing w:before="11"/>
              <w:rPr>
                <w:sz w:val="16"/>
              </w:rPr>
            </w:pPr>
            <w:r>
              <w:rPr>
                <w:sz w:val="16"/>
              </w:rPr>
              <w:t>0,00</w:t>
            </w:r>
          </w:p>
        </w:tc>
        <w:tc>
          <w:tcPr>
            <w:tcW w:w="382" w:type="pct"/>
            <w:tcBorders>
              <w:top w:val="nil"/>
              <w:left w:val="nil"/>
              <w:bottom w:val="single" w:sz="4" w:space="0" w:color="auto"/>
              <w:right w:val="single" w:sz="4" w:space="0" w:color="auto"/>
            </w:tcBorders>
            <w:vAlign w:val="center"/>
            <w:hideMark/>
          </w:tcPr>
          <w:p w14:paraId="6E57FCD1" w14:textId="77777777" w:rsidR="005A374D" w:rsidRDefault="005A374D">
            <w:pPr>
              <w:pStyle w:val="TableParagraph"/>
              <w:spacing w:before="11"/>
              <w:rPr>
                <w:sz w:val="16"/>
              </w:rPr>
            </w:pPr>
            <w:r>
              <w:rPr>
                <w:sz w:val="16"/>
              </w:rPr>
              <w:t>0,42</w:t>
            </w:r>
          </w:p>
        </w:tc>
        <w:tc>
          <w:tcPr>
            <w:tcW w:w="300" w:type="pct"/>
            <w:tcBorders>
              <w:top w:val="nil"/>
              <w:left w:val="nil"/>
              <w:bottom w:val="single" w:sz="4" w:space="0" w:color="auto"/>
              <w:right w:val="single" w:sz="4" w:space="0" w:color="auto"/>
            </w:tcBorders>
            <w:vAlign w:val="center"/>
            <w:hideMark/>
          </w:tcPr>
          <w:p w14:paraId="408ABF8F" w14:textId="77777777" w:rsidR="005A374D" w:rsidRDefault="005A374D">
            <w:pPr>
              <w:pStyle w:val="TableParagraph"/>
              <w:spacing w:before="11"/>
              <w:rPr>
                <w:sz w:val="16"/>
              </w:rPr>
            </w:pPr>
            <w:r>
              <w:rPr>
                <w:sz w:val="16"/>
              </w:rPr>
              <w:t>0%</w:t>
            </w:r>
          </w:p>
        </w:tc>
        <w:tc>
          <w:tcPr>
            <w:tcW w:w="457" w:type="pct"/>
            <w:tcBorders>
              <w:top w:val="nil"/>
              <w:left w:val="nil"/>
              <w:bottom w:val="single" w:sz="4" w:space="0" w:color="auto"/>
              <w:right w:val="single" w:sz="4" w:space="0" w:color="auto"/>
            </w:tcBorders>
            <w:vAlign w:val="center"/>
            <w:hideMark/>
          </w:tcPr>
          <w:p w14:paraId="25E39E80" w14:textId="77777777" w:rsidR="005A374D" w:rsidRDefault="005A374D">
            <w:pPr>
              <w:pStyle w:val="TableParagraph"/>
              <w:spacing w:before="11"/>
              <w:rPr>
                <w:sz w:val="16"/>
              </w:rPr>
            </w:pPr>
            <w:r>
              <w:rPr>
                <w:sz w:val="16"/>
              </w:rPr>
              <w:t>0,27</w:t>
            </w:r>
          </w:p>
        </w:tc>
        <w:tc>
          <w:tcPr>
            <w:tcW w:w="382" w:type="pct"/>
            <w:tcBorders>
              <w:top w:val="nil"/>
              <w:left w:val="nil"/>
              <w:bottom w:val="single" w:sz="4" w:space="0" w:color="auto"/>
              <w:right w:val="single" w:sz="4" w:space="0" w:color="auto"/>
            </w:tcBorders>
            <w:vAlign w:val="center"/>
            <w:hideMark/>
          </w:tcPr>
          <w:p w14:paraId="28446E44" w14:textId="77777777" w:rsidR="005A374D" w:rsidRDefault="005A374D">
            <w:pPr>
              <w:pStyle w:val="TableParagraph"/>
              <w:spacing w:before="11"/>
              <w:rPr>
                <w:sz w:val="16"/>
              </w:rPr>
            </w:pPr>
            <w:r>
              <w:rPr>
                <w:sz w:val="16"/>
              </w:rPr>
              <w:t>1,52</w:t>
            </w:r>
          </w:p>
        </w:tc>
        <w:tc>
          <w:tcPr>
            <w:tcW w:w="300" w:type="pct"/>
            <w:tcBorders>
              <w:top w:val="nil"/>
              <w:left w:val="nil"/>
              <w:bottom w:val="single" w:sz="4" w:space="0" w:color="auto"/>
              <w:right w:val="single" w:sz="4" w:space="0" w:color="auto"/>
            </w:tcBorders>
            <w:vAlign w:val="center"/>
            <w:hideMark/>
          </w:tcPr>
          <w:p w14:paraId="6446F168" w14:textId="77777777" w:rsidR="005A374D" w:rsidRDefault="005A374D">
            <w:pPr>
              <w:pStyle w:val="TableParagraph"/>
              <w:spacing w:before="11"/>
              <w:rPr>
                <w:sz w:val="16"/>
              </w:rPr>
            </w:pPr>
            <w:r>
              <w:rPr>
                <w:sz w:val="16"/>
              </w:rPr>
              <w:t>563%</w:t>
            </w:r>
          </w:p>
        </w:tc>
        <w:tc>
          <w:tcPr>
            <w:tcW w:w="457" w:type="pct"/>
            <w:tcBorders>
              <w:top w:val="nil"/>
              <w:left w:val="nil"/>
              <w:bottom w:val="single" w:sz="4" w:space="0" w:color="auto"/>
              <w:right w:val="single" w:sz="4" w:space="0" w:color="auto"/>
            </w:tcBorders>
            <w:vAlign w:val="center"/>
            <w:hideMark/>
          </w:tcPr>
          <w:p w14:paraId="10A8004C" w14:textId="77777777" w:rsidR="005A374D" w:rsidRDefault="005A374D">
            <w:pPr>
              <w:pStyle w:val="TableParagraph"/>
              <w:spacing w:before="11"/>
              <w:rPr>
                <w:sz w:val="16"/>
              </w:rPr>
            </w:pPr>
            <w:r>
              <w:rPr>
                <w:sz w:val="16"/>
              </w:rPr>
              <w:t>4718</w:t>
            </w:r>
          </w:p>
        </w:tc>
        <w:tc>
          <w:tcPr>
            <w:tcW w:w="382" w:type="pct"/>
            <w:tcBorders>
              <w:top w:val="nil"/>
              <w:left w:val="nil"/>
              <w:bottom w:val="single" w:sz="4" w:space="0" w:color="auto"/>
              <w:right w:val="single" w:sz="4" w:space="0" w:color="auto"/>
            </w:tcBorders>
            <w:vAlign w:val="center"/>
            <w:hideMark/>
          </w:tcPr>
          <w:p w14:paraId="18200B19" w14:textId="77777777" w:rsidR="005A374D" w:rsidRDefault="005A374D">
            <w:pPr>
              <w:pStyle w:val="TableParagraph"/>
              <w:spacing w:before="11"/>
              <w:rPr>
                <w:sz w:val="16"/>
              </w:rPr>
            </w:pPr>
            <w:r>
              <w:rPr>
                <w:sz w:val="16"/>
              </w:rPr>
              <w:t>7865,25</w:t>
            </w:r>
          </w:p>
        </w:tc>
        <w:tc>
          <w:tcPr>
            <w:tcW w:w="296" w:type="pct"/>
            <w:tcBorders>
              <w:top w:val="nil"/>
              <w:left w:val="nil"/>
              <w:bottom w:val="single" w:sz="4" w:space="0" w:color="auto"/>
              <w:right w:val="single" w:sz="4" w:space="0" w:color="auto"/>
            </w:tcBorders>
            <w:vAlign w:val="center"/>
            <w:hideMark/>
          </w:tcPr>
          <w:p w14:paraId="20568D5C" w14:textId="77777777" w:rsidR="005A374D" w:rsidRDefault="005A374D">
            <w:pPr>
              <w:pStyle w:val="TableParagraph"/>
              <w:spacing w:before="11"/>
              <w:rPr>
                <w:sz w:val="16"/>
              </w:rPr>
            </w:pPr>
            <w:r>
              <w:rPr>
                <w:sz w:val="16"/>
              </w:rPr>
              <w:t>167%</w:t>
            </w:r>
          </w:p>
        </w:tc>
        <w:tc>
          <w:tcPr>
            <w:tcW w:w="0" w:type="auto"/>
            <w:vAlign w:val="center"/>
            <w:hideMark/>
          </w:tcPr>
          <w:p w14:paraId="3379BCA4" w14:textId="77777777" w:rsidR="005A374D" w:rsidRDefault="005A374D">
            <w:pPr>
              <w:rPr>
                <w:sz w:val="20"/>
                <w:szCs w:val="20"/>
                <w:lang w:eastAsia="es-CO"/>
              </w:rPr>
            </w:pPr>
          </w:p>
        </w:tc>
      </w:tr>
      <w:tr w:rsidR="005A374D" w14:paraId="1D5C26C6" w14:textId="77777777" w:rsidTr="005A374D">
        <w:trPr>
          <w:trHeight w:val="286"/>
          <w:jc w:val="center"/>
        </w:trPr>
        <w:tc>
          <w:tcPr>
            <w:tcW w:w="448" w:type="pct"/>
            <w:tcBorders>
              <w:top w:val="nil"/>
              <w:left w:val="single" w:sz="4" w:space="0" w:color="auto"/>
              <w:bottom w:val="single" w:sz="4" w:space="0" w:color="auto"/>
              <w:right w:val="single" w:sz="4" w:space="0" w:color="auto"/>
            </w:tcBorders>
            <w:shd w:val="clear" w:color="auto" w:fill="BFBFBF"/>
            <w:vAlign w:val="center"/>
            <w:hideMark/>
          </w:tcPr>
          <w:p w14:paraId="150A669F" w14:textId="77777777" w:rsidR="005A374D" w:rsidRDefault="005A374D">
            <w:pPr>
              <w:pStyle w:val="TableParagraph"/>
              <w:spacing w:before="11"/>
              <w:rPr>
                <w:sz w:val="16"/>
              </w:rPr>
            </w:pPr>
            <w:r>
              <w:rPr>
                <w:sz w:val="16"/>
              </w:rPr>
              <w:t>Total</w:t>
            </w:r>
          </w:p>
        </w:tc>
        <w:tc>
          <w:tcPr>
            <w:tcW w:w="457" w:type="pct"/>
            <w:tcBorders>
              <w:top w:val="nil"/>
              <w:left w:val="nil"/>
              <w:bottom w:val="single" w:sz="4" w:space="0" w:color="auto"/>
              <w:right w:val="single" w:sz="4" w:space="0" w:color="auto"/>
            </w:tcBorders>
            <w:shd w:val="clear" w:color="auto" w:fill="BFBFBF"/>
            <w:vAlign w:val="center"/>
            <w:hideMark/>
          </w:tcPr>
          <w:p w14:paraId="4B0FAB57" w14:textId="77777777" w:rsidR="005A374D" w:rsidRDefault="005A374D">
            <w:pPr>
              <w:pStyle w:val="TableParagraph"/>
              <w:spacing w:before="11"/>
              <w:rPr>
                <w:sz w:val="16"/>
              </w:rPr>
            </w:pPr>
            <w:r>
              <w:rPr>
                <w:sz w:val="16"/>
              </w:rPr>
              <w:t>7</w:t>
            </w:r>
          </w:p>
        </w:tc>
        <w:tc>
          <w:tcPr>
            <w:tcW w:w="382" w:type="pct"/>
            <w:tcBorders>
              <w:top w:val="nil"/>
              <w:left w:val="nil"/>
              <w:bottom w:val="single" w:sz="4" w:space="0" w:color="auto"/>
              <w:right w:val="single" w:sz="4" w:space="0" w:color="auto"/>
            </w:tcBorders>
            <w:shd w:val="clear" w:color="auto" w:fill="BFBFBF"/>
            <w:vAlign w:val="center"/>
            <w:hideMark/>
          </w:tcPr>
          <w:p w14:paraId="332D10AF" w14:textId="77777777" w:rsidR="005A374D" w:rsidRDefault="005A374D">
            <w:pPr>
              <w:pStyle w:val="TableParagraph"/>
              <w:spacing w:before="11"/>
              <w:rPr>
                <w:sz w:val="16"/>
              </w:rPr>
            </w:pPr>
            <w:r>
              <w:rPr>
                <w:sz w:val="16"/>
              </w:rPr>
              <w:t>12,56</w:t>
            </w:r>
          </w:p>
        </w:tc>
        <w:tc>
          <w:tcPr>
            <w:tcW w:w="300" w:type="pct"/>
            <w:tcBorders>
              <w:top w:val="nil"/>
              <w:left w:val="nil"/>
              <w:bottom w:val="single" w:sz="4" w:space="0" w:color="auto"/>
              <w:right w:val="single" w:sz="4" w:space="0" w:color="auto"/>
            </w:tcBorders>
            <w:shd w:val="clear" w:color="auto" w:fill="BFBFBF"/>
            <w:vAlign w:val="center"/>
            <w:hideMark/>
          </w:tcPr>
          <w:p w14:paraId="62E5C883" w14:textId="77777777" w:rsidR="005A374D" w:rsidRDefault="005A374D">
            <w:pPr>
              <w:pStyle w:val="TableParagraph"/>
              <w:spacing w:before="11"/>
              <w:rPr>
                <w:sz w:val="16"/>
              </w:rPr>
            </w:pPr>
            <w:r>
              <w:rPr>
                <w:sz w:val="16"/>
              </w:rPr>
              <w:t>179%</w:t>
            </w:r>
          </w:p>
        </w:tc>
        <w:tc>
          <w:tcPr>
            <w:tcW w:w="457" w:type="pct"/>
            <w:tcBorders>
              <w:top w:val="nil"/>
              <w:left w:val="nil"/>
              <w:bottom w:val="single" w:sz="4" w:space="0" w:color="auto"/>
              <w:right w:val="single" w:sz="4" w:space="0" w:color="auto"/>
            </w:tcBorders>
            <w:shd w:val="clear" w:color="auto" w:fill="BFBFBF"/>
            <w:vAlign w:val="center"/>
            <w:hideMark/>
          </w:tcPr>
          <w:p w14:paraId="244A399C" w14:textId="77777777" w:rsidR="005A374D" w:rsidRDefault="005A374D">
            <w:pPr>
              <w:pStyle w:val="TableParagraph"/>
              <w:spacing w:before="11"/>
              <w:rPr>
                <w:sz w:val="16"/>
              </w:rPr>
            </w:pPr>
            <w:r>
              <w:rPr>
                <w:sz w:val="16"/>
              </w:rPr>
              <w:t>19,1</w:t>
            </w:r>
          </w:p>
        </w:tc>
        <w:tc>
          <w:tcPr>
            <w:tcW w:w="382" w:type="pct"/>
            <w:tcBorders>
              <w:top w:val="nil"/>
              <w:left w:val="nil"/>
              <w:bottom w:val="single" w:sz="4" w:space="0" w:color="auto"/>
              <w:right w:val="single" w:sz="4" w:space="0" w:color="auto"/>
            </w:tcBorders>
            <w:shd w:val="clear" w:color="auto" w:fill="BFBFBF"/>
            <w:vAlign w:val="center"/>
            <w:hideMark/>
          </w:tcPr>
          <w:p w14:paraId="4E90DE5A" w14:textId="77777777" w:rsidR="005A374D" w:rsidRDefault="005A374D">
            <w:pPr>
              <w:pStyle w:val="TableParagraph"/>
              <w:spacing w:before="11"/>
              <w:rPr>
                <w:sz w:val="16"/>
              </w:rPr>
            </w:pPr>
            <w:r>
              <w:rPr>
                <w:sz w:val="16"/>
              </w:rPr>
              <w:t>21,09</w:t>
            </w:r>
          </w:p>
        </w:tc>
        <w:tc>
          <w:tcPr>
            <w:tcW w:w="300" w:type="pct"/>
            <w:tcBorders>
              <w:top w:val="nil"/>
              <w:left w:val="nil"/>
              <w:bottom w:val="single" w:sz="4" w:space="0" w:color="auto"/>
              <w:right w:val="single" w:sz="4" w:space="0" w:color="auto"/>
            </w:tcBorders>
            <w:shd w:val="clear" w:color="auto" w:fill="BFBFBF"/>
            <w:vAlign w:val="center"/>
            <w:hideMark/>
          </w:tcPr>
          <w:p w14:paraId="26AF03E1" w14:textId="77777777" w:rsidR="005A374D" w:rsidRDefault="005A374D">
            <w:pPr>
              <w:pStyle w:val="TableParagraph"/>
              <w:spacing w:before="11"/>
              <w:rPr>
                <w:sz w:val="16"/>
              </w:rPr>
            </w:pPr>
            <w:r>
              <w:rPr>
                <w:sz w:val="16"/>
              </w:rPr>
              <w:t>110%</w:t>
            </w:r>
          </w:p>
        </w:tc>
        <w:tc>
          <w:tcPr>
            <w:tcW w:w="457" w:type="pct"/>
            <w:tcBorders>
              <w:top w:val="nil"/>
              <w:left w:val="nil"/>
              <w:bottom w:val="single" w:sz="4" w:space="0" w:color="auto"/>
              <w:right w:val="single" w:sz="4" w:space="0" w:color="auto"/>
            </w:tcBorders>
            <w:shd w:val="clear" w:color="auto" w:fill="BFBFBF"/>
            <w:vAlign w:val="center"/>
            <w:hideMark/>
          </w:tcPr>
          <w:p w14:paraId="233498C5" w14:textId="77777777" w:rsidR="005A374D" w:rsidRDefault="005A374D">
            <w:pPr>
              <w:pStyle w:val="TableParagraph"/>
              <w:spacing w:before="11"/>
              <w:rPr>
                <w:sz w:val="16"/>
              </w:rPr>
            </w:pPr>
            <w:r>
              <w:rPr>
                <w:sz w:val="16"/>
              </w:rPr>
              <w:t>9,5</w:t>
            </w:r>
          </w:p>
        </w:tc>
        <w:tc>
          <w:tcPr>
            <w:tcW w:w="382" w:type="pct"/>
            <w:tcBorders>
              <w:top w:val="nil"/>
              <w:left w:val="nil"/>
              <w:bottom w:val="single" w:sz="4" w:space="0" w:color="auto"/>
              <w:right w:val="single" w:sz="4" w:space="0" w:color="auto"/>
            </w:tcBorders>
            <w:shd w:val="clear" w:color="auto" w:fill="BFBFBF"/>
            <w:vAlign w:val="center"/>
            <w:hideMark/>
          </w:tcPr>
          <w:p w14:paraId="33D582BA" w14:textId="77777777" w:rsidR="005A374D" w:rsidRDefault="005A374D">
            <w:pPr>
              <w:pStyle w:val="TableParagraph"/>
              <w:spacing w:before="11"/>
              <w:rPr>
                <w:sz w:val="16"/>
              </w:rPr>
            </w:pPr>
            <w:r>
              <w:rPr>
                <w:sz w:val="16"/>
              </w:rPr>
              <w:t>9,68</w:t>
            </w:r>
          </w:p>
        </w:tc>
        <w:tc>
          <w:tcPr>
            <w:tcW w:w="300" w:type="pct"/>
            <w:tcBorders>
              <w:top w:val="nil"/>
              <w:left w:val="nil"/>
              <w:bottom w:val="single" w:sz="4" w:space="0" w:color="auto"/>
              <w:right w:val="single" w:sz="4" w:space="0" w:color="auto"/>
            </w:tcBorders>
            <w:shd w:val="clear" w:color="auto" w:fill="BFBFBF"/>
            <w:vAlign w:val="center"/>
            <w:hideMark/>
          </w:tcPr>
          <w:p w14:paraId="2104E626" w14:textId="77777777" w:rsidR="005A374D" w:rsidRDefault="005A374D">
            <w:pPr>
              <w:pStyle w:val="TableParagraph"/>
              <w:spacing w:before="11"/>
              <w:rPr>
                <w:sz w:val="16"/>
              </w:rPr>
            </w:pPr>
            <w:r>
              <w:rPr>
                <w:sz w:val="16"/>
              </w:rPr>
              <w:t>102%</w:t>
            </w:r>
          </w:p>
        </w:tc>
        <w:tc>
          <w:tcPr>
            <w:tcW w:w="457" w:type="pct"/>
            <w:tcBorders>
              <w:top w:val="nil"/>
              <w:left w:val="nil"/>
              <w:bottom w:val="single" w:sz="4" w:space="0" w:color="auto"/>
              <w:right w:val="single" w:sz="4" w:space="0" w:color="auto"/>
            </w:tcBorders>
            <w:shd w:val="clear" w:color="auto" w:fill="BFBFBF"/>
            <w:vAlign w:val="center"/>
            <w:hideMark/>
          </w:tcPr>
          <w:p w14:paraId="53FE0BB5" w14:textId="77777777" w:rsidR="005A374D" w:rsidRDefault="005A374D">
            <w:pPr>
              <w:pStyle w:val="TableParagraph"/>
              <w:spacing w:before="11"/>
              <w:rPr>
                <w:sz w:val="16"/>
              </w:rPr>
            </w:pPr>
            <w:r>
              <w:rPr>
                <w:sz w:val="16"/>
              </w:rPr>
              <w:t>49018</w:t>
            </w:r>
          </w:p>
        </w:tc>
        <w:tc>
          <w:tcPr>
            <w:tcW w:w="382" w:type="pct"/>
            <w:tcBorders>
              <w:top w:val="nil"/>
              <w:left w:val="nil"/>
              <w:bottom w:val="single" w:sz="4" w:space="0" w:color="auto"/>
              <w:right w:val="single" w:sz="4" w:space="0" w:color="auto"/>
            </w:tcBorders>
            <w:shd w:val="clear" w:color="auto" w:fill="BFBFBF"/>
            <w:vAlign w:val="center"/>
            <w:hideMark/>
          </w:tcPr>
          <w:p w14:paraId="5413F8AB" w14:textId="77777777" w:rsidR="005A374D" w:rsidRDefault="005A374D">
            <w:pPr>
              <w:pStyle w:val="TableParagraph"/>
              <w:spacing w:before="11"/>
              <w:rPr>
                <w:sz w:val="16"/>
              </w:rPr>
            </w:pPr>
            <w:r>
              <w:rPr>
                <w:sz w:val="16"/>
              </w:rPr>
              <w:t>47154,64</w:t>
            </w:r>
          </w:p>
        </w:tc>
        <w:tc>
          <w:tcPr>
            <w:tcW w:w="296" w:type="pct"/>
            <w:tcBorders>
              <w:top w:val="nil"/>
              <w:left w:val="nil"/>
              <w:bottom w:val="single" w:sz="4" w:space="0" w:color="auto"/>
              <w:right w:val="single" w:sz="4" w:space="0" w:color="auto"/>
            </w:tcBorders>
            <w:shd w:val="clear" w:color="auto" w:fill="BFBFBF"/>
            <w:vAlign w:val="center"/>
            <w:hideMark/>
          </w:tcPr>
          <w:p w14:paraId="1D3790C4" w14:textId="77777777" w:rsidR="005A374D" w:rsidRDefault="005A374D">
            <w:pPr>
              <w:pStyle w:val="TableParagraph"/>
              <w:spacing w:before="11"/>
              <w:rPr>
                <w:sz w:val="16"/>
              </w:rPr>
            </w:pPr>
            <w:r>
              <w:rPr>
                <w:sz w:val="16"/>
              </w:rPr>
              <w:t>96%</w:t>
            </w:r>
          </w:p>
        </w:tc>
        <w:tc>
          <w:tcPr>
            <w:tcW w:w="0" w:type="auto"/>
            <w:vAlign w:val="center"/>
            <w:hideMark/>
          </w:tcPr>
          <w:p w14:paraId="77B95E1B" w14:textId="77777777" w:rsidR="005A374D" w:rsidRDefault="005A374D">
            <w:pPr>
              <w:rPr>
                <w:sz w:val="20"/>
                <w:szCs w:val="20"/>
                <w:lang w:eastAsia="es-CO"/>
              </w:rPr>
            </w:pPr>
          </w:p>
        </w:tc>
      </w:tr>
    </w:tbl>
    <w:p w14:paraId="4BD6F969" w14:textId="0A7C6C46" w:rsidR="00D831E4" w:rsidRDefault="00D831E4" w:rsidP="00142100">
      <w:pPr>
        <w:spacing w:line="240" w:lineRule="auto"/>
        <w:ind w:left="213" w:right="285" w:firstLine="720"/>
        <w:jc w:val="center"/>
        <w:rPr>
          <w:rFonts w:ascii="Arial" w:hAnsi="Arial" w:cs="Arial"/>
        </w:rPr>
      </w:pPr>
      <w:r>
        <w:rPr>
          <w:rFonts w:ascii="Arial" w:hAnsi="Arial" w:cs="Arial"/>
          <w:b/>
          <w:bCs/>
        </w:rPr>
        <w:t>Fuente:</w:t>
      </w:r>
      <w:r>
        <w:rPr>
          <w:rFonts w:ascii="Arial" w:hAnsi="Arial" w:cs="Arial"/>
          <w:b/>
          <w:bCs/>
          <w:spacing w:val="7"/>
        </w:rPr>
        <w:t xml:space="preserve"> </w:t>
      </w:r>
      <w:r>
        <w:rPr>
          <w:rFonts w:ascii="Arial" w:hAnsi="Arial" w:cs="Arial"/>
        </w:rPr>
        <w:t>UAERMV</w:t>
      </w:r>
      <w:r>
        <w:rPr>
          <w:rFonts w:ascii="Arial" w:hAnsi="Arial" w:cs="Arial"/>
          <w:spacing w:val="9"/>
        </w:rPr>
        <w:t xml:space="preserve"> </w:t>
      </w:r>
      <w:r>
        <w:rPr>
          <w:rFonts w:ascii="Arial" w:hAnsi="Arial" w:cs="Arial"/>
        </w:rPr>
        <w:t>–</w:t>
      </w:r>
      <w:r>
        <w:rPr>
          <w:rFonts w:ascii="Arial" w:hAnsi="Arial" w:cs="Arial"/>
          <w:spacing w:val="8"/>
        </w:rPr>
        <w:t xml:space="preserve"> </w:t>
      </w:r>
      <w:r>
        <w:rPr>
          <w:rFonts w:ascii="Arial" w:hAnsi="Arial" w:cs="Arial"/>
        </w:rPr>
        <w:t>2022.</w:t>
      </w:r>
    </w:p>
    <w:p w14:paraId="562CCF15" w14:textId="0D48C78E" w:rsidR="00D831E4" w:rsidRDefault="00D831E4" w:rsidP="00142100">
      <w:pPr>
        <w:spacing w:line="240" w:lineRule="auto"/>
        <w:ind w:firstLine="720"/>
        <w:jc w:val="both"/>
        <w:rPr>
          <w:rFonts w:ascii="Arial" w:eastAsia="Arial" w:hAnsi="Arial" w:cs="Arial"/>
        </w:rPr>
      </w:pPr>
      <w:r w:rsidRPr="00D831E4">
        <w:rPr>
          <w:rFonts w:ascii="Arial" w:eastAsia="Arial" w:hAnsi="Arial" w:cs="Arial"/>
        </w:rPr>
        <w:t xml:space="preserve">Para el cumplimiento de la meta de la Entidad, con corte al </w:t>
      </w:r>
      <w:r w:rsidRPr="00D831E4">
        <w:rPr>
          <w:rFonts w:ascii="Arial" w:eastAsia="Arial" w:hAnsi="Arial" w:cs="Arial"/>
          <w:b/>
        </w:rPr>
        <w:t>31 de diciembre del 2022</w:t>
      </w:r>
      <w:r w:rsidRPr="00D831E4">
        <w:rPr>
          <w:rFonts w:ascii="Arial" w:eastAsia="Arial" w:hAnsi="Arial" w:cs="Arial"/>
        </w:rPr>
        <w:t xml:space="preserve"> se ejecutaron </w:t>
      </w:r>
      <w:r w:rsidRPr="00D831E4">
        <w:rPr>
          <w:rFonts w:ascii="Arial" w:eastAsia="Arial" w:hAnsi="Arial" w:cs="Arial"/>
          <w:b/>
        </w:rPr>
        <w:t>451,01</w:t>
      </w:r>
      <w:r w:rsidRPr="00D831E4">
        <w:rPr>
          <w:rFonts w:ascii="Arial" w:eastAsia="Arial" w:hAnsi="Arial" w:cs="Arial"/>
        </w:rPr>
        <w:t xml:space="preserve"> km carril de la misionalidad incluido rescate social; </w:t>
      </w:r>
      <w:r w:rsidRPr="00D831E4">
        <w:rPr>
          <w:rFonts w:ascii="Arial" w:eastAsia="Arial" w:hAnsi="Arial" w:cs="Arial"/>
          <w:b/>
        </w:rPr>
        <w:t>12,56</w:t>
      </w:r>
      <w:r w:rsidRPr="00D831E4">
        <w:rPr>
          <w:rFonts w:ascii="Arial" w:eastAsia="Arial" w:hAnsi="Arial" w:cs="Arial"/>
        </w:rPr>
        <w:t xml:space="preserve"> Km carril arterial; </w:t>
      </w:r>
      <w:r w:rsidRPr="00D831E4">
        <w:rPr>
          <w:rFonts w:ascii="Arial" w:eastAsia="Arial" w:hAnsi="Arial" w:cs="Arial"/>
          <w:b/>
        </w:rPr>
        <w:t>21,09</w:t>
      </w:r>
      <w:r w:rsidRPr="00D831E4">
        <w:rPr>
          <w:rFonts w:ascii="Arial" w:eastAsia="Arial" w:hAnsi="Arial" w:cs="Arial"/>
        </w:rPr>
        <w:t xml:space="preserve"> Km carril ciclo ruta; </w:t>
      </w:r>
      <w:r w:rsidRPr="00D831E4">
        <w:rPr>
          <w:rFonts w:ascii="Arial" w:eastAsia="Arial" w:hAnsi="Arial" w:cs="Arial"/>
          <w:b/>
        </w:rPr>
        <w:t>9,68</w:t>
      </w:r>
      <w:r w:rsidRPr="00D831E4">
        <w:rPr>
          <w:rFonts w:ascii="Arial" w:eastAsia="Arial" w:hAnsi="Arial" w:cs="Arial"/>
        </w:rPr>
        <w:t xml:space="preserve"> Km carril rural y </w:t>
      </w:r>
      <w:r w:rsidRPr="00D831E4">
        <w:rPr>
          <w:rFonts w:ascii="Arial" w:eastAsia="Arial" w:hAnsi="Arial" w:cs="Arial"/>
          <w:b/>
        </w:rPr>
        <w:t>47.154,64</w:t>
      </w:r>
      <w:r w:rsidRPr="00D831E4">
        <w:rPr>
          <w:rFonts w:ascii="Arial" w:eastAsia="Arial" w:hAnsi="Arial" w:cs="Arial"/>
        </w:rPr>
        <w:t xml:space="preserve"> m2 espacio público de los 439,78; 7,00; 19,10; 9,5 km carril y 49018,00 m2 programados respectivamente; que nos ubica en un cumplimento de </w:t>
      </w:r>
      <w:r w:rsidRPr="00D831E4">
        <w:rPr>
          <w:rFonts w:ascii="Arial" w:eastAsia="Arial" w:hAnsi="Arial" w:cs="Arial"/>
          <w:b/>
        </w:rPr>
        <w:t>451,01</w:t>
      </w:r>
      <w:r w:rsidRPr="00D831E4">
        <w:rPr>
          <w:rFonts w:ascii="Arial" w:eastAsia="Arial" w:hAnsi="Arial" w:cs="Arial"/>
        </w:rPr>
        <w:t xml:space="preserve"> km carril de la meta total anual de misionalidad de los </w:t>
      </w:r>
      <w:r w:rsidRPr="00D831E4">
        <w:rPr>
          <w:rFonts w:ascii="Arial" w:eastAsia="Arial" w:hAnsi="Arial" w:cs="Arial"/>
          <w:b/>
        </w:rPr>
        <w:t>439,06</w:t>
      </w:r>
      <w:r w:rsidRPr="00D831E4">
        <w:rPr>
          <w:rFonts w:ascii="Arial" w:eastAsia="Arial" w:hAnsi="Arial" w:cs="Arial"/>
        </w:rPr>
        <w:t xml:space="preserve"> km carril con un </w:t>
      </w:r>
      <w:r w:rsidRPr="00D831E4">
        <w:rPr>
          <w:rFonts w:ascii="Arial" w:eastAsia="Arial" w:hAnsi="Arial" w:cs="Arial"/>
          <w:b/>
        </w:rPr>
        <w:t>103%</w:t>
      </w:r>
      <w:r w:rsidRPr="00D831E4">
        <w:rPr>
          <w:rFonts w:ascii="Arial" w:eastAsia="Arial" w:hAnsi="Arial" w:cs="Arial"/>
        </w:rPr>
        <w:t xml:space="preserve"> de cumplimiento; </w:t>
      </w:r>
      <w:r w:rsidRPr="00D831E4">
        <w:rPr>
          <w:rFonts w:ascii="Arial" w:eastAsia="Arial" w:hAnsi="Arial" w:cs="Arial"/>
          <w:b/>
        </w:rPr>
        <w:t>179%</w:t>
      </w:r>
      <w:r w:rsidRPr="00D831E4">
        <w:rPr>
          <w:rFonts w:ascii="Arial" w:eastAsia="Arial" w:hAnsi="Arial" w:cs="Arial"/>
        </w:rPr>
        <w:t xml:space="preserve"> de cumplimiento en arterial, </w:t>
      </w:r>
      <w:r w:rsidRPr="00D831E4">
        <w:rPr>
          <w:rFonts w:ascii="Arial" w:eastAsia="Arial" w:hAnsi="Arial" w:cs="Arial"/>
          <w:b/>
        </w:rPr>
        <w:t>110%</w:t>
      </w:r>
      <w:r w:rsidRPr="00D831E4">
        <w:rPr>
          <w:rFonts w:ascii="Arial" w:eastAsia="Arial" w:hAnsi="Arial" w:cs="Arial"/>
        </w:rPr>
        <w:t xml:space="preserve"> de cumplimiento en ciclo rutas, </w:t>
      </w:r>
      <w:r w:rsidRPr="00D831E4">
        <w:rPr>
          <w:rFonts w:ascii="Arial" w:eastAsia="Arial" w:hAnsi="Arial" w:cs="Arial"/>
          <w:b/>
        </w:rPr>
        <w:t>102%</w:t>
      </w:r>
      <w:r w:rsidRPr="00D831E4">
        <w:rPr>
          <w:rFonts w:ascii="Arial" w:eastAsia="Arial" w:hAnsi="Arial" w:cs="Arial"/>
        </w:rPr>
        <w:t xml:space="preserve"> cumplimiento en ruralidad y </w:t>
      </w:r>
      <w:r w:rsidRPr="00D831E4">
        <w:rPr>
          <w:rFonts w:ascii="Arial" w:eastAsia="Arial" w:hAnsi="Arial" w:cs="Arial"/>
          <w:b/>
        </w:rPr>
        <w:t>47.154,64</w:t>
      </w:r>
      <w:r w:rsidRPr="00D831E4">
        <w:rPr>
          <w:rFonts w:ascii="Arial" w:eastAsia="Arial" w:hAnsi="Arial" w:cs="Arial"/>
        </w:rPr>
        <w:t xml:space="preserve"> m2 de la meta anual de espacio público de los </w:t>
      </w:r>
      <w:r w:rsidRPr="00D831E4">
        <w:rPr>
          <w:rFonts w:ascii="Arial" w:eastAsia="Arial" w:hAnsi="Arial" w:cs="Arial"/>
          <w:b/>
        </w:rPr>
        <w:t>45.809,76</w:t>
      </w:r>
      <w:r w:rsidRPr="00D831E4">
        <w:rPr>
          <w:rFonts w:ascii="Arial" w:eastAsia="Arial" w:hAnsi="Arial" w:cs="Arial"/>
        </w:rPr>
        <w:t xml:space="preserve"> m2 con un </w:t>
      </w:r>
      <w:r w:rsidRPr="00D831E4">
        <w:rPr>
          <w:rFonts w:ascii="Arial" w:eastAsia="Arial" w:hAnsi="Arial" w:cs="Arial"/>
          <w:b/>
        </w:rPr>
        <w:t>103%</w:t>
      </w:r>
      <w:r w:rsidRPr="00D831E4">
        <w:rPr>
          <w:rFonts w:ascii="Arial" w:eastAsia="Arial" w:hAnsi="Arial" w:cs="Arial"/>
        </w:rPr>
        <w:t xml:space="preserve"> de cumplimiento. </w:t>
      </w:r>
    </w:p>
    <w:p w14:paraId="3C1C434A" w14:textId="77777777" w:rsidR="00142100" w:rsidRPr="00142100" w:rsidRDefault="00142100" w:rsidP="00142100">
      <w:pPr>
        <w:spacing w:line="240" w:lineRule="auto"/>
        <w:ind w:firstLine="720"/>
        <w:jc w:val="both"/>
        <w:rPr>
          <w:rFonts w:ascii="Arial" w:eastAsia="Arial" w:hAnsi="Arial" w:cs="Arial"/>
        </w:rPr>
      </w:pPr>
    </w:p>
    <w:p w14:paraId="38944282" w14:textId="6645C874" w:rsidR="00D831E4" w:rsidRDefault="00D831E4" w:rsidP="00760363">
      <w:pPr>
        <w:spacing w:line="240" w:lineRule="auto"/>
        <w:ind w:firstLine="720"/>
        <w:jc w:val="both"/>
        <w:rPr>
          <w:rFonts w:ascii="Arial" w:eastAsia="Arial" w:hAnsi="Arial" w:cs="Arial"/>
          <w:b/>
          <w:sz w:val="24"/>
          <w:szCs w:val="24"/>
        </w:rPr>
      </w:pPr>
      <w:r>
        <w:rPr>
          <w:rFonts w:ascii="Arial" w:eastAsia="Arial" w:hAnsi="Arial" w:cs="Arial"/>
          <w:b/>
          <w:sz w:val="24"/>
          <w:szCs w:val="24"/>
        </w:rPr>
        <w:t>Programado vs ejecución de segmentos en misionalidad</w:t>
      </w:r>
    </w:p>
    <w:p w14:paraId="1E28012B" w14:textId="77777777" w:rsidR="00D831E4" w:rsidRDefault="00D831E4" w:rsidP="00760363">
      <w:pPr>
        <w:spacing w:line="240" w:lineRule="auto"/>
        <w:ind w:firstLine="720"/>
        <w:jc w:val="both"/>
        <w:rPr>
          <w:rFonts w:ascii="Arial" w:eastAsia="Arial" w:hAnsi="Arial" w:cs="Arial"/>
          <w:b/>
          <w:sz w:val="24"/>
          <w:szCs w:val="24"/>
        </w:rPr>
      </w:pPr>
    </w:p>
    <w:p w14:paraId="1CEEEB5C" w14:textId="5E51D695" w:rsidR="00D831E4" w:rsidRDefault="00D831E4" w:rsidP="00760363">
      <w:pPr>
        <w:pStyle w:val="Descripcin"/>
        <w:keepNext/>
        <w:ind w:firstLine="720"/>
        <w:jc w:val="center"/>
        <w:rPr>
          <w:sz w:val="22"/>
          <w:szCs w:val="22"/>
        </w:rPr>
      </w:pPr>
      <w:bookmarkStart w:id="117" w:name="_Toc126160863"/>
      <w:bookmarkStart w:id="118" w:name="_Toc126309121"/>
      <w:r>
        <w:t xml:space="preserve">Tabla </w:t>
      </w:r>
      <w:r w:rsidR="00812C87">
        <w:fldChar w:fldCharType="begin"/>
      </w:r>
      <w:r w:rsidR="00812C87">
        <w:instrText xml:space="preserve"> SEQ Tabla \* ARABIC </w:instrText>
      </w:r>
      <w:r w:rsidR="00812C87">
        <w:fldChar w:fldCharType="separate"/>
      </w:r>
      <w:r w:rsidR="00A10449">
        <w:rPr>
          <w:noProof/>
        </w:rPr>
        <w:t>27</w:t>
      </w:r>
      <w:r w:rsidR="00812C87">
        <w:rPr>
          <w:noProof/>
        </w:rPr>
        <w:fldChar w:fldCharType="end"/>
      </w:r>
      <w:r>
        <w:t xml:space="preserve">. </w:t>
      </w:r>
      <w:r w:rsidRPr="00D831E4">
        <w:rPr>
          <w:sz w:val="22"/>
          <w:szCs w:val="22"/>
        </w:rPr>
        <w:t>PROGRAMADO VS EJECUCIÓN DE SEGMENTOS EN MISIONALIDAD</w:t>
      </w:r>
      <w:bookmarkEnd w:id="117"/>
      <w:bookmarkEnd w:id="118"/>
    </w:p>
    <w:tbl>
      <w:tblPr>
        <w:tblW w:w="5091" w:type="pct"/>
        <w:tblCellMar>
          <w:left w:w="70" w:type="dxa"/>
          <w:right w:w="70" w:type="dxa"/>
        </w:tblCellMar>
        <w:tblLook w:val="04A0" w:firstRow="1" w:lastRow="0" w:firstColumn="1" w:lastColumn="0" w:noHBand="0" w:noVBand="1"/>
      </w:tblPr>
      <w:tblGrid>
        <w:gridCol w:w="1038"/>
        <w:gridCol w:w="1169"/>
        <w:gridCol w:w="550"/>
        <w:gridCol w:w="550"/>
        <w:gridCol w:w="548"/>
        <w:gridCol w:w="550"/>
        <w:gridCol w:w="550"/>
        <w:gridCol w:w="689"/>
        <w:gridCol w:w="556"/>
        <w:gridCol w:w="1101"/>
        <w:gridCol w:w="1240"/>
        <w:gridCol w:w="979"/>
      </w:tblGrid>
      <w:tr w:rsidR="005A374D" w14:paraId="4B3DCA95" w14:textId="77777777" w:rsidTr="005A374D">
        <w:trPr>
          <w:trHeight w:val="240"/>
        </w:trPr>
        <w:tc>
          <w:tcPr>
            <w:tcW w:w="545"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5FF53E99" w14:textId="77777777" w:rsidR="005A374D" w:rsidRDefault="005A374D">
            <w:pPr>
              <w:pStyle w:val="TableParagraph"/>
              <w:spacing w:before="11"/>
              <w:rPr>
                <w:sz w:val="16"/>
              </w:rPr>
            </w:pPr>
            <w:r>
              <w:rPr>
                <w:sz w:val="16"/>
              </w:rPr>
              <w:t>Mes</w:t>
            </w:r>
          </w:p>
        </w:tc>
        <w:tc>
          <w:tcPr>
            <w:tcW w:w="614"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5E6F5D9B" w14:textId="77777777" w:rsidR="005A374D" w:rsidRDefault="005A374D">
            <w:pPr>
              <w:pStyle w:val="TableParagraph"/>
              <w:spacing w:before="11"/>
              <w:rPr>
                <w:sz w:val="16"/>
              </w:rPr>
            </w:pPr>
            <w:r>
              <w:rPr>
                <w:sz w:val="16"/>
              </w:rPr>
              <w:t>Programado segmentos viales-PK</w:t>
            </w:r>
          </w:p>
        </w:tc>
        <w:tc>
          <w:tcPr>
            <w:tcW w:w="2098" w:type="pct"/>
            <w:gridSpan w:val="7"/>
            <w:tcBorders>
              <w:top w:val="single" w:sz="4" w:space="0" w:color="auto"/>
              <w:left w:val="nil"/>
              <w:bottom w:val="single" w:sz="4" w:space="0" w:color="auto"/>
              <w:right w:val="single" w:sz="4" w:space="0" w:color="000000"/>
            </w:tcBorders>
            <w:shd w:val="clear" w:color="auto" w:fill="BFBFBF"/>
            <w:vAlign w:val="center"/>
            <w:hideMark/>
          </w:tcPr>
          <w:p w14:paraId="7166DDF8" w14:textId="77777777" w:rsidR="005A374D" w:rsidRDefault="005A374D">
            <w:pPr>
              <w:pStyle w:val="TableParagraph"/>
              <w:spacing w:before="11"/>
              <w:rPr>
                <w:sz w:val="16"/>
              </w:rPr>
            </w:pPr>
            <w:r>
              <w:rPr>
                <w:sz w:val="16"/>
              </w:rPr>
              <w:t>Ejecutado segmentos viales-PK</w:t>
            </w:r>
          </w:p>
        </w:tc>
        <w:tc>
          <w:tcPr>
            <w:tcW w:w="1743" w:type="pct"/>
            <w:gridSpan w:val="3"/>
            <w:tcBorders>
              <w:top w:val="single" w:sz="4" w:space="0" w:color="auto"/>
              <w:left w:val="nil"/>
              <w:bottom w:val="single" w:sz="4" w:space="0" w:color="auto"/>
              <w:right w:val="single" w:sz="4" w:space="0" w:color="auto"/>
            </w:tcBorders>
            <w:shd w:val="clear" w:color="auto" w:fill="BFBFBF"/>
            <w:vAlign w:val="center"/>
            <w:hideMark/>
          </w:tcPr>
          <w:p w14:paraId="125E6B0F" w14:textId="77777777" w:rsidR="005A374D" w:rsidRDefault="005A374D">
            <w:pPr>
              <w:pStyle w:val="TableParagraph"/>
              <w:spacing w:before="11"/>
              <w:rPr>
                <w:sz w:val="16"/>
              </w:rPr>
            </w:pPr>
            <w:r>
              <w:rPr>
                <w:sz w:val="16"/>
              </w:rPr>
              <w:t>MISIONAL</w:t>
            </w:r>
          </w:p>
        </w:tc>
      </w:tr>
      <w:tr w:rsidR="005A374D" w14:paraId="5E446902" w14:textId="77777777" w:rsidTr="005A374D">
        <w:trPr>
          <w:trHeight w:val="7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918F72" w14:textId="77777777" w:rsidR="005A374D" w:rsidRDefault="005A374D">
            <w:pPr>
              <w:rPr>
                <w:rFonts w:ascii="Arial MT" w:eastAsia="Arial MT" w:hAnsi="Arial MT" w:cs="Arial MT"/>
                <w:sz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38CFAC" w14:textId="77777777" w:rsidR="005A374D" w:rsidRDefault="005A374D">
            <w:pPr>
              <w:rPr>
                <w:rFonts w:ascii="Arial MT" w:eastAsia="Arial MT" w:hAnsi="Arial MT" w:cs="Arial MT"/>
                <w:sz w:val="16"/>
                <w:lang w:val="es-ES"/>
              </w:rPr>
            </w:pPr>
          </w:p>
        </w:tc>
        <w:tc>
          <w:tcPr>
            <w:tcW w:w="289" w:type="pct"/>
            <w:tcBorders>
              <w:top w:val="nil"/>
              <w:left w:val="nil"/>
              <w:bottom w:val="single" w:sz="4" w:space="0" w:color="auto"/>
              <w:right w:val="single" w:sz="4" w:space="0" w:color="auto"/>
            </w:tcBorders>
            <w:shd w:val="clear" w:color="auto" w:fill="BFBFBF"/>
            <w:vAlign w:val="center"/>
            <w:hideMark/>
          </w:tcPr>
          <w:p w14:paraId="7983C95B" w14:textId="77777777" w:rsidR="005A374D" w:rsidRDefault="005A374D">
            <w:pPr>
              <w:pStyle w:val="TableParagraph"/>
              <w:spacing w:before="11"/>
              <w:rPr>
                <w:sz w:val="16"/>
              </w:rPr>
            </w:pPr>
            <w:r>
              <w:rPr>
                <w:sz w:val="16"/>
              </w:rPr>
              <w:t>PA</w:t>
            </w:r>
          </w:p>
        </w:tc>
        <w:tc>
          <w:tcPr>
            <w:tcW w:w="289" w:type="pct"/>
            <w:tcBorders>
              <w:top w:val="nil"/>
              <w:left w:val="nil"/>
              <w:bottom w:val="single" w:sz="4" w:space="0" w:color="auto"/>
              <w:right w:val="single" w:sz="4" w:space="0" w:color="auto"/>
            </w:tcBorders>
            <w:shd w:val="clear" w:color="auto" w:fill="BFBFBF"/>
            <w:vAlign w:val="center"/>
            <w:hideMark/>
          </w:tcPr>
          <w:p w14:paraId="4FD09A06" w14:textId="77777777" w:rsidR="005A374D" w:rsidRDefault="005A374D">
            <w:pPr>
              <w:pStyle w:val="TableParagraph"/>
              <w:spacing w:before="11"/>
              <w:rPr>
                <w:sz w:val="16"/>
              </w:rPr>
            </w:pPr>
            <w:r>
              <w:rPr>
                <w:sz w:val="16"/>
              </w:rPr>
              <w:t>CC</w:t>
            </w:r>
          </w:p>
        </w:tc>
        <w:tc>
          <w:tcPr>
            <w:tcW w:w="288" w:type="pct"/>
            <w:tcBorders>
              <w:top w:val="nil"/>
              <w:left w:val="nil"/>
              <w:bottom w:val="single" w:sz="4" w:space="0" w:color="auto"/>
              <w:right w:val="single" w:sz="4" w:space="0" w:color="auto"/>
            </w:tcBorders>
            <w:shd w:val="clear" w:color="auto" w:fill="BFBFBF"/>
            <w:vAlign w:val="center"/>
            <w:hideMark/>
          </w:tcPr>
          <w:p w14:paraId="10B1BCA9" w14:textId="77777777" w:rsidR="005A374D" w:rsidRDefault="005A374D">
            <w:pPr>
              <w:pStyle w:val="TableParagraph"/>
              <w:spacing w:before="11"/>
              <w:rPr>
                <w:sz w:val="16"/>
              </w:rPr>
            </w:pPr>
            <w:r>
              <w:rPr>
                <w:sz w:val="16"/>
              </w:rPr>
              <w:t>SF</w:t>
            </w:r>
          </w:p>
        </w:tc>
        <w:tc>
          <w:tcPr>
            <w:tcW w:w="289" w:type="pct"/>
            <w:tcBorders>
              <w:top w:val="nil"/>
              <w:left w:val="nil"/>
              <w:bottom w:val="single" w:sz="4" w:space="0" w:color="auto"/>
              <w:right w:val="single" w:sz="4" w:space="0" w:color="auto"/>
            </w:tcBorders>
            <w:shd w:val="clear" w:color="auto" w:fill="BFBFBF"/>
            <w:vAlign w:val="center"/>
            <w:hideMark/>
          </w:tcPr>
          <w:p w14:paraId="0D9F6921" w14:textId="77777777" w:rsidR="005A374D" w:rsidRDefault="005A374D">
            <w:pPr>
              <w:pStyle w:val="TableParagraph"/>
              <w:spacing w:before="11"/>
              <w:rPr>
                <w:sz w:val="16"/>
              </w:rPr>
            </w:pPr>
            <w:r>
              <w:rPr>
                <w:sz w:val="16"/>
              </w:rPr>
              <w:t>RH F</w:t>
            </w:r>
          </w:p>
        </w:tc>
        <w:tc>
          <w:tcPr>
            <w:tcW w:w="289" w:type="pct"/>
            <w:tcBorders>
              <w:top w:val="nil"/>
              <w:left w:val="nil"/>
              <w:bottom w:val="single" w:sz="4" w:space="0" w:color="auto"/>
              <w:right w:val="single" w:sz="4" w:space="0" w:color="auto"/>
            </w:tcBorders>
            <w:shd w:val="clear" w:color="auto" w:fill="BFBFBF"/>
            <w:vAlign w:val="center"/>
            <w:hideMark/>
          </w:tcPr>
          <w:p w14:paraId="3790C046" w14:textId="77777777" w:rsidR="005A374D" w:rsidRDefault="005A374D">
            <w:pPr>
              <w:pStyle w:val="TableParagraph"/>
              <w:spacing w:before="11"/>
              <w:rPr>
                <w:sz w:val="16"/>
              </w:rPr>
            </w:pPr>
            <w:r>
              <w:rPr>
                <w:sz w:val="16"/>
              </w:rPr>
              <w:t>CL</w:t>
            </w:r>
          </w:p>
        </w:tc>
        <w:tc>
          <w:tcPr>
            <w:tcW w:w="362" w:type="pct"/>
            <w:tcBorders>
              <w:top w:val="nil"/>
              <w:left w:val="nil"/>
              <w:bottom w:val="single" w:sz="4" w:space="0" w:color="auto"/>
              <w:right w:val="single" w:sz="4" w:space="0" w:color="auto"/>
            </w:tcBorders>
            <w:shd w:val="clear" w:color="auto" w:fill="BFBFBF"/>
            <w:vAlign w:val="center"/>
            <w:hideMark/>
          </w:tcPr>
          <w:p w14:paraId="472D1A7E" w14:textId="77777777" w:rsidR="005A374D" w:rsidRDefault="005A374D">
            <w:pPr>
              <w:pStyle w:val="TableParagraph"/>
              <w:spacing w:before="11"/>
              <w:rPr>
                <w:sz w:val="16"/>
              </w:rPr>
            </w:pPr>
            <w:r>
              <w:rPr>
                <w:sz w:val="16"/>
              </w:rPr>
              <w:t>RH R</w:t>
            </w:r>
          </w:p>
        </w:tc>
        <w:tc>
          <w:tcPr>
            <w:tcW w:w="292" w:type="pct"/>
            <w:tcBorders>
              <w:top w:val="nil"/>
              <w:left w:val="nil"/>
              <w:bottom w:val="single" w:sz="4" w:space="0" w:color="auto"/>
              <w:right w:val="single" w:sz="4" w:space="0" w:color="auto"/>
            </w:tcBorders>
            <w:shd w:val="clear" w:color="auto" w:fill="BFBFBF"/>
            <w:vAlign w:val="center"/>
            <w:hideMark/>
          </w:tcPr>
          <w:p w14:paraId="285E1E2E" w14:textId="77777777" w:rsidR="005A374D" w:rsidRDefault="005A374D">
            <w:pPr>
              <w:pStyle w:val="TableParagraph"/>
              <w:spacing w:before="11"/>
              <w:rPr>
                <w:sz w:val="16"/>
              </w:rPr>
            </w:pPr>
            <w:r>
              <w:rPr>
                <w:sz w:val="16"/>
              </w:rPr>
              <w:t>FE</w:t>
            </w:r>
          </w:p>
        </w:tc>
        <w:tc>
          <w:tcPr>
            <w:tcW w:w="578" w:type="pct"/>
            <w:tcBorders>
              <w:top w:val="nil"/>
              <w:left w:val="nil"/>
              <w:bottom w:val="single" w:sz="4" w:space="0" w:color="auto"/>
              <w:right w:val="single" w:sz="4" w:space="0" w:color="auto"/>
            </w:tcBorders>
            <w:shd w:val="clear" w:color="auto" w:fill="BFBFBF"/>
            <w:vAlign w:val="center"/>
            <w:hideMark/>
          </w:tcPr>
          <w:p w14:paraId="3DB88C59" w14:textId="77777777" w:rsidR="005A374D" w:rsidRDefault="005A374D">
            <w:pPr>
              <w:pStyle w:val="TableParagraph"/>
              <w:spacing w:before="11"/>
              <w:rPr>
                <w:sz w:val="16"/>
              </w:rPr>
            </w:pPr>
            <w:r>
              <w:rPr>
                <w:sz w:val="16"/>
              </w:rPr>
              <w:t>Ejecutado Mensual</w:t>
            </w:r>
          </w:p>
        </w:tc>
        <w:tc>
          <w:tcPr>
            <w:tcW w:w="651" w:type="pct"/>
            <w:tcBorders>
              <w:top w:val="nil"/>
              <w:left w:val="nil"/>
              <w:bottom w:val="single" w:sz="4" w:space="0" w:color="auto"/>
              <w:right w:val="single" w:sz="4" w:space="0" w:color="auto"/>
            </w:tcBorders>
            <w:shd w:val="clear" w:color="auto" w:fill="BFBFBF"/>
            <w:vAlign w:val="center"/>
            <w:hideMark/>
          </w:tcPr>
          <w:p w14:paraId="6BED10AA" w14:textId="77777777" w:rsidR="005A374D" w:rsidRDefault="005A374D">
            <w:pPr>
              <w:pStyle w:val="TableParagraph"/>
              <w:spacing w:before="11"/>
              <w:rPr>
                <w:sz w:val="16"/>
              </w:rPr>
            </w:pPr>
            <w:r>
              <w:rPr>
                <w:sz w:val="16"/>
              </w:rPr>
              <w:t>Total Ejecutado Acumulado</w:t>
            </w:r>
          </w:p>
        </w:tc>
        <w:tc>
          <w:tcPr>
            <w:tcW w:w="514" w:type="pct"/>
            <w:tcBorders>
              <w:top w:val="nil"/>
              <w:left w:val="nil"/>
              <w:bottom w:val="single" w:sz="4" w:space="0" w:color="auto"/>
              <w:right w:val="single" w:sz="4" w:space="0" w:color="auto"/>
            </w:tcBorders>
            <w:shd w:val="clear" w:color="auto" w:fill="BFBFBF"/>
            <w:vAlign w:val="center"/>
            <w:hideMark/>
          </w:tcPr>
          <w:p w14:paraId="00A53DE7" w14:textId="77777777" w:rsidR="005A374D" w:rsidRDefault="005A374D">
            <w:pPr>
              <w:pStyle w:val="TableParagraph"/>
              <w:spacing w:before="11"/>
              <w:rPr>
                <w:sz w:val="16"/>
              </w:rPr>
            </w:pPr>
            <w:r>
              <w:rPr>
                <w:sz w:val="16"/>
              </w:rPr>
              <w:t>Avance</w:t>
            </w:r>
          </w:p>
        </w:tc>
      </w:tr>
      <w:tr w:rsidR="005A374D" w14:paraId="1871B15D" w14:textId="77777777" w:rsidTr="005A374D">
        <w:trPr>
          <w:trHeight w:val="240"/>
        </w:trPr>
        <w:tc>
          <w:tcPr>
            <w:tcW w:w="545" w:type="pct"/>
            <w:tcBorders>
              <w:top w:val="nil"/>
              <w:left w:val="single" w:sz="4" w:space="0" w:color="auto"/>
              <w:bottom w:val="single" w:sz="4" w:space="0" w:color="auto"/>
              <w:right w:val="single" w:sz="4" w:space="0" w:color="auto"/>
            </w:tcBorders>
            <w:vAlign w:val="center"/>
            <w:hideMark/>
          </w:tcPr>
          <w:p w14:paraId="017D645F" w14:textId="77777777" w:rsidR="005A374D" w:rsidRDefault="005A374D">
            <w:pPr>
              <w:pStyle w:val="TableParagraph"/>
              <w:spacing w:before="11"/>
              <w:rPr>
                <w:sz w:val="16"/>
              </w:rPr>
            </w:pPr>
            <w:r>
              <w:rPr>
                <w:sz w:val="16"/>
              </w:rPr>
              <w:t>Enero</w:t>
            </w:r>
          </w:p>
        </w:tc>
        <w:tc>
          <w:tcPr>
            <w:tcW w:w="614" w:type="pct"/>
            <w:tcBorders>
              <w:top w:val="nil"/>
              <w:left w:val="nil"/>
              <w:bottom w:val="single" w:sz="4" w:space="0" w:color="auto"/>
              <w:right w:val="single" w:sz="4" w:space="0" w:color="auto"/>
            </w:tcBorders>
            <w:vAlign w:val="center"/>
            <w:hideMark/>
          </w:tcPr>
          <w:p w14:paraId="42804C01" w14:textId="77777777" w:rsidR="005A374D" w:rsidRDefault="005A374D">
            <w:pPr>
              <w:pStyle w:val="TableParagraph"/>
              <w:spacing w:before="11"/>
              <w:rPr>
                <w:sz w:val="16"/>
              </w:rPr>
            </w:pPr>
            <w:r>
              <w:rPr>
                <w:sz w:val="16"/>
              </w:rPr>
              <w:t>580</w:t>
            </w:r>
          </w:p>
        </w:tc>
        <w:tc>
          <w:tcPr>
            <w:tcW w:w="289" w:type="pct"/>
            <w:tcBorders>
              <w:top w:val="nil"/>
              <w:left w:val="nil"/>
              <w:bottom w:val="single" w:sz="4" w:space="0" w:color="auto"/>
              <w:right w:val="single" w:sz="4" w:space="0" w:color="auto"/>
            </w:tcBorders>
            <w:vAlign w:val="center"/>
            <w:hideMark/>
          </w:tcPr>
          <w:p w14:paraId="4EF0A4BF" w14:textId="77777777" w:rsidR="005A374D" w:rsidRDefault="005A374D">
            <w:pPr>
              <w:pStyle w:val="TableParagraph"/>
              <w:spacing w:before="11"/>
              <w:rPr>
                <w:sz w:val="16"/>
              </w:rPr>
            </w:pPr>
            <w:r>
              <w:rPr>
                <w:sz w:val="16"/>
              </w:rPr>
              <w:t>360</w:t>
            </w:r>
          </w:p>
        </w:tc>
        <w:tc>
          <w:tcPr>
            <w:tcW w:w="289" w:type="pct"/>
            <w:tcBorders>
              <w:top w:val="nil"/>
              <w:left w:val="nil"/>
              <w:bottom w:val="single" w:sz="4" w:space="0" w:color="auto"/>
              <w:right w:val="single" w:sz="4" w:space="0" w:color="auto"/>
            </w:tcBorders>
            <w:vAlign w:val="center"/>
            <w:hideMark/>
          </w:tcPr>
          <w:p w14:paraId="00ED054A" w14:textId="77777777" w:rsidR="005A374D" w:rsidRDefault="005A374D">
            <w:pPr>
              <w:pStyle w:val="TableParagraph"/>
              <w:spacing w:before="11"/>
              <w:rPr>
                <w:sz w:val="16"/>
              </w:rPr>
            </w:pPr>
            <w:r>
              <w:rPr>
                <w:sz w:val="16"/>
              </w:rPr>
              <w:t>4</w:t>
            </w:r>
          </w:p>
        </w:tc>
        <w:tc>
          <w:tcPr>
            <w:tcW w:w="288" w:type="pct"/>
            <w:tcBorders>
              <w:top w:val="nil"/>
              <w:left w:val="nil"/>
              <w:bottom w:val="single" w:sz="4" w:space="0" w:color="auto"/>
              <w:right w:val="single" w:sz="4" w:space="0" w:color="auto"/>
            </w:tcBorders>
            <w:vAlign w:val="center"/>
            <w:hideMark/>
          </w:tcPr>
          <w:p w14:paraId="1FF08974" w14:textId="77777777" w:rsidR="005A374D" w:rsidRDefault="005A374D">
            <w:pPr>
              <w:pStyle w:val="TableParagraph"/>
              <w:spacing w:before="11"/>
              <w:rPr>
                <w:sz w:val="16"/>
              </w:rPr>
            </w:pPr>
            <w:r>
              <w:rPr>
                <w:sz w:val="16"/>
              </w:rPr>
              <w:t>193</w:t>
            </w:r>
          </w:p>
        </w:tc>
        <w:tc>
          <w:tcPr>
            <w:tcW w:w="289" w:type="pct"/>
            <w:tcBorders>
              <w:top w:val="nil"/>
              <w:left w:val="nil"/>
              <w:bottom w:val="single" w:sz="4" w:space="0" w:color="auto"/>
              <w:right w:val="single" w:sz="4" w:space="0" w:color="auto"/>
            </w:tcBorders>
            <w:vAlign w:val="center"/>
            <w:hideMark/>
          </w:tcPr>
          <w:p w14:paraId="69D5E900" w14:textId="77777777" w:rsidR="005A374D" w:rsidRDefault="005A374D">
            <w:pPr>
              <w:pStyle w:val="TableParagraph"/>
              <w:spacing w:before="11"/>
              <w:rPr>
                <w:sz w:val="16"/>
              </w:rPr>
            </w:pPr>
            <w:r>
              <w:rPr>
                <w:sz w:val="16"/>
              </w:rPr>
              <w:t>0</w:t>
            </w:r>
          </w:p>
        </w:tc>
        <w:tc>
          <w:tcPr>
            <w:tcW w:w="289" w:type="pct"/>
            <w:tcBorders>
              <w:top w:val="nil"/>
              <w:left w:val="nil"/>
              <w:bottom w:val="single" w:sz="4" w:space="0" w:color="auto"/>
              <w:right w:val="single" w:sz="4" w:space="0" w:color="auto"/>
            </w:tcBorders>
            <w:vAlign w:val="center"/>
            <w:hideMark/>
          </w:tcPr>
          <w:p w14:paraId="4E58A3BE" w14:textId="77777777" w:rsidR="005A374D" w:rsidRDefault="005A374D">
            <w:pPr>
              <w:pStyle w:val="TableParagraph"/>
              <w:spacing w:before="11"/>
              <w:rPr>
                <w:sz w:val="16"/>
              </w:rPr>
            </w:pPr>
            <w:r>
              <w:rPr>
                <w:sz w:val="16"/>
              </w:rPr>
              <w:t>3</w:t>
            </w:r>
          </w:p>
        </w:tc>
        <w:tc>
          <w:tcPr>
            <w:tcW w:w="362" w:type="pct"/>
            <w:tcBorders>
              <w:top w:val="nil"/>
              <w:left w:val="nil"/>
              <w:bottom w:val="single" w:sz="4" w:space="0" w:color="auto"/>
              <w:right w:val="single" w:sz="4" w:space="0" w:color="auto"/>
            </w:tcBorders>
            <w:vAlign w:val="center"/>
            <w:hideMark/>
          </w:tcPr>
          <w:p w14:paraId="398E800C" w14:textId="77777777" w:rsidR="005A374D" w:rsidRDefault="005A374D">
            <w:pPr>
              <w:pStyle w:val="TableParagraph"/>
              <w:spacing w:before="11"/>
              <w:rPr>
                <w:sz w:val="16"/>
              </w:rPr>
            </w:pPr>
            <w:r>
              <w:rPr>
                <w:sz w:val="16"/>
              </w:rPr>
              <w:t>0</w:t>
            </w:r>
          </w:p>
        </w:tc>
        <w:tc>
          <w:tcPr>
            <w:tcW w:w="292" w:type="pct"/>
            <w:tcBorders>
              <w:top w:val="nil"/>
              <w:left w:val="nil"/>
              <w:bottom w:val="single" w:sz="4" w:space="0" w:color="auto"/>
              <w:right w:val="single" w:sz="4" w:space="0" w:color="auto"/>
            </w:tcBorders>
            <w:vAlign w:val="center"/>
            <w:hideMark/>
          </w:tcPr>
          <w:p w14:paraId="2AD325E6" w14:textId="77777777" w:rsidR="005A374D" w:rsidRDefault="005A374D">
            <w:pPr>
              <w:pStyle w:val="TableParagraph"/>
              <w:spacing w:before="11"/>
              <w:rPr>
                <w:sz w:val="16"/>
              </w:rPr>
            </w:pPr>
            <w:r>
              <w:rPr>
                <w:sz w:val="16"/>
              </w:rPr>
              <w:t>47</w:t>
            </w:r>
          </w:p>
        </w:tc>
        <w:tc>
          <w:tcPr>
            <w:tcW w:w="578" w:type="pct"/>
            <w:tcBorders>
              <w:top w:val="nil"/>
              <w:left w:val="nil"/>
              <w:bottom w:val="single" w:sz="4" w:space="0" w:color="auto"/>
              <w:right w:val="single" w:sz="4" w:space="0" w:color="auto"/>
            </w:tcBorders>
            <w:vAlign w:val="center"/>
            <w:hideMark/>
          </w:tcPr>
          <w:p w14:paraId="0161C4B8" w14:textId="77777777" w:rsidR="005A374D" w:rsidRDefault="005A374D">
            <w:pPr>
              <w:pStyle w:val="TableParagraph"/>
              <w:spacing w:before="11"/>
              <w:rPr>
                <w:sz w:val="16"/>
              </w:rPr>
            </w:pPr>
            <w:r>
              <w:rPr>
                <w:sz w:val="16"/>
              </w:rPr>
              <w:t>607</w:t>
            </w:r>
          </w:p>
        </w:tc>
        <w:tc>
          <w:tcPr>
            <w:tcW w:w="651" w:type="pct"/>
            <w:tcBorders>
              <w:top w:val="nil"/>
              <w:left w:val="nil"/>
              <w:bottom w:val="single" w:sz="4" w:space="0" w:color="auto"/>
              <w:right w:val="single" w:sz="4" w:space="0" w:color="auto"/>
            </w:tcBorders>
            <w:vAlign w:val="center"/>
            <w:hideMark/>
          </w:tcPr>
          <w:p w14:paraId="1EC48A5B" w14:textId="77777777" w:rsidR="005A374D" w:rsidRDefault="005A374D">
            <w:pPr>
              <w:pStyle w:val="TableParagraph"/>
              <w:spacing w:before="11"/>
              <w:rPr>
                <w:sz w:val="16"/>
              </w:rPr>
            </w:pPr>
            <w:r>
              <w:rPr>
                <w:sz w:val="16"/>
              </w:rPr>
              <w:t>607</w:t>
            </w:r>
          </w:p>
        </w:tc>
        <w:tc>
          <w:tcPr>
            <w:tcW w:w="514" w:type="pct"/>
            <w:tcBorders>
              <w:top w:val="nil"/>
              <w:left w:val="nil"/>
              <w:bottom w:val="single" w:sz="4" w:space="0" w:color="auto"/>
              <w:right w:val="single" w:sz="4" w:space="0" w:color="auto"/>
            </w:tcBorders>
            <w:vAlign w:val="center"/>
            <w:hideMark/>
          </w:tcPr>
          <w:p w14:paraId="74FC91C9" w14:textId="77777777" w:rsidR="005A374D" w:rsidRDefault="005A374D">
            <w:pPr>
              <w:pStyle w:val="TableParagraph"/>
              <w:spacing w:before="11"/>
              <w:rPr>
                <w:sz w:val="16"/>
              </w:rPr>
            </w:pPr>
            <w:r>
              <w:rPr>
                <w:sz w:val="16"/>
              </w:rPr>
              <w:t>105%</w:t>
            </w:r>
          </w:p>
        </w:tc>
      </w:tr>
      <w:tr w:rsidR="005A374D" w14:paraId="76615726" w14:textId="77777777" w:rsidTr="005A374D">
        <w:trPr>
          <w:trHeight w:val="240"/>
        </w:trPr>
        <w:tc>
          <w:tcPr>
            <w:tcW w:w="545" w:type="pct"/>
            <w:tcBorders>
              <w:top w:val="nil"/>
              <w:left w:val="single" w:sz="4" w:space="0" w:color="auto"/>
              <w:bottom w:val="single" w:sz="4" w:space="0" w:color="auto"/>
              <w:right w:val="single" w:sz="4" w:space="0" w:color="auto"/>
            </w:tcBorders>
            <w:vAlign w:val="center"/>
            <w:hideMark/>
          </w:tcPr>
          <w:p w14:paraId="5CADF6DA" w14:textId="77777777" w:rsidR="005A374D" w:rsidRDefault="005A374D">
            <w:pPr>
              <w:pStyle w:val="TableParagraph"/>
              <w:spacing w:before="11"/>
              <w:rPr>
                <w:sz w:val="16"/>
              </w:rPr>
            </w:pPr>
            <w:r>
              <w:rPr>
                <w:sz w:val="16"/>
              </w:rPr>
              <w:t>Febrero</w:t>
            </w:r>
          </w:p>
        </w:tc>
        <w:tc>
          <w:tcPr>
            <w:tcW w:w="614" w:type="pct"/>
            <w:tcBorders>
              <w:top w:val="nil"/>
              <w:left w:val="nil"/>
              <w:bottom w:val="single" w:sz="4" w:space="0" w:color="auto"/>
              <w:right w:val="single" w:sz="4" w:space="0" w:color="auto"/>
            </w:tcBorders>
            <w:vAlign w:val="center"/>
            <w:hideMark/>
          </w:tcPr>
          <w:p w14:paraId="18E400A2" w14:textId="77777777" w:rsidR="005A374D" w:rsidRDefault="005A374D">
            <w:pPr>
              <w:pStyle w:val="TableParagraph"/>
              <w:spacing w:before="11"/>
              <w:rPr>
                <w:sz w:val="16"/>
              </w:rPr>
            </w:pPr>
            <w:r>
              <w:rPr>
                <w:sz w:val="16"/>
              </w:rPr>
              <w:t>300</w:t>
            </w:r>
          </w:p>
        </w:tc>
        <w:tc>
          <w:tcPr>
            <w:tcW w:w="289" w:type="pct"/>
            <w:tcBorders>
              <w:top w:val="nil"/>
              <w:left w:val="nil"/>
              <w:bottom w:val="single" w:sz="4" w:space="0" w:color="auto"/>
              <w:right w:val="single" w:sz="4" w:space="0" w:color="auto"/>
            </w:tcBorders>
            <w:vAlign w:val="center"/>
            <w:hideMark/>
          </w:tcPr>
          <w:p w14:paraId="7DF90EDB" w14:textId="77777777" w:rsidR="005A374D" w:rsidRDefault="005A374D">
            <w:pPr>
              <w:pStyle w:val="TableParagraph"/>
              <w:spacing w:before="11"/>
              <w:rPr>
                <w:sz w:val="16"/>
              </w:rPr>
            </w:pPr>
            <w:r>
              <w:rPr>
                <w:sz w:val="16"/>
              </w:rPr>
              <w:t>182</w:t>
            </w:r>
          </w:p>
        </w:tc>
        <w:tc>
          <w:tcPr>
            <w:tcW w:w="289" w:type="pct"/>
            <w:tcBorders>
              <w:top w:val="nil"/>
              <w:left w:val="nil"/>
              <w:bottom w:val="single" w:sz="4" w:space="0" w:color="auto"/>
              <w:right w:val="single" w:sz="4" w:space="0" w:color="auto"/>
            </w:tcBorders>
            <w:vAlign w:val="center"/>
            <w:hideMark/>
          </w:tcPr>
          <w:p w14:paraId="56BBD6C0" w14:textId="77777777" w:rsidR="005A374D" w:rsidRDefault="005A374D">
            <w:pPr>
              <w:pStyle w:val="TableParagraph"/>
              <w:spacing w:before="11"/>
              <w:rPr>
                <w:sz w:val="16"/>
              </w:rPr>
            </w:pPr>
            <w:r>
              <w:rPr>
                <w:sz w:val="16"/>
              </w:rPr>
              <w:t>6</w:t>
            </w:r>
          </w:p>
        </w:tc>
        <w:tc>
          <w:tcPr>
            <w:tcW w:w="288" w:type="pct"/>
            <w:tcBorders>
              <w:top w:val="nil"/>
              <w:left w:val="nil"/>
              <w:bottom w:val="single" w:sz="4" w:space="0" w:color="auto"/>
              <w:right w:val="single" w:sz="4" w:space="0" w:color="auto"/>
            </w:tcBorders>
            <w:vAlign w:val="center"/>
            <w:hideMark/>
          </w:tcPr>
          <w:p w14:paraId="7F2A72DD" w14:textId="77777777" w:rsidR="005A374D" w:rsidRDefault="005A374D">
            <w:pPr>
              <w:pStyle w:val="TableParagraph"/>
              <w:spacing w:before="11"/>
              <w:rPr>
                <w:sz w:val="16"/>
              </w:rPr>
            </w:pPr>
            <w:r>
              <w:rPr>
                <w:sz w:val="16"/>
              </w:rPr>
              <w:t>58</w:t>
            </w:r>
          </w:p>
        </w:tc>
        <w:tc>
          <w:tcPr>
            <w:tcW w:w="289" w:type="pct"/>
            <w:tcBorders>
              <w:top w:val="nil"/>
              <w:left w:val="nil"/>
              <w:bottom w:val="single" w:sz="4" w:space="0" w:color="auto"/>
              <w:right w:val="single" w:sz="4" w:space="0" w:color="auto"/>
            </w:tcBorders>
            <w:vAlign w:val="center"/>
            <w:hideMark/>
          </w:tcPr>
          <w:p w14:paraId="1A8596CD" w14:textId="77777777" w:rsidR="005A374D" w:rsidRDefault="005A374D">
            <w:pPr>
              <w:pStyle w:val="TableParagraph"/>
              <w:spacing w:before="11"/>
              <w:rPr>
                <w:sz w:val="16"/>
              </w:rPr>
            </w:pPr>
            <w:r>
              <w:rPr>
                <w:sz w:val="16"/>
              </w:rPr>
              <w:t>3</w:t>
            </w:r>
          </w:p>
        </w:tc>
        <w:tc>
          <w:tcPr>
            <w:tcW w:w="289" w:type="pct"/>
            <w:tcBorders>
              <w:top w:val="nil"/>
              <w:left w:val="nil"/>
              <w:bottom w:val="single" w:sz="4" w:space="0" w:color="auto"/>
              <w:right w:val="single" w:sz="4" w:space="0" w:color="auto"/>
            </w:tcBorders>
            <w:vAlign w:val="center"/>
            <w:hideMark/>
          </w:tcPr>
          <w:p w14:paraId="11F6FC89" w14:textId="77777777" w:rsidR="005A374D" w:rsidRDefault="005A374D">
            <w:pPr>
              <w:pStyle w:val="TableParagraph"/>
              <w:spacing w:before="11"/>
              <w:rPr>
                <w:sz w:val="16"/>
              </w:rPr>
            </w:pPr>
            <w:r>
              <w:rPr>
                <w:sz w:val="16"/>
              </w:rPr>
              <w:t>17</w:t>
            </w:r>
          </w:p>
        </w:tc>
        <w:tc>
          <w:tcPr>
            <w:tcW w:w="362" w:type="pct"/>
            <w:tcBorders>
              <w:top w:val="nil"/>
              <w:left w:val="nil"/>
              <w:bottom w:val="single" w:sz="4" w:space="0" w:color="auto"/>
              <w:right w:val="single" w:sz="4" w:space="0" w:color="auto"/>
            </w:tcBorders>
            <w:vAlign w:val="center"/>
            <w:hideMark/>
          </w:tcPr>
          <w:p w14:paraId="4B42C0E0" w14:textId="77777777" w:rsidR="005A374D" w:rsidRDefault="005A374D">
            <w:pPr>
              <w:pStyle w:val="TableParagraph"/>
              <w:spacing w:before="11"/>
              <w:rPr>
                <w:sz w:val="16"/>
              </w:rPr>
            </w:pPr>
            <w:r>
              <w:rPr>
                <w:sz w:val="16"/>
              </w:rPr>
              <w:t>1</w:t>
            </w:r>
          </w:p>
        </w:tc>
        <w:tc>
          <w:tcPr>
            <w:tcW w:w="292" w:type="pct"/>
            <w:tcBorders>
              <w:top w:val="nil"/>
              <w:left w:val="nil"/>
              <w:bottom w:val="single" w:sz="4" w:space="0" w:color="auto"/>
              <w:right w:val="single" w:sz="4" w:space="0" w:color="auto"/>
            </w:tcBorders>
            <w:vAlign w:val="center"/>
            <w:hideMark/>
          </w:tcPr>
          <w:p w14:paraId="5AEE388D" w14:textId="77777777" w:rsidR="005A374D" w:rsidRDefault="005A374D">
            <w:pPr>
              <w:pStyle w:val="TableParagraph"/>
              <w:spacing w:before="11"/>
              <w:rPr>
                <w:sz w:val="16"/>
              </w:rPr>
            </w:pPr>
            <w:r>
              <w:rPr>
                <w:sz w:val="16"/>
              </w:rPr>
              <w:t>12</w:t>
            </w:r>
          </w:p>
        </w:tc>
        <w:tc>
          <w:tcPr>
            <w:tcW w:w="578" w:type="pct"/>
            <w:tcBorders>
              <w:top w:val="nil"/>
              <w:left w:val="nil"/>
              <w:bottom w:val="single" w:sz="4" w:space="0" w:color="auto"/>
              <w:right w:val="nil"/>
            </w:tcBorders>
            <w:vAlign w:val="center"/>
            <w:hideMark/>
          </w:tcPr>
          <w:p w14:paraId="7FFC57A1" w14:textId="77777777" w:rsidR="005A374D" w:rsidRDefault="005A374D">
            <w:pPr>
              <w:pStyle w:val="TableParagraph"/>
              <w:spacing w:before="11"/>
              <w:rPr>
                <w:sz w:val="16"/>
              </w:rPr>
            </w:pPr>
            <w:r>
              <w:rPr>
                <w:sz w:val="16"/>
              </w:rPr>
              <w:t>279</w:t>
            </w:r>
          </w:p>
        </w:tc>
        <w:tc>
          <w:tcPr>
            <w:tcW w:w="651" w:type="pct"/>
            <w:tcBorders>
              <w:top w:val="nil"/>
              <w:left w:val="single" w:sz="4" w:space="0" w:color="auto"/>
              <w:bottom w:val="single" w:sz="4" w:space="0" w:color="auto"/>
              <w:right w:val="single" w:sz="4" w:space="0" w:color="auto"/>
            </w:tcBorders>
            <w:vAlign w:val="center"/>
            <w:hideMark/>
          </w:tcPr>
          <w:p w14:paraId="0EBAB699" w14:textId="77777777" w:rsidR="005A374D" w:rsidRDefault="005A374D">
            <w:pPr>
              <w:pStyle w:val="TableParagraph"/>
              <w:spacing w:before="11"/>
              <w:rPr>
                <w:sz w:val="16"/>
              </w:rPr>
            </w:pPr>
            <w:r>
              <w:rPr>
                <w:sz w:val="16"/>
              </w:rPr>
              <w:t>886</w:t>
            </w:r>
          </w:p>
        </w:tc>
        <w:tc>
          <w:tcPr>
            <w:tcW w:w="514" w:type="pct"/>
            <w:tcBorders>
              <w:top w:val="nil"/>
              <w:left w:val="nil"/>
              <w:bottom w:val="single" w:sz="4" w:space="0" w:color="auto"/>
              <w:right w:val="single" w:sz="4" w:space="0" w:color="auto"/>
            </w:tcBorders>
            <w:vAlign w:val="center"/>
            <w:hideMark/>
          </w:tcPr>
          <w:p w14:paraId="2BFBCFD8" w14:textId="77777777" w:rsidR="005A374D" w:rsidRDefault="005A374D">
            <w:pPr>
              <w:pStyle w:val="TableParagraph"/>
              <w:spacing w:before="11"/>
              <w:rPr>
                <w:sz w:val="16"/>
              </w:rPr>
            </w:pPr>
            <w:r>
              <w:rPr>
                <w:sz w:val="16"/>
              </w:rPr>
              <w:t>93%</w:t>
            </w:r>
          </w:p>
        </w:tc>
      </w:tr>
      <w:tr w:rsidR="005A374D" w14:paraId="4BF17499" w14:textId="77777777" w:rsidTr="005A374D">
        <w:trPr>
          <w:trHeight w:val="240"/>
        </w:trPr>
        <w:tc>
          <w:tcPr>
            <w:tcW w:w="545" w:type="pct"/>
            <w:tcBorders>
              <w:top w:val="nil"/>
              <w:left w:val="single" w:sz="4" w:space="0" w:color="auto"/>
              <w:bottom w:val="single" w:sz="4" w:space="0" w:color="auto"/>
              <w:right w:val="single" w:sz="4" w:space="0" w:color="auto"/>
            </w:tcBorders>
            <w:vAlign w:val="center"/>
            <w:hideMark/>
          </w:tcPr>
          <w:p w14:paraId="0F594A2A" w14:textId="77777777" w:rsidR="005A374D" w:rsidRDefault="005A374D">
            <w:pPr>
              <w:pStyle w:val="TableParagraph"/>
              <w:spacing w:before="11"/>
              <w:rPr>
                <w:sz w:val="16"/>
              </w:rPr>
            </w:pPr>
            <w:r>
              <w:rPr>
                <w:sz w:val="16"/>
              </w:rPr>
              <w:t>Marzo</w:t>
            </w:r>
          </w:p>
        </w:tc>
        <w:tc>
          <w:tcPr>
            <w:tcW w:w="614" w:type="pct"/>
            <w:tcBorders>
              <w:top w:val="nil"/>
              <w:left w:val="nil"/>
              <w:bottom w:val="single" w:sz="4" w:space="0" w:color="auto"/>
              <w:right w:val="single" w:sz="4" w:space="0" w:color="auto"/>
            </w:tcBorders>
            <w:vAlign w:val="center"/>
            <w:hideMark/>
          </w:tcPr>
          <w:p w14:paraId="6F7EDC63" w14:textId="77777777" w:rsidR="005A374D" w:rsidRDefault="005A374D">
            <w:pPr>
              <w:pStyle w:val="TableParagraph"/>
              <w:spacing w:before="11"/>
              <w:rPr>
                <w:sz w:val="16"/>
              </w:rPr>
            </w:pPr>
            <w:r>
              <w:rPr>
                <w:sz w:val="16"/>
              </w:rPr>
              <w:t>300</w:t>
            </w:r>
          </w:p>
        </w:tc>
        <w:tc>
          <w:tcPr>
            <w:tcW w:w="289" w:type="pct"/>
            <w:tcBorders>
              <w:top w:val="nil"/>
              <w:left w:val="nil"/>
              <w:bottom w:val="single" w:sz="4" w:space="0" w:color="auto"/>
              <w:right w:val="single" w:sz="4" w:space="0" w:color="auto"/>
            </w:tcBorders>
            <w:vAlign w:val="center"/>
            <w:hideMark/>
          </w:tcPr>
          <w:p w14:paraId="70D9A578" w14:textId="77777777" w:rsidR="005A374D" w:rsidRDefault="005A374D">
            <w:pPr>
              <w:pStyle w:val="TableParagraph"/>
              <w:spacing w:before="11"/>
              <w:rPr>
                <w:sz w:val="16"/>
              </w:rPr>
            </w:pPr>
            <w:r>
              <w:rPr>
                <w:sz w:val="16"/>
              </w:rPr>
              <w:t>196</w:t>
            </w:r>
          </w:p>
        </w:tc>
        <w:tc>
          <w:tcPr>
            <w:tcW w:w="289" w:type="pct"/>
            <w:tcBorders>
              <w:top w:val="nil"/>
              <w:left w:val="nil"/>
              <w:bottom w:val="single" w:sz="4" w:space="0" w:color="auto"/>
              <w:right w:val="single" w:sz="4" w:space="0" w:color="auto"/>
            </w:tcBorders>
            <w:vAlign w:val="center"/>
            <w:hideMark/>
          </w:tcPr>
          <w:p w14:paraId="68ADCED3" w14:textId="77777777" w:rsidR="005A374D" w:rsidRDefault="005A374D">
            <w:pPr>
              <w:pStyle w:val="TableParagraph"/>
              <w:spacing w:before="11"/>
              <w:rPr>
                <w:sz w:val="16"/>
              </w:rPr>
            </w:pPr>
            <w:r>
              <w:rPr>
                <w:sz w:val="16"/>
              </w:rPr>
              <w:t>10</w:t>
            </w:r>
          </w:p>
        </w:tc>
        <w:tc>
          <w:tcPr>
            <w:tcW w:w="288" w:type="pct"/>
            <w:tcBorders>
              <w:top w:val="nil"/>
              <w:left w:val="nil"/>
              <w:bottom w:val="single" w:sz="4" w:space="0" w:color="auto"/>
              <w:right w:val="single" w:sz="4" w:space="0" w:color="auto"/>
            </w:tcBorders>
            <w:vAlign w:val="center"/>
            <w:hideMark/>
          </w:tcPr>
          <w:p w14:paraId="6EE45395" w14:textId="77777777" w:rsidR="005A374D" w:rsidRDefault="005A374D">
            <w:pPr>
              <w:pStyle w:val="TableParagraph"/>
              <w:spacing w:before="11"/>
              <w:rPr>
                <w:sz w:val="16"/>
              </w:rPr>
            </w:pPr>
            <w:r>
              <w:rPr>
                <w:sz w:val="16"/>
              </w:rPr>
              <w:t>73</w:t>
            </w:r>
          </w:p>
        </w:tc>
        <w:tc>
          <w:tcPr>
            <w:tcW w:w="289" w:type="pct"/>
            <w:tcBorders>
              <w:top w:val="nil"/>
              <w:left w:val="nil"/>
              <w:bottom w:val="single" w:sz="4" w:space="0" w:color="auto"/>
              <w:right w:val="single" w:sz="4" w:space="0" w:color="auto"/>
            </w:tcBorders>
            <w:vAlign w:val="center"/>
            <w:hideMark/>
          </w:tcPr>
          <w:p w14:paraId="486780A7" w14:textId="77777777" w:rsidR="005A374D" w:rsidRDefault="005A374D">
            <w:pPr>
              <w:pStyle w:val="TableParagraph"/>
              <w:spacing w:before="11"/>
              <w:rPr>
                <w:sz w:val="16"/>
              </w:rPr>
            </w:pPr>
            <w:r>
              <w:rPr>
                <w:sz w:val="16"/>
              </w:rPr>
              <w:t>3</w:t>
            </w:r>
          </w:p>
        </w:tc>
        <w:tc>
          <w:tcPr>
            <w:tcW w:w="289" w:type="pct"/>
            <w:tcBorders>
              <w:top w:val="nil"/>
              <w:left w:val="nil"/>
              <w:bottom w:val="single" w:sz="4" w:space="0" w:color="auto"/>
              <w:right w:val="single" w:sz="4" w:space="0" w:color="auto"/>
            </w:tcBorders>
            <w:vAlign w:val="center"/>
            <w:hideMark/>
          </w:tcPr>
          <w:p w14:paraId="45BF5485" w14:textId="77777777" w:rsidR="005A374D" w:rsidRDefault="005A374D">
            <w:pPr>
              <w:pStyle w:val="TableParagraph"/>
              <w:spacing w:before="11"/>
              <w:rPr>
                <w:sz w:val="16"/>
              </w:rPr>
            </w:pPr>
            <w:r>
              <w:rPr>
                <w:sz w:val="16"/>
              </w:rPr>
              <w:t>12</w:t>
            </w:r>
          </w:p>
        </w:tc>
        <w:tc>
          <w:tcPr>
            <w:tcW w:w="362" w:type="pct"/>
            <w:tcBorders>
              <w:top w:val="nil"/>
              <w:left w:val="nil"/>
              <w:bottom w:val="single" w:sz="4" w:space="0" w:color="auto"/>
              <w:right w:val="single" w:sz="4" w:space="0" w:color="auto"/>
            </w:tcBorders>
            <w:vAlign w:val="center"/>
            <w:hideMark/>
          </w:tcPr>
          <w:p w14:paraId="581A4197" w14:textId="77777777" w:rsidR="005A374D" w:rsidRDefault="005A374D">
            <w:pPr>
              <w:pStyle w:val="TableParagraph"/>
              <w:spacing w:before="11"/>
              <w:rPr>
                <w:sz w:val="16"/>
              </w:rPr>
            </w:pPr>
            <w:r>
              <w:rPr>
                <w:sz w:val="16"/>
              </w:rPr>
              <w:t>1</w:t>
            </w:r>
          </w:p>
        </w:tc>
        <w:tc>
          <w:tcPr>
            <w:tcW w:w="292" w:type="pct"/>
            <w:tcBorders>
              <w:top w:val="nil"/>
              <w:left w:val="nil"/>
              <w:bottom w:val="single" w:sz="4" w:space="0" w:color="auto"/>
              <w:right w:val="single" w:sz="4" w:space="0" w:color="auto"/>
            </w:tcBorders>
            <w:vAlign w:val="center"/>
            <w:hideMark/>
          </w:tcPr>
          <w:p w14:paraId="02531E71" w14:textId="77777777" w:rsidR="005A374D" w:rsidRDefault="005A374D">
            <w:pPr>
              <w:pStyle w:val="TableParagraph"/>
              <w:spacing w:before="11"/>
              <w:rPr>
                <w:sz w:val="16"/>
              </w:rPr>
            </w:pPr>
            <w:r>
              <w:rPr>
                <w:sz w:val="16"/>
              </w:rPr>
              <w:t>18</w:t>
            </w:r>
          </w:p>
        </w:tc>
        <w:tc>
          <w:tcPr>
            <w:tcW w:w="578" w:type="pct"/>
            <w:tcBorders>
              <w:top w:val="nil"/>
              <w:left w:val="nil"/>
              <w:bottom w:val="single" w:sz="4" w:space="0" w:color="auto"/>
              <w:right w:val="nil"/>
            </w:tcBorders>
            <w:vAlign w:val="center"/>
            <w:hideMark/>
          </w:tcPr>
          <w:p w14:paraId="49C38DB2" w14:textId="77777777" w:rsidR="005A374D" w:rsidRDefault="005A374D">
            <w:pPr>
              <w:pStyle w:val="TableParagraph"/>
              <w:spacing w:before="11"/>
              <w:rPr>
                <w:sz w:val="16"/>
              </w:rPr>
            </w:pPr>
            <w:r>
              <w:rPr>
                <w:sz w:val="16"/>
              </w:rPr>
              <w:t>313</w:t>
            </w:r>
          </w:p>
        </w:tc>
        <w:tc>
          <w:tcPr>
            <w:tcW w:w="651" w:type="pct"/>
            <w:tcBorders>
              <w:top w:val="nil"/>
              <w:left w:val="single" w:sz="4" w:space="0" w:color="auto"/>
              <w:bottom w:val="single" w:sz="4" w:space="0" w:color="auto"/>
              <w:right w:val="single" w:sz="4" w:space="0" w:color="auto"/>
            </w:tcBorders>
            <w:vAlign w:val="center"/>
            <w:hideMark/>
          </w:tcPr>
          <w:p w14:paraId="6E1FCBCB" w14:textId="77777777" w:rsidR="005A374D" w:rsidRDefault="005A374D">
            <w:pPr>
              <w:pStyle w:val="TableParagraph"/>
              <w:spacing w:before="11"/>
              <w:rPr>
                <w:sz w:val="16"/>
              </w:rPr>
            </w:pPr>
            <w:r>
              <w:rPr>
                <w:sz w:val="16"/>
              </w:rPr>
              <w:t>1199</w:t>
            </w:r>
          </w:p>
        </w:tc>
        <w:tc>
          <w:tcPr>
            <w:tcW w:w="514" w:type="pct"/>
            <w:tcBorders>
              <w:top w:val="nil"/>
              <w:left w:val="nil"/>
              <w:bottom w:val="single" w:sz="4" w:space="0" w:color="auto"/>
              <w:right w:val="single" w:sz="4" w:space="0" w:color="auto"/>
            </w:tcBorders>
            <w:vAlign w:val="center"/>
            <w:hideMark/>
          </w:tcPr>
          <w:p w14:paraId="54DA0B54" w14:textId="77777777" w:rsidR="005A374D" w:rsidRDefault="005A374D">
            <w:pPr>
              <w:pStyle w:val="TableParagraph"/>
              <w:spacing w:before="11"/>
              <w:rPr>
                <w:sz w:val="16"/>
              </w:rPr>
            </w:pPr>
            <w:r>
              <w:rPr>
                <w:sz w:val="16"/>
              </w:rPr>
              <w:t>104%</w:t>
            </w:r>
          </w:p>
        </w:tc>
      </w:tr>
      <w:tr w:rsidR="005A374D" w14:paraId="66E65ED2" w14:textId="77777777" w:rsidTr="005A374D">
        <w:trPr>
          <w:trHeight w:val="240"/>
        </w:trPr>
        <w:tc>
          <w:tcPr>
            <w:tcW w:w="545" w:type="pct"/>
            <w:tcBorders>
              <w:top w:val="nil"/>
              <w:left w:val="single" w:sz="4" w:space="0" w:color="auto"/>
              <w:bottom w:val="single" w:sz="4" w:space="0" w:color="auto"/>
              <w:right w:val="single" w:sz="4" w:space="0" w:color="auto"/>
            </w:tcBorders>
            <w:vAlign w:val="center"/>
            <w:hideMark/>
          </w:tcPr>
          <w:p w14:paraId="0912FEAE" w14:textId="77777777" w:rsidR="005A374D" w:rsidRDefault="005A374D">
            <w:pPr>
              <w:pStyle w:val="TableParagraph"/>
              <w:spacing w:before="11"/>
              <w:rPr>
                <w:sz w:val="16"/>
              </w:rPr>
            </w:pPr>
            <w:r>
              <w:rPr>
                <w:sz w:val="16"/>
              </w:rPr>
              <w:t>Abril</w:t>
            </w:r>
          </w:p>
        </w:tc>
        <w:tc>
          <w:tcPr>
            <w:tcW w:w="614" w:type="pct"/>
            <w:tcBorders>
              <w:top w:val="nil"/>
              <w:left w:val="nil"/>
              <w:bottom w:val="single" w:sz="4" w:space="0" w:color="auto"/>
              <w:right w:val="single" w:sz="4" w:space="0" w:color="auto"/>
            </w:tcBorders>
            <w:vAlign w:val="center"/>
            <w:hideMark/>
          </w:tcPr>
          <w:p w14:paraId="38C11EAC" w14:textId="77777777" w:rsidR="005A374D" w:rsidRDefault="005A374D">
            <w:pPr>
              <w:pStyle w:val="TableParagraph"/>
              <w:spacing w:before="11"/>
              <w:rPr>
                <w:sz w:val="16"/>
              </w:rPr>
            </w:pPr>
            <w:r>
              <w:rPr>
                <w:sz w:val="16"/>
              </w:rPr>
              <w:t>220</w:t>
            </w:r>
          </w:p>
        </w:tc>
        <w:tc>
          <w:tcPr>
            <w:tcW w:w="289" w:type="pct"/>
            <w:tcBorders>
              <w:top w:val="nil"/>
              <w:left w:val="nil"/>
              <w:bottom w:val="single" w:sz="4" w:space="0" w:color="auto"/>
              <w:right w:val="single" w:sz="4" w:space="0" w:color="auto"/>
            </w:tcBorders>
            <w:vAlign w:val="center"/>
            <w:hideMark/>
          </w:tcPr>
          <w:p w14:paraId="63C26E92" w14:textId="77777777" w:rsidR="005A374D" w:rsidRDefault="005A374D">
            <w:pPr>
              <w:pStyle w:val="TableParagraph"/>
              <w:spacing w:before="11"/>
              <w:rPr>
                <w:sz w:val="16"/>
              </w:rPr>
            </w:pPr>
            <w:r>
              <w:rPr>
                <w:sz w:val="16"/>
              </w:rPr>
              <w:t>119</w:t>
            </w:r>
          </w:p>
        </w:tc>
        <w:tc>
          <w:tcPr>
            <w:tcW w:w="289" w:type="pct"/>
            <w:tcBorders>
              <w:top w:val="nil"/>
              <w:left w:val="nil"/>
              <w:bottom w:val="single" w:sz="4" w:space="0" w:color="auto"/>
              <w:right w:val="single" w:sz="4" w:space="0" w:color="auto"/>
            </w:tcBorders>
            <w:vAlign w:val="center"/>
            <w:hideMark/>
          </w:tcPr>
          <w:p w14:paraId="3518B8D2" w14:textId="77777777" w:rsidR="005A374D" w:rsidRDefault="005A374D">
            <w:pPr>
              <w:pStyle w:val="TableParagraph"/>
              <w:spacing w:before="11"/>
              <w:rPr>
                <w:sz w:val="16"/>
              </w:rPr>
            </w:pPr>
            <w:r>
              <w:rPr>
                <w:sz w:val="16"/>
              </w:rPr>
              <w:t>11</w:t>
            </w:r>
          </w:p>
        </w:tc>
        <w:tc>
          <w:tcPr>
            <w:tcW w:w="288" w:type="pct"/>
            <w:tcBorders>
              <w:top w:val="nil"/>
              <w:left w:val="nil"/>
              <w:bottom w:val="single" w:sz="4" w:space="0" w:color="auto"/>
              <w:right w:val="single" w:sz="4" w:space="0" w:color="auto"/>
            </w:tcBorders>
            <w:vAlign w:val="center"/>
            <w:hideMark/>
          </w:tcPr>
          <w:p w14:paraId="10772BB4" w14:textId="77777777" w:rsidR="005A374D" w:rsidRDefault="005A374D">
            <w:pPr>
              <w:pStyle w:val="TableParagraph"/>
              <w:spacing w:before="11"/>
              <w:rPr>
                <w:sz w:val="16"/>
              </w:rPr>
            </w:pPr>
            <w:r>
              <w:rPr>
                <w:sz w:val="16"/>
              </w:rPr>
              <w:t>33</w:t>
            </w:r>
          </w:p>
        </w:tc>
        <w:tc>
          <w:tcPr>
            <w:tcW w:w="289" w:type="pct"/>
            <w:tcBorders>
              <w:top w:val="nil"/>
              <w:left w:val="nil"/>
              <w:bottom w:val="single" w:sz="4" w:space="0" w:color="auto"/>
              <w:right w:val="single" w:sz="4" w:space="0" w:color="auto"/>
            </w:tcBorders>
            <w:vAlign w:val="center"/>
            <w:hideMark/>
          </w:tcPr>
          <w:p w14:paraId="46D462F2" w14:textId="77777777" w:rsidR="005A374D" w:rsidRDefault="005A374D">
            <w:pPr>
              <w:pStyle w:val="TableParagraph"/>
              <w:spacing w:before="11"/>
              <w:rPr>
                <w:sz w:val="16"/>
              </w:rPr>
            </w:pPr>
            <w:r>
              <w:rPr>
                <w:sz w:val="16"/>
              </w:rPr>
              <w:t>1</w:t>
            </w:r>
          </w:p>
        </w:tc>
        <w:tc>
          <w:tcPr>
            <w:tcW w:w="289" w:type="pct"/>
            <w:tcBorders>
              <w:top w:val="nil"/>
              <w:left w:val="nil"/>
              <w:bottom w:val="single" w:sz="4" w:space="0" w:color="auto"/>
              <w:right w:val="single" w:sz="4" w:space="0" w:color="auto"/>
            </w:tcBorders>
            <w:vAlign w:val="center"/>
            <w:hideMark/>
          </w:tcPr>
          <w:p w14:paraId="5CE4AD7D" w14:textId="77777777" w:rsidR="005A374D" w:rsidRDefault="005A374D">
            <w:pPr>
              <w:pStyle w:val="TableParagraph"/>
              <w:spacing w:before="11"/>
              <w:rPr>
                <w:sz w:val="16"/>
              </w:rPr>
            </w:pPr>
            <w:r>
              <w:rPr>
                <w:sz w:val="16"/>
              </w:rPr>
              <w:t>7</w:t>
            </w:r>
          </w:p>
        </w:tc>
        <w:tc>
          <w:tcPr>
            <w:tcW w:w="362" w:type="pct"/>
            <w:tcBorders>
              <w:top w:val="nil"/>
              <w:left w:val="nil"/>
              <w:bottom w:val="single" w:sz="4" w:space="0" w:color="auto"/>
              <w:right w:val="single" w:sz="4" w:space="0" w:color="auto"/>
            </w:tcBorders>
            <w:vAlign w:val="center"/>
            <w:hideMark/>
          </w:tcPr>
          <w:p w14:paraId="4BE06A81" w14:textId="77777777" w:rsidR="005A374D" w:rsidRDefault="005A374D">
            <w:pPr>
              <w:pStyle w:val="TableParagraph"/>
              <w:spacing w:before="11"/>
              <w:rPr>
                <w:sz w:val="16"/>
              </w:rPr>
            </w:pPr>
            <w:r>
              <w:rPr>
                <w:sz w:val="16"/>
              </w:rPr>
              <w:t>2</w:t>
            </w:r>
          </w:p>
        </w:tc>
        <w:tc>
          <w:tcPr>
            <w:tcW w:w="292" w:type="pct"/>
            <w:tcBorders>
              <w:top w:val="nil"/>
              <w:left w:val="nil"/>
              <w:bottom w:val="single" w:sz="4" w:space="0" w:color="auto"/>
              <w:right w:val="single" w:sz="4" w:space="0" w:color="auto"/>
            </w:tcBorders>
            <w:vAlign w:val="center"/>
            <w:hideMark/>
          </w:tcPr>
          <w:p w14:paraId="7B62A563" w14:textId="77777777" w:rsidR="005A374D" w:rsidRDefault="005A374D">
            <w:pPr>
              <w:pStyle w:val="TableParagraph"/>
              <w:spacing w:before="11"/>
              <w:rPr>
                <w:sz w:val="16"/>
              </w:rPr>
            </w:pPr>
            <w:r>
              <w:rPr>
                <w:sz w:val="16"/>
              </w:rPr>
              <w:t>18</w:t>
            </w:r>
          </w:p>
        </w:tc>
        <w:tc>
          <w:tcPr>
            <w:tcW w:w="578" w:type="pct"/>
            <w:tcBorders>
              <w:top w:val="nil"/>
              <w:left w:val="nil"/>
              <w:bottom w:val="single" w:sz="4" w:space="0" w:color="auto"/>
              <w:right w:val="nil"/>
            </w:tcBorders>
            <w:vAlign w:val="center"/>
            <w:hideMark/>
          </w:tcPr>
          <w:p w14:paraId="126FAE98" w14:textId="77777777" w:rsidR="005A374D" w:rsidRDefault="005A374D">
            <w:pPr>
              <w:pStyle w:val="TableParagraph"/>
              <w:spacing w:before="11"/>
              <w:rPr>
                <w:sz w:val="16"/>
              </w:rPr>
            </w:pPr>
            <w:r>
              <w:rPr>
                <w:sz w:val="16"/>
              </w:rPr>
              <w:t>191</w:t>
            </w:r>
          </w:p>
        </w:tc>
        <w:tc>
          <w:tcPr>
            <w:tcW w:w="651" w:type="pct"/>
            <w:tcBorders>
              <w:top w:val="nil"/>
              <w:left w:val="single" w:sz="4" w:space="0" w:color="auto"/>
              <w:bottom w:val="single" w:sz="4" w:space="0" w:color="auto"/>
              <w:right w:val="single" w:sz="4" w:space="0" w:color="auto"/>
            </w:tcBorders>
            <w:vAlign w:val="center"/>
            <w:hideMark/>
          </w:tcPr>
          <w:p w14:paraId="6189B8C9" w14:textId="77777777" w:rsidR="005A374D" w:rsidRDefault="005A374D">
            <w:pPr>
              <w:pStyle w:val="TableParagraph"/>
              <w:spacing w:before="11"/>
              <w:rPr>
                <w:sz w:val="16"/>
              </w:rPr>
            </w:pPr>
            <w:r>
              <w:rPr>
                <w:sz w:val="16"/>
              </w:rPr>
              <w:t>1390</w:t>
            </w:r>
          </w:p>
        </w:tc>
        <w:tc>
          <w:tcPr>
            <w:tcW w:w="514" w:type="pct"/>
            <w:tcBorders>
              <w:top w:val="nil"/>
              <w:left w:val="nil"/>
              <w:bottom w:val="single" w:sz="4" w:space="0" w:color="auto"/>
              <w:right w:val="single" w:sz="4" w:space="0" w:color="auto"/>
            </w:tcBorders>
            <w:vAlign w:val="center"/>
            <w:hideMark/>
          </w:tcPr>
          <w:p w14:paraId="7B82E05E" w14:textId="77777777" w:rsidR="005A374D" w:rsidRDefault="005A374D">
            <w:pPr>
              <w:pStyle w:val="TableParagraph"/>
              <w:spacing w:before="11"/>
              <w:rPr>
                <w:sz w:val="16"/>
              </w:rPr>
            </w:pPr>
            <w:r>
              <w:rPr>
                <w:sz w:val="16"/>
              </w:rPr>
              <w:t>87%</w:t>
            </w:r>
          </w:p>
        </w:tc>
      </w:tr>
      <w:tr w:rsidR="005A374D" w14:paraId="6BC228F6" w14:textId="77777777" w:rsidTr="005A374D">
        <w:trPr>
          <w:trHeight w:val="240"/>
        </w:trPr>
        <w:tc>
          <w:tcPr>
            <w:tcW w:w="545" w:type="pct"/>
            <w:tcBorders>
              <w:top w:val="nil"/>
              <w:left w:val="single" w:sz="4" w:space="0" w:color="auto"/>
              <w:bottom w:val="single" w:sz="4" w:space="0" w:color="auto"/>
              <w:right w:val="single" w:sz="4" w:space="0" w:color="auto"/>
            </w:tcBorders>
            <w:vAlign w:val="center"/>
            <w:hideMark/>
          </w:tcPr>
          <w:p w14:paraId="2ED0950D" w14:textId="77777777" w:rsidR="005A374D" w:rsidRDefault="005A374D">
            <w:pPr>
              <w:pStyle w:val="TableParagraph"/>
              <w:spacing w:before="11"/>
              <w:rPr>
                <w:sz w:val="16"/>
              </w:rPr>
            </w:pPr>
            <w:r>
              <w:rPr>
                <w:sz w:val="16"/>
              </w:rPr>
              <w:t>Mayo</w:t>
            </w:r>
          </w:p>
        </w:tc>
        <w:tc>
          <w:tcPr>
            <w:tcW w:w="614" w:type="pct"/>
            <w:tcBorders>
              <w:top w:val="nil"/>
              <w:left w:val="nil"/>
              <w:bottom w:val="single" w:sz="4" w:space="0" w:color="auto"/>
              <w:right w:val="single" w:sz="4" w:space="0" w:color="auto"/>
            </w:tcBorders>
            <w:vAlign w:val="center"/>
            <w:hideMark/>
          </w:tcPr>
          <w:p w14:paraId="12F2E9BE" w14:textId="77777777" w:rsidR="005A374D" w:rsidRDefault="005A374D">
            <w:pPr>
              <w:pStyle w:val="TableParagraph"/>
              <w:spacing w:before="11"/>
              <w:rPr>
                <w:sz w:val="16"/>
              </w:rPr>
            </w:pPr>
            <w:r>
              <w:rPr>
                <w:sz w:val="16"/>
              </w:rPr>
              <w:t>250</w:t>
            </w:r>
          </w:p>
        </w:tc>
        <w:tc>
          <w:tcPr>
            <w:tcW w:w="289" w:type="pct"/>
            <w:tcBorders>
              <w:top w:val="nil"/>
              <w:left w:val="nil"/>
              <w:bottom w:val="single" w:sz="4" w:space="0" w:color="auto"/>
              <w:right w:val="single" w:sz="4" w:space="0" w:color="auto"/>
            </w:tcBorders>
            <w:vAlign w:val="center"/>
            <w:hideMark/>
          </w:tcPr>
          <w:p w14:paraId="0BFDE595" w14:textId="77777777" w:rsidR="005A374D" w:rsidRDefault="005A374D">
            <w:pPr>
              <w:pStyle w:val="TableParagraph"/>
              <w:spacing w:before="11"/>
              <w:rPr>
                <w:sz w:val="16"/>
              </w:rPr>
            </w:pPr>
            <w:r>
              <w:rPr>
                <w:sz w:val="16"/>
              </w:rPr>
              <w:t>91</w:t>
            </w:r>
          </w:p>
        </w:tc>
        <w:tc>
          <w:tcPr>
            <w:tcW w:w="289" w:type="pct"/>
            <w:tcBorders>
              <w:top w:val="nil"/>
              <w:left w:val="nil"/>
              <w:bottom w:val="single" w:sz="4" w:space="0" w:color="auto"/>
              <w:right w:val="single" w:sz="4" w:space="0" w:color="auto"/>
            </w:tcBorders>
            <w:vAlign w:val="center"/>
            <w:hideMark/>
          </w:tcPr>
          <w:p w14:paraId="265D4A84" w14:textId="77777777" w:rsidR="005A374D" w:rsidRDefault="005A374D">
            <w:pPr>
              <w:pStyle w:val="TableParagraph"/>
              <w:spacing w:before="11"/>
              <w:rPr>
                <w:sz w:val="16"/>
              </w:rPr>
            </w:pPr>
            <w:r>
              <w:rPr>
                <w:sz w:val="16"/>
              </w:rPr>
              <w:t>14</w:t>
            </w:r>
          </w:p>
        </w:tc>
        <w:tc>
          <w:tcPr>
            <w:tcW w:w="288" w:type="pct"/>
            <w:tcBorders>
              <w:top w:val="nil"/>
              <w:left w:val="nil"/>
              <w:bottom w:val="single" w:sz="4" w:space="0" w:color="auto"/>
              <w:right w:val="single" w:sz="4" w:space="0" w:color="auto"/>
            </w:tcBorders>
            <w:vAlign w:val="center"/>
            <w:hideMark/>
          </w:tcPr>
          <w:p w14:paraId="64006512" w14:textId="77777777" w:rsidR="005A374D" w:rsidRDefault="005A374D">
            <w:pPr>
              <w:pStyle w:val="TableParagraph"/>
              <w:spacing w:before="11"/>
              <w:rPr>
                <w:sz w:val="16"/>
              </w:rPr>
            </w:pPr>
            <w:r>
              <w:rPr>
                <w:sz w:val="16"/>
              </w:rPr>
              <w:t>76</w:t>
            </w:r>
          </w:p>
        </w:tc>
        <w:tc>
          <w:tcPr>
            <w:tcW w:w="289" w:type="pct"/>
            <w:tcBorders>
              <w:top w:val="nil"/>
              <w:left w:val="nil"/>
              <w:bottom w:val="single" w:sz="4" w:space="0" w:color="auto"/>
              <w:right w:val="single" w:sz="4" w:space="0" w:color="auto"/>
            </w:tcBorders>
            <w:vAlign w:val="center"/>
            <w:hideMark/>
          </w:tcPr>
          <w:p w14:paraId="7E324970" w14:textId="77777777" w:rsidR="005A374D" w:rsidRDefault="005A374D">
            <w:pPr>
              <w:pStyle w:val="TableParagraph"/>
              <w:spacing w:before="11"/>
              <w:rPr>
                <w:sz w:val="16"/>
              </w:rPr>
            </w:pPr>
            <w:r>
              <w:rPr>
                <w:sz w:val="16"/>
              </w:rPr>
              <w:t>2</w:t>
            </w:r>
          </w:p>
        </w:tc>
        <w:tc>
          <w:tcPr>
            <w:tcW w:w="289" w:type="pct"/>
            <w:tcBorders>
              <w:top w:val="nil"/>
              <w:left w:val="nil"/>
              <w:bottom w:val="single" w:sz="4" w:space="0" w:color="auto"/>
              <w:right w:val="single" w:sz="4" w:space="0" w:color="auto"/>
            </w:tcBorders>
            <w:vAlign w:val="center"/>
            <w:hideMark/>
          </w:tcPr>
          <w:p w14:paraId="6A384F16" w14:textId="77777777" w:rsidR="005A374D" w:rsidRDefault="005A374D">
            <w:pPr>
              <w:pStyle w:val="TableParagraph"/>
              <w:spacing w:before="11"/>
              <w:rPr>
                <w:sz w:val="16"/>
              </w:rPr>
            </w:pPr>
            <w:r>
              <w:rPr>
                <w:sz w:val="16"/>
              </w:rPr>
              <w:t>9</w:t>
            </w:r>
          </w:p>
        </w:tc>
        <w:tc>
          <w:tcPr>
            <w:tcW w:w="362" w:type="pct"/>
            <w:tcBorders>
              <w:top w:val="nil"/>
              <w:left w:val="nil"/>
              <w:bottom w:val="single" w:sz="4" w:space="0" w:color="auto"/>
              <w:right w:val="single" w:sz="4" w:space="0" w:color="auto"/>
            </w:tcBorders>
            <w:vAlign w:val="center"/>
            <w:hideMark/>
          </w:tcPr>
          <w:p w14:paraId="0D3EF382" w14:textId="77777777" w:rsidR="005A374D" w:rsidRDefault="005A374D">
            <w:pPr>
              <w:pStyle w:val="TableParagraph"/>
              <w:spacing w:before="11"/>
              <w:rPr>
                <w:sz w:val="16"/>
              </w:rPr>
            </w:pPr>
            <w:r>
              <w:rPr>
                <w:sz w:val="16"/>
              </w:rPr>
              <w:t>1</w:t>
            </w:r>
          </w:p>
        </w:tc>
        <w:tc>
          <w:tcPr>
            <w:tcW w:w="292" w:type="pct"/>
            <w:tcBorders>
              <w:top w:val="nil"/>
              <w:left w:val="nil"/>
              <w:bottom w:val="single" w:sz="4" w:space="0" w:color="auto"/>
              <w:right w:val="single" w:sz="4" w:space="0" w:color="auto"/>
            </w:tcBorders>
            <w:vAlign w:val="center"/>
            <w:hideMark/>
          </w:tcPr>
          <w:p w14:paraId="43108703" w14:textId="77777777" w:rsidR="005A374D" w:rsidRDefault="005A374D">
            <w:pPr>
              <w:pStyle w:val="TableParagraph"/>
              <w:spacing w:before="11"/>
              <w:rPr>
                <w:sz w:val="16"/>
              </w:rPr>
            </w:pPr>
            <w:r>
              <w:rPr>
                <w:sz w:val="16"/>
              </w:rPr>
              <w:t>17</w:t>
            </w:r>
          </w:p>
        </w:tc>
        <w:tc>
          <w:tcPr>
            <w:tcW w:w="578" w:type="pct"/>
            <w:tcBorders>
              <w:top w:val="nil"/>
              <w:left w:val="nil"/>
              <w:bottom w:val="single" w:sz="4" w:space="0" w:color="auto"/>
              <w:right w:val="nil"/>
            </w:tcBorders>
            <w:vAlign w:val="center"/>
            <w:hideMark/>
          </w:tcPr>
          <w:p w14:paraId="6C184E30" w14:textId="77777777" w:rsidR="005A374D" w:rsidRDefault="005A374D">
            <w:pPr>
              <w:pStyle w:val="TableParagraph"/>
              <w:spacing w:before="11"/>
              <w:rPr>
                <w:sz w:val="16"/>
              </w:rPr>
            </w:pPr>
            <w:r>
              <w:rPr>
                <w:sz w:val="16"/>
              </w:rPr>
              <w:t>210</w:t>
            </w:r>
          </w:p>
        </w:tc>
        <w:tc>
          <w:tcPr>
            <w:tcW w:w="651" w:type="pct"/>
            <w:tcBorders>
              <w:top w:val="nil"/>
              <w:left w:val="single" w:sz="4" w:space="0" w:color="auto"/>
              <w:bottom w:val="single" w:sz="4" w:space="0" w:color="auto"/>
              <w:right w:val="single" w:sz="4" w:space="0" w:color="auto"/>
            </w:tcBorders>
            <w:vAlign w:val="center"/>
            <w:hideMark/>
          </w:tcPr>
          <w:p w14:paraId="7B7C67F1" w14:textId="77777777" w:rsidR="005A374D" w:rsidRDefault="005A374D">
            <w:pPr>
              <w:pStyle w:val="TableParagraph"/>
              <w:spacing w:before="11"/>
              <w:rPr>
                <w:sz w:val="16"/>
              </w:rPr>
            </w:pPr>
            <w:r>
              <w:rPr>
                <w:sz w:val="16"/>
              </w:rPr>
              <w:t>1600</w:t>
            </w:r>
          </w:p>
        </w:tc>
        <w:tc>
          <w:tcPr>
            <w:tcW w:w="514" w:type="pct"/>
            <w:tcBorders>
              <w:top w:val="nil"/>
              <w:left w:val="nil"/>
              <w:bottom w:val="single" w:sz="4" w:space="0" w:color="auto"/>
              <w:right w:val="single" w:sz="4" w:space="0" w:color="auto"/>
            </w:tcBorders>
            <w:vAlign w:val="center"/>
            <w:hideMark/>
          </w:tcPr>
          <w:p w14:paraId="6EAC86F4" w14:textId="77777777" w:rsidR="005A374D" w:rsidRDefault="005A374D">
            <w:pPr>
              <w:pStyle w:val="TableParagraph"/>
              <w:spacing w:before="11"/>
              <w:rPr>
                <w:sz w:val="16"/>
              </w:rPr>
            </w:pPr>
            <w:r>
              <w:rPr>
                <w:sz w:val="16"/>
              </w:rPr>
              <w:t>84%</w:t>
            </w:r>
          </w:p>
        </w:tc>
      </w:tr>
      <w:tr w:rsidR="005A374D" w14:paraId="2FDD4D6B" w14:textId="77777777" w:rsidTr="005A374D">
        <w:trPr>
          <w:trHeight w:val="240"/>
        </w:trPr>
        <w:tc>
          <w:tcPr>
            <w:tcW w:w="545" w:type="pct"/>
            <w:tcBorders>
              <w:top w:val="nil"/>
              <w:left w:val="single" w:sz="4" w:space="0" w:color="auto"/>
              <w:bottom w:val="single" w:sz="4" w:space="0" w:color="auto"/>
              <w:right w:val="single" w:sz="4" w:space="0" w:color="auto"/>
            </w:tcBorders>
            <w:vAlign w:val="center"/>
            <w:hideMark/>
          </w:tcPr>
          <w:p w14:paraId="12AA5BFB" w14:textId="77777777" w:rsidR="005A374D" w:rsidRDefault="005A374D">
            <w:pPr>
              <w:pStyle w:val="TableParagraph"/>
              <w:spacing w:before="11"/>
              <w:rPr>
                <w:sz w:val="16"/>
              </w:rPr>
            </w:pPr>
            <w:r>
              <w:rPr>
                <w:sz w:val="16"/>
              </w:rPr>
              <w:t>Junio</w:t>
            </w:r>
          </w:p>
        </w:tc>
        <w:tc>
          <w:tcPr>
            <w:tcW w:w="614" w:type="pct"/>
            <w:tcBorders>
              <w:top w:val="nil"/>
              <w:left w:val="nil"/>
              <w:bottom w:val="single" w:sz="4" w:space="0" w:color="auto"/>
              <w:right w:val="single" w:sz="4" w:space="0" w:color="auto"/>
            </w:tcBorders>
            <w:vAlign w:val="center"/>
            <w:hideMark/>
          </w:tcPr>
          <w:p w14:paraId="2C977457" w14:textId="77777777" w:rsidR="005A374D" w:rsidRDefault="005A374D">
            <w:pPr>
              <w:pStyle w:val="TableParagraph"/>
              <w:spacing w:before="11"/>
              <w:rPr>
                <w:sz w:val="16"/>
              </w:rPr>
            </w:pPr>
            <w:r>
              <w:rPr>
                <w:sz w:val="16"/>
              </w:rPr>
              <w:t>300</w:t>
            </w:r>
          </w:p>
        </w:tc>
        <w:tc>
          <w:tcPr>
            <w:tcW w:w="289" w:type="pct"/>
            <w:tcBorders>
              <w:top w:val="nil"/>
              <w:left w:val="nil"/>
              <w:bottom w:val="single" w:sz="4" w:space="0" w:color="auto"/>
              <w:right w:val="single" w:sz="4" w:space="0" w:color="auto"/>
            </w:tcBorders>
            <w:vAlign w:val="center"/>
            <w:hideMark/>
          </w:tcPr>
          <w:p w14:paraId="4957045F" w14:textId="77777777" w:rsidR="005A374D" w:rsidRDefault="005A374D">
            <w:pPr>
              <w:pStyle w:val="TableParagraph"/>
              <w:spacing w:before="11"/>
              <w:rPr>
                <w:sz w:val="16"/>
              </w:rPr>
            </w:pPr>
            <w:r>
              <w:rPr>
                <w:sz w:val="16"/>
              </w:rPr>
              <w:t>102</w:t>
            </w:r>
          </w:p>
        </w:tc>
        <w:tc>
          <w:tcPr>
            <w:tcW w:w="289" w:type="pct"/>
            <w:tcBorders>
              <w:top w:val="nil"/>
              <w:left w:val="nil"/>
              <w:bottom w:val="single" w:sz="4" w:space="0" w:color="auto"/>
              <w:right w:val="single" w:sz="4" w:space="0" w:color="auto"/>
            </w:tcBorders>
            <w:vAlign w:val="center"/>
            <w:hideMark/>
          </w:tcPr>
          <w:p w14:paraId="2A4F9764" w14:textId="77777777" w:rsidR="005A374D" w:rsidRDefault="005A374D">
            <w:pPr>
              <w:pStyle w:val="TableParagraph"/>
              <w:spacing w:before="11"/>
              <w:rPr>
                <w:sz w:val="16"/>
              </w:rPr>
            </w:pPr>
            <w:r>
              <w:rPr>
                <w:sz w:val="16"/>
              </w:rPr>
              <w:t>3</w:t>
            </w:r>
          </w:p>
        </w:tc>
        <w:tc>
          <w:tcPr>
            <w:tcW w:w="288" w:type="pct"/>
            <w:tcBorders>
              <w:top w:val="nil"/>
              <w:left w:val="nil"/>
              <w:bottom w:val="single" w:sz="4" w:space="0" w:color="auto"/>
              <w:right w:val="single" w:sz="4" w:space="0" w:color="auto"/>
            </w:tcBorders>
            <w:vAlign w:val="center"/>
            <w:hideMark/>
          </w:tcPr>
          <w:p w14:paraId="4A6F99DD" w14:textId="77777777" w:rsidR="005A374D" w:rsidRDefault="005A374D">
            <w:pPr>
              <w:pStyle w:val="TableParagraph"/>
              <w:spacing w:before="11"/>
              <w:rPr>
                <w:sz w:val="16"/>
              </w:rPr>
            </w:pPr>
            <w:r>
              <w:rPr>
                <w:sz w:val="16"/>
              </w:rPr>
              <w:t>101</w:t>
            </w:r>
          </w:p>
        </w:tc>
        <w:tc>
          <w:tcPr>
            <w:tcW w:w="289" w:type="pct"/>
            <w:tcBorders>
              <w:top w:val="nil"/>
              <w:left w:val="nil"/>
              <w:bottom w:val="single" w:sz="4" w:space="0" w:color="auto"/>
              <w:right w:val="single" w:sz="4" w:space="0" w:color="auto"/>
            </w:tcBorders>
            <w:vAlign w:val="center"/>
            <w:hideMark/>
          </w:tcPr>
          <w:p w14:paraId="366E9884" w14:textId="77777777" w:rsidR="005A374D" w:rsidRDefault="005A374D">
            <w:pPr>
              <w:pStyle w:val="TableParagraph"/>
              <w:spacing w:before="11"/>
              <w:rPr>
                <w:sz w:val="16"/>
              </w:rPr>
            </w:pPr>
            <w:r>
              <w:rPr>
                <w:sz w:val="16"/>
              </w:rPr>
              <w:t>2</w:t>
            </w:r>
          </w:p>
        </w:tc>
        <w:tc>
          <w:tcPr>
            <w:tcW w:w="289" w:type="pct"/>
            <w:tcBorders>
              <w:top w:val="nil"/>
              <w:left w:val="nil"/>
              <w:bottom w:val="single" w:sz="4" w:space="0" w:color="auto"/>
              <w:right w:val="single" w:sz="4" w:space="0" w:color="auto"/>
            </w:tcBorders>
            <w:vAlign w:val="center"/>
            <w:hideMark/>
          </w:tcPr>
          <w:p w14:paraId="4BDDC2A4" w14:textId="77777777" w:rsidR="005A374D" w:rsidRDefault="005A374D">
            <w:pPr>
              <w:pStyle w:val="TableParagraph"/>
              <w:spacing w:before="11"/>
              <w:rPr>
                <w:sz w:val="16"/>
              </w:rPr>
            </w:pPr>
            <w:r>
              <w:rPr>
                <w:sz w:val="16"/>
              </w:rPr>
              <w:t>10</w:t>
            </w:r>
          </w:p>
        </w:tc>
        <w:tc>
          <w:tcPr>
            <w:tcW w:w="362" w:type="pct"/>
            <w:tcBorders>
              <w:top w:val="nil"/>
              <w:left w:val="nil"/>
              <w:bottom w:val="single" w:sz="4" w:space="0" w:color="auto"/>
              <w:right w:val="single" w:sz="4" w:space="0" w:color="auto"/>
            </w:tcBorders>
            <w:vAlign w:val="center"/>
            <w:hideMark/>
          </w:tcPr>
          <w:p w14:paraId="1580DA62" w14:textId="77777777" w:rsidR="005A374D" w:rsidRDefault="005A374D">
            <w:pPr>
              <w:pStyle w:val="TableParagraph"/>
              <w:spacing w:before="11"/>
              <w:rPr>
                <w:sz w:val="16"/>
              </w:rPr>
            </w:pPr>
            <w:r>
              <w:rPr>
                <w:sz w:val="16"/>
              </w:rPr>
              <w:t>0</w:t>
            </w:r>
          </w:p>
        </w:tc>
        <w:tc>
          <w:tcPr>
            <w:tcW w:w="292" w:type="pct"/>
            <w:tcBorders>
              <w:top w:val="nil"/>
              <w:left w:val="nil"/>
              <w:bottom w:val="single" w:sz="4" w:space="0" w:color="auto"/>
              <w:right w:val="single" w:sz="4" w:space="0" w:color="auto"/>
            </w:tcBorders>
            <w:vAlign w:val="center"/>
            <w:hideMark/>
          </w:tcPr>
          <w:p w14:paraId="0B469C0D" w14:textId="77777777" w:rsidR="005A374D" w:rsidRDefault="005A374D">
            <w:pPr>
              <w:pStyle w:val="TableParagraph"/>
              <w:spacing w:before="11"/>
              <w:rPr>
                <w:sz w:val="16"/>
              </w:rPr>
            </w:pPr>
            <w:r>
              <w:rPr>
                <w:sz w:val="16"/>
              </w:rPr>
              <w:t>12</w:t>
            </w:r>
          </w:p>
        </w:tc>
        <w:tc>
          <w:tcPr>
            <w:tcW w:w="578" w:type="pct"/>
            <w:tcBorders>
              <w:top w:val="nil"/>
              <w:left w:val="nil"/>
              <w:bottom w:val="single" w:sz="4" w:space="0" w:color="auto"/>
              <w:right w:val="nil"/>
            </w:tcBorders>
            <w:vAlign w:val="center"/>
            <w:hideMark/>
          </w:tcPr>
          <w:p w14:paraId="2EDD45E9" w14:textId="77777777" w:rsidR="005A374D" w:rsidRDefault="005A374D">
            <w:pPr>
              <w:pStyle w:val="TableParagraph"/>
              <w:spacing w:before="11"/>
              <w:rPr>
                <w:sz w:val="16"/>
              </w:rPr>
            </w:pPr>
            <w:r>
              <w:rPr>
                <w:sz w:val="16"/>
              </w:rPr>
              <w:t>230</w:t>
            </w:r>
          </w:p>
        </w:tc>
        <w:tc>
          <w:tcPr>
            <w:tcW w:w="651" w:type="pct"/>
            <w:tcBorders>
              <w:top w:val="nil"/>
              <w:left w:val="single" w:sz="4" w:space="0" w:color="auto"/>
              <w:bottom w:val="single" w:sz="4" w:space="0" w:color="auto"/>
              <w:right w:val="single" w:sz="4" w:space="0" w:color="auto"/>
            </w:tcBorders>
            <w:vAlign w:val="center"/>
            <w:hideMark/>
          </w:tcPr>
          <w:p w14:paraId="79CFD568" w14:textId="77777777" w:rsidR="005A374D" w:rsidRDefault="005A374D">
            <w:pPr>
              <w:pStyle w:val="TableParagraph"/>
              <w:spacing w:before="11"/>
              <w:rPr>
                <w:sz w:val="16"/>
              </w:rPr>
            </w:pPr>
            <w:r>
              <w:rPr>
                <w:sz w:val="16"/>
              </w:rPr>
              <w:t>1830</w:t>
            </w:r>
          </w:p>
        </w:tc>
        <w:tc>
          <w:tcPr>
            <w:tcW w:w="514" w:type="pct"/>
            <w:tcBorders>
              <w:top w:val="nil"/>
              <w:left w:val="nil"/>
              <w:bottom w:val="single" w:sz="4" w:space="0" w:color="auto"/>
              <w:right w:val="single" w:sz="4" w:space="0" w:color="auto"/>
            </w:tcBorders>
            <w:vAlign w:val="center"/>
            <w:hideMark/>
          </w:tcPr>
          <w:p w14:paraId="353AE7D9" w14:textId="77777777" w:rsidR="005A374D" w:rsidRDefault="005A374D">
            <w:pPr>
              <w:pStyle w:val="TableParagraph"/>
              <w:spacing w:before="11"/>
              <w:rPr>
                <w:sz w:val="16"/>
              </w:rPr>
            </w:pPr>
            <w:r>
              <w:rPr>
                <w:sz w:val="16"/>
              </w:rPr>
              <w:t>77%</w:t>
            </w:r>
          </w:p>
        </w:tc>
      </w:tr>
      <w:tr w:rsidR="005A374D" w14:paraId="7BFA585E" w14:textId="77777777" w:rsidTr="005A374D">
        <w:trPr>
          <w:trHeight w:val="240"/>
        </w:trPr>
        <w:tc>
          <w:tcPr>
            <w:tcW w:w="545" w:type="pct"/>
            <w:tcBorders>
              <w:top w:val="nil"/>
              <w:left w:val="single" w:sz="4" w:space="0" w:color="auto"/>
              <w:bottom w:val="single" w:sz="4" w:space="0" w:color="auto"/>
              <w:right w:val="single" w:sz="4" w:space="0" w:color="auto"/>
            </w:tcBorders>
            <w:vAlign w:val="center"/>
            <w:hideMark/>
          </w:tcPr>
          <w:p w14:paraId="57EFD6B0" w14:textId="77777777" w:rsidR="005A374D" w:rsidRDefault="005A374D">
            <w:pPr>
              <w:pStyle w:val="TableParagraph"/>
              <w:spacing w:before="11"/>
              <w:rPr>
                <w:sz w:val="16"/>
              </w:rPr>
            </w:pPr>
            <w:r>
              <w:rPr>
                <w:sz w:val="16"/>
              </w:rPr>
              <w:t>Julio</w:t>
            </w:r>
          </w:p>
        </w:tc>
        <w:tc>
          <w:tcPr>
            <w:tcW w:w="614" w:type="pct"/>
            <w:tcBorders>
              <w:top w:val="nil"/>
              <w:left w:val="nil"/>
              <w:bottom w:val="single" w:sz="4" w:space="0" w:color="auto"/>
              <w:right w:val="single" w:sz="4" w:space="0" w:color="auto"/>
            </w:tcBorders>
            <w:vAlign w:val="center"/>
            <w:hideMark/>
          </w:tcPr>
          <w:p w14:paraId="270C0F75" w14:textId="77777777" w:rsidR="005A374D" w:rsidRDefault="005A374D">
            <w:pPr>
              <w:pStyle w:val="TableParagraph"/>
              <w:spacing w:before="11"/>
              <w:rPr>
                <w:sz w:val="16"/>
              </w:rPr>
            </w:pPr>
            <w:r>
              <w:rPr>
                <w:sz w:val="16"/>
              </w:rPr>
              <w:t>220</w:t>
            </w:r>
          </w:p>
        </w:tc>
        <w:tc>
          <w:tcPr>
            <w:tcW w:w="289" w:type="pct"/>
            <w:tcBorders>
              <w:top w:val="nil"/>
              <w:left w:val="nil"/>
              <w:bottom w:val="single" w:sz="4" w:space="0" w:color="auto"/>
              <w:right w:val="single" w:sz="4" w:space="0" w:color="auto"/>
            </w:tcBorders>
            <w:vAlign w:val="center"/>
            <w:hideMark/>
          </w:tcPr>
          <w:p w14:paraId="14B9B61A" w14:textId="77777777" w:rsidR="005A374D" w:rsidRDefault="005A374D">
            <w:pPr>
              <w:pStyle w:val="TableParagraph"/>
              <w:spacing w:before="11"/>
              <w:rPr>
                <w:sz w:val="16"/>
              </w:rPr>
            </w:pPr>
            <w:r>
              <w:rPr>
                <w:sz w:val="16"/>
              </w:rPr>
              <w:t>102</w:t>
            </w:r>
          </w:p>
        </w:tc>
        <w:tc>
          <w:tcPr>
            <w:tcW w:w="289" w:type="pct"/>
            <w:tcBorders>
              <w:top w:val="nil"/>
              <w:left w:val="nil"/>
              <w:bottom w:val="single" w:sz="4" w:space="0" w:color="auto"/>
              <w:right w:val="single" w:sz="4" w:space="0" w:color="auto"/>
            </w:tcBorders>
            <w:vAlign w:val="center"/>
            <w:hideMark/>
          </w:tcPr>
          <w:p w14:paraId="338BB892" w14:textId="77777777" w:rsidR="005A374D" w:rsidRDefault="005A374D">
            <w:pPr>
              <w:pStyle w:val="TableParagraph"/>
              <w:spacing w:before="11"/>
              <w:rPr>
                <w:sz w:val="16"/>
              </w:rPr>
            </w:pPr>
            <w:r>
              <w:rPr>
                <w:sz w:val="16"/>
              </w:rPr>
              <w:t>5</w:t>
            </w:r>
          </w:p>
        </w:tc>
        <w:tc>
          <w:tcPr>
            <w:tcW w:w="288" w:type="pct"/>
            <w:tcBorders>
              <w:top w:val="nil"/>
              <w:left w:val="nil"/>
              <w:bottom w:val="single" w:sz="4" w:space="0" w:color="auto"/>
              <w:right w:val="single" w:sz="4" w:space="0" w:color="auto"/>
            </w:tcBorders>
            <w:vAlign w:val="center"/>
            <w:hideMark/>
          </w:tcPr>
          <w:p w14:paraId="12348A90" w14:textId="77777777" w:rsidR="005A374D" w:rsidRDefault="005A374D">
            <w:pPr>
              <w:pStyle w:val="TableParagraph"/>
              <w:spacing w:before="11"/>
              <w:rPr>
                <w:sz w:val="16"/>
              </w:rPr>
            </w:pPr>
            <w:r>
              <w:rPr>
                <w:sz w:val="16"/>
              </w:rPr>
              <w:t>44</w:t>
            </w:r>
          </w:p>
        </w:tc>
        <w:tc>
          <w:tcPr>
            <w:tcW w:w="289" w:type="pct"/>
            <w:tcBorders>
              <w:top w:val="nil"/>
              <w:left w:val="nil"/>
              <w:bottom w:val="single" w:sz="4" w:space="0" w:color="auto"/>
              <w:right w:val="single" w:sz="4" w:space="0" w:color="auto"/>
            </w:tcBorders>
            <w:vAlign w:val="center"/>
            <w:hideMark/>
          </w:tcPr>
          <w:p w14:paraId="04B481C5" w14:textId="77777777" w:rsidR="005A374D" w:rsidRDefault="005A374D">
            <w:pPr>
              <w:pStyle w:val="TableParagraph"/>
              <w:spacing w:before="11"/>
              <w:rPr>
                <w:sz w:val="16"/>
              </w:rPr>
            </w:pPr>
            <w:r>
              <w:rPr>
                <w:sz w:val="16"/>
              </w:rPr>
              <w:t>2</w:t>
            </w:r>
          </w:p>
        </w:tc>
        <w:tc>
          <w:tcPr>
            <w:tcW w:w="289" w:type="pct"/>
            <w:tcBorders>
              <w:top w:val="nil"/>
              <w:left w:val="nil"/>
              <w:bottom w:val="single" w:sz="4" w:space="0" w:color="auto"/>
              <w:right w:val="single" w:sz="4" w:space="0" w:color="auto"/>
            </w:tcBorders>
            <w:vAlign w:val="center"/>
            <w:hideMark/>
          </w:tcPr>
          <w:p w14:paraId="1BE312AC" w14:textId="77777777" w:rsidR="005A374D" w:rsidRDefault="005A374D">
            <w:pPr>
              <w:pStyle w:val="TableParagraph"/>
              <w:spacing w:before="11"/>
              <w:rPr>
                <w:sz w:val="16"/>
              </w:rPr>
            </w:pPr>
            <w:r>
              <w:rPr>
                <w:sz w:val="16"/>
              </w:rPr>
              <w:t>8</w:t>
            </w:r>
          </w:p>
        </w:tc>
        <w:tc>
          <w:tcPr>
            <w:tcW w:w="362" w:type="pct"/>
            <w:tcBorders>
              <w:top w:val="nil"/>
              <w:left w:val="nil"/>
              <w:bottom w:val="single" w:sz="4" w:space="0" w:color="auto"/>
              <w:right w:val="single" w:sz="4" w:space="0" w:color="auto"/>
            </w:tcBorders>
            <w:vAlign w:val="center"/>
            <w:hideMark/>
          </w:tcPr>
          <w:p w14:paraId="71501B7C" w14:textId="77777777" w:rsidR="005A374D" w:rsidRDefault="005A374D">
            <w:pPr>
              <w:pStyle w:val="TableParagraph"/>
              <w:spacing w:before="11"/>
              <w:rPr>
                <w:sz w:val="16"/>
              </w:rPr>
            </w:pPr>
            <w:r>
              <w:rPr>
                <w:sz w:val="16"/>
              </w:rPr>
              <w:t>1</w:t>
            </w:r>
          </w:p>
        </w:tc>
        <w:tc>
          <w:tcPr>
            <w:tcW w:w="292" w:type="pct"/>
            <w:tcBorders>
              <w:top w:val="nil"/>
              <w:left w:val="nil"/>
              <w:bottom w:val="single" w:sz="4" w:space="0" w:color="auto"/>
              <w:right w:val="single" w:sz="4" w:space="0" w:color="auto"/>
            </w:tcBorders>
            <w:vAlign w:val="center"/>
            <w:hideMark/>
          </w:tcPr>
          <w:p w14:paraId="293B5D6F" w14:textId="77777777" w:rsidR="005A374D" w:rsidRDefault="005A374D">
            <w:pPr>
              <w:pStyle w:val="TableParagraph"/>
              <w:spacing w:before="11"/>
              <w:rPr>
                <w:sz w:val="16"/>
              </w:rPr>
            </w:pPr>
            <w:r>
              <w:rPr>
                <w:sz w:val="16"/>
              </w:rPr>
              <w:t>13</w:t>
            </w:r>
          </w:p>
        </w:tc>
        <w:tc>
          <w:tcPr>
            <w:tcW w:w="578" w:type="pct"/>
            <w:tcBorders>
              <w:top w:val="nil"/>
              <w:left w:val="nil"/>
              <w:bottom w:val="single" w:sz="4" w:space="0" w:color="auto"/>
              <w:right w:val="nil"/>
            </w:tcBorders>
            <w:vAlign w:val="center"/>
            <w:hideMark/>
          </w:tcPr>
          <w:p w14:paraId="657C28B0" w14:textId="77777777" w:rsidR="005A374D" w:rsidRDefault="005A374D">
            <w:pPr>
              <w:pStyle w:val="TableParagraph"/>
              <w:spacing w:before="11"/>
              <w:rPr>
                <w:sz w:val="16"/>
              </w:rPr>
            </w:pPr>
            <w:r>
              <w:rPr>
                <w:sz w:val="16"/>
              </w:rPr>
              <w:t>175</w:t>
            </w:r>
          </w:p>
        </w:tc>
        <w:tc>
          <w:tcPr>
            <w:tcW w:w="651" w:type="pct"/>
            <w:tcBorders>
              <w:top w:val="nil"/>
              <w:left w:val="single" w:sz="4" w:space="0" w:color="auto"/>
              <w:bottom w:val="single" w:sz="4" w:space="0" w:color="auto"/>
              <w:right w:val="single" w:sz="4" w:space="0" w:color="auto"/>
            </w:tcBorders>
            <w:vAlign w:val="center"/>
            <w:hideMark/>
          </w:tcPr>
          <w:p w14:paraId="6731DF12" w14:textId="77777777" w:rsidR="005A374D" w:rsidRDefault="005A374D">
            <w:pPr>
              <w:pStyle w:val="TableParagraph"/>
              <w:spacing w:before="11"/>
              <w:rPr>
                <w:sz w:val="16"/>
              </w:rPr>
            </w:pPr>
            <w:r>
              <w:rPr>
                <w:sz w:val="16"/>
              </w:rPr>
              <w:t>2005</w:t>
            </w:r>
          </w:p>
        </w:tc>
        <w:tc>
          <w:tcPr>
            <w:tcW w:w="514" w:type="pct"/>
            <w:tcBorders>
              <w:top w:val="nil"/>
              <w:left w:val="nil"/>
              <w:bottom w:val="single" w:sz="4" w:space="0" w:color="auto"/>
              <w:right w:val="single" w:sz="4" w:space="0" w:color="auto"/>
            </w:tcBorders>
            <w:vAlign w:val="center"/>
            <w:hideMark/>
          </w:tcPr>
          <w:p w14:paraId="7F47AE65" w14:textId="77777777" w:rsidR="005A374D" w:rsidRDefault="005A374D">
            <w:pPr>
              <w:pStyle w:val="TableParagraph"/>
              <w:spacing w:before="11"/>
              <w:rPr>
                <w:sz w:val="16"/>
              </w:rPr>
            </w:pPr>
            <w:r>
              <w:rPr>
                <w:sz w:val="16"/>
              </w:rPr>
              <w:t>80%</w:t>
            </w:r>
          </w:p>
        </w:tc>
      </w:tr>
      <w:tr w:rsidR="005A374D" w14:paraId="776AB280" w14:textId="77777777" w:rsidTr="005A374D">
        <w:trPr>
          <w:trHeight w:val="240"/>
        </w:trPr>
        <w:tc>
          <w:tcPr>
            <w:tcW w:w="545" w:type="pct"/>
            <w:tcBorders>
              <w:top w:val="nil"/>
              <w:left w:val="single" w:sz="4" w:space="0" w:color="auto"/>
              <w:bottom w:val="single" w:sz="4" w:space="0" w:color="auto"/>
              <w:right w:val="single" w:sz="4" w:space="0" w:color="auto"/>
            </w:tcBorders>
            <w:vAlign w:val="center"/>
            <w:hideMark/>
          </w:tcPr>
          <w:p w14:paraId="4E1CFBC5" w14:textId="77777777" w:rsidR="005A374D" w:rsidRDefault="005A374D">
            <w:pPr>
              <w:pStyle w:val="TableParagraph"/>
              <w:spacing w:before="11"/>
              <w:rPr>
                <w:sz w:val="16"/>
              </w:rPr>
            </w:pPr>
            <w:r>
              <w:rPr>
                <w:sz w:val="16"/>
              </w:rPr>
              <w:t>Agosto</w:t>
            </w:r>
          </w:p>
        </w:tc>
        <w:tc>
          <w:tcPr>
            <w:tcW w:w="614" w:type="pct"/>
            <w:tcBorders>
              <w:top w:val="nil"/>
              <w:left w:val="nil"/>
              <w:bottom w:val="single" w:sz="4" w:space="0" w:color="auto"/>
              <w:right w:val="single" w:sz="4" w:space="0" w:color="auto"/>
            </w:tcBorders>
            <w:vAlign w:val="center"/>
            <w:hideMark/>
          </w:tcPr>
          <w:p w14:paraId="48F38484" w14:textId="77777777" w:rsidR="005A374D" w:rsidRDefault="005A374D">
            <w:pPr>
              <w:pStyle w:val="TableParagraph"/>
              <w:spacing w:before="11"/>
              <w:rPr>
                <w:sz w:val="16"/>
              </w:rPr>
            </w:pPr>
            <w:r>
              <w:rPr>
                <w:sz w:val="16"/>
              </w:rPr>
              <w:t>198</w:t>
            </w:r>
          </w:p>
        </w:tc>
        <w:tc>
          <w:tcPr>
            <w:tcW w:w="289" w:type="pct"/>
            <w:tcBorders>
              <w:top w:val="nil"/>
              <w:left w:val="nil"/>
              <w:bottom w:val="single" w:sz="4" w:space="0" w:color="auto"/>
              <w:right w:val="single" w:sz="4" w:space="0" w:color="auto"/>
            </w:tcBorders>
            <w:vAlign w:val="center"/>
            <w:hideMark/>
          </w:tcPr>
          <w:p w14:paraId="412F8E86" w14:textId="77777777" w:rsidR="005A374D" w:rsidRDefault="005A374D">
            <w:pPr>
              <w:pStyle w:val="TableParagraph"/>
              <w:spacing w:before="11"/>
              <w:rPr>
                <w:sz w:val="16"/>
              </w:rPr>
            </w:pPr>
            <w:r>
              <w:rPr>
                <w:sz w:val="16"/>
              </w:rPr>
              <w:t>65</w:t>
            </w:r>
          </w:p>
        </w:tc>
        <w:tc>
          <w:tcPr>
            <w:tcW w:w="289" w:type="pct"/>
            <w:tcBorders>
              <w:top w:val="nil"/>
              <w:left w:val="nil"/>
              <w:bottom w:val="single" w:sz="4" w:space="0" w:color="auto"/>
              <w:right w:val="single" w:sz="4" w:space="0" w:color="auto"/>
            </w:tcBorders>
            <w:vAlign w:val="center"/>
            <w:hideMark/>
          </w:tcPr>
          <w:p w14:paraId="587B8AF6" w14:textId="77777777" w:rsidR="005A374D" w:rsidRDefault="005A374D">
            <w:pPr>
              <w:pStyle w:val="TableParagraph"/>
              <w:spacing w:before="11"/>
              <w:rPr>
                <w:sz w:val="16"/>
              </w:rPr>
            </w:pPr>
            <w:r>
              <w:rPr>
                <w:sz w:val="16"/>
              </w:rPr>
              <w:t>1</w:t>
            </w:r>
          </w:p>
        </w:tc>
        <w:tc>
          <w:tcPr>
            <w:tcW w:w="288" w:type="pct"/>
            <w:tcBorders>
              <w:top w:val="nil"/>
              <w:left w:val="nil"/>
              <w:bottom w:val="single" w:sz="4" w:space="0" w:color="auto"/>
              <w:right w:val="single" w:sz="4" w:space="0" w:color="auto"/>
            </w:tcBorders>
            <w:vAlign w:val="center"/>
            <w:hideMark/>
          </w:tcPr>
          <w:p w14:paraId="168EE8DE" w14:textId="77777777" w:rsidR="005A374D" w:rsidRDefault="005A374D">
            <w:pPr>
              <w:pStyle w:val="TableParagraph"/>
              <w:spacing w:before="11"/>
              <w:rPr>
                <w:sz w:val="16"/>
              </w:rPr>
            </w:pPr>
            <w:r>
              <w:rPr>
                <w:sz w:val="16"/>
              </w:rPr>
              <w:t>104</w:t>
            </w:r>
          </w:p>
        </w:tc>
        <w:tc>
          <w:tcPr>
            <w:tcW w:w="289" w:type="pct"/>
            <w:tcBorders>
              <w:top w:val="nil"/>
              <w:left w:val="nil"/>
              <w:bottom w:val="single" w:sz="4" w:space="0" w:color="auto"/>
              <w:right w:val="single" w:sz="4" w:space="0" w:color="auto"/>
            </w:tcBorders>
            <w:vAlign w:val="center"/>
            <w:hideMark/>
          </w:tcPr>
          <w:p w14:paraId="03885CE7" w14:textId="77777777" w:rsidR="005A374D" w:rsidRDefault="005A374D">
            <w:pPr>
              <w:pStyle w:val="TableParagraph"/>
              <w:spacing w:before="11"/>
              <w:rPr>
                <w:sz w:val="16"/>
              </w:rPr>
            </w:pPr>
            <w:r>
              <w:rPr>
                <w:sz w:val="16"/>
              </w:rPr>
              <w:t>10</w:t>
            </w:r>
          </w:p>
        </w:tc>
        <w:tc>
          <w:tcPr>
            <w:tcW w:w="289" w:type="pct"/>
            <w:tcBorders>
              <w:top w:val="nil"/>
              <w:left w:val="nil"/>
              <w:bottom w:val="single" w:sz="4" w:space="0" w:color="auto"/>
              <w:right w:val="single" w:sz="4" w:space="0" w:color="auto"/>
            </w:tcBorders>
            <w:vAlign w:val="center"/>
            <w:hideMark/>
          </w:tcPr>
          <w:p w14:paraId="2160ABA3" w14:textId="77777777" w:rsidR="005A374D" w:rsidRDefault="005A374D">
            <w:pPr>
              <w:pStyle w:val="TableParagraph"/>
              <w:spacing w:before="11"/>
              <w:rPr>
                <w:sz w:val="16"/>
              </w:rPr>
            </w:pPr>
            <w:r>
              <w:rPr>
                <w:sz w:val="16"/>
              </w:rPr>
              <w:t>6</w:t>
            </w:r>
          </w:p>
        </w:tc>
        <w:tc>
          <w:tcPr>
            <w:tcW w:w="362" w:type="pct"/>
            <w:tcBorders>
              <w:top w:val="nil"/>
              <w:left w:val="nil"/>
              <w:bottom w:val="single" w:sz="4" w:space="0" w:color="auto"/>
              <w:right w:val="single" w:sz="4" w:space="0" w:color="auto"/>
            </w:tcBorders>
            <w:vAlign w:val="center"/>
            <w:hideMark/>
          </w:tcPr>
          <w:p w14:paraId="14A55C04" w14:textId="77777777" w:rsidR="005A374D" w:rsidRDefault="005A374D">
            <w:pPr>
              <w:pStyle w:val="TableParagraph"/>
              <w:spacing w:before="11"/>
              <w:rPr>
                <w:sz w:val="16"/>
              </w:rPr>
            </w:pPr>
            <w:r>
              <w:rPr>
                <w:sz w:val="16"/>
              </w:rPr>
              <w:t>0</w:t>
            </w:r>
          </w:p>
        </w:tc>
        <w:tc>
          <w:tcPr>
            <w:tcW w:w="292" w:type="pct"/>
            <w:tcBorders>
              <w:top w:val="nil"/>
              <w:left w:val="nil"/>
              <w:bottom w:val="single" w:sz="4" w:space="0" w:color="auto"/>
              <w:right w:val="single" w:sz="4" w:space="0" w:color="auto"/>
            </w:tcBorders>
            <w:vAlign w:val="center"/>
            <w:hideMark/>
          </w:tcPr>
          <w:p w14:paraId="26C7CA17" w14:textId="77777777" w:rsidR="005A374D" w:rsidRDefault="005A374D">
            <w:pPr>
              <w:pStyle w:val="TableParagraph"/>
              <w:spacing w:before="11"/>
              <w:rPr>
                <w:sz w:val="16"/>
              </w:rPr>
            </w:pPr>
            <w:r>
              <w:rPr>
                <w:sz w:val="16"/>
              </w:rPr>
              <w:t>11</w:t>
            </w:r>
          </w:p>
        </w:tc>
        <w:tc>
          <w:tcPr>
            <w:tcW w:w="578" w:type="pct"/>
            <w:tcBorders>
              <w:top w:val="nil"/>
              <w:left w:val="nil"/>
              <w:bottom w:val="single" w:sz="4" w:space="0" w:color="auto"/>
              <w:right w:val="nil"/>
            </w:tcBorders>
            <w:vAlign w:val="center"/>
            <w:hideMark/>
          </w:tcPr>
          <w:p w14:paraId="59A09684" w14:textId="77777777" w:rsidR="005A374D" w:rsidRDefault="005A374D">
            <w:pPr>
              <w:pStyle w:val="TableParagraph"/>
              <w:spacing w:before="11"/>
              <w:rPr>
                <w:sz w:val="16"/>
              </w:rPr>
            </w:pPr>
            <w:r>
              <w:rPr>
                <w:sz w:val="16"/>
              </w:rPr>
              <w:t>197</w:t>
            </w:r>
          </w:p>
        </w:tc>
        <w:tc>
          <w:tcPr>
            <w:tcW w:w="651" w:type="pct"/>
            <w:tcBorders>
              <w:top w:val="nil"/>
              <w:left w:val="single" w:sz="4" w:space="0" w:color="auto"/>
              <w:bottom w:val="single" w:sz="4" w:space="0" w:color="auto"/>
              <w:right w:val="single" w:sz="4" w:space="0" w:color="auto"/>
            </w:tcBorders>
            <w:vAlign w:val="center"/>
            <w:hideMark/>
          </w:tcPr>
          <w:p w14:paraId="00BB2EB5" w14:textId="77777777" w:rsidR="005A374D" w:rsidRDefault="005A374D">
            <w:pPr>
              <w:pStyle w:val="TableParagraph"/>
              <w:spacing w:before="11"/>
              <w:rPr>
                <w:sz w:val="16"/>
              </w:rPr>
            </w:pPr>
            <w:r>
              <w:rPr>
                <w:sz w:val="16"/>
              </w:rPr>
              <w:t>2202</w:t>
            </w:r>
          </w:p>
        </w:tc>
        <w:tc>
          <w:tcPr>
            <w:tcW w:w="514" w:type="pct"/>
            <w:tcBorders>
              <w:top w:val="nil"/>
              <w:left w:val="nil"/>
              <w:bottom w:val="single" w:sz="4" w:space="0" w:color="auto"/>
              <w:right w:val="single" w:sz="4" w:space="0" w:color="auto"/>
            </w:tcBorders>
            <w:vAlign w:val="center"/>
            <w:hideMark/>
          </w:tcPr>
          <w:p w14:paraId="27FB86AF" w14:textId="77777777" w:rsidR="005A374D" w:rsidRDefault="005A374D">
            <w:pPr>
              <w:pStyle w:val="TableParagraph"/>
              <w:spacing w:before="11"/>
              <w:rPr>
                <w:sz w:val="16"/>
              </w:rPr>
            </w:pPr>
            <w:r>
              <w:rPr>
                <w:sz w:val="16"/>
              </w:rPr>
              <w:t>99%</w:t>
            </w:r>
          </w:p>
        </w:tc>
      </w:tr>
      <w:tr w:rsidR="005A374D" w14:paraId="0E4B870D" w14:textId="77777777" w:rsidTr="005A374D">
        <w:trPr>
          <w:trHeight w:val="240"/>
        </w:trPr>
        <w:tc>
          <w:tcPr>
            <w:tcW w:w="545" w:type="pct"/>
            <w:tcBorders>
              <w:top w:val="nil"/>
              <w:left w:val="single" w:sz="4" w:space="0" w:color="auto"/>
              <w:bottom w:val="single" w:sz="4" w:space="0" w:color="auto"/>
              <w:right w:val="single" w:sz="4" w:space="0" w:color="auto"/>
            </w:tcBorders>
            <w:vAlign w:val="center"/>
            <w:hideMark/>
          </w:tcPr>
          <w:p w14:paraId="534ED66B" w14:textId="77777777" w:rsidR="005A374D" w:rsidRDefault="005A374D">
            <w:pPr>
              <w:pStyle w:val="TableParagraph"/>
              <w:spacing w:before="11"/>
              <w:rPr>
                <w:sz w:val="16"/>
              </w:rPr>
            </w:pPr>
            <w:r>
              <w:rPr>
                <w:sz w:val="16"/>
              </w:rPr>
              <w:t>Septiembre</w:t>
            </w:r>
          </w:p>
        </w:tc>
        <w:tc>
          <w:tcPr>
            <w:tcW w:w="614" w:type="pct"/>
            <w:tcBorders>
              <w:top w:val="nil"/>
              <w:left w:val="nil"/>
              <w:bottom w:val="single" w:sz="4" w:space="0" w:color="auto"/>
              <w:right w:val="single" w:sz="4" w:space="0" w:color="auto"/>
            </w:tcBorders>
            <w:vAlign w:val="center"/>
            <w:hideMark/>
          </w:tcPr>
          <w:p w14:paraId="1284971F" w14:textId="77777777" w:rsidR="005A374D" w:rsidRDefault="005A374D">
            <w:pPr>
              <w:pStyle w:val="TableParagraph"/>
              <w:spacing w:before="11"/>
              <w:rPr>
                <w:sz w:val="16"/>
              </w:rPr>
            </w:pPr>
            <w:r>
              <w:rPr>
                <w:sz w:val="16"/>
              </w:rPr>
              <w:t>210</w:t>
            </w:r>
          </w:p>
        </w:tc>
        <w:tc>
          <w:tcPr>
            <w:tcW w:w="289" w:type="pct"/>
            <w:tcBorders>
              <w:top w:val="nil"/>
              <w:left w:val="nil"/>
              <w:bottom w:val="single" w:sz="4" w:space="0" w:color="auto"/>
              <w:right w:val="single" w:sz="4" w:space="0" w:color="auto"/>
            </w:tcBorders>
            <w:vAlign w:val="center"/>
            <w:hideMark/>
          </w:tcPr>
          <w:p w14:paraId="03A64859" w14:textId="77777777" w:rsidR="005A374D" w:rsidRDefault="005A374D">
            <w:pPr>
              <w:pStyle w:val="TableParagraph"/>
              <w:spacing w:before="11"/>
              <w:rPr>
                <w:sz w:val="16"/>
              </w:rPr>
            </w:pPr>
            <w:r>
              <w:rPr>
                <w:sz w:val="16"/>
              </w:rPr>
              <w:t>61</w:t>
            </w:r>
          </w:p>
        </w:tc>
        <w:tc>
          <w:tcPr>
            <w:tcW w:w="289" w:type="pct"/>
            <w:tcBorders>
              <w:top w:val="nil"/>
              <w:left w:val="nil"/>
              <w:bottom w:val="single" w:sz="4" w:space="0" w:color="auto"/>
              <w:right w:val="single" w:sz="4" w:space="0" w:color="auto"/>
            </w:tcBorders>
            <w:vAlign w:val="center"/>
            <w:hideMark/>
          </w:tcPr>
          <w:p w14:paraId="1D3227C5" w14:textId="77777777" w:rsidR="005A374D" w:rsidRDefault="005A374D">
            <w:pPr>
              <w:pStyle w:val="TableParagraph"/>
              <w:spacing w:before="11"/>
              <w:rPr>
                <w:sz w:val="16"/>
              </w:rPr>
            </w:pPr>
            <w:r>
              <w:rPr>
                <w:sz w:val="16"/>
              </w:rPr>
              <w:t>2</w:t>
            </w:r>
          </w:p>
        </w:tc>
        <w:tc>
          <w:tcPr>
            <w:tcW w:w="288" w:type="pct"/>
            <w:tcBorders>
              <w:top w:val="nil"/>
              <w:left w:val="nil"/>
              <w:bottom w:val="single" w:sz="4" w:space="0" w:color="auto"/>
              <w:right w:val="single" w:sz="4" w:space="0" w:color="auto"/>
            </w:tcBorders>
            <w:vAlign w:val="center"/>
            <w:hideMark/>
          </w:tcPr>
          <w:p w14:paraId="282C7534" w14:textId="77777777" w:rsidR="005A374D" w:rsidRDefault="005A374D">
            <w:pPr>
              <w:pStyle w:val="TableParagraph"/>
              <w:spacing w:before="11"/>
              <w:rPr>
                <w:sz w:val="16"/>
              </w:rPr>
            </w:pPr>
            <w:r>
              <w:rPr>
                <w:sz w:val="16"/>
              </w:rPr>
              <w:t>86</w:t>
            </w:r>
          </w:p>
        </w:tc>
        <w:tc>
          <w:tcPr>
            <w:tcW w:w="289" w:type="pct"/>
            <w:tcBorders>
              <w:top w:val="nil"/>
              <w:left w:val="nil"/>
              <w:bottom w:val="single" w:sz="4" w:space="0" w:color="auto"/>
              <w:right w:val="single" w:sz="4" w:space="0" w:color="auto"/>
            </w:tcBorders>
            <w:vAlign w:val="center"/>
            <w:hideMark/>
          </w:tcPr>
          <w:p w14:paraId="4C990E0D" w14:textId="77777777" w:rsidR="005A374D" w:rsidRDefault="005A374D">
            <w:pPr>
              <w:pStyle w:val="TableParagraph"/>
              <w:spacing w:before="11"/>
              <w:rPr>
                <w:sz w:val="16"/>
              </w:rPr>
            </w:pPr>
            <w:r>
              <w:rPr>
                <w:sz w:val="16"/>
              </w:rPr>
              <w:t>2</w:t>
            </w:r>
          </w:p>
        </w:tc>
        <w:tc>
          <w:tcPr>
            <w:tcW w:w="289" w:type="pct"/>
            <w:tcBorders>
              <w:top w:val="nil"/>
              <w:left w:val="nil"/>
              <w:bottom w:val="single" w:sz="4" w:space="0" w:color="auto"/>
              <w:right w:val="single" w:sz="4" w:space="0" w:color="auto"/>
            </w:tcBorders>
            <w:vAlign w:val="center"/>
            <w:hideMark/>
          </w:tcPr>
          <w:p w14:paraId="26BCF179" w14:textId="77777777" w:rsidR="005A374D" w:rsidRDefault="005A374D">
            <w:pPr>
              <w:pStyle w:val="TableParagraph"/>
              <w:spacing w:before="11"/>
              <w:rPr>
                <w:sz w:val="16"/>
              </w:rPr>
            </w:pPr>
            <w:r>
              <w:rPr>
                <w:sz w:val="16"/>
              </w:rPr>
              <w:t>10</w:t>
            </w:r>
          </w:p>
        </w:tc>
        <w:tc>
          <w:tcPr>
            <w:tcW w:w="362" w:type="pct"/>
            <w:tcBorders>
              <w:top w:val="nil"/>
              <w:left w:val="nil"/>
              <w:bottom w:val="single" w:sz="4" w:space="0" w:color="auto"/>
              <w:right w:val="single" w:sz="4" w:space="0" w:color="auto"/>
            </w:tcBorders>
            <w:vAlign w:val="center"/>
            <w:hideMark/>
          </w:tcPr>
          <w:p w14:paraId="39888640" w14:textId="77777777" w:rsidR="005A374D" w:rsidRDefault="005A374D">
            <w:pPr>
              <w:pStyle w:val="TableParagraph"/>
              <w:spacing w:before="11"/>
              <w:rPr>
                <w:sz w:val="16"/>
              </w:rPr>
            </w:pPr>
            <w:r>
              <w:rPr>
                <w:sz w:val="16"/>
              </w:rPr>
              <w:t>0</w:t>
            </w:r>
          </w:p>
        </w:tc>
        <w:tc>
          <w:tcPr>
            <w:tcW w:w="292" w:type="pct"/>
            <w:tcBorders>
              <w:top w:val="nil"/>
              <w:left w:val="nil"/>
              <w:bottom w:val="single" w:sz="4" w:space="0" w:color="auto"/>
              <w:right w:val="single" w:sz="4" w:space="0" w:color="auto"/>
            </w:tcBorders>
            <w:vAlign w:val="center"/>
            <w:hideMark/>
          </w:tcPr>
          <w:p w14:paraId="4593102E" w14:textId="77777777" w:rsidR="005A374D" w:rsidRDefault="005A374D">
            <w:pPr>
              <w:pStyle w:val="TableParagraph"/>
              <w:spacing w:before="11"/>
              <w:rPr>
                <w:sz w:val="16"/>
              </w:rPr>
            </w:pPr>
            <w:r>
              <w:rPr>
                <w:sz w:val="16"/>
              </w:rPr>
              <w:t>17</w:t>
            </w:r>
          </w:p>
        </w:tc>
        <w:tc>
          <w:tcPr>
            <w:tcW w:w="578" w:type="pct"/>
            <w:tcBorders>
              <w:top w:val="nil"/>
              <w:left w:val="nil"/>
              <w:bottom w:val="single" w:sz="4" w:space="0" w:color="auto"/>
              <w:right w:val="nil"/>
            </w:tcBorders>
            <w:vAlign w:val="center"/>
            <w:hideMark/>
          </w:tcPr>
          <w:p w14:paraId="35E080C4" w14:textId="77777777" w:rsidR="005A374D" w:rsidRDefault="005A374D">
            <w:pPr>
              <w:pStyle w:val="TableParagraph"/>
              <w:spacing w:before="11"/>
              <w:rPr>
                <w:sz w:val="16"/>
              </w:rPr>
            </w:pPr>
            <w:r>
              <w:rPr>
                <w:sz w:val="16"/>
              </w:rPr>
              <w:t>178</w:t>
            </w:r>
          </w:p>
        </w:tc>
        <w:tc>
          <w:tcPr>
            <w:tcW w:w="651" w:type="pct"/>
            <w:tcBorders>
              <w:top w:val="nil"/>
              <w:left w:val="single" w:sz="4" w:space="0" w:color="auto"/>
              <w:bottom w:val="single" w:sz="4" w:space="0" w:color="auto"/>
              <w:right w:val="single" w:sz="4" w:space="0" w:color="auto"/>
            </w:tcBorders>
            <w:vAlign w:val="center"/>
            <w:hideMark/>
          </w:tcPr>
          <w:p w14:paraId="00B8A0B2" w14:textId="77777777" w:rsidR="005A374D" w:rsidRDefault="005A374D">
            <w:pPr>
              <w:pStyle w:val="TableParagraph"/>
              <w:spacing w:before="11"/>
              <w:rPr>
                <w:sz w:val="16"/>
              </w:rPr>
            </w:pPr>
            <w:r>
              <w:rPr>
                <w:sz w:val="16"/>
              </w:rPr>
              <w:t>2380</w:t>
            </w:r>
          </w:p>
        </w:tc>
        <w:tc>
          <w:tcPr>
            <w:tcW w:w="514" w:type="pct"/>
            <w:tcBorders>
              <w:top w:val="nil"/>
              <w:left w:val="nil"/>
              <w:bottom w:val="single" w:sz="4" w:space="0" w:color="auto"/>
              <w:right w:val="single" w:sz="4" w:space="0" w:color="auto"/>
            </w:tcBorders>
            <w:vAlign w:val="center"/>
            <w:hideMark/>
          </w:tcPr>
          <w:p w14:paraId="45F976B3" w14:textId="77777777" w:rsidR="005A374D" w:rsidRDefault="005A374D">
            <w:pPr>
              <w:pStyle w:val="TableParagraph"/>
              <w:spacing w:before="11"/>
              <w:rPr>
                <w:sz w:val="16"/>
              </w:rPr>
            </w:pPr>
            <w:r>
              <w:rPr>
                <w:sz w:val="16"/>
              </w:rPr>
              <w:t>85%</w:t>
            </w:r>
          </w:p>
        </w:tc>
      </w:tr>
      <w:tr w:rsidR="005A374D" w14:paraId="0519C1D0" w14:textId="77777777" w:rsidTr="005A374D">
        <w:trPr>
          <w:trHeight w:val="240"/>
        </w:trPr>
        <w:tc>
          <w:tcPr>
            <w:tcW w:w="545" w:type="pct"/>
            <w:tcBorders>
              <w:top w:val="nil"/>
              <w:left w:val="single" w:sz="4" w:space="0" w:color="auto"/>
              <w:bottom w:val="single" w:sz="4" w:space="0" w:color="auto"/>
              <w:right w:val="single" w:sz="4" w:space="0" w:color="auto"/>
            </w:tcBorders>
            <w:vAlign w:val="center"/>
            <w:hideMark/>
          </w:tcPr>
          <w:p w14:paraId="0288AA62" w14:textId="77777777" w:rsidR="005A374D" w:rsidRDefault="005A374D">
            <w:pPr>
              <w:pStyle w:val="TableParagraph"/>
              <w:spacing w:before="11"/>
              <w:rPr>
                <w:sz w:val="16"/>
              </w:rPr>
            </w:pPr>
            <w:r>
              <w:rPr>
                <w:sz w:val="16"/>
              </w:rPr>
              <w:t>Octubre</w:t>
            </w:r>
          </w:p>
        </w:tc>
        <w:tc>
          <w:tcPr>
            <w:tcW w:w="614" w:type="pct"/>
            <w:tcBorders>
              <w:top w:val="nil"/>
              <w:left w:val="nil"/>
              <w:bottom w:val="single" w:sz="4" w:space="0" w:color="auto"/>
              <w:right w:val="single" w:sz="4" w:space="0" w:color="auto"/>
            </w:tcBorders>
            <w:vAlign w:val="center"/>
            <w:hideMark/>
          </w:tcPr>
          <w:p w14:paraId="4FFD2EF8" w14:textId="77777777" w:rsidR="005A374D" w:rsidRDefault="005A374D">
            <w:pPr>
              <w:pStyle w:val="TableParagraph"/>
              <w:spacing w:before="11"/>
              <w:rPr>
                <w:sz w:val="16"/>
              </w:rPr>
            </w:pPr>
            <w:r>
              <w:rPr>
                <w:sz w:val="16"/>
              </w:rPr>
              <w:t>200</w:t>
            </w:r>
          </w:p>
        </w:tc>
        <w:tc>
          <w:tcPr>
            <w:tcW w:w="289" w:type="pct"/>
            <w:tcBorders>
              <w:top w:val="nil"/>
              <w:left w:val="nil"/>
              <w:bottom w:val="single" w:sz="4" w:space="0" w:color="auto"/>
              <w:right w:val="single" w:sz="4" w:space="0" w:color="auto"/>
            </w:tcBorders>
            <w:vAlign w:val="center"/>
            <w:hideMark/>
          </w:tcPr>
          <w:p w14:paraId="3EFFB0DF" w14:textId="77777777" w:rsidR="005A374D" w:rsidRDefault="005A374D">
            <w:pPr>
              <w:pStyle w:val="TableParagraph"/>
              <w:spacing w:before="11"/>
              <w:rPr>
                <w:sz w:val="16"/>
              </w:rPr>
            </w:pPr>
            <w:r>
              <w:rPr>
                <w:sz w:val="16"/>
              </w:rPr>
              <w:t>32</w:t>
            </w:r>
          </w:p>
        </w:tc>
        <w:tc>
          <w:tcPr>
            <w:tcW w:w="289" w:type="pct"/>
            <w:tcBorders>
              <w:top w:val="nil"/>
              <w:left w:val="nil"/>
              <w:bottom w:val="single" w:sz="4" w:space="0" w:color="auto"/>
              <w:right w:val="single" w:sz="4" w:space="0" w:color="auto"/>
            </w:tcBorders>
            <w:vAlign w:val="center"/>
            <w:hideMark/>
          </w:tcPr>
          <w:p w14:paraId="72311E25" w14:textId="77777777" w:rsidR="005A374D" w:rsidRDefault="005A374D">
            <w:pPr>
              <w:pStyle w:val="TableParagraph"/>
              <w:spacing w:before="11"/>
              <w:rPr>
                <w:sz w:val="16"/>
              </w:rPr>
            </w:pPr>
            <w:r>
              <w:rPr>
                <w:sz w:val="16"/>
              </w:rPr>
              <w:t> </w:t>
            </w:r>
          </w:p>
        </w:tc>
        <w:tc>
          <w:tcPr>
            <w:tcW w:w="288" w:type="pct"/>
            <w:tcBorders>
              <w:top w:val="nil"/>
              <w:left w:val="nil"/>
              <w:bottom w:val="single" w:sz="4" w:space="0" w:color="auto"/>
              <w:right w:val="single" w:sz="4" w:space="0" w:color="auto"/>
            </w:tcBorders>
            <w:vAlign w:val="center"/>
            <w:hideMark/>
          </w:tcPr>
          <w:p w14:paraId="615E680D" w14:textId="77777777" w:rsidR="005A374D" w:rsidRDefault="005A374D">
            <w:pPr>
              <w:pStyle w:val="TableParagraph"/>
              <w:spacing w:before="11"/>
              <w:rPr>
                <w:sz w:val="16"/>
              </w:rPr>
            </w:pPr>
            <w:r>
              <w:rPr>
                <w:sz w:val="16"/>
              </w:rPr>
              <w:t>58</w:t>
            </w:r>
          </w:p>
        </w:tc>
        <w:tc>
          <w:tcPr>
            <w:tcW w:w="289" w:type="pct"/>
            <w:tcBorders>
              <w:top w:val="nil"/>
              <w:left w:val="nil"/>
              <w:bottom w:val="single" w:sz="4" w:space="0" w:color="auto"/>
              <w:right w:val="single" w:sz="4" w:space="0" w:color="auto"/>
            </w:tcBorders>
            <w:vAlign w:val="center"/>
            <w:hideMark/>
          </w:tcPr>
          <w:p w14:paraId="7DCAA93D" w14:textId="77777777" w:rsidR="005A374D" w:rsidRDefault="005A374D">
            <w:pPr>
              <w:pStyle w:val="TableParagraph"/>
              <w:spacing w:before="11"/>
              <w:rPr>
                <w:sz w:val="16"/>
              </w:rPr>
            </w:pPr>
            <w:r>
              <w:rPr>
                <w:sz w:val="16"/>
              </w:rPr>
              <w:t>4</w:t>
            </w:r>
          </w:p>
        </w:tc>
        <w:tc>
          <w:tcPr>
            <w:tcW w:w="289" w:type="pct"/>
            <w:tcBorders>
              <w:top w:val="nil"/>
              <w:left w:val="nil"/>
              <w:bottom w:val="single" w:sz="4" w:space="0" w:color="auto"/>
              <w:right w:val="single" w:sz="4" w:space="0" w:color="auto"/>
            </w:tcBorders>
            <w:vAlign w:val="center"/>
            <w:hideMark/>
          </w:tcPr>
          <w:p w14:paraId="62CB864A" w14:textId="77777777" w:rsidR="005A374D" w:rsidRDefault="005A374D">
            <w:pPr>
              <w:pStyle w:val="TableParagraph"/>
              <w:spacing w:before="11"/>
              <w:rPr>
                <w:sz w:val="16"/>
              </w:rPr>
            </w:pPr>
            <w:r>
              <w:rPr>
                <w:sz w:val="16"/>
              </w:rPr>
              <w:t>5</w:t>
            </w:r>
          </w:p>
        </w:tc>
        <w:tc>
          <w:tcPr>
            <w:tcW w:w="362" w:type="pct"/>
            <w:tcBorders>
              <w:top w:val="nil"/>
              <w:left w:val="nil"/>
              <w:bottom w:val="single" w:sz="4" w:space="0" w:color="auto"/>
              <w:right w:val="single" w:sz="4" w:space="0" w:color="auto"/>
            </w:tcBorders>
            <w:vAlign w:val="center"/>
            <w:hideMark/>
          </w:tcPr>
          <w:p w14:paraId="34EBABE9" w14:textId="77777777" w:rsidR="005A374D" w:rsidRDefault="005A374D">
            <w:pPr>
              <w:pStyle w:val="TableParagraph"/>
              <w:spacing w:before="11"/>
              <w:rPr>
                <w:sz w:val="16"/>
              </w:rPr>
            </w:pPr>
            <w:r>
              <w:rPr>
                <w:sz w:val="16"/>
              </w:rPr>
              <w:t>0</w:t>
            </w:r>
          </w:p>
        </w:tc>
        <w:tc>
          <w:tcPr>
            <w:tcW w:w="292" w:type="pct"/>
            <w:tcBorders>
              <w:top w:val="nil"/>
              <w:left w:val="nil"/>
              <w:bottom w:val="single" w:sz="4" w:space="0" w:color="auto"/>
              <w:right w:val="single" w:sz="4" w:space="0" w:color="auto"/>
            </w:tcBorders>
            <w:vAlign w:val="center"/>
            <w:hideMark/>
          </w:tcPr>
          <w:p w14:paraId="502EDA1E" w14:textId="77777777" w:rsidR="005A374D" w:rsidRDefault="005A374D">
            <w:pPr>
              <w:pStyle w:val="TableParagraph"/>
              <w:spacing w:before="11"/>
              <w:rPr>
                <w:sz w:val="16"/>
              </w:rPr>
            </w:pPr>
            <w:r>
              <w:rPr>
                <w:sz w:val="16"/>
              </w:rPr>
              <w:t>11</w:t>
            </w:r>
          </w:p>
        </w:tc>
        <w:tc>
          <w:tcPr>
            <w:tcW w:w="578" w:type="pct"/>
            <w:tcBorders>
              <w:top w:val="nil"/>
              <w:left w:val="nil"/>
              <w:bottom w:val="single" w:sz="4" w:space="0" w:color="auto"/>
              <w:right w:val="nil"/>
            </w:tcBorders>
            <w:vAlign w:val="center"/>
            <w:hideMark/>
          </w:tcPr>
          <w:p w14:paraId="30728DE3" w14:textId="77777777" w:rsidR="005A374D" w:rsidRDefault="005A374D">
            <w:pPr>
              <w:pStyle w:val="TableParagraph"/>
              <w:spacing w:before="11"/>
              <w:rPr>
                <w:sz w:val="16"/>
              </w:rPr>
            </w:pPr>
            <w:r>
              <w:rPr>
                <w:sz w:val="16"/>
              </w:rPr>
              <w:t>110</w:t>
            </w:r>
          </w:p>
        </w:tc>
        <w:tc>
          <w:tcPr>
            <w:tcW w:w="651" w:type="pct"/>
            <w:tcBorders>
              <w:top w:val="nil"/>
              <w:left w:val="single" w:sz="4" w:space="0" w:color="auto"/>
              <w:bottom w:val="single" w:sz="4" w:space="0" w:color="auto"/>
              <w:right w:val="single" w:sz="4" w:space="0" w:color="auto"/>
            </w:tcBorders>
            <w:vAlign w:val="center"/>
            <w:hideMark/>
          </w:tcPr>
          <w:p w14:paraId="35BA00E7" w14:textId="77777777" w:rsidR="005A374D" w:rsidRDefault="005A374D">
            <w:pPr>
              <w:pStyle w:val="TableParagraph"/>
              <w:spacing w:before="11"/>
              <w:rPr>
                <w:sz w:val="16"/>
              </w:rPr>
            </w:pPr>
            <w:r>
              <w:rPr>
                <w:sz w:val="16"/>
              </w:rPr>
              <w:t>2490</w:t>
            </w:r>
          </w:p>
        </w:tc>
        <w:tc>
          <w:tcPr>
            <w:tcW w:w="514" w:type="pct"/>
            <w:tcBorders>
              <w:top w:val="nil"/>
              <w:left w:val="nil"/>
              <w:bottom w:val="single" w:sz="4" w:space="0" w:color="auto"/>
              <w:right w:val="single" w:sz="4" w:space="0" w:color="auto"/>
            </w:tcBorders>
            <w:vAlign w:val="center"/>
            <w:hideMark/>
          </w:tcPr>
          <w:p w14:paraId="3BC163AD" w14:textId="77777777" w:rsidR="005A374D" w:rsidRDefault="005A374D">
            <w:pPr>
              <w:pStyle w:val="TableParagraph"/>
              <w:spacing w:before="11"/>
              <w:rPr>
                <w:sz w:val="16"/>
              </w:rPr>
            </w:pPr>
            <w:r>
              <w:rPr>
                <w:sz w:val="16"/>
              </w:rPr>
              <w:t>55%</w:t>
            </w:r>
          </w:p>
        </w:tc>
      </w:tr>
      <w:tr w:rsidR="005A374D" w14:paraId="1D85BFF8" w14:textId="77777777" w:rsidTr="005A374D">
        <w:trPr>
          <w:trHeight w:val="240"/>
        </w:trPr>
        <w:tc>
          <w:tcPr>
            <w:tcW w:w="545" w:type="pct"/>
            <w:tcBorders>
              <w:top w:val="nil"/>
              <w:left w:val="single" w:sz="4" w:space="0" w:color="auto"/>
              <w:bottom w:val="single" w:sz="4" w:space="0" w:color="auto"/>
              <w:right w:val="single" w:sz="4" w:space="0" w:color="auto"/>
            </w:tcBorders>
            <w:vAlign w:val="center"/>
            <w:hideMark/>
          </w:tcPr>
          <w:p w14:paraId="482CF37F" w14:textId="77777777" w:rsidR="005A374D" w:rsidRDefault="005A374D">
            <w:pPr>
              <w:pStyle w:val="TableParagraph"/>
              <w:spacing w:before="11"/>
              <w:rPr>
                <w:sz w:val="16"/>
              </w:rPr>
            </w:pPr>
            <w:r>
              <w:rPr>
                <w:sz w:val="16"/>
              </w:rPr>
              <w:t>Noviembre</w:t>
            </w:r>
          </w:p>
        </w:tc>
        <w:tc>
          <w:tcPr>
            <w:tcW w:w="614" w:type="pct"/>
            <w:tcBorders>
              <w:top w:val="nil"/>
              <w:left w:val="nil"/>
              <w:bottom w:val="single" w:sz="4" w:space="0" w:color="auto"/>
              <w:right w:val="single" w:sz="4" w:space="0" w:color="auto"/>
            </w:tcBorders>
            <w:vAlign w:val="center"/>
            <w:hideMark/>
          </w:tcPr>
          <w:p w14:paraId="7F862C0B" w14:textId="77777777" w:rsidR="005A374D" w:rsidRDefault="005A374D">
            <w:pPr>
              <w:pStyle w:val="TableParagraph"/>
              <w:spacing w:before="11"/>
              <w:rPr>
                <w:sz w:val="16"/>
              </w:rPr>
            </w:pPr>
            <w:r>
              <w:rPr>
                <w:sz w:val="16"/>
              </w:rPr>
              <w:t>100</w:t>
            </w:r>
          </w:p>
        </w:tc>
        <w:tc>
          <w:tcPr>
            <w:tcW w:w="289" w:type="pct"/>
            <w:tcBorders>
              <w:top w:val="nil"/>
              <w:left w:val="nil"/>
              <w:bottom w:val="single" w:sz="4" w:space="0" w:color="auto"/>
              <w:right w:val="single" w:sz="4" w:space="0" w:color="auto"/>
            </w:tcBorders>
            <w:vAlign w:val="center"/>
            <w:hideMark/>
          </w:tcPr>
          <w:p w14:paraId="5954AB30" w14:textId="77777777" w:rsidR="005A374D" w:rsidRDefault="005A374D">
            <w:pPr>
              <w:pStyle w:val="TableParagraph"/>
              <w:spacing w:before="11"/>
              <w:rPr>
                <w:sz w:val="16"/>
              </w:rPr>
            </w:pPr>
            <w:r>
              <w:rPr>
                <w:sz w:val="16"/>
              </w:rPr>
              <w:t>43</w:t>
            </w:r>
          </w:p>
        </w:tc>
        <w:tc>
          <w:tcPr>
            <w:tcW w:w="289" w:type="pct"/>
            <w:tcBorders>
              <w:top w:val="nil"/>
              <w:left w:val="nil"/>
              <w:bottom w:val="single" w:sz="4" w:space="0" w:color="auto"/>
              <w:right w:val="single" w:sz="4" w:space="0" w:color="auto"/>
            </w:tcBorders>
            <w:vAlign w:val="center"/>
            <w:hideMark/>
          </w:tcPr>
          <w:p w14:paraId="203840C2" w14:textId="77777777" w:rsidR="005A374D" w:rsidRDefault="005A374D">
            <w:pPr>
              <w:pStyle w:val="TableParagraph"/>
              <w:spacing w:before="11"/>
              <w:rPr>
                <w:sz w:val="16"/>
              </w:rPr>
            </w:pPr>
            <w:r>
              <w:rPr>
                <w:sz w:val="16"/>
              </w:rPr>
              <w:t>6</w:t>
            </w:r>
          </w:p>
        </w:tc>
        <w:tc>
          <w:tcPr>
            <w:tcW w:w="288" w:type="pct"/>
            <w:tcBorders>
              <w:top w:val="nil"/>
              <w:left w:val="nil"/>
              <w:bottom w:val="single" w:sz="4" w:space="0" w:color="auto"/>
              <w:right w:val="single" w:sz="4" w:space="0" w:color="auto"/>
            </w:tcBorders>
            <w:vAlign w:val="center"/>
            <w:hideMark/>
          </w:tcPr>
          <w:p w14:paraId="291910AB" w14:textId="77777777" w:rsidR="005A374D" w:rsidRDefault="005A374D">
            <w:pPr>
              <w:pStyle w:val="TableParagraph"/>
              <w:spacing w:before="11"/>
              <w:rPr>
                <w:sz w:val="16"/>
              </w:rPr>
            </w:pPr>
            <w:r>
              <w:rPr>
                <w:sz w:val="16"/>
              </w:rPr>
              <w:t>62</w:t>
            </w:r>
          </w:p>
        </w:tc>
        <w:tc>
          <w:tcPr>
            <w:tcW w:w="289" w:type="pct"/>
            <w:tcBorders>
              <w:top w:val="nil"/>
              <w:left w:val="nil"/>
              <w:bottom w:val="single" w:sz="4" w:space="0" w:color="auto"/>
              <w:right w:val="single" w:sz="4" w:space="0" w:color="auto"/>
            </w:tcBorders>
            <w:vAlign w:val="center"/>
            <w:hideMark/>
          </w:tcPr>
          <w:p w14:paraId="41A140D2" w14:textId="77777777" w:rsidR="005A374D" w:rsidRDefault="005A374D">
            <w:pPr>
              <w:pStyle w:val="TableParagraph"/>
              <w:spacing w:before="11"/>
              <w:rPr>
                <w:sz w:val="16"/>
              </w:rPr>
            </w:pPr>
            <w:r>
              <w:rPr>
                <w:sz w:val="16"/>
              </w:rPr>
              <w:t>2</w:t>
            </w:r>
          </w:p>
        </w:tc>
        <w:tc>
          <w:tcPr>
            <w:tcW w:w="289" w:type="pct"/>
            <w:tcBorders>
              <w:top w:val="nil"/>
              <w:left w:val="nil"/>
              <w:bottom w:val="single" w:sz="4" w:space="0" w:color="auto"/>
              <w:right w:val="single" w:sz="4" w:space="0" w:color="auto"/>
            </w:tcBorders>
            <w:vAlign w:val="center"/>
            <w:hideMark/>
          </w:tcPr>
          <w:p w14:paraId="624083D1" w14:textId="77777777" w:rsidR="005A374D" w:rsidRDefault="005A374D">
            <w:pPr>
              <w:pStyle w:val="TableParagraph"/>
              <w:spacing w:before="11"/>
              <w:rPr>
                <w:sz w:val="16"/>
              </w:rPr>
            </w:pPr>
            <w:r>
              <w:rPr>
                <w:sz w:val="16"/>
              </w:rPr>
              <w:t>2</w:t>
            </w:r>
          </w:p>
        </w:tc>
        <w:tc>
          <w:tcPr>
            <w:tcW w:w="362" w:type="pct"/>
            <w:tcBorders>
              <w:top w:val="nil"/>
              <w:left w:val="nil"/>
              <w:bottom w:val="single" w:sz="4" w:space="0" w:color="auto"/>
              <w:right w:val="single" w:sz="4" w:space="0" w:color="auto"/>
            </w:tcBorders>
            <w:vAlign w:val="center"/>
            <w:hideMark/>
          </w:tcPr>
          <w:p w14:paraId="600DC65C" w14:textId="77777777" w:rsidR="005A374D" w:rsidRDefault="005A374D">
            <w:pPr>
              <w:pStyle w:val="TableParagraph"/>
              <w:spacing w:before="11"/>
              <w:rPr>
                <w:sz w:val="16"/>
              </w:rPr>
            </w:pPr>
            <w:r>
              <w:rPr>
                <w:sz w:val="16"/>
              </w:rPr>
              <w:t>3</w:t>
            </w:r>
          </w:p>
        </w:tc>
        <w:tc>
          <w:tcPr>
            <w:tcW w:w="292" w:type="pct"/>
            <w:tcBorders>
              <w:top w:val="nil"/>
              <w:left w:val="nil"/>
              <w:bottom w:val="single" w:sz="4" w:space="0" w:color="auto"/>
              <w:right w:val="single" w:sz="4" w:space="0" w:color="auto"/>
            </w:tcBorders>
            <w:vAlign w:val="center"/>
            <w:hideMark/>
          </w:tcPr>
          <w:p w14:paraId="0B7FA4AC" w14:textId="77777777" w:rsidR="005A374D" w:rsidRDefault="005A374D">
            <w:pPr>
              <w:pStyle w:val="TableParagraph"/>
              <w:spacing w:before="11"/>
              <w:rPr>
                <w:sz w:val="16"/>
              </w:rPr>
            </w:pPr>
            <w:r>
              <w:rPr>
                <w:sz w:val="16"/>
              </w:rPr>
              <w:t>6</w:t>
            </w:r>
          </w:p>
        </w:tc>
        <w:tc>
          <w:tcPr>
            <w:tcW w:w="578" w:type="pct"/>
            <w:tcBorders>
              <w:top w:val="nil"/>
              <w:left w:val="nil"/>
              <w:bottom w:val="single" w:sz="4" w:space="0" w:color="auto"/>
              <w:right w:val="nil"/>
            </w:tcBorders>
            <w:vAlign w:val="center"/>
            <w:hideMark/>
          </w:tcPr>
          <w:p w14:paraId="3ADD0784" w14:textId="77777777" w:rsidR="005A374D" w:rsidRDefault="005A374D">
            <w:pPr>
              <w:pStyle w:val="TableParagraph"/>
              <w:spacing w:before="11"/>
              <w:rPr>
                <w:sz w:val="16"/>
              </w:rPr>
            </w:pPr>
            <w:r>
              <w:rPr>
                <w:sz w:val="16"/>
              </w:rPr>
              <w:t>124</w:t>
            </w:r>
          </w:p>
        </w:tc>
        <w:tc>
          <w:tcPr>
            <w:tcW w:w="651" w:type="pct"/>
            <w:tcBorders>
              <w:top w:val="nil"/>
              <w:left w:val="single" w:sz="4" w:space="0" w:color="auto"/>
              <w:bottom w:val="single" w:sz="4" w:space="0" w:color="auto"/>
              <w:right w:val="single" w:sz="4" w:space="0" w:color="auto"/>
            </w:tcBorders>
            <w:vAlign w:val="center"/>
            <w:hideMark/>
          </w:tcPr>
          <w:p w14:paraId="4C763329" w14:textId="77777777" w:rsidR="005A374D" w:rsidRDefault="005A374D">
            <w:pPr>
              <w:pStyle w:val="TableParagraph"/>
              <w:spacing w:before="11"/>
              <w:rPr>
                <w:sz w:val="16"/>
              </w:rPr>
            </w:pPr>
            <w:r>
              <w:rPr>
                <w:sz w:val="16"/>
              </w:rPr>
              <w:t>2614</w:t>
            </w:r>
          </w:p>
        </w:tc>
        <w:tc>
          <w:tcPr>
            <w:tcW w:w="514" w:type="pct"/>
            <w:tcBorders>
              <w:top w:val="nil"/>
              <w:left w:val="nil"/>
              <w:bottom w:val="single" w:sz="4" w:space="0" w:color="auto"/>
              <w:right w:val="single" w:sz="4" w:space="0" w:color="auto"/>
            </w:tcBorders>
            <w:vAlign w:val="center"/>
            <w:hideMark/>
          </w:tcPr>
          <w:p w14:paraId="6D958E6C" w14:textId="77777777" w:rsidR="005A374D" w:rsidRDefault="005A374D">
            <w:pPr>
              <w:pStyle w:val="TableParagraph"/>
              <w:spacing w:before="11"/>
              <w:rPr>
                <w:sz w:val="16"/>
              </w:rPr>
            </w:pPr>
            <w:r>
              <w:rPr>
                <w:sz w:val="16"/>
              </w:rPr>
              <w:t>124%</w:t>
            </w:r>
          </w:p>
        </w:tc>
      </w:tr>
      <w:tr w:rsidR="005A374D" w14:paraId="6169CC67" w14:textId="77777777" w:rsidTr="005A374D">
        <w:trPr>
          <w:trHeight w:val="240"/>
        </w:trPr>
        <w:tc>
          <w:tcPr>
            <w:tcW w:w="545" w:type="pct"/>
            <w:tcBorders>
              <w:top w:val="nil"/>
              <w:left w:val="single" w:sz="4" w:space="0" w:color="auto"/>
              <w:bottom w:val="single" w:sz="4" w:space="0" w:color="auto"/>
              <w:right w:val="single" w:sz="4" w:space="0" w:color="auto"/>
            </w:tcBorders>
            <w:vAlign w:val="center"/>
            <w:hideMark/>
          </w:tcPr>
          <w:p w14:paraId="2F2254F4" w14:textId="77777777" w:rsidR="005A374D" w:rsidRDefault="005A374D">
            <w:pPr>
              <w:pStyle w:val="TableParagraph"/>
              <w:spacing w:before="11"/>
              <w:rPr>
                <w:sz w:val="16"/>
              </w:rPr>
            </w:pPr>
            <w:r>
              <w:rPr>
                <w:sz w:val="16"/>
              </w:rPr>
              <w:t>Diciembre</w:t>
            </w:r>
          </w:p>
        </w:tc>
        <w:tc>
          <w:tcPr>
            <w:tcW w:w="614" w:type="pct"/>
            <w:tcBorders>
              <w:top w:val="nil"/>
              <w:left w:val="nil"/>
              <w:bottom w:val="single" w:sz="4" w:space="0" w:color="auto"/>
              <w:right w:val="single" w:sz="4" w:space="0" w:color="auto"/>
            </w:tcBorders>
            <w:vAlign w:val="center"/>
            <w:hideMark/>
          </w:tcPr>
          <w:p w14:paraId="5321CF89" w14:textId="77777777" w:rsidR="005A374D" w:rsidRDefault="005A374D">
            <w:pPr>
              <w:pStyle w:val="TableParagraph"/>
              <w:spacing w:before="11"/>
              <w:rPr>
                <w:sz w:val="16"/>
              </w:rPr>
            </w:pPr>
            <w:r>
              <w:rPr>
                <w:sz w:val="16"/>
              </w:rPr>
              <w:t>120</w:t>
            </w:r>
          </w:p>
        </w:tc>
        <w:tc>
          <w:tcPr>
            <w:tcW w:w="289" w:type="pct"/>
            <w:tcBorders>
              <w:top w:val="nil"/>
              <w:left w:val="nil"/>
              <w:bottom w:val="single" w:sz="4" w:space="0" w:color="auto"/>
              <w:right w:val="single" w:sz="4" w:space="0" w:color="auto"/>
            </w:tcBorders>
            <w:vAlign w:val="center"/>
            <w:hideMark/>
          </w:tcPr>
          <w:p w14:paraId="53238BC4" w14:textId="77777777" w:rsidR="005A374D" w:rsidRDefault="005A374D">
            <w:pPr>
              <w:pStyle w:val="TableParagraph"/>
              <w:spacing w:before="11"/>
              <w:rPr>
                <w:sz w:val="16"/>
              </w:rPr>
            </w:pPr>
            <w:r>
              <w:rPr>
                <w:sz w:val="16"/>
              </w:rPr>
              <w:t>78</w:t>
            </w:r>
          </w:p>
        </w:tc>
        <w:tc>
          <w:tcPr>
            <w:tcW w:w="289" w:type="pct"/>
            <w:tcBorders>
              <w:top w:val="nil"/>
              <w:left w:val="nil"/>
              <w:bottom w:val="single" w:sz="4" w:space="0" w:color="auto"/>
              <w:right w:val="single" w:sz="4" w:space="0" w:color="auto"/>
            </w:tcBorders>
            <w:vAlign w:val="center"/>
            <w:hideMark/>
          </w:tcPr>
          <w:p w14:paraId="15B5C59B" w14:textId="77777777" w:rsidR="005A374D" w:rsidRDefault="005A374D">
            <w:pPr>
              <w:pStyle w:val="TableParagraph"/>
              <w:spacing w:before="11"/>
              <w:rPr>
                <w:sz w:val="16"/>
              </w:rPr>
            </w:pPr>
            <w:r>
              <w:rPr>
                <w:sz w:val="16"/>
              </w:rPr>
              <w:t>1</w:t>
            </w:r>
          </w:p>
        </w:tc>
        <w:tc>
          <w:tcPr>
            <w:tcW w:w="288" w:type="pct"/>
            <w:tcBorders>
              <w:top w:val="nil"/>
              <w:left w:val="nil"/>
              <w:bottom w:val="single" w:sz="4" w:space="0" w:color="auto"/>
              <w:right w:val="single" w:sz="4" w:space="0" w:color="auto"/>
            </w:tcBorders>
            <w:vAlign w:val="center"/>
            <w:hideMark/>
          </w:tcPr>
          <w:p w14:paraId="796A9842" w14:textId="77777777" w:rsidR="005A374D" w:rsidRDefault="005A374D">
            <w:pPr>
              <w:pStyle w:val="TableParagraph"/>
              <w:spacing w:before="11"/>
              <w:rPr>
                <w:sz w:val="16"/>
              </w:rPr>
            </w:pPr>
            <w:r>
              <w:rPr>
                <w:sz w:val="16"/>
              </w:rPr>
              <w:t>39</w:t>
            </w:r>
          </w:p>
        </w:tc>
        <w:tc>
          <w:tcPr>
            <w:tcW w:w="289" w:type="pct"/>
            <w:tcBorders>
              <w:top w:val="nil"/>
              <w:left w:val="nil"/>
              <w:bottom w:val="single" w:sz="4" w:space="0" w:color="auto"/>
              <w:right w:val="single" w:sz="4" w:space="0" w:color="auto"/>
            </w:tcBorders>
            <w:vAlign w:val="center"/>
            <w:hideMark/>
          </w:tcPr>
          <w:p w14:paraId="09600AB9" w14:textId="77777777" w:rsidR="005A374D" w:rsidRDefault="005A374D">
            <w:pPr>
              <w:pStyle w:val="TableParagraph"/>
              <w:spacing w:before="11"/>
              <w:rPr>
                <w:sz w:val="16"/>
              </w:rPr>
            </w:pPr>
            <w:r>
              <w:rPr>
                <w:sz w:val="16"/>
              </w:rPr>
              <w:t>6</w:t>
            </w:r>
          </w:p>
        </w:tc>
        <w:tc>
          <w:tcPr>
            <w:tcW w:w="289" w:type="pct"/>
            <w:tcBorders>
              <w:top w:val="nil"/>
              <w:left w:val="nil"/>
              <w:bottom w:val="single" w:sz="4" w:space="0" w:color="auto"/>
              <w:right w:val="single" w:sz="4" w:space="0" w:color="auto"/>
            </w:tcBorders>
            <w:vAlign w:val="center"/>
            <w:hideMark/>
          </w:tcPr>
          <w:p w14:paraId="448820AA" w14:textId="77777777" w:rsidR="005A374D" w:rsidRDefault="005A374D">
            <w:pPr>
              <w:pStyle w:val="TableParagraph"/>
              <w:spacing w:before="11"/>
              <w:rPr>
                <w:sz w:val="16"/>
              </w:rPr>
            </w:pPr>
            <w:r>
              <w:rPr>
                <w:sz w:val="16"/>
              </w:rPr>
              <w:t>0</w:t>
            </w:r>
          </w:p>
        </w:tc>
        <w:tc>
          <w:tcPr>
            <w:tcW w:w="362" w:type="pct"/>
            <w:tcBorders>
              <w:top w:val="nil"/>
              <w:left w:val="nil"/>
              <w:bottom w:val="single" w:sz="4" w:space="0" w:color="auto"/>
              <w:right w:val="single" w:sz="4" w:space="0" w:color="auto"/>
            </w:tcBorders>
            <w:vAlign w:val="center"/>
            <w:hideMark/>
          </w:tcPr>
          <w:p w14:paraId="355A0235" w14:textId="77777777" w:rsidR="005A374D" w:rsidRDefault="005A374D">
            <w:pPr>
              <w:pStyle w:val="TableParagraph"/>
              <w:spacing w:before="11"/>
              <w:rPr>
                <w:sz w:val="16"/>
              </w:rPr>
            </w:pPr>
            <w:r>
              <w:rPr>
                <w:sz w:val="16"/>
              </w:rPr>
              <w:t>0</w:t>
            </w:r>
          </w:p>
        </w:tc>
        <w:tc>
          <w:tcPr>
            <w:tcW w:w="292" w:type="pct"/>
            <w:tcBorders>
              <w:top w:val="nil"/>
              <w:left w:val="nil"/>
              <w:bottom w:val="single" w:sz="4" w:space="0" w:color="auto"/>
              <w:right w:val="single" w:sz="4" w:space="0" w:color="auto"/>
            </w:tcBorders>
            <w:vAlign w:val="center"/>
            <w:hideMark/>
          </w:tcPr>
          <w:p w14:paraId="59138D09" w14:textId="77777777" w:rsidR="005A374D" w:rsidRDefault="005A374D">
            <w:pPr>
              <w:pStyle w:val="TableParagraph"/>
              <w:spacing w:before="11"/>
              <w:rPr>
                <w:sz w:val="16"/>
              </w:rPr>
            </w:pPr>
            <w:r>
              <w:rPr>
                <w:sz w:val="16"/>
              </w:rPr>
              <w:t>9</w:t>
            </w:r>
          </w:p>
        </w:tc>
        <w:tc>
          <w:tcPr>
            <w:tcW w:w="578" w:type="pct"/>
            <w:tcBorders>
              <w:top w:val="nil"/>
              <w:left w:val="nil"/>
              <w:bottom w:val="single" w:sz="4" w:space="0" w:color="auto"/>
              <w:right w:val="nil"/>
            </w:tcBorders>
            <w:vAlign w:val="center"/>
            <w:hideMark/>
          </w:tcPr>
          <w:p w14:paraId="5E166DAE" w14:textId="77777777" w:rsidR="005A374D" w:rsidRDefault="005A374D">
            <w:pPr>
              <w:pStyle w:val="TableParagraph"/>
              <w:spacing w:before="11"/>
              <w:rPr>
                <w:sz w:val="16"/>
              </w:rPr>
            </w:pPr>
            <w:r>
              <w:rPr>
                <w:sz w:val="16"/>
              </w:rPr>
              <w:t>133</w:t>
            </w:r>
          </w:p>
        </w:tc>
        <w:tc>
          <w:tcPr>
            <w:tcW w:w="651" w:type="pct"/>
            <w:tcBorders>
              <w:top w:val="nil"/>
              <w:left w:val="single" w:sz="4" w:space="0" w:color="auto"/>
              <w:bottom w:val="single" w:sz="4" w:space="0" w:color="auto"/>
              <w:right w:val="single" w:sz="4" w:space="0" w:color="auto"/>
            </w:tcBorders>
            <w:vAlign w:val="center"/>
            <w:hideMark/>
          </w:tcPr>
          <w:p w14:paraId="1D7A9D21" w14:textId="77777777" w:rsidR="005A374D" w:rsidRDefault="005A374D">
            <w:pPr>
              <w:pStyle w:val="TableParagraph"/>
              <w:spacing w:before="11"/>
              <w:rPr>
                <w:sz w:val="16"/>
              </w:rPr>
            </w:pPr>
            <w:r>
              <w:rPr>
                <w:sz w:val="16"/>
              </w:rPr>
              <w:t>2747</w:t>
            </w:r>
          </w:p>
        </w:tc>
        <w:tc>
          <w:tcPr>
            <w:tcW w:w="514" w:type="pct"/>
            <w:tcBorders>
              <w:top w:val="nil"/>
              <w:left w:val="nil"/>
              <w:bottom w:val="single" w:sz="4" w:space="0" w:color="auto"/>
              <w:right w:val="single" w:sz="4" w:space="0" w:color="auto"/>
            </w:tcBorders>
            <w:vAlign w:val="center"/>
            <w:hideMark/>
          </w:tcPr>
          <w:p w14:paraId="03EACA91" w14:textId="77777777" w:rsidR="005A374D" w:rsidRDefault="005A374D">
            <w:pPr>
              <w:pStyle w:val="TableParagraph"/>
              <w:spacing w:before="11"/>
              <w:rPr>
                <w:sz w:val="16"/>
              </w:rPr>
            </w:pPr>
            <w:r>
              <w:rPr>
                <w:sz w:val="16"/>
              </w:rPr>
              <w:t>111%</w:t>
            </w:r>
          </w:p>
        </w:tc>
      </w:tr>
      <w:tr w:rsidR="005A374D" w14:paraId="7D579E55" w14:textId="77777777" w:rsidTr="005A374D">
        <w:trPr>
          <w:trHeight w:val="240"/>
        </w:trPr>
        <w:tc>
          <w:tcPr>
            <w:tcW w:w="545" w:type="pct"/>
            <w:tcBorders>
              <w:top w:val="nil"/>
              <w:left w:val="single" w:sz="4" w:space="0" w:color="auto"/>
              <w:bottom w:val="single" w:sz="4" w:space="0" w:color="auto"/>
              <w:right w:val="single" w:sz="4" w:space="0" w:color="auto"/>
            </w:tcBorders>
            <w:shd w:val="clear" w:color="auto" w:fill="92D050"/>
            <w:vAlign w:val="center"/>
            <w:hideMark/>
          </w:tcPr>
          <w:p w14:paraId="32D3804F" w14:textId="77777777" w:rsidR="005A374D" w:rsidRDefault="005A374D">
            <w:pPr>
              <w:pStyle w:val="TableParagraph"/>
              <w:spacing w:before="11"/>
              <w:rPr>
                <w:sz w:val="16"/>
              </w:rPr>
            </w:pPr>
            <w:r>
              <w:rPr>
                <w:sz w:val="16"/>
              </w:rPr>
              <w:t>Total</w:t>
            </w:r>
          </w:p>
        </w:tc>
        <w:tc>
          <w:tcPr>
            <w:tcW w:w="614" w:type="pct"/>
            <w:tcBorders>
              <w:top w:val="nil"/>
              <w:left w:val="nil"/>
              <w:bottom w:val="single" w:sz="4" w:space="0" w:color="auto"/>
              <w:right w:val="single" w:sz="4" w:space="0" w:color="auto"/>
            </w:tcBorders>
            <w:shd w:val="clear" w:color="auto" w:fill="92D050"/>
            <w:vAlign w:val="center"/>
            <w:hideMark/>
          </w:tcPr>
          <w:p w14:paraId="76EE17F5" w14:textId="77777777" w:rsidR="005A374D" w:rsidRDefault="005A374D">
            <w:pPr>
              <w:pStyle w:val="TableParagraph"/>
              <w:spacing w:before="11"/>
              <w:rPr>
                <w:sz w:val="16"/>
              </w:rPr>
            </w:pPr>
            <w:r>
              <w:rPr>
                <w:sz w:val="16"/>
              </w:rPr>
              <w:t>2998</w:t>
            </w:r>
          </w:p>
        </w:tc>
        <w:tc>
          <w:tcPr>
            <w:tcW w:w="289" w:type="pct"/>
            <w:tcBorders>
              <w:top w:val="nil"/>
              <w:left w:val="nil"/>
              <w:bottom w:val="single" w:sz="4" w:space="0" w:color="auto"/>
              <w:right w:val="single" w:sz="4" w:space="0" w:color="auto"/>
            </w:tcBorders>
            <w:shd w:val="clear" w:color="auto" w:fill="92D050"/>
            <w:vAlign w:val="center"/>
            <w:hideMark/>
          </w:tcPr>
          <w:p w14:paraId="271A1A3A" w14:textId="77777777" w:rsidR="005A374D" w:rsidRDefault="005A374D">
            <w:pPr>
              <w:pStyle w:val="TableParagraph"/>
              <w:spacing w:before="11"/>
              <w:rPr>
                <w:sz w:val="16"/>
              </w:rPr>
            </w:pPr>
            <w:r>
              <w:rPr>
                <w:sz w:val="16"/>
              </w:rPr>
              <w:t>1431</w:t>
            </w:r>
          </w:p>
        </w:tc>
        <w:tc>
          <w:tcPr>
            <w:tcW w:w="289" w:type="pct"/>
            <w:tcBorders>
              <w:top w:val="nil"/>
              <w:left w:val="nil"/>
              <w:bottom w:val="single" w:sz="4" w:space="0" w:color="auto"/>
              <w:right w:val="single" w:sz="4" w:space="0" w:color="auto"/>
            </w:tcBorders>
            <w:shd w:val="clear" w:color="auto" w:fill="92D050"/>
            <w:vAlign w:val="center"/>
            <w:hideMark/>
          </w:tcPr>
          <w:p w14:paraId="2F6CDF3D" w14:textId="77777777" w:rsidR="005A374D" w:rsidRDefault="005A374D">
            <w:pPr>
              <w:pStyle w:val="TableParagraph"/>
              <w:spacing w:before="11"/>
              <w:rPr>
                <w:sz w:val="16"/>
              </w:rPr>
            </w:pPr>
            <w:r>
              <w:rPr>
                <w:sz w:val="16"/>
              </w:rPr>
              <w:t>63</w:t>
            </w:r>
          </w:p>
        </w:tc>
        <w:tc>
          <w:tcPr>
            <w:tcW w:w="288" w:type="pct"/>
            <w:tcBorders>
              <w:top w:val="nil"/>
              <w:left w:val="nil"/>
              <w:bottom w:val="single" w:sz="4" w:space="0" w:color="auto"/>
              <w:right w:val="single" w:sz="4" w:space="0" w:color="auto"/>
            </w:tcBorders>
            <w:shd w:val="clear" w:color="auto" w:fill="92D050"/>
            <w:vAlign w:val="center"/>
            <w:hideMark/>
          </w:tcPr>
          <w:p w14:paraId="7EBCFB87" w14:textId="77777777" w:rsidR="005A374D" w:rsidRDefault="005A374D">
            <w:pPr>
              <w:pStyle w:val="TableParagraph"/>
              <w:spacing w:before="11"/>
              <w:rPr>
                <w:sz w:val="16"/>
              </w:rPr>
            </w:pPr>
            <w:r>
              <w:rPr>
                <w:sz w:val="16"/>
              </w:rPr>
              <w:t>927</w:t>
            </w:r>
          </w:p>
        </w:tc>
        <w:tc>
          <w:tcPr>
            <w:tcW w:w="289" w:type="pct"/>
            <w:tcBorders>
              <w:top w:val="nil"/>
              <w:left w:val="nil"/>
              <w:bottom w:val="single" w:sz="4" w:space="0" w:color="auto"/>
              <w:right w:val="single" w:sz="4" w:space="0" w:color="auto"/>
            </w:tcBorders>
            <w:shd w:val="clear" w:color="auto" w:fill="92D050"/>
            <w:vAlign w:val="center"/>
            <w:hideMark/>
          </w:tcPr>
          <w:p w14:paraId="330A581D" w14:textId="77777777" w:rsidR="005A374D" w:rsidRDefault="005A374D">
            <w:pPr>
              <w:pStyle w:val="TableParagraph"/>
              <w:spacing w:before="11"/>
              <w:rPr>
                <w:sz w:val="16"/>
              </w:rPr>
            </w:pPr>
            <w:r>
              <w:rPr>
                <w:sz w:val="16"/>
              </w:rPr>
              <w:t>37</w:t>
            </w:r>
          </w:p>
        </w:tc>
        <w:tc>
          <w:tcPr>
            <w:tcW w:w="289" w:type="pct"/>
            <w:tcBorders>
              <w:top w:val="nil"/>
              <w:left w:val="nil"/>
              <w:bottom w:val="single" w:sz="4" w:space="0" w:color="auto"/>
              <w:right w:val="single" w:sz="4" w:space="0" w:color="auto"/>
            </w:tcBorders>
            <w:shd w:val="clear" w:color="auto" w:fill="92D050"/>
            <w:vAlign w:val="center"/>
            <w:hideMark/>
          </w:tcPr>
          <w:p w14:paraId="2EE323EF" w14:textId="77777777" w:rsidR="005A374D" w:rsidRDefault="005A374D">
            <w:pPr>
              <w:pStyle w:val="TableParagraph"/>
              <w:spacing w:before="11"/>
              <w:rPr>
                <w:sz w:val="16"/>
              </w:rPr>
            </w:pPr>
            <w:r>
              <w:rPr>
                <w:sz w:val="16"/>
              </w:rPr>
              <w:t>89</w:t>
            </w:r>
          </w:p>
        </w:tc>
        <w:tc>
          <w:tcPr>
            <w:tcW w:w="362" w:type="pct"/>
            <w:tcBorders>
              <w:top w:val="nil"/>
              <w:left w:val="nil"/>
              <w:bottom w:val="single" w:sz="4" w:space="0" w:color="auto"/>
              <w:right w:val="single" w:sz="4" w:space="0" w:color="auto"/>
            </w:tcBorders>
            <w:shd w:val="clear" w:color="auto" w:fill="92D050"/>
            <w:vAlign w:val="center"/>
            <w:hideMark/>
          </w:tcPr>
          <w:p w14:paraId="5AE641AB" w14:textId="77777777" w:rsidR="005A374D" w:rsidRDefault="005A374D">
            <w:pPr>
              <w:pStyle w:val="TableParagraph"/>
              <w:spacing w:before="11"/>
              <w:rPr>
                <w:sz w:val="16"/>
              </w:rPr>
            </w:pPr>
            <w:r>
              <w:rPr>
                <w:sz w:val="16"/>
              </w:rPr>
              <w:t>9</w:t>
            </w:r>
          </w:p>
        </w:tc>
        <w:tc>
          <w:tcPr>
            <w:tcW w:w="292" w:type="pct"/>
            <w:tcBorders>
              <w:top w:val="nil"/>
              <w:left w:val="nil"/>
              <w:bottom w:val="single" w:sz="4" w:space="0" w:color="auto"/>
              <w:right w:val="single" w:sz="4" w:space="0" w:color="auto"/>
            </w:tcBorders>
            <w:shd w:val="clear" w:color="auto" w:fill="92D050"/>
            <w:vAlign w:val="center"/>
            <w:hideMark/>
          </w:tcPr>
          <w:p w14:paraId="4E721FA7" w14:textId="77777777" w:rsidR="005A374D" w:rsidRDefault="005A374D">
            <w:pPr>
              <w:pStyle w:val="TableParagraph"/>
              <w:spacing w:before="11"/>
              <w:rPr>
                <w:sz w:val="16"/>
              </w:rPr>
            </w:pPr>
            <w:r>
              <w:rPr>
                <w:sz w:val="16"/>
              </w:rPr>
              <w:t>191</w:t>
            </w:r>
          </w:p>
        </w:tc>
        <w:tc>
          <w:tcPr>
            <w:tcW w:w="578" w:type="pct"/>
            <w:tcBorders>
              <w:top w:val="nil"/>
              <w:left w:val="nil"/>
              <w:bottom w:val="single" w:sz="4" w:space="0" w:color="auto"/>
              <w:right w:val="single" w:sz="4" w:space="0" w:color="auto"/>
            </w:tcBorders>
            <w:shd w:val="clear" w:color="auto" w:fill="92D050"/>
            <w:vAlign w:val="center"/>
            <w:hideMark/>
          </w:tcPr>
          <w:p w14:paraId="0B351E0A" w14:textId="77777777" w:rsidR="005A374D" w:rsidRDefault="005A374D">
            <w:pPr>
              <w:pStyle w:val="TableParagraph"/>
              <w:spacing w:before="11"/>
              <w:rPr>
                <w:sz w:val="16"/>
              </w:rPr>
            </w:pPr>
            <w:r>
              <w:rPr>
                <w:sz w:val="16"/>
              </w:rPr>
              <w:t>2747</w:t>
            </w:r>
          </w:p>
        </w:tc>
        <w:tc>
          <w:tcPr>
            <w:tcW w:w="651" w:type="pct"/>
            <w:tcBorders>
              <w:top w:val="nil"/>
              <w:left w:val="nil"/>
              <w:bottom w:val="single" w:sz="4" w:space="0" w:color="auto"/>
              <w:right w:val="single" w:sz="4" w:space="0" w:color="auto"/>
            </w:tcBorders>
            <w:shd w:val="clear" w:color="auto" w:fill="92D050"/>
            <w:vAlign w:val="center"/>
            <w:hideMark/>
          </w:tcPr>
          <w:p w14:paraId="0FCE2D58" w14:textId="77777777" w:rsidR="005A374D" w:rsidRDefault="005A374D">
            <w:pPr>
              <w:pStyle w:val="TableParagraph"/>
              <w:spacing w:before="11"/>
              <w:rPr>
                <w:sz w:val="16"/>
              </w:rPr>
            </w:pPr>
            <w:r>
              <w:rPr>
                <w:sz w:val="16"/>
              </w:rPr>
              <w:t>2747</w:t>
            </w:r>
          </w:p>
        </w:tc>
        <w:tc>
          <w:tcPr>
            <w:tcW w:w="514" w:type="pct"/>
            <w:tcBorders>
              <w:top w:val="nil"/>
              <w:left w:val="nil"/>
              <w:bottom w:val="single" w:sz="4" w:space="0" w:color="auto"/>
              <w:right w:val="single" w:sz="4" w:space="0" w:color="auto"/>
            </w:tcBorders>
            <w:shd w:val="clear" w:color="auto" w:fill="92D050"/>
            <w:vAlign w:val="center"/>
            <w:hideMark/>
          </w:tcPr>
          <w:p w14:paraId="73AE35EC" w14:textId="77777777" w:rsidR="005A374D" w:rsidRDefault="005A374D">
            <w:pPr>
              <w:pStyle w:val="TableParagraph"/>
              <w:spacing w:before="11"/>
              <w:rPr>
                <w:sz w:val="16"/>
              </w:rPr>
            </w:pPr>
            <w:r>
              <w:rPr>
                <w:sz w:val="16"/>
              </w:rPr>
              <w:t>92%</w:t>
            </w:r>
          </w:p>
        </w:tc>
      </w:tr>
    </w:tbl>
    <w:p w14:paraId="1EF1BE0D" w14:textId="77777777" w:rsidR="00D831E4" w:rsidRDefault="00D831E4" w:rsidP="00760363">
      <w:pPr>
        <w:spacing w:line="240" w:lineRule="auto"/>
        <w:ind w:left="213" w:right="285" w:firstLine="720"/>
        <w:jc w:val="center"/>
        <w:rPr>
          <w:rFonts w:ascii="Arial" w:hAnsi="Arial" w:cs="Arial"/>
        </w:rPr>
      </w:pPr>
      <w:r>
        <w:rPr>
          <w:rFonts w:ascii="Arial" w:hAnsi="Arial" w:cs="Arial"/>
          <w:b/>
          <w:bCs/>
        </w:rPr>
        <w:t>Fuente:</w:t>
      </w:r>
      <w:r>
        <w:rPr>
          <w:rFonts w:ascii="Arial" w:hAnsi="Arial" w:cs="Arial"/>
          <w:b/>
          <w:bCs/>
          <w:spacing w:val="7"/>
        </w:rPr>
        <w:t xml:space="preserve"> </w:t>
      </w:r>
      <w:r>
        <w:rPr>
          <w:rFonts w:ascii="Arial" w:hAnsi="Arial" w:cs="Arial"/>
        </w:rPr>
        <w:t>UAERMV</w:t>
      </w:r>
      <w:r>
        <w:rPr>
          <w:rFonts w:ascii="Arial" w:hAnsi="Arial" w:cs="Arial"/>
          <w:spacing w:val="9"/>
        </w:rPr>
        <w:t xml:space="preserve"> </w:t>
      </w:r>
      <w:r>
        <w:rPr>
          <w:rFonts w:ascii="Arial" w:hAnsi="Arial" w:cs="Arial"/>
        </w:rPr>
        <w:t>–</w:t>
      </w:r>
      <w:r>
        <w:rPr>
          <w:rFonts w:ascii="Arial" w:hAnsi="Arial" w:cs="Arial"/>
          <w:spacing w:val="8"/>
        </w:rPr>
        <w:t xml:space="preserve"> </w:t>
      </w:r>
      <w:r>
        <w:rPr>
          <w:rFonts w:ascii="Arial" w:hAnsi="Arial" w:cs="Arial"/>
        </w:rPr>
        <w:t>2022.</w:t>
      </w:r>
    </w:p>
    <w:p w14:paraId="21BC02F5" w14:textId="3B14C1A1" w:rsidR="00D831E4" w:rsidRDefault="00D831E4" w:rsidP="00760363">
      <w:pPr>
        <w:spacing w:line="240" w:lineRule="auto"/>
        <w:ind w:firstLine="720"/>
        <w:rPr>
          <w:rFonts w:ascii="Arial" w:hAnsi="Arial" w:cs="Arial"/>
        </w:rPr>
      </w:pPr>
    </w:p>
    <w:p w14:paraId="26550D37" w14:textId="5A942555" w:rsidR="00D831E4" w:rsidRPr="005A374D" w:rsidRDefault="00D831E4" w:rsidP="005A374D">
      <w:pPr>
        <w:spacing w:line="240" w:lineRule="auto"/>
        <w:ind w:left="720" w:firstLine="720"/>
        <w:jc w:val="both"/>
        <w:rPr>
          <w:rFonts w:ascii="Arial" w:eastAsia="Arial" w:hAnsi="Arial" w:cs="Arial"/>
          <w:b/>
          <w:sz w:val="24"/>
          <w:szCs w:val="24"/>
        </w:rPr>
      </w:pPr>
      <w:r>
        <w:rPr>
          <w:rFonts w:ascii="Arial" w:eastAsia="Arial" w:hAnsi="Arial" w:cs="Arial"/>
          <w:b/>
          <w:sz w:val="24"/>
          <w:szCs w:val="24"/>
        </w:rPr>
        <w:t>Programado vs ejecución de segmentos en arterial, cicloruta, ruralidad y espacio público</w:t>
      </w:r>
    </w:p>
    <w:p w14:paraId="388CE940" w14:textId="20BE0EC5" w:rsidR="00D831E4" w:rsidRDefault="00D831E4" w:rsidP="00760363">
      <w:pPr>
        <w:pStyle w:val="Descripcin"/>
        <w:keepNext/>
        <w:ind w:firstLine="720"/>
        <w:jc w:val="center"/>
        <w:rPr>
          <w:rFonts w:ascii="Arial" w:hAnsi="Arial" w:cs="Arial"/>
          <w:sz w:val="22"/>
          <w:szCs w:val="22"/>
        </w:rPr>
      </w:pPr>
      <w:bookmarkStart w:id="119" w:name="_Toc126160864"/>
      <w:bookmarkStart w:id="120" w:name="_Toc126309122"/>
      <w:r>
        <w:t xml:space="preserve">Tabla </w:t>
      </w:r>
      <w:r w:rsidR="00812C87">
        <w:fldChar w:fldCharType="begin"/>
      </w:r>
      <w:r w:rsidR="00812C87">
        <w:instrText xml:space="preserve"> SEQ Tabla \* ARABIC </w:instrText>
      </w:r>
      <w:r w:rsidR="00812C87">
        <w:fldChar w:fldCharType="separate"/>
      </w:r>
      <w:r w:rsidR="00A10449">
        <w:rPr>
          <w:noProof/>
        </w:rPr>
        <w:t>28</w:t>
      </w:r>
      <w:r w:rsidR="00812C87">
        <w:rPr>
          <w:noProof/>
        </w:rPr>
        <w:fldChar w:fldCharType="end"/>
      </w:r>
      <w:r>
        <w:t xml:space="preserve">. </w:t>
      </w:r>
      <w:r w:rsidRPr="00D831E4">
        <w:rPr>
          <w:rFonts w:ascii="Arial" w:hAnsi="Arial" w:cs="Arial"/>
          <w:sz w:val="22"/>
          <w:szCs w:val="22"/>
        </w:rPr>
        <w:t>Programado vs ejecución de segmentos en arterial, cicloruta, ruralidad y espacio público</w:t>
      </w:r>
      <w:bookmarkEnd w:id="119"/>
      <w:bookmarkEnd w:id="120"/>
    </w:p>
    <w:tbl>
      <w:tblPr>
        <w:tblW w:w="5000" w:type="pct"/>
        <w:jc w:val="center"/>
        <w:tblCellMar>
          <w:left w:w="70" w:type="dxa"/>
          <w:right w:w="70" w:type="dxa"/>
        </w:tblCellMar>
        <w:tblLook w:val="04A0" w:firstRow="1" w:lastRow="0" w:firstColumn="1" w:lastColumn="0" w:noHBand="0" w:noVBand="1"/>
      </w:tblPr>
      <w:tblGrid>
        <w:gridCol w:w="802"/>
        <w:gridCol w:w="851"/>
        <w:gridCol w:w="715"/>
        <w:gridCol w:w="571"/>
        <w:gridCol w:w="851"/>
        <w:gridCol w:w="715"/>
        <w:gridCol w:w="571"/>
        <w:gridCol w:w="851"/>
        <w:gridCol w:w="715"/>
        <w:gridCol w:w="571"/>
        <w:gridCol w:w="851"/>
        <w:gridCol w:w="715"/>
        <w:gridCol w:w="571"/>
      </w:tblGrid>
      <w:tr w:rsidR="005A374D" w14:paraId="2553C6B4" w14:textId="77777777" w:rsidTr="005A374D">
        <w:trPr>
          <w:trHeight w:val="578"/>
          <w:jc w:val="center"/>
        </w:trPr>
        <w:tc>
          <w:tcPr>
            <w:tcW w:w="506"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7A03D913" w14:textId="77777777" w:rsidR="005A374D" w:rsidRDefault="005A374D">
            <w:pPr>
              <w:pStyle w:val="TableParagraph"/>
              <w:spacing w:before="11"/>
              <w:rPr>
                <w:sz w:val="14"/>
                <w:szCs w:val="14"/>
              </w:rPr>
            </w:pPr>
            <w:r>
              <w:rPr>
                <w:sz w:val="14"/>
                <w:szCs w:val="14"/>
              </w:rPr>
              <w:t>Mes</w:t>
            </w:r>
          </w:p>
        </w:tc>
        <w:tc>
          <w:tcPr>
            <w:tcW w:w="1077" w:type="pct"/>
            <w:gridSpan w:val="3"/>
            <w:tcBorders>
              <w:top w:val="single" w:sz="4" w:space="0" w:color="auto"/>
              <w:left w:val="nil"/>
              <w:bottom w:val="single" w:sz="4" w:space="0" w:color="auto"/>
              <w:right w:val="single" w:sz="4" w:space="0" w:color="auto"/>
            </w:tcBorders>
            <w:shd w:val="clear" w:color="auto" w:fill="BFBFBF"/>
            <w:vAlign w:val="center"/>
            <w:hideMark/>
          </w:tcPr>
          <w:p w14:paraId="00ABAFAF" w14:textId="77777777" w:rsidR="005A374D" w:rsidRDefault="005A374D">
            <w:pPr>
              <w:pStyle w:val="TableParagraph"/>
              <w:spacing w:before="11"/>
              <w:rPr>
                <w:sz w:val="14"/>
                <w:szCs w:val="14"/>
              </w:rPr>
            </w:pPr>
            <w:r>
              <w:rPr>
                <w:sz w:val="14"/>
                <w:szCs w:val="14"/>
              </w:rPr>
              <w:t>ARTERIAL</w:t>
            </w:r>
          </w:p>
        </w:tc>
        <w:tc>
          <w:tcPr>
            <w:tcW w:w="1139" w:type="pct"/>
            <w:gridSpan w:val="3"/>
            <w:tcBorders>
              <w:top w:val="single" w:sz="4" w:space="0" w:color="auto"/>
              <w:left w:val="nil"/>
              <w:bottom w:val="single" w:sz="4" w:space="0" w:color="auto"/>
              <w:right w:val="single" w:sz="4" w:space="0" w:color="auto"/>
            </w:tcBorders>
            <w:shd w:val="clear" w:color="auto" w:fill="BFBFBF"/>
            <w:vAlign w:val="center"/>
            <w:hideMark/>
          </w:tcPr>
          <w:p w14:paraId="557F70C3" w14:textId="77777777" w:rsidR="005A374D" w:rsidRDefault="005A374D">
            <w:pPr>
              <w:pStyle w:val="TableParagraph"/>
              <w:spacing w:before="11"/>
              <w:rPr>
                <w:sz w:val="14"/>
                <w:szCs w:val="14"/>
              </w:rPr>
            </w:pPr>
            <w:r>
              <w:rPr>
                <w:sz w:val="14"/>
                <w:szCs w:val="14"/>
              </w:rPr>
              <w:t>CICLORUTA</w:t>
            </w:r>
          </w:p>
        </w:tc>
        <w:tc>
          <w:tcPr>
            <w:tcW w:w="1139" w:type="pct"/>
            <w:gridSpan w:val="3"/>
            <w:tcBorders>
              <w:top w:val="single" w:sz="4" w:space="0" w:color="auto"/>
              <w:left w:val="nil"/>
              <w:bottom w:val="single" w:sz="4" w:space="0" w:color="auto"/>
              <w:right w:val="single" w:sz="4" w:space="0" w:color="auto"/>
            </w:tcBorders>
            <w:shd w:val="clear" w:color="auto" w:fill="BFBFBF"/>
            <w:vAlign w:val="center"/>
            <w:hideMark/>
          </w:tcPr>
          <w:p w14:paraId="1515DEC8" w14:textId="77777777" w:rsidR="005A374D" w:rsidRDefault="005A374D">
            <w:pPr>
              <w:pStyle w:val="TableParagraph"/>
              <w:spacing w:before="11"/>
              <w:rPr>
                <w:sz w:val="14"/>
                <w:szCs w:val="14"/>
              </w:rPr>
            </w:pPr>
            <w:r>
              <w:rPr>
                <w:sz w:val="14"/>
                <w:szCs w:val="14"/>
              </w:rPr>
              <w:t>RURAL</w:t>
            </w:r>
          </w:p>
        </w:tc>
        <w:tc>
          <w:tcPr>
            <w:tcW w:w="1139" w:type="pct"/>
            <w:gridSpan w:val="3"/>
            <w:tcBorders>
              <w:top w:val="single" w:sz="4" w:space="0" w:color="auto"/>
              <w:left w:val="nil"/>
              <w:bottom w:val="single" w:sz="4" w:space="0" w:color="auto"/>
              <w:right w:val="single" w:sz="4" w:space="0" w:color="auto"/>
            </w:tcBorders>
            <w:shd w:val="clear" w:color="auto" w:fill="BFBFBF"/>
            <w:vAlign w:val="center"/>
            <w:hideMark/>
          </w:tcPr>
          <w:p w14:paraId="031059DB" w14:textId="77777777" w:rsidR="005A374D" w:rsidRDefault="005A374D">
            <w:pPr>
              <w:pStyle w:val="TableParagraph"/>
              <w:spacing w:before="11"/>
              <w:rPr>
                <w:sz w:val="14"/>
                <w:szCs w:val="14"/>
              </w:rPr>
            </w:pPr>
            <w:r>
              <w:rPr>
                <w:sz w:val="14"/>
                <w:szCs w:val="14"/>
              </w:rPr>
              <w:t>ESPACIO PUBLICO</w:t>
            </w:r>
          </w:p>
        </w:tc>
      </w:tr>
      <w:tr w:rsidR="005A374D" w14:paraId="4CD0418E" w14:textId="77777777" w:rsidTr="005A374D">
        <w:trPr>
          <w:trHeight w:val="2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FABE50" w14:textId="77777777" w:rsidR="005A374D" w:rsidRDefault="005A374D">
            <w:pPr>
              <w:rPr>
                <w:rFonts w:ascii="Arial MT" w:eastAsia="Arial MT" w:hAnsi="Arial MT" w:cs="Arial MT"/>
                <w:sz w:val="14"/>
                <w:szCs w:val="14"/>
                <w:lang w:val="es-ES"/>
              </w:rPr>
            </w:pPr>
          </w:p>
        </w:tc>
        <w:tc>
          <w:tcPr>
            <w:tcW w:w="1077" w:type="pct"/>
            <w:gridSpan w:val="3"/>
            <w:tcBorders>
              <w:top w:val="single" w:sz="4" w:space="0" w:color="auto"/>
              <w:left w:val="nil"/>
              <w:bottom w:val="single" w:sz="4" w:space="0" w:color="auto"/>
              <w:right w:val="single" w:sz="4" w:space="0" w:color="auto"/>
            </w:tcBorders>
            <w:shd w:val="clear" w:color="auto" w:fill="BFBFBF"/>
            <w:vAlign w:val="center"/>
            <w:hideMark/>
          </w:tcPr>
          <w:p w14:paraId="4363C227" w14:textId="77777777" w:rsidR="005A374D" w:rsidRDefault="005A374D">
            <w:pPr>
              <w:pStyle w:val="TableParagraph"/>
              <w:spacing w:before="11"/>
              <w:rPr>
                <w:sz w:val="14"/>
                <w:szCs w:val="14"/>
              </w:rPr>
            </w:pPr>
            <w:r>
              <w:rPr>
                <w:sz w:val="14"/>
                <w:szCs w:val="14"/>
              </w:rPr>
              <w:t>segmentos viales-PK</w:t>
            </w:r>
          </w:p>
        </w:tc>
        <w:tc>
          <w:tcPr>
            <w:tcW w:w="1139" w:type="pct"/>
            <w:gridSpan w:val="3"/>
            <w:tcBorders>
              <w:top w:val="single" w:sz="4" w:space="0" w:color="auto"/>
              <w:left w:val="nil"/>
              <w:bottom w:val="single" w:sz="4" w:space="0" w:color="auto"/>
              <w:right w:val="single" w:sz="4" w:space="0" w:color="auto"/>
            </w:tcBorders>
            <w:shd w:val="clear" w:color="auto" w:fill="BFBFBF"/>
            <w:vAlign w:val="center"/>
            <w:hideMark/>
          </w:tcPr>
          <w:p w14:paraId="651C29C2" w14:textId="77777777" w:rsidR="005A374D" w:rsidRDefault="005A374D">
            <w:pPr>
              <w:pStyle w:val="TableParagraph"/>
              <w:spacing w:before="11"/>
              <w:rPr>
                <w:sz w:val="14"/>
                <w:szCs w:val="14"/>
              </w:rPr>
            </w:pPr>
            <w:r>
              <w:rPr>
                <w:sz w:val="14"/>
                <w:szCs w:val="14"/>
              </w:rPr>
              <w:t>segmentos viales-PK</w:t>
            </w:r>
          </w:p>
        </w:tc>
        <w:tc>
          <w:tcPr>
            <w:tcW w:w="1139" w:type="pct"/>
            <w:gridSpan w:val="3"/>
            <w:tcBorders>
              <w:top w:val="single" w:sz="4" w:space="0" w:color="auto"/>
              <w:left w:val="nil"/>
              <w:bottom w:val="single" w:sz="4" w:space="0" w:color="auto"/>
              <w:right w:val="single" w:sz="4" w:space="0" w:color="auto"/>
            </w:tcBorders>
            <w:shd w:val="clear" w:color="auto" w:fill="BFBFBF"/>
            <w:vAlign w:val="center"/>
            <w:hideMark/>
          </w:tcPr>
          <w:p w14:paraId="047ADE48" w14:textId="77777777" w:rsidR="005A374D" w:rsidRDefault="005A374D">
            <w:pPr>
              <w:pStyle w:val="TableParagraph"/>
              <w:spacing w:before="11"/>
              <w:rPr>
                <w:sz w:val="14"/>
                <w:szCs w:val="14"/>
              </w:rPr>
            </w:pPr>
            <w:r>
              <w:rPr>
                <w:sz w:val="14"/>
                <w:szCs w:val="14"/>
              </w:rPr>
              <w:t>segmentos viales-PK</w:t>
            </w:r>
          </w:p>
        </w:tc>
        <w:tc>
          <w:tcPr>
            <w:tcW w:w="1139" w:type="pct"/>
            <w:gridSpan w:val="3"/>
            <w:tcBorders>
              <w:top w:val="single" w:sz="4" w:space="0" w:color="auto"/>
              <w:left w:val="nil"/>
              <w:bottom w:val="single" w:sz="4" w:space="0" w:color="auto"/>
              <w:right w:val="single" w:sz="4" w:space="0" w:color="auto"/>
            </w:tcBorders>
            <w:shd w:val="clear" w:color="auto" w:fill="BFBFBF"/>
            <w:vAlign w:val="center"/>
            <w:hideMark/>
          </w:tcPr>
          <w:p w14:paraId="78AE2BB9" w14:textId="77777777" w:rsidR="005A374D" w:rsidRDefault="005A374D">
            <w:pPr>
              <w:pStyle w:val="TableParagraph"/>
              <w:spacing w:before="11"/>
              <w:rPr>
                <w:sz w:val="14"/>
                <w:szCs w:val="14"/>
              </w:rPr>
            </w:pPr>
            <w:r>
              <w:rPr>
                <w:sz w:val="14"/>
                <w:szCs w:val="14"/>
              </w:rPr>
              <w:t>segmentos viales-PK</w:t>
            </w:r>
          </w:p>
        </w:tc>
      </w:tr>
      <w:tr w:rsidR="005A374D" w14:paraId="2AB44587" w14:textId="77777777" w:rsidTr="005A374D">
        <w:trPr>
          <w:trHeight w:val="2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6FCD69" w14:textId="77777777" w:rsidR="005A374D" w:rsidRDefault="005A374D">
            <w:pPr>
              <w:rPr>
                <w:rFonts w:ascii="Arial MT" w:eastAsia="Arial MT" w:hAnsi="Arial MT" w:cs="Arial MT"/>
                <w:sz w:val="14"/>
                <w:szCs w:val="14"/>
                <w:lang w:val="es-ES"/>
              </w:rPr>
            </w:pPr>
          </w:p>
        </w:tc>
        <w:tc>
          <w:tcPr>
            <w:tcW w:w="376" w:type="pct"/>
            <w:tcBorders>
              <w:top w:val="nil"/>
              <w:left w:val="nil"/>
              <w:bottom w:val="single" w:sz="4" w:space="0" w:color="auto"/>
              <w:right w:val="single" w:sz="4" w:space="0" w:color="auto"/>
            </w:tcBorders>
            <w:shd w:val="clear" w:color="auto" w:fill="BFBFBF"/>
            <w:vAlign w:val="center"/>
            <w:hideMark/>
          </w:tcPr>
          <w:p w14:paraId="18281368" w14:textId="77777777" w:rsidR="005A374D" w:rsidRDefault="005A374D">
            <w:pPr>
              <w:pStyle w:val="TableParagraph"/>
              <w:spacing w:before="11"/>
              <w:rPr>
                <w:sz w:val="14"/>
                <w:szCs w:val="14"/>
              </w:rPr>
            </w:pPr>
            <w:r>
              <w:rPr>
                <w:sz w:val="14"/>
                <w:szCs w:val="14"/>
              </w:rPr>
              <w:t>Programado</w:t>
            </w:r>
          </w:p>
        </w:tc>
        <w:tc>
          <w:tcPr>
            <w:tcW w:w="381" w:type="pct"/>
            <w:vMerge w:val="restart"/>
            <w:tcBorders>
              <w:top w:val="nil"/>
              <w:left w:val="single" w:sz="4" w:space="0" w:color="auto"/>
              <w:bottom w:val="single" w:sz="4" w:space="0" w:color="auto"/>
              <w:right w:val="single" w:sz="4" w:space="0" w:color="auto"/>
            </w:tcBorders>
            <w:shd w:val="clear" w:color="auto" w:fill="BFBFBF"/>
            <w:vAlign w:val="center"/>
            <w:hideMark/>
          </w:tcPr>
          <w:p w14:paraId="547D43BD" w14:textId="77777777" w:rsidR="005A374D" w:rsidRDefault="005A374D">
            <w:pPr>
              <w:pStyle w:val="TableParagraph"/>
              <w:spacing w:before="11"/>
              <w:rPr>
                <w:sz w:val="14"/>
                <w:szCs w:val="14"/>
              </w:rPr>
            </w:pPr>
            <w:r>
              <w:rPr>
                <w:sz w:val="14"/>
                <w:szCs w:val="14"/>
              </w:rPr>
              <w:t>Ejecutado (PK)</w:t>
            </w:r>
          </w:p>
        </w:tc>
        <w:tc>
          <w:tcPr>
            <w:tcW w:w="319" w:type="pct"/>
            <w:vMerge w:val="restart"/>
            <w:tcBorders>
              <w:top w:val="nil"/>
              <w:left w:val="single" w:sz="4" w:space="0" w:color="auto"/>
              <w:bottom w:val="single" w:sz="4" w:space="0" w:color="auto"/>
              <w:right w:val="single" w:sz="4" w:space="0" w:color="auto"/>
            </w:tcBorders>
            <w:shd w:val="clear" w:color="auto" w:fill="BFBFBF"/>
            <w:vAlign w:val="center"/>
            <w:hideMark/>
          </w:tcPr>
          <w:p w14:paraId="649C8406" w14:textId="77777777" w:rsidR="005A374D" w:rsidRDefault="005A374D">
            <w:pPr>
              <w:pStyle w:val="TableParagraph"/>
              <w:spacing w:before="11"/>
              <w:rPr>
                <w:sz w:val="14"/>
                <w:szCs w:val="14"/>
              </w:rPr>
            </w:pPr>
            <w:r>
              <w:rPr>
                <w:sz w:val="14"/>
                <w:szCs w:val="14"/>
              </w:rPr>
              <w:t>Avance</w:t>
            </w:r>
          </w:p>
        </w:tc>
        <w:tc>
          <w:tcPr>
            <w:tcW w:w="455" w:type="pct"/>
            <w:tcBorders>
              <w:top w:val="nil"/>
              <w:left w:val="nil"/>
              <w:bottom w:val="single" w:sz="4" w:space="0" w:color="auto"/>
              <w:right w:val="single" w:sz="4" w:space="0" w:color="auto"/>
            </w:tcBorders>
            <w:shd w:val="clear" w:color="auto" w:fill="BFBFBF"/>
            <w:vAlign w:val="center"/>
            <w:hideMark/>
          </w:tcPr>
          <w:p w14:paraId="6381B644" w14:textId="77777777" w:rsidR="005A374D" w:rsidRDefault="005A374D">
            <w:pPr>
              <w:pStyle w:val="TableParagraph"/>
              <w:spacing w:before="11"/>
              <w:rPr>
                <w:sz w:val="14"/>
                <w:szCs w:val="14"/>
              </w:rPr>
            </w:pPr>
            <w:r>
              <w:rPr>
                <w:sz w:val="14"/>
                <w:szCs w:val="14"/>
              </w:rPr>
              <w:t>Programado</w:t>
            </w:r>
          </w:p>
        </w:tc>
        <w:tc>
          <w:tcPr>
            <w:tcW w:w="381" w:type="pct"/>
            <w:vMerge w:val="restart"/>
            <w:tcBorders>
              <w:top w:val="nil"/>
              <w:left w:val="single" w:sz="4" w:space="0" w:color="auto"/>
              <w:bottom w:val="single" w:sz="4" w:space="0" w:color="auto"/>
              <w:right w:val="single" w:sz="4" w:space="0" w:color="auto"/>
            </w:tcBorders>
            <w:shd w:val="clear" w:color="auto" w:fill="BFBFBF"/>
            <w:vAlign w:val="center"/>
            <w:hideMark/>
          </w:tcPr>
          <w:p w14:paraId="023A319D" w14:textId="77777777" w:rsidR="005A374D" w:rsidRDefault="005A374D">
            <w:pPr>
              <w:pStyle w:val="TableParagraph"/>
              <w:spacing w:before="11"/>
              <w:rPr>
                <w:sz w:val="14"/>
                <w:szCs w:val="14"/>
              </w:rPr>
            </w:pPr>
            <w:r>
              <w:rPr>
                <w:sz w:val="14"/>
                <w:szCs w:val="14"/>
              </w:rPr>
              <w:t>Ejecutado (PK)</w:t>
            </w:r>
          </w:p>
        </w:tc>
        <w:tc>
          <w:tcPr>
            <w:tcW w:w="304" w:type="pct"/>
            <w:vMerge w:val="restart"/>
            <w:tcBorders>
              <w:top w:val="nil"/>
              <w:left w:val="single" w:sz="4" w:space="0" w:color="auto"/>
              <w:bottom w:val="single" w:sz="4" w:space="0" w:color="auto"/>
              <w:right w:val="single" w:sz="4" w:space="0" w:color="auto"/>
            </w:tcBorders>
            <w:shd w:val="clear" w:color="auto" w:fill="BFBFBF"/>
            <w:vAlign w:val="center"/>
            <w:hideMark/>
          </w:tcPr>
          <w:p w14:paraId="0D8DFE86" w14:textId="77777777" w:rsidR="005A374D" w:rsidRDefault="005A374D">
            <w:pPr>
              <w:pStyle w:val="TableParagraph"/>
              <w:spacing w:before="11"/>
              <w:rPr>
                <w:sz w:val="14"/>
                <w:szCs w:val="14"/>
              </w:rPr>
            </w:pPr>
            <w:r>
              <w:rPr>
                <w:sz w:val="14"/>
                <w:szCs w:val="14"/>
              </w:rPr>
              <w:t>Avance</w:t>
            </w:r>
          </w:p>
        </w:tc>
        <w:tc>
          <w:tcPr>
            <w:tcW w:w="455" w:type="pct"/>
            <w:tcBorders>
              <w:top w:val="nil"/>
              <w:left w:val="nil"/>
              <w:bottom w:val="single" w:sz="4" w:space="0" w:color="auto"/>
              <w:right w:val="single" w:sz="4" w:space="0" w:color="auto"/>
            </w:tcBorders>
            <w:shd w:val="clear" w:color="auto" w:fill="BFBFBF"/>
            <w:vAlign w:val="center"/>
            <w:hideMark/>
          </w:tcPr>
          <w:p w14:paraId="1B6A0DC9" w14:textId="77777777" w:rsidR="005A374D" w:rsidRDefault="005A374D">
            <w:pPr>
              <w:pStyle w:val="TableParagraph"/>
              <w:spacing w:before="11"/>
              <w:rPr>
                <w:sz w:val="14"/>
                <w:szCs w:val="14"/>
              </w:rPr>
            </w:pPr>
            <w:r>
              <w:rPr>
                <w:sz w:val="14"/>
                <w:szCs w:val="14"/>
              </w:rPr>
              <w:t>Programado</w:t>
            </w:r>
          </w:p>
        </w:tc>
        <w:tc>
          <w:tcPr>
            <w:tcW w:w="381" w:type="pct"/>
            <w:vMerge w:val="restart"/>
            <w:tcBorders>
              <w:top w:val="nil"/>
              <w:left w:val="single" w:sz="4" w:space="0" w:color="auto"/>
              <w:bottom w:val="single" w:sz="4" w:space="0" w:color="auto"/>
              <w:right w:val="single" w:sz="4" w:space="0" w:color="auto"/>
            </w:tcBorders>
            <w:shd w:val="clear" w:color="auto" w:fill="BFBFBF"/>
            <w:vAlign w:val="center"/>
            <w:hideMark/>
          </w:tcPr>
          <w:p w14:paraId="4E9F9DDA" w14:textId="77777777" w:rsidR="005A374D" w:rsidRDefault="005A374D">
            <w:pPr>
              <w:pStyle w:val="TableParagraph"/>
              <w:spacing w:before="11"/>
              <w:rPr>
                <w:sz w:val="14"/>
                <w:szCs w:val="14"/>
              </w:rPr>
            </w:pPr>
            <w:r>
              <w:rPr>
                <w:sz w:val="14"/>
                <w:szCs w:val="14"/>
              </w:rPr>
              <w:t>Ejecutado (PK)</w:t>
            </w:r>
          </w:p>
        </w:tc>
        <w:tc>
          <w:tcPr>
            <w:tcW w:w="304" w:type="pct"/>
            <w:vMerge w:val="restart"/>
            <w:tcBorders>
              <w:top w:val="nil"/>
              <w:left w:val="single" w:sz="4" w:space="0" w:color="auto"/>
              <w:bottom w:val="single" w:sz="4" w:space="0" w:color="auto"/>
              <w:right w:val="single" w:sz="4" w:space="0" w:color="auto"/>
            </w:tcBorders>
            <w:shd w:val="clear" w:color="auto" w:fill="BFBFBF"/>
            <w:vAlign w:val="center"/>
            <w:hideMark/>
          </w:tcPr>
          <w:p w14:paraId="5C77991F" w14:textId="77777777" w:rsidR="005A374D" w:rsidRDefault="005A374D">
            <w:pPr>
              <w:pStyle w:val="TableParagraph"/>
              <w:spacing w:before="11"/>
              <w:rPr>
                <w:sz w:val="14"/>
                <w:szCs w:val="14"/>
              </w:rPr>
            </w:pPr>
            <w:r>
              <w:rPr>
                <w:sz w:val="14"/>
                <w:szCs w:val="14"/>
              </w:rPr>
              <w:t>Avance</w:t>
            </w:r>
          </w:p>
        </w:tc>
        <w:tc>
          <w:tcPr>
            <w:tcW w:w="455" w:type="pct"/>
            <w:tcBorders>
              <w:top w:val="nil"/>
              <w:left w:val="nil"/>
              <w:bottom w:val="single" w:sz="4" w:space="0" w:color="auto"/>
              <w:right w:val="single" w:sz="4" w:space="0" w:color="auto"/>
            </w:tcBorders>
            <w:shd w:val="clear" w:color="auto" w:fill="BFBFBF"/>
            <w:vAlign w:val="center"/>
            <w:hideMark/>
          </w:tcPr>
          <w:p w14:paraId="733A2DCC" w14:textId="77777777" w:rsidR="005A374D" w:rsidRDefault="005A374D">
            <w:pPr>
              <w:pStyle w:val="TableParagraph"/>
              <w:spacing w:before="11"/>
              <w:rPr>
                <w:sz w:val="14"/>
                <w:szCs w:val="14"/>
              </w:rPr>
            </w:pPr>
            <w:r>
              <w:rPr>
                <w:sz w:val="14"/>
                <w:szCs w:val="14"/>
              </w:rPr>
              <w:t>Programado</w:t>
            </w:r>
          </w:p>
        </w:tc>
        <w:tc>
          <w:tcPr>
            <w:tcW w:w="381" w:type="pct"/>
            <w:vMerge w:val="restart"/>
            <w:tcBorders>
              <w:top w:val="nil"/>
              <w:left w:val="single" w:sz="4" w:space="0" w:color="auto"/>
              <w:bottom w:val="single" w:sz="4" w:space="0" w:color="auto"/>
              <w:right w:val="single" w:sz="4" w:space="0" w:color="auto"/>
            </w:tcBorders>
            <w:shd w:val="clear" w:color="auto" w:fill="BFBFBF"/>
            <w:vAlign w:val="center"/>
            <w:hideMark/>
          </w:tcPr>
          <w:p w14:paraId="19FBEEC3" w14:textId="77777777" w:rsidR="005A374D" w:rsidRDefault="005A374D">
            <w:pPr>
              <w:pStyle w:val="TableParagraph"/>
              <w:spacing w:before="11"/>
              <w:rPr>
                <w:sz w:val="14"/>
                <w:szCs w:val="14"/>
              </w:rPr>
            </w:pPr>
            <w:r>
              <w:rPr>
                <w:sz w:val="14"/>
                <w:szCs w:val="14"/>
              </w:rPr>
              <w:t>Ejecutado (PK)</w:t>
            </w:r>
          </w:p>
        </w:tc>
        <w:tc>
          <w:tcPr>
            <w:tcW w:w="304" w:type="pct"/>
            <w:vMerge w:val="restart"/>
            <w:tcBorders>
              <w:top w:val="nil"/>
              <w:left w:val="single" w:sz="4" w:space="0" w:color="auto"/>
              <w:bottom w:val="single" w:sz="4" w:space="0" w:color="auto"/>
              <w:right w:val="single" w:sz="4" w:space="0" w:color="auto"/>
            </w:tcBorders>
            <w:shd w:val="clear" w:color="auto" w:fill="BFBFBF"/>
            <w:vAlign w:val="center"/>
            <w:hideMark/>
          </w:tcPr>
          <w:p w14:paraId="710367DC" w14:textId="77777777" w:rsidR="005A374D" w:rsidRDefault="005A374D">
            <w:pPr>
              <w:pStyle w:val="TableParagraph"/>
              <w:spacing w:before="11"/>
              <w:rPr>
                <w:sz w:val="14"/>
                <w:szCs w:val="14"/>
              </w:rPr>
            </w:pPr>
            <w:r>
              <w:rPr>
                <w:sz w:val="14"/>
                <w:szCs w:val="14"/>
              </w:rPr>
              <w:t>Avance</w:t>
            </w:r>
          </w:p>
        </w:tc>
      </w:tr>
      <w:tr w:rsidR="005A374D" w14:paraId="7DF834C7" w14:textId="77777777" w:rsidTr="005A374D">
        <w:trPr>
          <w:trHeight w:val="2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DC2761" w14:textId="77777777" w:rsidR="005A374D" w:rsidRDefault="005A374D">
            <w:pPr>
              <w:rPr>
                <w:rFonts w:ascii="Arial MT" w:eastAsia="Arial MT" w:hAnsi="Arial MT" w:cs="Arial MT"/>
                <w:sz w:val="14"/>
                <w:szCs w:val="14"/>
                <w:lang w:val="es-ES"/>
              </w:rPr>
            </w:pPr>
          </w:p>
        </w:tc>
        <w:tc>
          <w:tcPr>
            <w:tcW w:w="376" w:type="pct"/>
            <w:tcBorders>
              <w:top w:val="nil"/>
              <w:left w:val="nil"/>
              <w:bottom w:val="single" w:sz="4" w:space="0" w:color="auto"/>
              <w:right w:val="single" w:sz="4" w:space="0" w:color="auto"/>
            </w:tcBorders>
            <w:shd w:val="clear" w:color="auto" w:fill="BFBFBF"/>
            <w:vAlign w:val="center"/>
            <w:hideMark/>
          </w:tcPr>
          <w:p w14:paraId="78DF9E2F" w14:textId="77777777" w:rsidR="005A374D" w:rsidRDefault="005A374D">
            <w:pPr>
              <w:pStyle w:val="TableParagraph"/>
              <w:spacing w:before="11"/>
              <w:rPr>
                <w:sz w:val="16"/>
              </w:rPr>
            </w:pPr>
            <w:r>
              <w:rPr>
                <w:sz w:val="16"/>
              </w:rPr>
              <w:t>(PK)</w:t>
            </w:r>
          </w:p>
        </w:tc>
        <w:tc>
          <w:tcPr>
            <w:tcW w:w="0" w:type="auto"/>
            <w:vMerge/>
            <w:tcBorders>
              <w:top w:val="nil"/>
              <w:left w:val="single" w:sz="4" w:space="0" w:color="auto"/>
              <w:bottom w:val="single" w:sz="4" w:space="0" w:color="auto"/>
              <w:right w:val="single" w:sz="4" w:space="0" w:color="auto"/>
            </w:tcBorders>
            <w:vAlign w:val="center"/>
            <w:hideMark/>
          </w:tcPr>
          <w:p w14:paraId="35C46B22" w14:textId="77777777" w:rsidR="005A374D" w:rsidRDefault="005A374D">
            <w:pPr>
              <w:rPr>
                <w:rFonts w:ascii="Arial MT" w:eastAsia="Arial MT" w:hAnsi="Arial MT" w:cs="Arial MT"/>
                <w:sz w:val="14"/>
                <w:szCs w:val="14"/>
                <w:lang w:val="es-ES"/>
              </w:rPr>
            </w:pPr>
          </w:p>
        </w:tc>
        <w:tc>
          <w:tcPr>
            <w:tcW w:w="0" w:type="auto"/>
            <w:vMerge/>
            <w:tcBorders>
              <w:top w:val="nil"/>
              <w:left w:val="single" w:sz="4" w:space="0" w:color="auto"/>
              <w:bottom w:val="single" w:sz="4" w:space="0" w:color="auto"/>
              <w:right w:val="single" w:sz="4" w:space="0" w:color="auto"/>
            </w:tcBorders>
            <w:vAlign w:val="center"/>
            <w:hideMark/>
          </w:tcPr>
          <w:p w14:paraId="4B4ECD25" w14:textId="77777777" w:rsidR="005A374D" w:rsidRDefault="005A374D">
            <w:pPr>
              <w:rPr>
                <w:rFonts w:ascii="Arial MT" w:eastAsia="Arial MT" w:hAnsi="Arial MT" w:cs="Arial MT"/>
                <w:sz w:val="14"/>
                <w:szCs w:val="14"/>
                <w:lang w:val="es-ES"/>
              </w:rPr>
            </w:pPr>
          </w:p>
        </w:tc>
        <w:tc>
          <w:tcPr>
            <w:tcW w:w="455" w:type="pct"/>
            <w:tcBorders>
              <w:top w:val="nil"/>
              <w:left w:val="nil"/>
              <w:bottom w:val="single" w:sz="4" w:space="0" w:color="auto"/>
              <w:right w:val="single" w:sz="4" w:space="0" w:color="auto"/>
            </w:tcBorders>
            <w:shd w:val="clear" w:color="auto" w:fill="BFBFBF"/>
            <w:vAlign w:val="center"/>
            <w:hideMark/>
          </w:tcPr>
          <w:p w14:paraId="2920DD75" w14:textId="77777777" w:rsidR="005A374D" w:rsidRDefault="005A374D">
            <w:pPr>
              <w:pStyle w:val="TableParagraph"/>
              <w:spacing w:before="11"/>
              <w:rPr>
                <w:sz w:val="16"/>
              </w:rPr>
            </w:pPr>
            <w:r>
              <w:rPr>
                <w:sz w:val="16"/>
              </w:rPr>
              <w:t>(PK)</w:t>
            </w:r>
          </w:p>
        </w:tc>
        <w:tc>
          <w:tcPr>
            <w:tcW w:w="0" w:type="auto"/>
            <w:vMerge/>
            <w:tcBorders>
              <w:top w:val="nil"/>
              <w:left w:val="single" w:sz="4" w:space="0" w:color="auto"/>
              <w:bottom w:val="single" w:sz="4" w:space="0" w:color="auto"/>
              <w:right w:val="single" w:sz="4" w:space="0" w:color="auto"/>
            </w:tcBorders>
            <w:vAlign w:val="center"/>
            <w:hideMark/>
          </w:tcPr>
          <w:p w14:paraId="6CDCA340" w14:textId="77777777" w:rsidR="005A374D" w:rsidRDefault="005A374D">
            <w:pPr>
              <w:rPr>
                <w:rFonts w:ascii="Arial MT" w:eastAsia="Arial MT" w:hAnsi="Arial MT" w:cs="Arial MT"/>
                <w:sz w:val="14"/>
                <w:szCs w:val="14"/>
                <w:lang w:val="es-ES"/>
              </w:rPr>
            </w:pPr>
          </w:p>
        </w:tc>
        <w:tc>
          <w:tcPr>
            <w:tcW w:w="0" w:type="auto"/>
            <w:vMerge/>
            <w:tcBorders>
              <w:top w:val="nil"/>
              <w:left w:val="single" w:sz="4" w:space="0" w:color="auto"/>
              <w:bottom w:val="single" w:sz="4" w:space="0" w:color="auto"/>
              <w:right w:val="single" w:sz="4" w:space="0" w:color="auto"/>
            </w:tcBorders>
            <w:vAlign w:val="center"/>
            <w:hideMark/>
          </w:tcPr>
          <w:p w14:paraId="676FAE9B" w14:textId="77777777" w:rsidR="005A374D" w:rsidRDefault="005A374D">
            <w:pPr>
              <w:rPr>
                <w:rFonts w:ascii="Arial MT" w:eastAsia="Arial MT" w:hAnsi="Arial MT" w:cs="Arial MT"/>
                <w:sz w:val="14"/>
                <w:szCs w:val="14"/>
                <w:lang w:val="es-ES"/>
              </w:rPr>
            </w:pPr>
          </w:p>
        </w:tc>
        <w:tc>
          <w:tcPr>
            <w:tcW w:w="455" w:type="pct"/>
            <w:tcBorders>
              <w:top w:val="nil"/>
              <w:left w:val="nil"/>
              <w:bottom w:val="single" w:sz="4" w:space="0" w:color="auto"/>
              <w:right w:val="single" w:sz="4" w:space="0" w:color="auto"/>
            </w:tcBorders>
            <w:shd w:val="clear" w:color="auto" w:fill="BFBFBF"/>
            <w:vAlign w:val="center"/>
            <w:hideMark/>
          </w:tcPr>
          <w:p w14:paraId="428A60ED" w14:textId="77777777" w:rsidR="005A374D" w:rsidRDefault="005A374D">
            <w:pPr>
              <w:pStyle w:val="TableParagraph"/>
              <w:spacing w:before="11"/>
              <w:rPr>
                <w:sz w:val="16"/>
              </w:rPr>
            </w:pPr>
            <w:r>
              <w:rPr>
                <w:sz w:val="16"/>
              </w:rPr>
              <w:t>(PK)</w:t>
            </w:r>
          </w:p>
        </w:tc>
        <w:tc>
          <w:tcPr>
            <w:tcW w:w="0" w:type="auto"/>
            <w:vMerge/>
            <w:tcBorders>
              <w:top w:val="nil"/>
              <w:left w:val="single" w:sz="4" w:space="0" w:color="auto"/>
              <w:bottom w:val="single" w:sz="4" w:space="0" w:color="auto"/>
              <w:right w:val="single" w:sz="4" w:space="0" w:color="auto"/>
            </w:tcBorders>
            <w:vAlign w:val="center"/>
            <w:hideMark/>
          </w:tcPr>
          <w:p w14:paraId="51B53E29" w14:textId="77777777" w:rsidR="005A374D" w:rsidRDefault="005A374D">
            <w:pPr>
              <w:rPr>
                <w:rFonts w:ascii="Arial MT" w:eastAsia="Arial MT" w:hAnsi="Arial MT" w:cs="Arial MT"/>
                <w:sz w:val="14"/>
                <w:szCs w:val="14"/>
                <w:lang w:val="es-ES"/>
              </w:rPr>
            </w:pPr>
          </w:p>
        </w:tc>
        <w:tc>
          <w:tcPr>
            <w:tcW w:w="0" w:type="auto"/>
            <w:vMerge/>
            <w:tcBorders>
              <w:top w:val="nil"/>
              <w:left w:val="single" w:sz="4" w:space="0" w:color="auto"/>
              <w:bottom w:val="single" w:sz="4" w:space="0" w:color="auto"/>
              <w:right w:val="single" w:sz="4" w:space="0" w:color="auto"/>
            </w:tcBorders>
            <w:vAlign w:val="center"/>
            <w:hideMark/>
          </w:tcPr>
          <w:p w14:paraId="311E9179" w14:textId="77777777" w:rsidR="005A374D" w:rsidRDefault="005A374D">
            <w:pPr>
              <w:rPr>
                <w:rFonts w:ascii="Arial MT" w:eastAsia="Arial MT" w:hAnsi="Arial MT" w:cs="Arial MT"/>
                <w:sz w:val="14"/>
                <w:szCs w:val="14"/>
                <w:lang w:val="es-ES"/>
              </w:rPr>
            </w:pPr>
          </w:p>
        </w:tc>
        <w:tc>
          <w:tcPr>
            <w:tcW w:w="455" w:type="pct"/>
            <w:tcBorders>
              <w:top w:val="nil"/>
              <w:left w:val="nil"/>
              <w:bottom w:val="single" w:sz="4" w:space="0" w:color="auto"/>
              <w:right w:val="single" w:sz="4" w:space="0" w:color="auto"/>
            </w:tcBorders>
            <w:shd w:val="clear" w:color="auto" w:fill="BFBFBF"/>
            <w:vAlign w:val="center"/>
            <w:hideMark/>
          </w:tcPr>
          <w:p w14:paraId="7CBF9BFB" w14:textId="77777777" w:rsidR="005A374D" w:rsidRDefault="005A374D">
            <w:pPr>
              <w:pStyle w:val="TableParagraph"/>
              <w:spacing w:before="11"/>
              <w:rPr>
                <w:sz w:val="16"/>
              </w:rPr>
            </w:pPr>
            <w:r>
              <w:rPr>
                <w:sz w:val="16"/>
              </w:rPr>
              <w:t>(PK)</w:t>
            </w:r>
          </w:p>
        </w:tc>
        <w:tc>
          <w:tcPr>
            <w:tcW w:w="0" w:type="auto"/>
            <w:vMerge/>
            <w:tcBorders>
              <w:top w:val="nil"/>
              <w:left w:val="single" w:sz="4" w:space="0" w:color="auto"/>
              <w:bottom w:val="single" w:sz="4" w:space="0" w:color="auto"/>
              <w:right w:val="single" w:sz="4" w:space="0" w:color="auto"/>
            </w:tcBorders>
            <w:vAlign w:val="center"/>
            <w:hideMark/>
          </w:tcPr>
          <w:p w14:paraId="5DCFE1E5" w14:textId="77777777" w:rsidR="005A374D" w:rsidRDefault="005A374D">
            <w:pPr>
              <w:rPr>
                <w:rFonts w:ascii="Arial MT" w:eastAsia="Arial MT" w:hAnsi="Arial MT" w:cs="Arial MT"/>
                <w:sz w:val="14"/>
                <w:szCs w:val="14"/>
                <w:lang w:val="es-ES"/>
              </w:rPr>
            </w:pPr>
          </w:p>
        </w:tc>
        <w:tc>
          <w:tcPr>
            <w:tcW w:w="0" w:type="auto"/>
            <w:vMerge/>
            <w:tcBorders>
              <w:top w:val="nil"/>
              <w:left w:val="single" w:sz="4" w:space="0" w:color="auto"/>
              <w:bottom w:val="single" w:sz="4" w:space="0" w:color="auto"/>
              <w:right w:val="single" w:sz="4" w:space="0" w:color="auto"/>
            </w:tcBorders>
            <w:vAlign w:val="center"/>
            <w:hideMark/>
          </w:tcPr>
          <w:p w14:paraId="0B19F5D2" w14:textId="77777777" w:rsidR="005A374D" w:rsidRDefault="005A374D">
            <w:pPr>
              <w:rPr>
                <w:rFonts w:ascii="Arial MT" w:eastAsia="Arial MT" w:hAnsi="Arial MT" w:cs="Arial MT"/>
                <w:sz w:val="14"/>
                <w:szCs w:val="14"/>
                <w:lang w:val="es-ES"/>
              </w:rPr>
            </w:pPr>
          </w:p>
        </w:tc>
      </w:tr>
      <w:tr w:rsidR="005A374D" w14:paraId="2E465045" w14:textId="77777777" w:rsidTr="005A374D">
        <w:trPr>
          <w:trHeight w:val="237"/>
          <w:jc w:val="center"/>
        </w:trPr>
        <w:tc>
          <w:tcPr>
            <w:tcW w:w="506" w:type="pct"/>
            <w:tcBorders>
              <w:top w:val="nil"/>
              <w:left w:val="single" w:sz="4" w:space="0" w:color="auto"/>
              <w:bottom w:val="single" w:sz="4" w:space="0" w:color="auto"/>
              <w:right w:val="single" w:sz="4" w:space="0" w:color="auto"/>
            </w:tcBorders>
            <w:vAlign w:val="center"/>
            <w:hideMark/>
          </w:tcPr>
          <w:p w14:paraId="360DBF0A" w14:textId="77777777" w:rsidR="005A374D" w:rsidRDefault="005A374D">
            <w:pPr>
              <w:pStyle w:val="TableParagraph"/>
              <w:spacing w:before="11"/>
              <w:rPr>
                <w:sz w:val="14"/>
                <w:szCs w:val="14"/>
              </w:rPr>
            </w:pPr>
            <w:r>
              <w:rPr>
                <w:sz w:val="14"/>
                <w:szCs w:val="14"/>
              </w:rPr>
              <w:t>Enero</w:t>
            </w:r>
          </w:p>
        </w:tc>
        <w:tc>
          <w:tcPr>
            <w:tcW w:w="376" w:type="pct"/>
            <w:tcBorders>
              <w:top w:val="nil"/>
              <w:left w:val="nil"/>
              <w:bottom w:val="single" w:sz="4" w:space="0" w:color="auto"/>
              <w:right w:val="single" w:sz="4" w:space="0" w:color="auto"/>
            </w:tcBorders>
            <w:vAlign w:val="center"/>
            <w:hideMark/>
          </w:tcPr>
          <w:p w14:paraId="4866A924" w14:textId="77777777" w:rsidR="005A374D" w:rsidRDefault="005A374D">
            <w:pPr>
              <w:pStyle w:val="TableParagraph"/>
              <w:spacing w:before="11"/>
              <w:rPr>
                <w:sz w:val="16"/>
              </w:rPr>
            </w:pPr>
            <w:r>
              <w:rPr>
                <w:sz w:val="16"/>
              </w:rPr>
              <w:t>40</w:t>
            </w:r>
          </w:p>
        </w:tc>
        <w:tc>
          <w:tcPr>
            <w:tcW w:w="381" w:type="pct"/>
            <w:tcBorders>
              <w:top w:val="nil"/>
              <w:left w:val="nil"/>
              <w:bottom w:val="single" w:sz="4" w:space="0" w:color="auto"/>
              <w:right w:val="single" w:sz="4" w:space="0" w:color="auto"/>
            </w:tcBorders>
            <w:vAlign w:val="center"/>
            <w:hideMark/>
          </w:tcPr>
          <w:p w14:paraId="2573A0FF" w14:textId="77777777" w:rsidR="005A374D" w:rsidRDefault="005A374D">
            <w:pPr>
              <w:pStyle w:val="TableParagraph"/>
              <w:spacing w:before="11"/>
              <w:rPr>
                <w:sz w:val="16"/>
              </w:rPr>
            </w:pPr>
            <w:r>
              <w:rPr>
                <w:sz w:val="16"/>
              </w:rPr>
              <w:t>54</w:t>
            </w:r>
          </w:p>
        </w:tc>
        <w:tc>
          <w:tcPr>
            <w:tcW w:w="319" w:type="pct"/>
            <w:tcBorders>
              <w:top w:val="nil"/>
              <w:left w:val="nil"/>
              <w:bottom w:val="single" w:sz="4" w:space="0" w:color="auto"/>
              <w:right w:val="single" w:sz="4" w:space="0" w:color="auto"/>
            </w:tcBorders>
            <w:vAlign w:val="center"/>
            <w:hideMark/>
          </w:tcPr>
          <w:p w14:paraId="5FF42516" w14:textId="77777777" w:rsidR="005A374D" w:rsidRDefault="005A374D">
            <w:pPr>
              <w:pStyle w:val="TableParagraph"/>
              <w:spacing w:before="11"/>
              <w:rPr>
                <w:sz w:val="16"/>
              </w:rPr>
            </w:pPr>
            <w:r>
              <w:rPr>
                <w:sz w:val="16"/>
              </w:rPr>
              <w:t>135%</w:t>
            </w:r>
          </w:p>
        </w:tc>
        <w:tc>
          <w:tcPr>
            <w:tcW w:w="455" w:type="pct"/>
            <w:tcBorders>
              <w:top w:val="nil"/>
              <w:left w:val="nil"/>
              <w:bottom w:val="single" w:sz="4" w:space="0" w:color="auto"/>
              <w:right w:val="single" w:sz="4" w:space="0" w:color="auto"/>
            </w:tcBorders>
            <w:vAlign w:val="center"/>
            <w:hideMark/>
          </w:tcPr>
          <w:p w14:paraId="343F9DA7" w14:textId="77777777" w:rsidR="005A374D" w:rsidRDefault="005A374D">
            <w:pPr>
              <w:pStyle w:val="TableParagraph"/>
              <w:spacing w:before="11"/>
              <w:rPr>
                <w:sz w:val="16"/>
              </w:rPr>
            </w:pPr>
            <w:r>
              <w:rPr>
                <w:sz w:val="16"/>
              </w:rPr>
              <w:t>60</w:t>
            </w:r>
          </w:p>
        </w:tc>
        <w:tc>
          <w:tcPr>
            <w:tcW w:w="381" w:type="pct"/>
            <w:tcBorders>
              <w:top w:val="nil"/>
              <w:left w:val="nil"/>
              <w:bottom w:val="single" w:sz="4" w:space="0" w:color="auto"/>
              <w:right w:val="single" w:sz="4" w:space="0" w:color="auto"/>
            </w:tcBorders>
            <w:vAlign w:val="center"/>
            <w:hideMark/>
          </w:tcPr>
          <w:p w14:paraId="078FCF49" w14:textId="77777777" w:rsidR="005A374D" w:rsidRDefault="005A374D">
            <w:pPr>
              <w:pStyle w:val="TableParagraph"/>
              <w:spacing w:before="11"/>
              <w:rPr>
                <w:sz w:val="16"/>
              </w:rPr>
            </w:pPr>
            <w:r>
              <w:rPr>
                <w:sz w:val="16"/>
              </w:rPr>
              <w:t>61</w:t>
            </w:r>
          </w:p>
        </w:tc>
        <w:tc>
          <w:tcPr>
            <w:tcW w:w="304" w:type="pct"/>
            <w:tcBorders>
              <w:top w:val="nil"/>
              <w:left w:val="nil"/>
              <w:bottom w:val="single" w:sz="4" w:space="0" w:color="auto"/>
              <w:right w:val="single" w:sz="4" w:space="0" w:color="auto"/>
            </w:tcBorders>
            <w:vAlign w:val="center"/>
            <w:hideMark/>
          </w:tcPr>
          <w:p w14:paraId="330FDF2A" w14:textId="77777777" w:rsidR="005A374D" w:rsidRDefault="005A374D">
            <w:pPr>
              <w:pStyle w:val="TableParagraph"/>
              <w:spacing w:before="11"/>
              <w:rPr>
                <w:sz w:val="16"/>
              </w:rPr>
            </w:pPr>
            <w:r>
              <w:rPr>
                <w:sz w:val="16"/>
              </w:rPr>
              <w:t>102%</w:t>
            </w:r>
          </w:p>
        </w:tc>
        <w:tc>
          <w:tcPr>
            <w:tcW w:w="455" w:type="pct"/>
            <w:tcBorders>
              <w:top w:val="nil"/>
              <w:left w:val="nil"/>
              <w:bottom w:val="single" w:sz="4" w:space="0" w:color="auto"/>
              <w:right w:val="single" w:sz="4" w:space="0" w:color="auto"/>
            </w:tcBorders>
            <w:vAlign w:val="center"/>
            <w:hideMark/>
          </w:tcPr>
          <w:p w14:paraId="02F11837" w14:textId="77777777" w:rsidR="005A374D" w:rsidRDefault="005A374D">
            <w:pPr>
              <w:pStyle w:val="TableParagraph"/>
              <w:spacing w:before="11"/>
              <w:rPr>
                <w:sz w:val="16"/>
              </w:rPr>
            </w:pPr>
            <w:r>
              <w:rPr>
                <w:sz w:val="16"/>
              </w:rPr>
              <w:t>2</w:t>
            </w:r>
          </w:p>
        </w:tc>
        <w:tc>
          <w:tcPr>
            <w:tcW w:w="381" w:type="pct"/>
            <w:tcBorders>
              <w:top w:val="nil"/>
              <w:left w:val="nil"/>
              <w:bottom w:val="single" w:sz="4" w:space="0" w:color="auto"/>
              <w:right w:val="single" w:sz="4" w:space="0" w:color="auto"/>
            </w:tcBorders>
            <w:vAlign w:val="center"/>
            <w:hideMark/>
          </w:tcPr>
          <w:p w14:paraId="763AB42B" w14:textId="77777777" w:rsidR="005A374D" w:rsidRDefault="005A374D">
            <w:pPr>
              <w:pStyle w:val="TableParagraph"/>
              <w:spacing w:before="11"/>
              <w:rPr>
                <w:sz w:val="16"/>
              </w:rPr>
            </w:pPr>
            <w:r>
              <w:rPr>
                <w:sz w:val="16"/>
              </w:rPr>
              <w:t>0</w:t>
            </w:r>
          </w:p>
        </w:tc>
        <w:tc>
          <w:tcPr>
            <w:tcW w:w="304" w:type="pct"/>
            <w:tcBorders>
              <w:top w:val="nil"/>
              <w:left w:val="nil"/>
              <w:bottom w:val="single" w:sz="4" w:space="0" w:color="auto"/>
              <w:right w:val="single" w:sz="4" w:space="0" w:color="auto"/>
            </w:tcBorders>
            <w:vAlign w:val="center"/>
            <w:hideMark/>
          </w:tcPr>
          <w:p w14:paraId="451ECCAF" w14:textId="77777777" w:rsidR="005A374D" w:rsidRDefault="005A374D">
            <w:pPr>
              <w:pStyle w:val="TableParagraph"/>
              <w:spacing w:before="11"/>
              <w:rPr>
                <w:sz w:val="16"/>
              </w:rPr>
            </w:pPr>
            <w:r>
              <w:rPr>
                <w:sz w:val="16"/>
              </w:rPr>
              <w:t>0%</w:t>
            </w:r>
          </w:p>
        </w:tc>
        <w:tc>
          <w:tcPr>
            <w:tcW w:w="455" w:type="pct"/>
            <w:tcBorders>
              <w:top w:val="nil"/>
              <w:left w:val="nil"/>
              <w:bottom w:val="single" w:sz="4" w:space="0" w:color="auto"/>
              <w:right w:val="single" w:sz="4" w:space="0" w:color="auto"/>
            </w:tcBorders>
            <w:vAlign w:val="center"/>
            <w:hideMark/>
          </w:tcPr>
          <w:p w14:paraId="499F381B" w14:textId="77777777" w:rsidR="005A374D" w:rsidRDefault="005A374D">
            <w:pPr>
              <w:pStyle w:val="TableParagraph"/>
              <w:spacing w:before="11"/>
              <w:rPr>
                <w:sz w:val="16"/>
              </w:rPr>
            </w:pPr>
            <w:r>
              <w:rPr>
                <w:sz w:val="16"/>
              </w:rPr>
              <w:t>9</w:t>
            </w:r>
          </w:p>
        </w:tc>
        <w:tc>
          <w:tcPr>
            <w:tcW w:w="381" w:type="pct"/>
            <w:tcBorders>
              <w:top w:val="nil"/>
              <w:left w:val="nil"/>
              <w:bottom w:val="single" w:sz="4" w:space="0" w:color="auto"/>
              <w:right w:val="single" w:sz="4" w:space="0" w:color="auto"/>
            </w:tcBorders>
            <w:vAlign w:val="center"/>
            <w:hideMark/>
          </w:tcPr>
          <w:p w14:paraId="7C38382D" w14:textId="77777777" w:rsidR="005A374D" w:rsidRDefault="005A374D">
            <w:pPr>
              <w:pStyle w:val="TableParagraph"/>
              <w:spacing w:before="11"/>
              <w:rPr>
                <w:sz w:val="16"/>
              </w:rPr>
            </w:pPr>
            <w:r>
              <w:rPr>
                <w:sz w:val="16"/>
              </w:rPr>
              <w:t>9</w:t>
            </w:r>
          </w:p>
        </w:tc>
        <w:tc>
          <w:tcPr>
            <w:tcW w:w="304" w:type="pct"/>
            <w:tcBorders>
              <w:top w:val="nil"/>
              <w:left w:val="nil"/>
              <w:bottom w:val="single" w:sz="4" w:space="0" w:color="auto"/>
              <w:right w:val="single" w:sz="4" w:space="0" w:color="auto"/>
            </w:tcBorders>
            <w:vAlign w:val="center"/>
            <w:hideMark/>
          </w:tcPr>
          <w:p w14:paraId="13D0046C" w14:textId="77777777" w:rsidR="005A374D" w:rsidRDefault="005A374D">
            <w:pPr>
              <w:pStyle w:val="TableParagraph"/>
              <w:spacing w:before="11"/>
              <w:rPr>
                <w:sz w:val="16"/>
              </w:rPr>
            </w:pPr>
            <w:r>
              <w:rPr>
                <w:sz w:val="16"/>
              </w:rPr>
              <w:t>100%</w:t>
            </w:r>
          </w:p>
        </w:tc>
      </w:tr>
      <w:tr w:rsidR="005A374D" w14:paraId="77D90F20" w14:textId="77777777" w:rsidTr="005A374D">
        <w:trPr>
          <w:trHeight w:val="237"/>
          <w:jc w:val="center"/>
        </w:trPr>
        <w:tc>
          <w:tcPr>
            <w:tcW w:w="506" w:type="pct"/>
            <w:tcBorders>
              <w:top w:val="nil"/>
              <w:left w:val="single" w:sz="4" w:space="0" w:color="auto"/>
              <w:bottom w:val="single" w:sz="4" w:space="0" w:color="auto"/>
              <w:right w:val="single" w:sz="4" w:space="0" w:color="auto"/>
            </w:tcBorders>
            <w:vAlign w:val="center"/>
            <w:hideMark/>
          </w:tcPr>
          <w:p w14:paraId="5A8220E9" w14:textId="77777777" w:rsidR="005A374D" w:rsidRDefault="005A374D">
            <w:pPr>
              <w:pStyle w:val="TableParagraph"/>
              <w:spacing w:before="11"/>
              <w:rPr>
                <w:sz w:val="14"/>
                <w:szCs w:val="14"/>
              </w:rPr>
            </w:pPr>
            <w:r>
              <w:rPr>
                <w:sz w:val="14"/>
                <w:szCs w:val="14"/>
              </w:rPr>
              <w:t>Febrero</w:t>
            </w:r>
          </w:p>
        </w:tc>
        <w:tc>
          <w:tcPr>
            <w:tcW w:w="376" w:type="pct"/>
            <w:tcBorders>
              <w:top w:val="nil"/>
              <w:left w:val="nil"/>
              <w:bottom w:val="single" w:sz="4" w:space="0" w:color="auto"/>
              <w:right w:val="single" w:sz="4" w:space="0" w:color="auto"/>
            </w:tcBorders>
            <w:vAlign w:val="center"/>
            <w:hideMark/>
          </w:tcPr>
          <w:p w14:paraId="4D356D2D" w14:textId="77777777" w:rsidR="005A374D" w:rsidRDefault="005A374D">
            <w:pPr>
              <w:pStyle w:val="TableParagraph"/>
              <w:spacing w:before="11"/>
              <w:rPr>
                <w:sz w:val="16"/>
              </w:rPr>
            </w:pPr>
            <w:r>
              <w:rPr>
                <w:sz w:val="16"/>
              </w:rPr>
              <w:t>25</w:t>
            </w:r>
          </w:p>
        </w:tc>
        <w:tc>
          <w:tcPr>
            <w:tcW w:w="381" w:type="pct"/>
            <w:tcBorders>
              <w:top w:val="nil"/>
              <w:left w:val="nil"/>
              <w:bottom w:val="single" w:sz="4" w:space="0" w:color="auto"/>
              <w:right w:val="single" w:sz="4" w:space="0" w:color="auto"/>
            </w:tcBorders>
            <w:vAlign w:val="center"/>
            <w:hideMark/>
          </w:tcPr>
          <w:p w14:paraId="15AA2BB8" w14:textId="77777777" w:rsidR="005A374D" w:rsidRDefault="005A374D">
            <w:pPr>
              <w:pStyle w:val="TableParagraph"/>
              <w:spacing w:before="11"/>
              <w:rPr>
                <w:sz w:val="16"/>
              </w:rPr>
            </w:pPr>
            <w:r>
              <w:rPr>
                <w:sz w:val="16"/>
              </w:rPr>
              <w:t>49</w:t>
            </w:r>
          </w:p>
        </w:tc>
        <w:tc>
          <w:tcPr>
            <w:tcW w:w="319" w:type="pct"/>
            <w:tcBorders>
              <w:top w:val="nil"/>
              <w:left w:val="nil"/>
              <w:bottom w:val="single" w:sz="4" w:space="0" w:color="auto"/>
              <w:right w:val="single" w:sz="4" w:space="0" w:color="auto"/>
            </w:tcBorders>
            <w:vAlign w:val="center"/>
            <w:hideMark/>
          </w:tcPr>
          <w:p w14:paraId="3C5BF98D" w14:textId="77777777" w:rsidR="005A374D" w:rsidRDefault="005A374D">
            <w:pPr>
              <w:pStyle w:val="TableParagraph"/>
              <w:spacing w:before="11"/>
              <w:rPr>
                <w:sz w:val="16"/>
              </w:rPr>
            </w:pPr>
            <w:r>
              <w:rPr>
                <w:sz w:val="16"/>
              </w:rPr>
              <w:t>196%</w:t>
            </w:r>
          </w:p>
        </w:tc>
        <w:tc>
          <w:tcPr>
            <w:tcW w:w="455" w:type="pct"/>
            <w:tcBorders>
              <w:top w:val="nil"/>
              <w:left w:val="nil"/>
              <w:bottom w:val="single" w:sz="4" w:space="0" w:color="auto"/>
              <w:right w:val="single" w:sz="4" w:space="0" w:color="auto"/>
            </w:tcBorders>
            <w:vAlign w:val="center"/>
            <w:hideMark/>
          </w:tcPr>
          <w:p w14:paraId="2F81698B" w14:textId="77777777" w:rsidR="005A374D" w:rsidRDefault="005A374D">
            <w:pPr>
              <w:pStyle w:val="TableParagraph"/>
              <w:spacing w:before="11"/>
              <w:rPr>
                <w:sz w:val="16"/>
              </w:rPr>
            </w:pPr>
            <w:r>
              <w:rPr>
                <w:sz w:val="16"/>
              </w:rPr>
              <w:t>27</w:t>
            </w:r>
          </w:p>
        </w:tc>
        <w:tc>
          <w:tcPr>
            <w:tcW w:w="381" w:type="pct"/>
            <w:tcBorders>
              <w:top w:val="nil"/>
              <w:left w:val="nil"/>
              <w:bottom w:val="single" w:sz="4" w:space="0" w:color="auto"/>
              <w:right w:val="single" w:sz="4" w:space="0" w:color="auto"/>
            </w:tcBorders>
            <w:vAlign w:val="center"/>
            <w:hideMark/>
          </w:tcPr>
          <w:p w14:paraId="12BAD2BD" w14:textId="77777777" w:rsidR="005A374D" w:rsidRDefault="005A374D">
            <w:pPr>
              <w:pStyle w:val="TableParagraph"/>
              <w:spacing w:before="11"/>
              <w:rPr>
                <w:sz w:val="16"/>
              </w:rPr>
            </w:pPr>
            <w:r>
              <w:rPr>
                <w:sz w:val="16"/>
              </w:rPr>
              <w:t>27</w:t>
            </w:r>
          </w:p>
        </w:tc>
        <w:tc>
          <w:tcPr>
            <w:tcW w:w="304" w:type="pct"/>
            <w:tcBorders>
              <w:top w:val="nil"/>
              <w:left w:val="nil"/>
              <w:bottom w:val="single" w:sz="4" w:space="0" w:color="auto"/>
              <w:right w:val="single" w:sz="4" w:space="0" w:color="auto"/>
            </w:tcBorders>
            <w:vAlign w:val="center"/>
            <w:hideMark/>
          </w:tcPr>
          <w:p w14:paraId="24335CF3" w14:textId="77777777" w:rsidR="005A374D" w:rsidRDefault="005A374D">
            <w:pPr>
              <w:pStyle w:val="TableParagraph"/>
              <w:spacing w:before="11"/>
              <w:rPr>
                <w:sz w:val="16"/>
              </w:rPr>
            </w:pPr>
            <w:r>
              <w:rPr>
                <w:sz w:val="16"/>
              </w:rPr>
              <w:t>100%</w:t>
            </w:r>
          </w:p>
        </w:tc>
        <w:tc>
          <w:tcPr>
            <w:tcW w:w="455" w:type="pct"/>
            <w:tcBorders>
              <w:top w:val="nil"/>
              <w:left w:val="nil"/>
              <w:bottom w:val="single" w:sz="4" w:space="0" w:color="auto"/>
              <w:right w:val="single" w:sz="4" w:space="0" w:color="auto"/>
            </w:tcBorders>
            <w:vAlign w:val="center"/>
            <w:hideMark/>
          </w:tcPr>
          <w:p w14:paraId="6181AA45" w14:textId="77777777" w:rsidR="005A374D" w:rsidRDefault="005A374D">
            <w:pPr>
              <w:pStyle w:val="TableParagraph"/>
              <w:spacing w:before="11"/>
              <w:rPr>
                <w:sz w:val="16"/>
              </w:rPr>
            </w:pPr>
            <w:r>
              <w:rPr>
                <w:sz w:val="16"/>
              </w:rPr>
              <w:t>2</w:t>
            </w:r>
          </w:p>
        </w:tc>
        <w:tc>
          <w:tcPr>
            <w:tcW w:w="381" w:type="pct"/>
            <w:tcBorders>
              <w:top w:val="nil"/>
              <w:left w:val="nil"/>
              <w:bottom w:val="single" w:sz="4" w:space="0" w:color="auto"/>
              <w:right w:val="single" w:sz="4" w:space="0" w:color="auto"/>
            </w:tcBorders>
            <w:vAlign w:val="center"/>
            <w:hideMark/>
          </w:tcPr>
          <w:p w14:paraId="466E0AA8" w14:textId="77777777" w:rsidR="005A374D" w:rsidRDefault="005A374D">
            <w:pPr>
              <w:pStyle w:val="TableParagraph"/>
              <w:spacing w:before="11"/>
              <w:rPr>
                <w:sz w:val="16"/>
              </w:rPr>
            </w:pPr>
            <w:r>
              <w:rPr>
                <w:sz w:val="16"/>
              </w:rPr>
              <w:t>2</w:t>
            </w:r>
          </w:p>
        </w:tc>
        <w:tc>
          <w:tcPr>
            <w:tcW w:w="304" w:type="pct"/>
            <w:tcBorders>
              <w:top w:val="nil"/>
              <w:left w:val="nil"/>
              <w:bottom w:val="single" w:sz="4" w:space="0" w:color="auto"/>
              <w:right w:val="single" w:sz="4" w:space="0" w:color="auto"/>
            </w:tcBorders>
            <w:vAlign w:val="center"/>
            <w:hideMark/>
          </w:tcPr>
          <w:p w14:paraId="069BB6F6" w14:textId="77777777" w:rsidR="005A374D" w:rsidRDefault="005A374D">
            <w:pPr>
              <w:pStyle w:val="TableParagraph"/>
              <w:spacing w:before="11"/>
              <w:rPr>
                <w:sz w:val="16"/>
              </w:rPr>
            </w:pPr>
            <w:r>
              <w:rPr>
                <w:sz w:val="16"/>
              </w:rPr>
              <w:t>100%</w:t>
            </w:r>
          </w:p>
        </w:tc>
        <w:tc>
          <w:tcPr>
            <w:tcW w:w="455" w:type="pct"/>
            <w:tcBorders>
              <w:top w:val="nil"/>
              <w:left w:val="nil"/>
              <w:bottom w:val="single" w:sz="4" w:space="0" w:color="auto"/>
              <w:right w:val="single" w:sz="4" w:space="0" w:color="auto"/>
            </w:tcBorders>
            <w:vAlign w:val="center"/>
            <w:hideMark/>
          </w:tcPr>
          <w:p w14:paraId="1EC6AC5F" w14:textId="77777777" w:rsidR="005A374D" w:rsidRDefault="005A374D">
            <w:pPr>
              <w:pStyle w:val="TableParagraph"/>
              <w:spacing w:before="11"/>
              <w:rPr>
                <w:sz w:val="16"/>
              </w:rPr>
            </w:pPr>
            <w:r>
              <w:rPr>
                <w:sz w:val="16"/>
              </w:rPr>
              <w:t>18</w:t>
            </w:r>
          </w:p>
        </w:tc>
        <w:tc>
          <w:tcPr>
            <w:tcW w:w="381" w:type="pct"/>
            <w:tcBorders>
              <w:top w:val="nil"/>
              <w:left w:val="nil"/>
              <w:bottom w:val="single" w:sz="4" w:space="0" w:color="auto"/>
              <w:right w:val="single" w:sz="4" w:space="0" w:color="auto"/>
            </w:tcBorders>
            <w:vAlign w:val="center"/>
            <w:hideMark/>
          </w:tcPr>
          <w:p w14:paraId="46CF8A69" w14:textId="77777777" w:rsidR="005A374D" w:rsidRDefault="005A374D">
            <w:pPr>
              <w:pStyle w:val="TableParagraph"/>
              <w:spacing w:before="11"/>
              <w:rPr>
                <w:sz w:val="16"/>
              </w:rPr>
            </w:pPr>
            <w:r>
              <w:rPr>
                <w:sz w:val="16"/>
              </w:rPr>
              <w:t>14</w:t>
            </w:r>
          </w:p>
        </w:tc>
        <w:tc>
          <w:tcPr>
            <w:tcW w:w="304" w:type="pct"/>
            <w:tcBorders>
              <w:top w:val="nil"/>
              <w:left w:val="nil"/>
              <w:bottom w:val="single" w:sz="4" w:space="0" w:color="auto"/>
              <w:right w:val="single" w:sz="4" w:space="0" w:color="auto"/>
            </w:tcBorders>
            <w:vAlign w:val="center"/>
            <w:hideMark/>
          </w:tcPr>
          <w:p w14:paraId="22FDA614" w14:textId="77777777" w:rsidR="005A374D" w:rsidRDefault="005A374D">
            <w:pPr>
              <w:pStyle w:val="TableParagraph"/>
              <w:spacing w:before="11"/>
              <w:rPr>
                <w:sz w:val="16"/>
              </w:rPr>
            </w:pPr>
            <w:r>
              <w:rPr>
                <w:sz w:val="16"/>
              </w:rPr>
              <w:t>78%</w:t>
            </w:r>
          </w:p>
        </w:tc>
      </w:tr>
      <w:tr w:rsidR="005A374D" w14:paraId="37F2E6FF" w14:textId="77777777" w:rsidTr="005A374D">
        <w:trPr>
          <w:trHeight w:val="237"/>
          <w:jc w:val="center"/>
        </w:trPr>
        <w:tc>
          <w:tcPr>
            <w:tcW w:w="506" w:type="pct"/>
            <w:tcBorders>
              <w:top w:val="nil"/>
              <w:left w:val="single" w:sz="4" w:space="0" w:color="auto"/>
              <w:bottom w:val="single" w:sz="4" w:space="0" w:color="auto"/>
              <w:right w:val="single" w:sz="4" w:space="0" w:color="auto"/>
            </w:tcBorders>
            <w:vAlign w:val="center"/>
            <w:hideMark/>
          </w:tcPr>
          <w:p w14:paraId="5D2631DD" w14:textId="77777777" w:rsidR="005A374D" w:rsidRDefault="005A374D">
            <w:pPr>
              <w:pStyle w:val="TableParagraph"/>
              <w:spacing w:before="11"/>
              <w:rPr>
                <w:sz w:val="14"/>
                <w:szCs w:val="14"/>
              </w:rPr>
            </w:pPr>
            <w:r>
              <w:rPr>
                <w:sz w:val="14"/>
                <w:szCs w:val="14"/>
              </w:rPr>
              <w:t>Marzo</w:t>
            </w:r>
          </w:p>
        </w:tc>
        <w:tc>
          <w:tcPr>
            <w:tcW w:w="376" w:type="pct"/>
            <w:tcBorders>
              <w:top w:val="nil"/>
              <w:left w:val="nil"/>
              <w:bottom w:val="single" w:sz="4" w:space="0" w:color="auto"/>
              <w:right w:val="single" w:sz="4" w:space="0" w:color="auto"/>
            </w:tcBorders>
            <w:vAlign w:val="center"/>
            <w:hideMark/>
          </w:tcPr>
          <w:p w14:paraId="1D53D337" w14:textId="77777777" w:rsidR="005A374D" w:rsidRDefault="005A374D">
            <w:pPr>
              <w:pStyle w:val="TableParagraph"/>
              <w:spacing w:before="11"/>
              <w:rPr>
                <w:sz w:val="16"/>
              </w:rPr>
            </w:pPr>
            <w:r>
              <w:rPr>
                <w:sz w:val="16"/>
              </w:rPr>
              <w:t>75</w:t>
            </w:r>
          </w:p>
        </w:tc>
        <w:tc>
          <w:tcPr>
            <w:tcW w:w="381" w:type="pct"/>
            <w:tcBorders>
              <w:top w:val="nil"/>
              <w:left w:val="nil"/>
              <w:bottom w:val="single" w:sz="4" w:space="0" w:color="auto"/>
              <w:right w:val="single" w:sz="4" w:space="0" w:color="auto"/>
            </w:tcBorders>
            <w:vAlign w:val="center"/>
            <w:hideMark/>
          </w:tcPr>
          <w:p w14:paraId="33DA95FC" w14:textId="77777777" w:rsidR="005A374D" w:rsidRDefault="005A374D">
            <w:pPr>
              <w:pStyle w:val="TableParagraph"/>
              <w:spacing w:before="11"/>
              <w:rPr>
                <w:sz w:val="16"/>
              </w:rPr>
            </w:pPr>
            <w:r>
              <w:rPr>
                <w:sz w:val="16"/>
              </w:rPr>
              <w:t>78</w:t>
            </w:r>
          </w:p>
        </w:tc>
        <w:tc>
          <w:tcPr>
            <w:tcW w:w="319" w:type="pct"/>
            <w:tcBorders>
              <w:top w:val="nil"/>
              <w:left w:val="nil"/>
              <w:bottom w:val="single" w:sz="4" w:space="0" w:color="auto"/>
              <w:right w:val="single" w:sz="4" w:space="0" w:color="auto"/>
            </w:tcBorders>
            <w:vAlign w:val="center"/>
            <w:hideMark/>
          </w:tcPr>
          <w:p w14:paraId="63B8B671" w14:textId="77777777" w:rsidR="005A374D" w:rsidRDefault="005A374D">
            <w:pPr>
              <w:pStyle w:val="TableParagraph"/>
              <w:spacing w:before="11"/>
              <w:rPr>
                <w:sz w:val="16"/>
              </w:rPr>
            </w:pPr>
            <w:r>
              <w:rPr>
                <w:sz w:val="16"/>
              </w:rPr>
              <w:t>104%</w:t>
            </w:r>
          </w:p>
        </w:tc>
        <w:tc>
          <w:tcPr>
            <w:tcW w:w="455" w:type="pct"/>
            <w:tcBorders>
              <w:top w:val="nil"/>
              <w:left w:val="nil"/>
              <w:bottom w:val="single" w:sz="4" w:space="0" w:color="auto"/>
              <w:right w:val="single" w:sz="4" w:space="0" w:color="auto"/>
            </w:tcBorders>
            <w:vAlign w:val="center"/>
            <w:hideMark/>
          </w:tcPr>
          <w:p w14:paraId="403BFB58" w14:textId="77777777" w:rsidR="005A374D" w:rsidRDefault="005A374D">
            <w:pPr>
              <w:pStyle w:val="TableParagraph"/>
              <w:spacing w:before="11"/>
              <w:rPr>
                <w:sz w:val="16"/>
              </w:rPr>
            </w:pPr>
            <w:r>
              <w:rPr>
                <w:sz w:val="16"/>
              </w:rPr>
              <w:t>12</w:t>
            </w:r>
          </w:p>
        </w:tc>
        <w:tc>
          <w:tcPr>
            <w:tcW w:w="381" w:type="pct"/>
            <w:tcBorders>
              <w:top w:val="nil"/>
              <w:left w:val="nil"/>
              <w:bottom w:val="single" w:sz="4" w:space="0" w:color="auto"/>
              <w:right w:val="single" w:sz="4" w:space="0" w:color="auto"/>
            </w:tcBorders>
            <w:vAlign w:val="center"/>
            <w:hideMark/>
          </w:tcPr>
          <w:p w14:paraId="58264731" w14:textId="77777777" w:rsidR="005A374D" w:rsidRDefault="005A374D">
            <w:pPr>
              <w:pStyle w:val="TableParagraph"/>
              <w:spacing w:before="11"/>
              <w:rPr>
                <w:sz w:val="16"/>
              </w:rPr>
            </w:pPr>
            <w:r>
              <w:rPr>
                <w:sz w:val="16"/>
              </w:rPr>
              <w:t>15</w:t>
            </w:r>
          </w:p>
        </w:tc>
        <w:tc>
          <w:tcPr>
            <w:tcW w:w="304" w:type="pct"/>
            <w:tcBorders>
              <w:top w:val="nil"/>
              <w:left w:val="nil"/>
              <w:bottom w:val="single" w:sz="4" w:space="0" w:color="auto"/>
              <w:right w:val="single" w:sz="4" w:space="0" w:color="auto"/>
            </w:tcBorders>
            <w:vAlign w:val="center"/>
            <w:hideMark/>
          </w:tcPr>
          <w:p w14:paraId="4F86160A" w14:textId="77777777" w:rsidR="005A374D" w:rsidRDefault="005A374D">
            <w:pPr>
              <w:pStyle w:val="TableParagraph"/>
              <w:spacing w:before="11"/>
              <w:rPr>
                <w:sz w:val="16"/>
              </w:rPr>
            </w:pPr>
            <w:r>
              <w:rPr>
                <w:sz w:val="16"/>
              </w:rPr>
              <w:t>125%</w:t>
            </w:r>
          </w:p>
        </w:tc>
        <w:tc>
          <w:tcPr>
            <w:tcW w:w="455" w:type="pct"/>
            <w:tcBorders>
              <w:top w:val="nil"/>
              <w:left w:val="nil"/>
              <w:bottom w:val="single" w:sz="4" w:space="0" w:color="auto"/>
              <w:right w:val="single" w:sz="4" w:space="0" w:color="auto"/>
            </w:tcBorders>
            <w:vAlign w:val="center"/>
            <w:hideMark/>
          </w:tcPr>
          <w:p w14:paraId="66086568" w14:textId="77777777" w:rsidR="005A374D" w:rsidRDefault="005A374D">
            <w:pPr>
              <w:pStyle w:val="TableParagraph"/>
              <w:spacing w:before="11"/>
              <w:rPr>
                <w:sz w:val="16"/>
              </w:rPr>
            </w:pPr>
            <w:r>
              <w:rPr>
                <w:sz w:val="16"/>
              </w:rPr>
              <w:t>3</w:t>
            </w:r>
          </w:p>
        </w:tc>
        <w:tc>
          <w:tcPr>
            <w:tcW w:w="381" w:type="pct"/>
            <w:tcBorders>
              <w:top w:val="nil"/>
              <w:left w:val="nil"/>
              <w:bottom w:val="single" w:sz="4" w:space="0" w:color="auto"/>
              <w:right w:val="single" w:sz="4" w:space="0" w:color="auto"/>
            </w:tcBorders>
            <w:vAlign w:val="center"/>
            <w:hideMark/>
          </w:tcPr>
          <w:p w14:paraId="6B273692" w14:textId="77777777" w:rsidR="005A374D" w:rsidRDefault="005A374D">
            <w:pPr>
              <w:pStyle w:val="TableParagraph"/>
              <w:spacing w:before="11"/>
              <w:rPr>
                <w:sz w:val="16"/>
              </w:rPr>
            </w:pPr>
            <w:r>
              <w:rPr>
                <w:sz w:val="16"/>
              </w:rPr>
              <w:t>3</w:t>
            </w:r>
          </w:p>
        </w:tc>
        <w:tc>
          <w:tcPr>
            <w:tcW w:w="304" w:type="pct"/>
            <w:tcBorders>
              <w:top w:val="nil"/>
              <w:left w:val="nil"/>
              <w:bottom w:val="single" w:sz="4" w:space="0" w:color="auto"/>
              <w:right w:val="single" w:sz="4" w:space="0" w:color="auto"/>
            </w:tcBorders>
            <w:vAlign w:val="center"/>
            <w:hideMark/>
          </w:tcPr>
          <w:p w14:paraId="5A657F8A" w14:textId="77777777" w:rsidR="005A374D" w:rsidRDefault="005A374D">
            <w:pPr>
              <w:pStyle w:val="TableParagraph"/>
              <w:spacing w:before="11"/>
              <w:rPr>
                <w:sz w:val="16"/>
              </w:rPr>
            </w:pPr>
            <w:r>
              <w:rPr>
                <w:sz w:val="16"/>
              </w:rPr>
              <w:t>100%</w:t>
            </w:r>
          </w:p>
        </w:tc>
        <w:tc>
          <w:tcPr>
            <w:tcW w:w="455" w:type="pct"/>
            <w:tcBorders>
              <w:top w:val="nil"/>
              <w:left w:val="nil"/>
              <w:bottom w:val="single" w:sz="4" w:space="0" w:color="auto"/>
              <w:right w:val="single" w:sz="4" w:space="0" w:color="auto"/>
            </w:tcBorders>
            <w:vAlign w:val="center"/>
            <w:hideMark/>
          </w:tcPr>
          <w:p w14:paraId="02DABEC2" w14:textId="77777777" w:rsidR="005A374D" w:rsidRDefault="005A374D">
            <w:pPr>
              <w:pStyle w:val="TableParagraph"/>
              <w:spacing w:before="11"/>
              <w:rPr>
                <w:sz w:val="16"/>
              </w:rPr>
            </w:pPr>
            <w:r>
              <w:rPr>
                <w:sz w:val="16"/>
              </w:rPr>
              <w:t>6</w:t>
            </w:r>
          </w:p>
        </w:tc>
        <w:tc>
          <w:tcPr>
            <w:tcW w:w="381" w:type="pct"/>
            <w:tcBorders>
              <w:top w:val="nil"/>
              <w:left w:val="nil"/>
              <w:bottom w:val="single" w:sz="4" w:space="0" w:color="auto"/>
              <w:right w:val="single" w:sz="4" w:space="0" w:color="auto"/>
            </w:tcBorders>
            <w:vAlign w:val="center"/>
            <w:hideMark/>
          </w:tcPr>
          <w:p w14:paraId="1CD4C1FD" w14:textId="77777777" w:rsidR="005A374D" w:rsidRDefault="005A374D">
            <w:pPr>
              <w:pStyle w:val="TableParagraph"/>
              <w:spacing w:before="11"/>
              <w:rPr>
                <w:sz w:val="16"/>
              </w:rPr>
            </w:pPr>
            <w:r>
              <w:rPr>
                <w:sz w:val="16"/>
              </w:rPr>
              <w:t>2</w:t>
            </w:r>
          </w:p>
        </w:tc>
        <w:tc>
          <w:tcPr>
            <w:tcW w:w="304" w:type="pct"/>
            <w:tcBorders>
              <w:top w:val="nil"/>
              <w:left w:val="nil"/>
              <w:bottom w:val="single" w:sz="4" w:space="0" w:color="auto"/>
              <w:right w:val="single" w:sz="4" w:space="0" w:color="auto"/>
            </w:tcBorders>
            <w:vAlign w:val="center"/>
            <w:hideMark/>
          </w:tcPr>
          <w:p w14:paraId="2922D284" w14:textId="77777777" w:rsidR="005A374D" w:rsidRDefault="005A374D">
            <w:pPr>
              <w:pStyle w:val="TableParagraph"/>
              <w:spacing w:before="11"/>
              <w:rPr>
                <w:sz w:val="16"/>
              </w:rPr>
            </w:pPr>
            <w:r>
              <w:rPr>
                <w:sz w:val="16"/>
              </w:rPr>
              <w:t>33%</w:t>
            </w:r>
          </w:p>
        </w:tc>
      </w:tr>
      <w:tr w:rsidR="005A374D" w14:paraId="5FF545DF" w14:textId="77777777" w:rsidTr="005A374D">
        <w:trPr>
          <w:trHeight w:val="237"/>
          <w:jc w:val="center"/>
        </w:trPr>
        <w:tc>
          <w:tcPr>
            <w:tcW w:w="506" w:type="pct"/>
            <w:tcBorders>
              <w:top w:val="nil"/>
              <w:left w:val="single" w:sz="4" w:space="0" w:color="auto"/>
              <w:bottom w:val="single" w:sz="4" w:space="0" w:color="auto"/>
              <w:right w:val="single" w:sz="4" w:space="0" w:color="auto"/>
            </w:tcBorders>
            <w:vAlign w:val="center"/>
            <w:hideMark/>
          </w:tcPr>
          <w:p w14:paraId="7C94A4B1" w14:textId="77777777" w:rsidR="005A374D" w:rsidRDefault="005A374D">
            <w:pPr>
              <w:pStyle w:val="TableParagraph"/>
              <w:spacing w:before="11"/>
              <w:rPr>
                <w:sz w:val="14"/>
                <w:szCs w:val="14"/>
              </w:rPr>
            </w:pPr>
            <w:r>
              <w:rPr>
                <w:sz w:val="14"/>
                <w:szCs w:val="14"/>
              </w:rPr>
              <w:t>Abril</w:t>
            </w:r>
          </w:p>
        </w:tc>
        <w:tc>
          <w:tcPr>
            <w:tcW w:w="376" w:type="pct"/>
            <w:tcBorders>
              <w:top w:val="nil"/>
              <w:left w:val="nil"/>
              <w:bottom w:val="single" w:sz="4" w:space="0" w:color="auto"/>
              <w:right w:val="single" w:sz="4" w:space="0" w:color="auto"/>
            </w:tcBorders>
            <w:vAlign w:val="center"/>
            <w:hideMark/>
          </w:tcPr>
          <w:p w14:paraId="6D7F1541" w14:textId="77777777" w:rsidR="005A374D" w:rsidRDefault="005A374D">
            <w:pPr>
              <w:pStyle w:val="TableParagraph"/>
              <w:spacing w:before="11"/>
              <w:rPr>
                <w:sz w:val="16"/>
              </w:rPr>
            </w:pPr>
            <w:r>
              <w:rPr>
                <w:sz w:val="16"/>
              </w:rPr>
              <w:t>30</w:t>
            </w:r>
          </w:p>
        </w:tc>
        <w:tc>
          <w:tcPr>
            <w:tcW w:w="381" w:type="pct"/>
            <w:tcBorders>
              <w:top w:val="nil"/>
              <w:left w:val="nil"/>
              <w:bottom w:val="single" w:sz="4" w:space="0" w:color="auto"/>
              <w:right w:val="single" w:sz="4" w:space="0" w:color="auto"/>
            </w:tcBorders>
            <w:vAlign w:val="center"/>
            <w:hideMark/>
          </w:tcPr>
          <w:p w14:paraId="3F5F61AA" w14:textId="77777777" w:rsidR="005A374D" w:rsidRDefault="005A374D">
            <w:pPr>
              <w:pStyle w:val="TableParagraph"/>
              <w:spacing w:before="11"/>
              <w:rPr>
                <w:sz w:val="16"/>
              </w:rPr>
            </w:pPr>
            <w:r>
              <w:rPr>
                <w:sz w:val="16"/>
              </w:rPr>
              <w:t>44</w:t>
            </w:r>
          </w:p>
        </w:tc>
        <w:tc>
          <w:tcPr>
            <w:tcW w:w="319" w:type="pct"/>
            <w:tcBorders>
              <w:top w:val="nil"/>
              <w:left w:val="nil"/>
              <w:bottom w:val="single" w:sz="4" w:space="0" w:color="auto"/>
              <w:right w:val="single" w:sz="4" w:space="0" w:color="auto"/>
            </w:tcBorders>
            <w:vAlign w:val="center"/>
            <w:hideMark/>
          </w:tcPr>
          <w:p w14:paraId="493284C2" w14:textId="77777777" w:rsidR="005A374D" w:rsidRDefault="005A374D">
            <w:pPr>
              <w:pStyle w:val="TableParagraph"/>
              <w:spacing w:before="11"/>
              <w:rPr>
                <w:sz w:val="16"/>
              </w:rPr>
            </w:pPr>
            <w:r>
              <w:rPr>
                <w:sz w:val="16"/>
              </w:rPr>
              <w:t>147%</w:t>
            </w:r>
          </w:p>
        </w:tc>
        <w:tc>
          <w:tcPr>
            <w:tcW w:w="455" w:type="pct"/>
            <w:tcBorders>
              <w:top w:val="nil"/>
              <w:left w:val="nil"/>
              <w:bottom w:val="single" w:sz="4" w:space="0" w:color="auto"/>
              <w:right w:val="single" w:sz="4" w:space="0" w:color="auto"/>
            </w:tcBorders>
            <w:vAlign w:val="center"/>
            <w:hideMark/>
          </w:tcPr>
          <w:p w14:paraId="321BE3B0" w14:textId="77777777" w:rsidR="005A374D" w:rsidRDefault="005A374D">
            <w:pPr>
              <w:pStyle w:val="TableParagraph"/>
              <w:spacing w:before="11"/>
              <w:rPr>
                <w:sz w:val="16"/>
              </w:rPr>
            </w:pPr>
            <w:r>
              <w:rPr>
                <w:sz w:val="16"/>
              </w:rPr>
              <w:t>10</w:t>
            </w:r>
          </w:p>
        </w:tc>
        <w:tc>
          <w:tcPr>
            <w:tcW w:w="381" w:type="pct"/>
            <w:tcBorders>
              <w:top w:val="nil"/>
              <w:left w:val="nil"/>
              <w:bottom w:val="single" w:sz="4" w:space="0" w:color="auto"/>
              <w:right w:val="single" w:sz="4" w:space="0" w:color="auto"/>
            </w:tcBorders>
            <w:vAlign w:val="center"/>
            <w:hideMark/>
          </w:tcPr>
          <w:p w14:paraId="72FAAF46" w14:textId="77777777" w:rsidR="005A374D" w:rsidRDefault="005A374D">
            <w:pPr>
              <w:pStyle w:val="TableParagraph"/>
              <w:spacing w:before="11"/>
              <w:rPr>
                <w:sz w:val="16"/>
              </w:rPr>
            </w:pPr>
            <w:r>
              <w:rPr>
                <w:sz w:val="16"/>
              </w:rPr>
              <w:t>5</w:t>
            </w:r>
          </w:p>
        </w:tc>
        <w:tc>
          <w:tcPr>
            <w:tcW w:w="304" w:type="pct"/>
            <w:tcBorders>
              <w:top w:val="nil"/>
              <w:left w:val="nil"/>
              <w:bottom w:val="single" w:sz="4" w:space="0" w:color="auto"/>
              <w:right w:val="single" w:sz="4" w:space="0" w:color="auto"/>
            </w:tcBorders>
            <w:vAlign w:val="center"/>
            <w:hideMark/>
          </w:tcPr>
          <w:p w14:paraId="1623168E" w14:textId="77777777" w:rsidR="005A374D" w:rsidRDefault="005A374D">
            <w:pPr>
              <w:pStyle w:val="TableParagraph"/>
              <w:spacing w:before="11"/>
              <w:rPr>
                <w:sz w:val="16"/>
              </w:rPr>
            </w:pPr>
            <w:r>
              <w:rPr>
                <w:sz w:val="16"/>
              </w:rPr>
              <w:t>50%</w:t>
            </w:r>
          </w:p>
        </w:tc>
        <w:tc>
          <w:tcPr>
            <w:tcW w:w="455" w:type="pct"/>
            <w:tcBorders>
              <w:top w:val="nil"/>
              <w:left w:val="nil"/>
              <w:bottom w:val="single" w:sz="4" w:space="0" w:color="auto"/>
              <w:right w:val="single" w:sz="4" w:space="0" w:color="auto"/>
            </w:tcBorders>
            <w:vAlign w:val="center"/>
            <w:hideMark/>
          </w:tcPr>
          <w:p w14:paraId="5B24FE75" w14:textId="77777777" w:rsidR="005A374D" w:rsidRDefault="005A374D">
            <w:pPr>
              <w:pStyle w:val="TableParagraph"/>
              <w:spacing w:before="11"/>
              <w:rPr>
                <w:sz w:val="16"/>
              </w:rPr>
            </w:pPr>
            <w:r>
              <w:rPr>
                <w:sz w:val="16"/>
              </w:rPr>
              <w:t>1</w:t>
            </w:r>
          </w:p>
        </w:tc>
        <w:tc>
          <w:tcPr>
            <w:tcW w:w="381" w:type="pct"/>
            <w:tcBorders>
              <w:top w:val="nil"/>
              <w:left w:val="nil"/>
              <w:bottom w:val="single" w:sz="4" w:space="0" w:color="auto"/>
              <w:right w:val="single" w:sz="4" w:space="0" w:color="auto"/>
            </w:tcBorders>
            <w:vAlign w:val="center"/>
            <w:hideMark/>
          </w:tcPr>
          <w:p w14:paraId="3542A32D" w14:textId="77777777" w:rsidR="005A374D" w:rsidRDefault="005A374D">
            <w:pPr>
              <w:pStyle w:val="TableParagraph"/>
              <w:spacing w:before="11"/>
              <w:rPr>
                <w:sz w:val="16"/>
              </w:rPr>
            </w:pPr>
            <w:r>
              <w:rPr>
                <w:sz w:val="16"/>
              </w:rPr>
              <w:t>1</w:t>
            </w:r>
          </w:p>
        </w:tc>
        <w:tc>
          <w:tcPr>
            <w:tcW w:w="304" w:type="pct"/>
            <w:tcBorders>
              <w:top w:val="nil"/>
              <w:left w:val="nil"/>
              <w:bottom w:val="single" w:sz="4" w:space="0" w:color="auto"/>
              <w:right w:val="single" w:sz="4" w:space="0" w:color="auto"/>
            </w:tcBorders>
            <w:vAlign w:val="center"/>
            <w:hideMark/>
          </w:tcPr>
          <w:p w14:paraId="587AB290" w14:textId="77777777" w:rsidR="005A374D" w:rsidRDefault="005A374D">
            <w:pPr>
              <w:pStyle w:val="TableParagraph"/>
              <w:spacing w:before="11"/>
              <w:rPr>
                <w:sz w:val="16"/>
              </w:rPr>
            </w:pPr>
            <w:r>
              <w:rPr>
                <w:sz w:val="16"/>
              </w:rPr>
              <w:t>100%</w:t>
            </w:r>
          </w:p>
        </w:tc>
        <w:tc>
          <w:tcPr>
            <w:tcW w:w="455" w:type="pct"/>
            <w:tcBorders>
              <w:top w:val="nil"/>
              <w:left w:val="nil"/>
              <w:bottom w:val="single" w:sz="4" w:space="0" w:color="auto"/>
              <w:right w:val="single" w:sz="4" w:space="0" w:color="auto"/>
            </w:tcBorders>
            <w:vAlign w:val="center"/>
            <w:hideMark/>
          </w:tcPr>
          <w:p w14:paraId="76212782" w14:textId="77777777" w:rsidR="005A374D" w:rsidRDefault="005A374D">
            <w:pPr>
              <w:pStyle w:val="TableParagraph"/>
              <w:spacing w:before="11"/>
              <w:rPr>
                <w:sz w:val="16"/>
              </w:rPr>
            </w:pPr>
            <w:r>
              <w:rPr>
                <w:sz w:val="16"/>
              </w:rPr>
              <w:t>0</w:t>
            </w:r>
          </w:p>
        </w:tc>
        <w:tc>
          <w:tcPr>
            <w:tcW w:w="381" w:type="pct"/>
            <w:tcBorders>
              <w:top w:val="nil"/>
              <w:left w:val="nil"/>
              <w:bottom w:val="single" w:sz="4" w:space="0" w:color="auto"/>
              <w:right w:val="single" w:sz="4" w:space="0" w:color="auto"/>
            </w:tcBorders>
            <w:vAlign w:val="center"/>
            <w:hideMark/>
          </w:tcPr>
          <w:p w14:paraId="70F5A753" w14:textId="77777777" w:rsidR="005A374D" w:rsidRDefault="005A374D">
            <w:pPr>
              <w:pStyle w:val="TableParagraph"/>
              <w:spacing w:before="11"/>
              <w:rPr>
                <w:sz w:val="16"/>
              </w:rPr>
            </w:pPr>
            <w:r>
              <w:rPr>
                <w:sz w:val="16"/>
              </w:rPr>
              <w:t>0</w:t>
            </w:r>
          </w:p>
        </w:tc>
        <w:tc>
          <w:tcPr>
            <w:tcW w:w="304" w:type="pct"/>
            <w:tcBorders>
              <w:top w:val="nil"/>
              <w:left w:val="nil"/>
              <w:bottom w:val="single" w:sz="4" w:space="0" w:color="auto"/>
              <w:right w:val="single" w:sz="4" w:space="0" w:color="auto"/>
            </w:tcBorders>
            <w:vAlign w:val="center"/>
            <w:hideMark/>
          </w:tcPr>
          <w:p w14:paraId="1B211A29" w14:textId="77777777" w:rsidR="005A374D" w:rsidRDefault="005A374D">
            <w:pPr>
              <w:pStyle w:val="TableParagraph"/>
              <w:spacing w:before="11"/>
              <w:rPr>
                <w:sz w:val="16"/>
              </w:rPr>
            </w:pPr>
            <w:r>
              <w:rPr>
                <w:sz w:val="16"/>
              </w:rPr>
              <w:t>0%</w:t>
            </w:r>
          </w:p>
        </w:tc>
      </w:tr>
      <w:tr w:rsidR="005A374D" w14:paraId="2ECB16FF" w14:textId="77777777" w:rsidTr="005A374D">
        <w:trPr>
          <w:trHeight w:val="237"/>
          <w:jc w:val="center"/>
        </w:trPr>
        <w:tc>
          <w:tcPr>
            <w:tcW w:w="506" w:type="pct"/>
            <w:tcBorders>
              <w:top w:val="nil"/>
              <w:left w:val="single" w:sz="4" w:space="0" w:color="auto"/>
              <w:bottom w:val="single" w:sz="4" w:space="0" w:color="auto"/>
              <w:right w:val="single" w:sz="4" w:space="0" w:color="auto"/>
            </w:tcBorders>
            <w:vAlign w:val="center"/>
            <w:hideMark/>
          </w:tcPr>
          <w:p w14:paraId="5F8677F1" w14:textId="77777777" w:rsidR="005A374D" w:rsidRDefault="005A374D">
            <w:pPr>
              <w:pStyle w:val="TableParagraph"/>
              <w:spacing w:before="11"/>
              <w:rPr>
                <w:sz w:val="14"/>
                <w:szCs w:val="14"/>
              </w:rPr>
            </w:pPr>
            <w:r>
              <w:rPr>
                <w:sz w:val="14"/>
                <w:szCs w:val="14"/>
              </w:rPr>
              <w:t>Mayo</w:t>
            </w:r>
          </w:p>
        </w:tc>
        <w:tc>
          <w:tcPr>
            <w:tcW w:w="376" w:type="pct"/>
            <w:tcBorders>
              <w:top w:val="nil"/>
              <w:left w:val="nil"/>
              <w:bottom w:val="single" w:sz="4" w:space="0" w:color="auto"/>
              <w:right w:val="single" w:sz="4" w:space="0" w:color="auto"/>
            </w:tcBorders>
            <w:vAlign w:val="center"/>
            <w:hideMark/>
          </w:tcPr>
          <w:p w14:paraId="44B44306" w14:textId="77777777" w:rsidR="005A374D" w:rsidRDefault="005A374D">
            <w:pPr>
              <w:pStyle w:val="TableParagraph"/>
              <w:spacing w:before="11"/>
              <w:rPr>
                <w:sz w:val="16"/>
              </w:rPr>
            </w:pPr>
            <w:r>
              <w:rPr>
                <w:sz w:val="16"/>
              </w:rPr>
              <w:t>50</w:t>
            </w:r>
          </w:p>
        </w:tc>
        <w:tc>
          <w:tcPr>
            <w:tcW w:w="381" w:type="pct"/>
            <w:tcBorders>
              <w:top w:val="nil"/>
              <w:left w:val="nil"/>
              <w:bottom w:val="single" w:sz="4" w:space="0" w:color="auto"/>
              <w:right w:val="single" w:sz="4" w:space="0" w:color="auto"/>
            </w:tcBorders>
            <w:vAlign w:val="center"/>
            <w:hideMark/>
          </w:tcPr>
          <w:p w14:paraId="527C1B4A" w14:textId="77777777" w:rsidR="005A374D" w:rsidRDefault="005A374D">
            <w:pPr>
              <w:pStyle w:val="TableParagraph"/>
              <w:spacing w:before="11"/>
              <w:rPr>
                <w:sz w:val="16"/>
              </w:rPr>
            </w:pPr>
            <w:r>
              <w:rPr>
                <w:sz w:val="16"/>
              </w:rPr>
              <w:t>87</w:t>
            </w:r>
          </w:p>
        </w:tc>
        <w:tc>
          <w:tcPr>
            <w:tcW w:w="319" w:type="pct"/>
            <w:tcBorders>
              <w:top w:val="nil"/>
              <w:left w:val="nil"/>
              <w:bottom w:val="single" w:sz="4" w:space="0" w:color="auto"/>
              <w:right w:val="single" w:sz="4" w:space="0" w:color="auto"/>
            </w:tcBorders>
            <w:vAlign w:val="center"/>
            <w:hideMark/>
          </w:tcPr>
          <w:p w14:paraId="7E2FC51D" w14:textId="77777777" w:rsidR="005A374D" w:rsidRDefault="005A374D">
            <w:pPr>
              <w:pStyle w:val="TableParagraph"/>
              <w:spacing w:before="11"/>
              <w:rPr>
                <w:sz w:val="16"/>
              </w:rPr>
            </w:pPr>
            <w:r>
              <w:rPr>
                <w:sz w:val="16"/>
              </w:rPr>
              <w:t>174%</w:t>
            </w:r>
          </w:p>
        </w:tc>
        <w:tc>
          <w:tcPr>
            <w:tcW w:w="455" w:type="pct"/>
            <w:tcBorders>
              <w:top w:val="nil"/>
              <w:left w:val="nil"/>
              <w:bottom w:val="single" w:sz="4" w:space="0" w:color="auto"/>
              <w:right w:val="single" w:sz="4" w:space="0" w:color="auto"/>
            </w:tcBorders>
            <w:vAlign w:val="center"/>
            <w:hideMark/>
          </w:tcPr>
          <w:p w14:paraId="09A9E492" w14:textId="77777777" w:rsidR="005A374D" w:rsidRDefault="005A374D">
            <w:pPr>
              <w:pStyle w:val="TableParagraph"/>
              <w:spacing w:before="11"/>
              <w:rPr>
                <w:sz w:val="16"/>
              </w:rPr>
            </w:pPr>
            <w:r>
              <w:rPr>
                <w:sz w:val="16"/>
              </w:rPr>
              <w:t>10</w:t>
            </w:r>
          </w:p>
        </w:tc>
        <w:tc>
          <w:tcPr>
            <w:tcW w:w="381" w:type="pct"/>
            <w:tcBorders>
              <w:top w:val="nil"/>
              <w:left w:val="nil"/>
              <w:bottom w:val="single" w:sz="4" w:space="0" w:color="auto"/>
              <w:right w:val="single" w:sz="4" w:space="0" w:color="auto"/>
            </w:tcBorders>
            <w:vAlign w:val="center"/>
            <w:hideMark/>
          </w:tcPr>
          <w:p w14:paraId="55B27268" w14:textId="77777777" w:rsidR="005A374D" w:rsidRDefault="005A374D">
            <w:pPr>
              <w:pStyle w:val="TableParagraph"/>
              <w:spacing w:before="11"/>
              <w:rPr>
                <w:sz w:val="16"/>
              </w:rPr>
            </w:pPr>
            <w:r>
              <w:rPr>
                <w:sz w:val="16"/>
              </w:rPr>
              <w:t>1</w:t>
            </w:r>
          </w:p>
        </w:tc>
        <w:tc>
          <w:tcPr>
            <w:tcW w:w="304" w:type="pct"/>
            <w:tcBorders>
              <w:top w:val="nil"/>
              <w:left w:val="nil"/>
              <w:bottom w:val="single" w:sz="4" w:space="0" w:color="auto"/>
              <w:right w:val="single" w:sz="4" w:space="0" w:color="auto"/>
            </w:tcBorders>
            <w:vAlign w:val="center"/>
            <w:hideMark/>
          </w:tcPr>
          <w:p w14:paraId="39DBD08E" w14:textId="77777777" w:rsidR="005A374D" w:rsidRDefault="005A374D">
            <w:pPr>
              <w:pStyle w:val="TableParagraph"/>
              <w:spacing w:before="11"/>
              <w:rPr>
                <w:sz w:val="16"/>
              </w:rPr>
            </w:pPr>
            <w:r>
              <w:rPr>
                <w:sz w:val="16"/>
              </w:rPr>
              <w:t>10%</w:t>
            </w:r>
          </w:p>
        </w:tc>
        <w:tc>
          <w:tcPr>
            <w:tcW w:w="455" w:type="pct"/>
            <w:tcBorders>
              <w:top w:val="nil"/>
              <w:left w:val="nil"/>
              <w:bottom w:val="single" w:sz="4" w:space="0" w:color="auto"/>
              <w:right w:val="single" w:sz="4" w:space="0" w:color="auto"/>
            </w:tcBorders>
            <w:vAlign w:val="center"/>
            <w:hideMark/>
          </w:tcPr>
          <w:p w14:paraId="40DCAA15" w14:textId="77777777" w:rsidR="005A374D" w:rsidRDefault="005A374D">
            <w:pPr>
              <w:pStyle w:val="TableParagraph"/>
              <w:spacing w:before="11"/>
              <w:rPr>
                <w:sz w:val="16"/>
              </w:rPr>
            </w:pPr>
            <w:r>
              <w:rPr>
                <w:sz w:val="16"/>
              </w:rPr>
              <w:t>1</w:t>
            </w:r>
          </w:p>
        </w:tc>
        <w:tc>
          <w:tcPr>
            <w:tcW w:w="381" w:type="pct"/>
            <w:tcBorders>
              <w:top w:val="nil"/>
              <w:left w:val="nil"/>
              <w:bottom w:val="single" w:sz="4" w:space="0" w:color="auto"/>
              <w:right w:val="single" w:sz="4" w:space="0" w:color="auto"/>
            </w:tcBorders>
            <w:vAlign w:val="center"/>
            <w:hideMark/>
          </w:tcPr>
          <w:p w14:paraId="6C75C0F1" w14:textId="77777777" w:rsidR="005A374D" w:rsidRDefault="005A374D">
            <w:pPr>
              <w:pStyle w:val="TableParagraph"/>
              <w:spacing w:before="11"/>
              <w:rPr>
                <w:sz w:val="16"/>
              </w:rPr>
            </w:pPr>
            <w:r>
              <w:rPr>
                <w:sz w:val="16"/>
              </w:rPr>
              <w:t>0</w:t>
            </w:r>
          </w:p>
        </w:tc>
        <w:tc>
          <w:tcPr>
            <w:tcW w:w="304" w:type="pct"/>
            <w:tcBorders>
              <w:top w:val="nil"/>
              <w:left w:val="nil"/>
              <w:bottom w:val="single" w:sz="4" w:space="0" w:color="auto"/>
              <w:right w:val="single" w:sz="4" w:space="0" w:color="auto"/>
            </w:tcBorders>
            <w:vAlign w:val="center"/>
            <w:hideMark/>
          </w:tcPr>
          <w:p w14:paraId="7C77CB2B" w14:textId="77777777" w:rsidR="005A374D" w:rsidRDefault="005A374D">
            <w:pPr>
              <w:pStyle w:val="TableParagraph"/>
              <w:spacing w:before="11"/>
              <w:rPr>
                <w:sz w:val="16"/>
              </w:rPr>
            </w:pPr>
            <w:r>
              <w:rPr>
                <w:sz w:val="16"/>
              </w:rPr>
              <w:t>0%</w:t>
            </w:r>
          </w:p>
        </w:tc>
        <w:tc>
          <w:tcPr>
            <w:tcW w:w="455" w:type="pct"/>
            <w:tcBorders>
              <w:top w:val="nil"/>
              <w:left w:val="nil"/>
              <w:bottom w:val="single" w:sz="4" w:space="0" w:color="auto"/>
              <w:right w:val="single" w:sz="4" w:space="0" w:color="auto"/>
            </w:tcBorders>
            <w:vAlign w:val="center"/>
            <w:hideMark/>
          </w:tcPr>
          <w:p w14:paraId="1ABA26EF" w14:textId="77777777" w:rsidR="005A374D" w:rsidRDefault="005A374D">
            <w:pPr>
              <w:pStyle w:val="TableParagraph"/>
              <w:spacing w:before="11"/>
              <w:rPr>
                <w:sz w:val="16"/>
              </w:rPr>
            </w:pPr>
            <w:r>
              <w:rPr>
                <w:sz w:val="16"/>
              </w:rPr>
              <w:t>3</w:t>
            </w:r>
          </w:p>
        </w:tc>
        <w:tc>
          <w:tcPr>
            <w:tcW w:w="381" w:type="pct"/>
            <w:tcBorders>
              <w:top w:val="nil"/>
              <w:left w:val="nil"/>
              <w:bottom w:val="single" w:sz="4" w:space="0" w:color="auto"/>
              <w:right w:val="single" w:sz="4" w:space="0" w:color="auto"/>
            </w:tcBorders>
            <w:vAlign w:val="center"/>
            <w:hideMark/>
          </w:tcPr>
          <w:p w14:paraId="72747178" w14:textId="77777777" w:rsidR="005A374D" w:rsidRDefault="005A374D">
            <w:pPr>
              <w:pStyle w:val="TableParagraph"/>
              <w:spacing w:before="11"/>
              <w:rPr>
                <w:sz w:val="16"/>
              </w:rPr>
            </w:pPr>
            <w:r>
              <w:rPr>
                <w:sz w:val="16"/>
              </w:rPr>
              <w:t>5</w:t>
            </w:r>
          </w:p>
        </w:tc>
        <w:tc>
          <w:tcPr>
            <w:tcW w:w="304" w:type="pct"/>
            <w:tcBorders>
              <w:top w:val="nil"/>
              <w:left w:val="nil"/>
              <w:bottom w:val="single" w:sz="4" w:space="0" w:color="auto"/>
              <w:right w:val="single" w:sz="4" w:space="0" w:color="auto"/>
            </w:tcBorders>
            <w:vAlign w:val="center"/>
            <w:hideMark/>
          </w:tcPr>
          <w:p w14:paraId="7831EFD8" w14:textId="77777777" w:rsidR="005A374D" w:rsidRDefault="005A374D">
            <w:pPr>
              <w:pStyle w:val="TableParagraph"/>
              <w:spacing w:before="11"/>
              <w:rPr>
                <w:sz w:val="16"/>
              </w:rPr>
            </w:pPr>
            <w:r>
              <w:rPr>
                <w:sz w:val="16"/>
              </w:rPr>
              <w:t>167%</w:t>
            </w:r>
          </w:p>
        </w:tc>
      </w:tr>
      <w:tr w:rsidR="005A374D" w14:paraId="50E3E2D1" w14:textId="77777777" w:rsidTr="005A374D">
        <w:trPr>
          <w:trHeight w:val="237"/>
          <w:jc w:val="center"/>
        </w:trPr>
        <w:tc>
          <w:tcPr>
            <w:tcW w:w="506" w:type="pct"/>
            <w:tcBorders>
              <w:top w:val="nil"/>
              <w:left w:val="single" w:sz="4" w:space="0" w:color="auto"/>
              <w:bottom w:val="single" w:sz="4" w:space="0" w:color="auto"/>
              <w:right w:val="single" w:sz="4" w:space="0" w:color="auto"/>
            </w:tcBorders>
            <w:vAlign w:val="center"/>
            <w:hideMark/>
          </w:tcPr>
          <w:p w14:paraId="403E1345" w14:textId="77777777" w:rsidR="005A374D" w:rsidRDefault="005A374D">
            <w:pPr>
              <w:pStyle w:val="TableParagraph"/>
              <w:spacing w:before="11"/>
              <w:rPr>
                <w:sz w:val="14"/>
                <w:szCs w:val="14"/>
              </w:rPr>
            </w:pPr>
            <w:r>
              <w:rPr>
                <w:sz w:val="14"/>
                <w:szCs w:val="14"/>
              </w:rPr>
              <w:t>Junio</w:t>
            </w:r>
          </w:p>
        </w:tc>
        <w:tc>
          <w:tcPr>
            <w:tcW w:w="376" w:type="pct"/>
            <w:tcBorders>
              <w:top w:val="nil"/>
              <w:left w:val="nil"/>
              <w:bottom w:val="single" w:sz="4" w:space="0" w:color="auto"/>
              <w:right w:val="single" w:sz="4" w:space="0" w:color="auto"/>
            </w:tcBorders>
            <w:vAlign w:val="center"/>
            <w:hideMark/>
          </w:tcPr>
          <w:p w14:paraId="287627B8" w14:textId="77777777" w:rsidR="005A374D" w:rsidRDefault="005A374D">
            <w:pPr>
              <w:pStyle w:val="TableParagraph"/>
              <w:spacing w:before="11"/>
              <w:rPr>
                <w:sz w:val="16"/>
              </w:rPr>
            </w:pPr>
            <w:r>
              <w:rPr>
                <w:sz w:val="16"/>
              </w:rPr>
              <w:t>40</w:t>
            </w:r>
          </w:p>
        </w:tc>
        <w:tc>
          <w:tcPr>
            <w:tcW w:w="381" w:type="pct"/>
            <w:tcBorders>
              <w:top w:val="nil"/>
              <w:left w:val="nil"/>
              <w:bottom w:val="single" w:sz="4" w:space="0" w:color="auto"/>
              <w:right w:val="single" w:sz="4" w:space="0" w:color="auto"/>
            </w:tcBorders>
            <w:vAlign w:val="center"/>
            <w:hideMark/>
          </w:tcPr>
          <w:p w14:paraId="57DE75AA" w14:textId="77777777" w:rsidR="005A374D" w:rsidRDefault="005A374D">
            <w:pPr>
              <w:pStyle w:val="TableParagraph"/>
              <w:spacing w:before="11"/>
              <w:rPr>
                <w:sz w:val="16"/>
              </w:rPr>
            </w:pPr>
            <w:r>
              <w:rPr>
                <w:sz w:val="16"/>
              </w:rPr>
              <w:t>36</w:t>
            </w:r>
          </w:p>
        </w:tc>
        <w:tc>
          <w:tcPr>
            <w:tcW w:w="319" w:type="pct"/>
            <w:tcBorders>
              <w:top w:val="nil"/>
              <w:left w:val="nil"/>
              <w:bottom w:val="single" w:sz="4" w:space="0" w:color="auto"/>
              <w:right w:val="single" w:sz="4" w:space="0" w:color="auto"/>
            </w:tcBorders>
            <w:vAlign w:val="center"/>
            <w:hideMark/>
          </w:tcPr>
          <w:p w14:paraId="0C54E0F7" w14:textId="77777777" w:rsidR="005A374D" w:rsidRDefault="005A374D">
            <w:pPr>
              <w:pStyle w:val="TableParagraph"/>
              <w:spacing w:before="11"/>
              <w:rPr>
                <w:sz w:val="16"/>
              </w:rPr>
            </w:pPr>
            <w:r>
              <w:rPr>
                <w:sz w:val="16"/>
              </w:rPr>
              <w:t>90%</w:t>
            </w:r>
          </w:p>
        </w:tc>
        <w:tc>
          <w:tcPr>
            <w:tcW w:w="455" w:type="pct"/>
            <w:tcBorders>
              <w:top w:val="nil"/>
              <w:left w:val="nil"/>
              <w:bottom w:val="single" w:sz="4" w:space="0" w:color="auto"/>
              <w:right w:val="single" w:sz="4" w:space="0" w:color="auto"/>
            </w:tcBorders>
            <w:vAlign w:val="center"/>
            <w:hideMark/>
          </w:tcPr>
          <w:p w14:paraId="2F470DEB" w14:textId="77777777" w:rsidR="005A374D" w:rsidRDefault="005A374D">
            <w:pPr>
              <w:pStyle w:val="TableParagraph"/>
              <w:spacing w:before="11"/>
              <w:rPr>
                <w:sz w:val="16"/>
              </w:rPr>
            </w:pPr>
            <w:r>
              <w:rPr>
                <w:sz w:val="16"/>
              </w:rPr>
              <w:t>20</w:t>
            </w:r>
          </w:p>
        </w:tc>
        <w:tc>
          <w:tcPr>
            <w:tcW w:w="381" w:type="pct"/>
            <w:tcBorders>
              <w:top w:val="nil"/>
              <w:left w:val="nil"/>
              <w:bottom w:val="single" w:sz="4" w:space="0" w:color="auto"/>
              <w:right w:val="single" w:sz="4" w:space="0" w:color="auto"/>
            </w:tcBorders>
            <w:vAlign w:val="center"/>
            <w:hideMark/>
          </w:tcPr>
          <w:p w14:paraId="53EDADF6" w14:textId="77777777" w:rsidR="005A374D" w:rsidRDefault="005A374D">
            <w:pPr>
              <w:pStyle w:val="TableParagraph"/>
              <w:spacing w:before="11"/>
              <w:rPr>
                <w:sz w:val="16"/>
              </w:rPr>
            </w:pPr>
            <w:r>
              <w:rPr>
                <w:sz w:val="16"/>
              </w:rPr>
              <w:t>9</w:t>
            </w:r>
          </w:p>
        </w:tc>
        <w:tc>
          <w:tcPr>
            <w:tcW w:w="304" w:type="pct"/>
            <w:tcBorders>
              <w:top w:val="nil"/>
              <w:left w:val="nil"/>
              <w:bottom w:val="single" w:sz="4" w:space="0" w:color="auto"/>
              <w:right w:val="single" w:sz="4" w:space="0" w:color="auto"/>
            </w:tcBorders>
            <w:vAlign w:val="center"/>
            <w:hideMark/>
          </w:tcPr>
          <w:p w14:paraId="60379C0B" w14:textId="77777777" w:rsidR="005A374D" w:rsidRDefault="005A374D">
            <w:pPr>
              <w:pStyle w:val="TableParagraph"/>
              <w:spacing w:before="11"/>
              <w:rPr>
                <w:sz w:val="16"/>
              </w:rPr>
            </w:pPr>
            <w:r>
              <w:rPr>
                <w:sz w:val="16"/>
              </w:rPr>
              <w:t>45%</w:t>
            </w:r>
          </w:p>
        </w:tc>
        <w:tc>
          <w:tcPr>
            <w:tcW w:w="455" w:type="pct"/>
            <w:tcBorders>
              <w:top w:val="nil"/>
              <w:left w:val="nil"/>
              <w:bottom w:val="single" w:sz="4" w:space="0" w:color="auto"/>
              <w:right w:val="single" w:sz="4" w:space="0" w:color="auto"/>
            </w:tcBorders>
            <w:vAlign w:val="center"/>
            <w:hideMark/>
          </w:tcPr>
          <w:p w14:paraId="506A3E7E" w14:textId="77777777" w:rsidR="005A374D" w:rsidRDefault="005A374D">
            <w:pPr>
              <w:pStyle w:val="TableParagraph"/>
              <w:spacing w:before="11"/>
              <w:rPr>
                <w:sz w:val="16"/>
              </w:rPr>
            </w:pPr>
            <w:r>
              <w:rPr>
                <w:sz w:val="16"/>
              </w:rPr>
              <w:t>1</w:t>
            </w:r>
          </w:p>
        </w:tc>
        <w:tc>
          <w:tcPr>
            <w:tcW w:w="381" w:type="pct"/>
            <w:tcBorders>
              <w:top w:val="nil"/>
              <w:left w:val="nil"/>
              <w:bottom w:val="single" w:sz="4" w:space="0" w:color="auto"/>
              <w:right w:val="single" w:sz="4" w:space="0" w:color="auto"/>
            </w:tcBorders>
            <w:vAlign w:val="center"/>
            <w:hideMark/>
          </w:tcPr>
          <w:p w14:paraId="16EC4237" w14:textId="77777777" w:rsidR="005A374D" w:rsidRDefault="005A374D">
            <w:pPr>
              <w:pStyle w:val="TableParagraph"/>
              <w:spacing w:before="11"/>
              <w:rPr>
                <w:sz w:val="16"/>
              </w:rPr>
            </w:pPr>
            <w:r>
              <w:rPr>
                <w:sz w:val="16"/>
              </w:rPr>
              <w:t>1</w:t>
            </w:r>
          </w:p>
        </w:tc>
        <w:tc>
          <w:tcPr>
            <w:tcW w:w="304" w:type="pct"/>
            <w:tcBorders>
              <w:top w:val="nil"/>
              <w:left w:val="nil"/>
              <w:bottom w:val="single" w:sz="4" w:space="0" w:color="auto"/>
              <w:right w:val="single" w:sz="4" w:space="0" w:color="auto"/>
            </w:tcBorders>
            <w:vAlign w:val="center"/>
            <w:hideMark/>
          </w:tcPr>
          <w:p w14:paraId="00B4F4AD" w14:textId="77777777" w:rsidR="005A374D" w:rsidRDefault="005A374D">
            <w:pPr>
              <w:pStyle w:val="TableParagraph"/>
              <w:spacing w:before="11"/>
              <w:rPr>
                <w:sz w:val="16"/>
              </w:rPr>
            </w:pPr>
            <w:r>
              <w:rPr>
                <w:sz w:val="16"/>
              </w:rPr>
              <w:t>100%</w:t>
            </w:r>
          </w:p>
        </w:tc>
        <w:tc>
          <w:tcPr>
            <w:tcW w:w="455" w:type="pct"/>
            <w:tcBorders>
              <w:top w:val="nil"/>
              <w:left w:val="nil"/>
              <w:bottom w:val="single" w:sz="4" w:space="0" w:color="auto"/>
              <w:right w:val="single" w:sz="4" w:space="0" w:color="auto"/>
            </w:tcBorders>
            <w:vAlign w:val="center"/>
            <w:hideMark/>
          </w:tcPr>
          <w:p w14:paraId="391B4945" w14:textId="77777777" w:rsidR="005A374D" w:rsidRDefault="005A374D">
            <w:pPr>
              <w:pStyle w:val="TableParagraph"/>
              <w:spacing w:before="11"/>
              <w:rPr>
                <w:sz w:val="16"/>
              </w:rPr>
            </w:pPr>
            <w:r>
              <w:rPr>
                <w:sz w:val="16"/>
              </w:rPr>
              <w:t>9</w:t>
            </w:r>
          </w:p>
        </w:tc>
        <w:tc>
          <w:tcPr>
            <w:tcW w:w="381" w:type="pct"/>
            <w:tcBorders>
              <w:top w:val="nil"/>
              <w:left w:val="nil"/>
              <w:bottom w:val="single" w:sz="4" w:space="0" w:color="auto"/>
              <w:right w:val="single" w:sz="4" w:space="0" w:color="auto"/>
            </w:tcBorders>
            <w:vAlign w:val="center"/>
            <w:hideMark/>
          </w:tcPr>
          <w:p w14:paraId="66D6AD4A" w14:textId="77777777" w:rsidR="005A374D" w:rsidRDefault="005A374D">
            <w:pPr>
              <w:pStyle w:val="TableParagraph"/>
              <w:spacing w:before="11"/>
              <w:rPr>
                <w:sz w:val="16"/>
              </w:rPr>
            </w:pPr>
            <w:r>
              <w:rPr>
                <w:sz w:val="16"/>
              </w:rPr>
              <w:t>5</w:t>
            </w:r>
          </w:p>
        </w:tc>
        <w:tc>
          <w:tcPr>
            <w:tcW w:w="304" w:type="pct"/>
            <w:tcBorders>
              <w:top w:val="nil"/>
              <w:left w:val="nil"/>
              <w:bottom w:val="single" w:sz="4" w:space="0" w:color="auto"/>
              <w:right w:val="single" w:sz="4" w:space="0" w:color="auto"/>
            </w:tcBorders>
            <w:vAlign w:val="center"/>
            <w:hideMark/>
          </w:tcPr>
          <w:p w14:paraId="54C2D14A" w14:textId="77777777" w:rsidR="005A374D" w:rsidRDefault="005A374D">
            <w:pPr>
              <w:pStyle w:val="TableParagraph"/>
              <w:spacing w:before="11"/>
              <w:rPr>
                <w:sz w:val="16"/>
              </w:rPr>
            </w:pPr>
            <w:r>
              <w:rPr>
                <w:sz w:val="16"/>
              </w:rPr>
              <w:t>56%</w:t>
            </w:r>
          </w:p>
        </w:tc>
      </w:tr>
      <w:tr w:rsidR="005A374D" w14:paraId="77810D64" w14:textId="77777777" w:rsidTr="005A374D">
        <w:trPr>
          <w:trHeight w:val="237"/>
          <w:jc w:val="center"/>
        </w:trPr>
        <w:tc>
          <w:tcPr>
            <w:tcW w:w="506" w:type="pct"/>
            <w:tcBorders>
              <w:top w:val="nil"/>
              <w:left w:val="single" w:sz="4" w:space="0" w:color="auto"/>
              <w:bottom w:val="single" w:sz="4" w:space="0" w:color="auto"/>
              <w:right w:val="single" w:sz="4" w:space="0" w:color="auto"/>
            </w:tcBorders>
            <w:vAlign w:val="center"/>
            <w:hideMark/>
          </w:tcPr>
          <w:p w14:paraId="51814B15" w14:textId="77777777" w:rsidR="005A374D" w:rsidRDefault="005A374D">
            <w:pPr>
              <w:pStyle w:val="TableParagraph"/>
              <w:spacing w:before="11"/>
              <w:rPr>
                <w:sz w:val="14"/>
                <w:szCs w:val="14"/>
              </w:rPr>
            </w:pPr>
            <w:r>
              <w:rPr>
                <w:sz w:val="14"/>
                <w:szCs w:val="14"/>
              </w:rPr>
              <w:t>Julio</w:t>
            </w:r>
          </w:p>
        </w:tc>
        <w:tc>
          <w:tcPr>
            <w:tcW w:w="376" w:type="pct"/>
            <w:tcBorders>
              <w:top w:val="nil"/>
              <w:left w:val="nil"/>
              <w:bottom w:val="single" w:sz="4" w:space="0" w:color="auto"/>
              <w:right w:val="single" w:sz="4" w:space="0" w:color="auto"/>
            </w:tcBorders>
            <w:vAlign w:val="center"/>
            <w:hideMark/>
          </w:tcPr>
          <w:p w14:paraId="682A58B1" w14:textId="77777777" w:rsidR="005A374D" w:rsidRDefault="005A374D">
            <w:pPr>
              <w:pStyle w:val="TableParagraph"/>
              <w:spacing w:before="11"/>
              <w:rPr>
                <w:sz w:val="16"/>
              </w:rPr>
            </w:pPr>
            <w:r>
              <w:rPr>
                <w:sz w:val="16"/>
              </w:rPr>
              <w:t>40</w:t>
            </w:r>
          </w:p>
        </w:tc>
        <w:tc>
          <w:tcPr>
            <w:tcW w:w="381" w:type="pct"/>
            <w:tcBorders>
              <w:top w:val="nil"/>
              <w:left w:val="nil"/>
              <w:bottom w:val="single" w:sz="4" w:space="0" w:color="auto"/>
              <w:right w:val="single" w:sz="4" w:space="0" w:color="auto"/>
            </w:tcBorders>
            <w:vAlign w:val="center"/>
            <w:hideMark/>
          </w:tcPr>
          <w:p w14:paraId="3B996601" w14:textId="77777777" w:rsidR="005A374D" w:rsidRDefault="005A374D">
            <w:pPr>
              <w:pStyle w:val="TableParagraph"/>
              <w:spacing w:before="11"/>
              <w:rPr>
                <w:sz w:val="16"/>
              </w:rPr>
            </w:pPr>
            <w:r>
              <w:rPr>
                <w:sz w:val="16"/>
              </w:rPr>
              <w:t>44</w:t>
            </w:r>
          </w:p>
        </w:tc>
        <w:tc>
          <w:tcPr>
            <w:tcW w:w="319" w:type="pct"/>
            <w:tcBorders>
              <w:top w:val="nil"/>
              <w:left w:val="nil"/>
              <w:bottom w:val="single" w:sz="4" w:space="0" w:color="auto"/>
              <w:right w:val="single" w:sz="4" w:space="0" w:color="auto"/>
            </w:tcBorders>
            <w:vAlign w:val="center"/>
            <w:hideMark/>
          </w:tcPr>
          <w:p w14:paraId="06EAF6D4" w14:textId="77777777" w:rsidR="005A374D" w:rsidRDefault="005A374D">
            <w:pPr>
              <w:pStyle w:val="TableParagraph"/>
              <w:spacing w:before="11"/>
              <w:rPr>
                <w:sz w:val="16"/>
              </w:rPr>
            </w:pPr>
            <w:r>
              <w:rPr>
                <w:sz w:val="16"/>
              </w:rPr>
              <w:t>110%</w:t>
            </w:r>
          </w:p>
        </w:tc>
        <w:tc>
          <w:tcPr>
            <w:tcW w:w="455" w:type="pct"/>
            <w:tcBorders>
              <w:top w:val="nil"/>
              <w:left w:val="nil"/>
              <w:bottom w:val="single" w:sz="4" w:space="0" w:color="auto"/>
              <w:right w:val="single" w:sz="4" w:space="0" w:color="auto"/>
            </w:tcBorders>
            <w:vAlign w:val="center"/>
            <w:hideMark/>
          </w:tcPr>
          <w:p w14:paraId="7F0BDAE9" w14:textId="77777777" w:rsidR="005A374D" w:rsidRDefault="005A374D">
            <w:pPr>
              <w:pStyle w:val="TableParagraph"/>
              <w:spacing w:before="11"/>
              <w:rPr>
                <w:sz w:val="16"/>
              </w:rPr>
            </w:pPr>
            <w:r>
              <w:rPr>
                <w:sz w:val="16"/>
              </w:rPr>
              <w:t>40</w:t>
            </w:r>
          </w:p>
        </w:tc>
        <w:tc>
          <w:tcPr>
            <w:tcW w:w="381" w:type="pct"/>
            <w:tcBorders>
              <w:top w:val="nil"/>
              <w:left w:val="nil"/>
              <w:bottom w:val="single" w:sz="4" w:space="0" w:color="auto"/>
              <w:right w:val="single" w:sz="4" w:space="0" w:color="auto"/>
            </w:tcBorders>
            <w:vAlign w:val="center"/>
            <w:hideMark/>
          </w:tcPr>
          <w:p w14:paraId="04DA09D2" w14:textId="77777777" w:rsidR="005A374D" w:rsidRDefault="005A374D">
            <w:pPr>
              <w:pStyle w:val="TableParagraph"/>
              <w:spacing w:before="11"/>
              <w:rPr>
                <w:sz w:val="16"/>
              </w:rPr>
            </w:pPr>
            <w:r>
              <w:rPr>
                <w:sz w:val="16"/>
              </w:rPr>
              <w:t>45</w:t>
            </w:r>
          </w:p>
        </w:tc>
        <w:tc>
          <w:tcPr>
            <w:tcW w:w="304" w:type="pct"/>
            <w:tcBorders>
              <w:top w:val="nil"/>
              <w:left w:val="nil"/>
              <w:bottom w:val="single" w:sz="4" w:space="0" w:color="auto"/>
              <w:right w:val="single" w:sz="4" w:space="0" w:color="auto"/>
            </w:tcBorders>
            <w:vAlign w:val="center"/>
            <w:hideMark/>
          </w:tcPr>
          <w:p w14:paraId="3BB7636E" w14:textId="77777777" w:rsidR="005A374D" w:rsidRDefault="005A374D">
            <w:pPr>
              <w:pStyle w:val="TableParagraph"/>
              <w:spacing w:before="11"/>
              <w:rPr>
                <w:sz w:val="16"/>
              </w:rPr>
            </w:pPr>
            <w:r>
              <w:rPr>
                <w:sz w:val="16"/>
              </w:rPr>
              <w:t>113%</w:t>
            </w:r>
          </w:p>
        </w:tc>
        <w:tc>
          <w:tcPr>
            <w:tcW w:w="455" w:type="pct"/>
            <w:tcBorders>
              <w:top w:val="nil"/>
              <w:left w:val="nil"/>
              <w:bottom w:val="single" w:sz="4" w:space="0" w:color="auto"/>
              <w:right w:val="single" w:sz="4" w:space="0" w:color="auto"/>
            </w:tcBorders>
            <w:vAlign w:val="center"/>
            <w:hideMark/>
          </w:tcPr>
          <w:p w14:paraId="056E37E6" w14:textId="77777777" w:rsidR="005A374D" w:rsidRDefault="005A374D">
            <w:pPr>
              <w:pStyle w:val="TableParagraph"/>
              <w:spacing w:before="11"/>
              <w:rPr>
                <w:sz w:val="16"/>
              </w:rPr>
            </w:pPr>
            <w:r>
              <w:rPr>
                <w:sz w:val="16"/>
              </w:rPr>
              <w:t>2</w:t>
            </w:r>
          </w:p>
        </w:tc>
        <w:tc>
          <w:tcPr>
            <w:tcW w:w="381" w:type="pct"/>
            <w:tcBorders>
              <w:top w:val="nil"/>
              <w:left w:val="nil"/>
              <w:bottom w:val="single" w:sz="4" w:space="0" w:color="auto"/>
              <w:right w:val="single" w:sz="4" w:space="0" w:color="auto"/>
            </w:tcBorders>
            <w:vAlign w:val="center"/>
            <w:hideMark/>
          </w:tcPr>
          <w:p w14:paraId="70632A39" w14:textId="77777777" w:rsidR="005A374D" w:rsidRDefault="005A374D">
            <w:pPr>
              <w:pStyle w:val="TableParagraph"/>
              <w:spacing w:before="11"/>
              <w:rPr>
                <w:sz w:val="16"/>
              </w:rPr>
            </w:pPr>
            <w:r>
              <w:rPr>
                <w:sz w:val="16"/>
              </w:rPr>
              <w:t>2</w:t>
            </w:r>
          </w:p>
        </w:tc>
        <w:tc>
          <w:tcPr>
            <w:tcW w:w="304" w:type="pct"/>
            <w:tcBorders>
              <w:top w:val="nil"/>
              <w:left w:val="nil"/>
              <w:bottom w:val="single" w:sz="4" w:space="0" w:color="auto"/>
              <w:right w:val="single" w:sz="4" w:space="0" w:color="auto"/>
            </w:tcBorders>
            <w:vAlign w:val="center"/>
            <w:hideMark/>
          </w:tcPr>
          <w:p w14:paraId="2757CB56" w14:textId="77777777" w:rsidR="005A374D" w:rsidRDefault="005A374D">
            <w:pPr>
              <w:pStyle w:val="TableParagraph"/>
              <w:spacing w:before="11"/>
              <w:rPr>
                <w:sz w:val="16"/>
              </w:rPr>
            </w:pPr>
            <w:r>
              <w:rPr>
                <w:sz w:val="16"/>
              </w:rPr>
              <w:t>100%</w:t>
            </w:r>
          </w:p>
        </w:tc>
        <w:tc>
          <w:tcPr>
            <w:tcW w:w="455" w:type="pct"/>
            <w:tcBorders>
              <w:top w:val="nil"/>
              <w:left w:val="nil"/>
              <w:bottom w:val="single" w:sz="4" w:space="0" w:color="auto"/>
              <w:right w:val="single" w:sz="4" w:space="0" w:color="auto"/>
            </w:tcBorders>
            <w:vAlign w:val="center"/>
            <w:hideMark/>
          </w:tcPr>
          <w:p w14:paraId="6E207B2E" w14:textId="77777777" w:rsidR="005A374D" w:rsidRDefault="005A374D">
            <w:pPr>
              <w:pStyle w:val="TableParagraph"/>
              <w:spacing w:before="11"/>
              <w:rPr>
                <w:sz w:val="16"/>
              </w:rPr>
            </w:pPr>
            <w:r>
              <w:rPr>
                <w:sz w:val="16"/>
              </w:rPr>
              <w:t>10</w:t>
            </w:r>
          </w:p>
        </w:tc>
        <w:tc>
          <w:tcPr>
            <w:tcW w:w="381" w:type="pct"/>
            <w:tcBorders>
              <w:top w:val="nil"/>
              <w:left w:val="nil"/>
              <w:bottom w:val="single" w:sz="4" w:space="0" w:color="auto"/>
              <w:right w:val="single" w:sz="4" w:space="0" w:color="auto"/>
            </w:tcBorders>
            <w:vAlign w:val="center"/>
            <w:hideMark/>
          </w:tcPr>
          <w:p w14:paraId="6F2284DA" w14:textId="77777777" w:rsidR="005A374D" w:rsidRDefault="005A374D">
            <w:pPr>
              <w:pStyle w:val="TableParagraph"/>
              <w:spacing w:before="11"/>
              <w:rPr>
                <w:sz w:val="16"/>
              </w:rPr>
            </w:pPr>
            <w:r>
              <w:rPr>
                <w:sz w:val="16"/>
              </w:rPr>
              <w:t>5</w:t>
            </w:r>
          </w:p>
        </w:tc>
        <w:tc>
          <w:tcPr>
            <w:tcW w:w="304" w:type="pct"/>
            <w:tcBorders>
              <w:top w:val="nil"/>
              <w:left w:val="nil"/>
              <w:bottom w:val="single" w:sz="4" w:space="0" w:color="auto"/>
              <w:right w:val="single" w:sz="4" w:space="0" w:color="auto"/>
            </w:tcBorders>
            <w:vAlign w:val="center"/>
            <w:hideMark/>
          </w:tcPr>
          <w:p w14:paraId="1A4F83D4" w14:textId="77777777" w:rsidR="005A374D" w:rsidRDefault="005A374D">
            <w:pPr>
              <w:pStyle w:val="TableParagraph"/>
              <w:spacing w:before="11"/>
              <w:rPr>
                <w:sz w:val="16"/>
              </w:rPr>
            </w:pPr>
            <w:r>
              <w:rPr>
                <w:sz w:val="16"/>
              </w:rPr>
              <w:t>50%</w:t>
            </w:r>
          </w:p>
        </w:tc>
      </w:tr>
      <w:tr w:rsidR="005A374D" w14:paraId="295F269C" w14:textId="77777777" w:rsidTr="005A374D">
        <w:trPr>
          <w:trHeight w:val="237"/>
          <w:jc w:val="center"/>
        </w:trPr>
        <w:tc>
          <w:tcPr>
            <w:tcW w:w="506" w:type="pct"/>
            <w:tcBorders>
              <w:top w:val="nil"/>
              <w:left w:val="single" w:sz="4" w:space="0" w:color="auto"/>
              <w:bottom w:val="single" w:sz="4" w:space="0" w:color="auto"/>
              <w:right w:val="single" w:sz="4" w:space="0" w:color="auto"/>
            </w:tcBorders>
            <w:vAlign w:val="center"/>
            <w:hideMark/>
          </w:tcPr>
          <w:p w14:paraId="2CEBAA11" w14:textId="77777777" w:rsidR="005A374D" w:rsidRDefault="005A374D">
            <w:pPr>
              <w:pStyle w:val="TableParagraph"/>
              <w:spacing w:before="11"/>
              <w:rPr>
                <w:sz w:val="14"/>
                <w:szCs w:val="14"/>
              </w:rPr>
            </w:pPr>
            <w:r>
              <w:rPr>
                <w:sz w:val="14"/>
                <w:szCs w:val="14"/>
              </w:rPr>
              <w:t>Agosto</w:t>
            </w:r>
          </w:p>
        </w:tc>
        <w:tc>
          <w:tcPr>
            <w:tcW w:w="376" w:type="pct"/>
            <w:tcBorders>
              <w:top w:val="nil"/>
              <w:left w:val="nil"/>
              <w:bottom w:val="single" w:sz="4" w:space="0" w:color="auto"/>
              <w:right w:val="single" w:sz="4" w:space="0" w:color="auto"/>
            </w:tcBorders>
            <w:vAlign w:val="center"/>
            <w:hideMark/>
          </w:tcPr>
          <w:p w14:paraId="67E82803" w14:textId="77777777" w:rsidR="005A374D" w:rsidRDefault="005A374D">
            <w:pPr>
              <w:pStyle w:val="TableParagraph"/>
              <w:spacing w:before="11"/>
              <w:rPr>
                <w:sz w:val="16"/>
              </w:rPr>
            </w:pPr>
            <w:r>
              <w:rPr>
                <w:sz w:val="16"/>
              </w:rPr>
              <w:t>1</w:t>
            </w:r>
          </w:p>
        </w:tc>
        <w:tc>
          <w:tcPr>
            <w:tcW w:w="381" w:type="pct"/>
            <w:tcBorders>
              <w:top w:val="nil"/>
              <w:left w:val="nil"/>
              <w:bottom w:val="single" w:sz="4" w:space="0" w:color="auto"/>
              <w:right w:val="single" w:sz="4" w:space="0" w:color="auto"/>
            </w:tcBorders>
            <w:vAlign w:val="center"/>
            <w:hideMark/>
          </w:tcPr>
          <w:p w14:paraId="5053F320" w14:textId="77777777" w:rsidR="005A374D" w:rsidRDefault="005A374D">
            <w:pPr>
              <w:pStyle w:val="TableParagraph"/>
              <w:spacing w:before="11"/>
              <w:rPr>
                <w:sz w:val="16"/>
              </w:rPr>
            </w:pPr>
            <w:r>
              <w:rPr>
                <w:sz w:val="16"/>
              </w:rPr>
              <w:t>16</w:t>
            </w:r>
          </w:p>
        </w:tc>
        <w:tc>
          <w:tcPr>
            <w:tcW w:w="319" w:type="pct"/>
            <w:tcBorders>
              <w:top w:val="nil"/>
              <w:left w:val="nil"/>
              <w:bottom w:val="single" w:sz="4" w:space="0" w:color="auto"/>
              <w:right w:val="single" w:sz="4" w:space="0" w:color="auto"/>
            </w:tcBorders>
            <w:vAlign w:val="center"/>
            <w:hideMark/>
          </w:tcPr>
          <w:p w14:paraId="3FA2EC04" w14:textId="77777777" w:rsidR="005A374D" w:rsidRDefault="005A374D">
            <w:pPr>
              <w:pStyle w:val="TableParagraph"/>
              <w:spacing w:before="11"/>
              <w:rPr>
                <w:sz w:val="14"/>
                <w:szCs w:val="14"/>
              </w:rPr>
            </w:pPr>
            <w:r>
              <w:rPr>
                <w:sz w:val="14"/>
                <w:szCs w:val="14"/>
              </w:rPr>
              <w:t>1600%</w:t>
            </w:r>
          </w:p>
        </w:tc>
        <w:tc>
          <w:tcPr>
            <w:tcW w:w="455" w:type="pct"/>
            <w:tcBorders>
              <w:top w:val="nil"/>
              <w:left w:val="nil"/>
              <w:bottom w:val="single" w:sz="4" w:space="0" w:color="auto"/>
              <w:right w:val="single" w:sz="4" w:space="0" w:color="auto"/>
            </w:tcBorders>
            <w:vAlign w:val="center"/>
            <w:hideMark/>
          </w:tcPr>
          <w:p w14:paraId="684523AD" w14:textId="77777777" w:rsidR="005A374D" w:rsidRDefault="005A374D">
            <w:pPr>
              <w:pStyle w:val="TableParagraph"/>
              <w:spacing w:before="11"/>
              <w:rPr>
                <w:sz w:val="16"/>
              </w:rPr>
            </w:pPr>
            <w:r>
              <w:rPr>
                <w:sz w:val="16"/>
              </w:rPr>
              <w:t>30</w:t>
            </w:r>
          </w:p>
        </w:tc>
        <w:tc>
          <w:tcPr>
            <w:tcW w:w="381" w:type="pct"/>
            <w:tcBorders>
              <w:top w:val="nil"/>
              <w:left w:val="nil"/>
              <w:bottom w:val="single" w:sz="4" w:space="0" w:color="auto"/>
              <w:right w:val="single" w:sz="4" w:space="0" w:color="auto"/>
            </w:tcBorders>
            <w:vAlign w:val="center"/>
            <w:hideMark/>
          </w:tcPr>
          <w:p w14:paraId="3F7695F7" w14:textId="77777777" w:rsidR="005A374D" w:rsidRDefault="005A374D">
            <w:pPr>
              <w:pStyle w:val="TableParagraph"/>
              <w:spacing w:before="11"/>
              <w:rPr>
                <w:sz w:val="16"/>
              </w:rPr>
            </w:pPr>
            <w:r>
              <w:rPr>
                <w:sz w:val="16"/>
              </w:rPr>
              <w:t>39</w:t>
            </w:r>
          </w:p>
        </w:tc>
        <w:tc>
          <w:tcPr>
            <w:tcW w:w="304" w:type="pct"/>
            <w:tcBorders>
              <w:top w:val="nil"/>
              <w:left w:val="nil"/>
              <w:bottom w:val="single" w:sz="4" w:space="0" w:color="auto"/>
              <w:right w:val="single" w:sz="4" w:space="0" w:color="auto"/>
            </w:tcBorders>
            <w:vAlign w:val="center"/>
            <w:hideMark/>
          </w:tcPr>
          <w:p w14:paraId="4363F0B5" w14:textId="77777777" w:rsidR="005A374D" w:rsidRDefault="005A374D">
            <w:pPr>
              <w:pStyle w:val="TableParagraph"/>
              <w:spacing w:before="11"/>
              <w:rPr>
                <w:sz w:val="16"/>
              </w:rPr>
            </w:pPr>
            <w:r>
              <w:rPr>
                <w:sz w:val="16"/>
              </w:rPr>
              <w:t>130%</w:t>
            </w:r>
          </w:p>
        </w:tc>
        <w:tc>
          <w:tcPr>
            <w:tcW w:w="455" w:type="pct"/>
            <w:tcBorders>
              <w:top w:val="nil"/>
              <w:left w:val="nil"/>
              <w:bottom w:val="single" w:sz="4" w:space="0" w:color="auto"/>
              <w:right w:val="single" w:sz="4" w:space="0" w:color="auto"/>
            </w:tcBorders>
            <w:vAlign w:val="center"/>
            <w:hideMark/>
          </w:tcPr>
          <w:p w14:paraId="6C1630A2" w14:textId="77777777" w:rsidR="005A374D" w:rsidRDefault="005A374D">
            <w:pPr>
              <w:pStyle w:val="TableParagraph"/>
              <w:spacing w:before="11"/>
              <w:rPr>
                <w:sz w:val="16"/>
              </w:rPr>
            </w:pPr>
            <w:r>
              <w:rPr>
                <w:sz w:val="16"/>
              </w:rPr>
              <w:t>2</w:t>
            </w:r>
          </w:p>
        </w:tc>
        <w:tc>
          <w:tcPr>
            <w:tcW w:w="381" w:type="pct"/>
            <w:tcBorders>
              <w:top w:val="nil"/>
              <w:left w:val="nil"/>
              <w:bottom w:val="single" w:sz="4" w:space="0" w:color="auto"/>
              <w:right w:val="single" w:sz="4" w:space="0" w:color="auto"/>
            </w:tcBorders>
            <w:vAlign w:val="center"/>
            <w:hideMark/>
          </w:tcPr>
          <w:p w14:paraId="2A54B1BC" w14:textId="77777777" w:rsidR="005A374D" w:rsidRDefault="005A374D">
            <w:pPr>
              <w:pStyle w:val="TableParagraph"/>
              <w:spacing w:before="11"/>
              <w:rPr>
                <w:sz w:val="16"/>
              </w:rPr>
            </w:pPr>
            <w:r>
              <w:rPr>
                <w:sz w:val="16"/>
              </w:rPr>
              <w:t>2</w:t>
            </w:r>
          </w:p>
        </w:tc>
        <w:tc>
          <w:tcPr>
            <w:tcW w:w="304" w:type="pct"/>
            <w:tcBorders>
              <w:top w:val="nil"/>
              <w:left w:val="nil"/>
              <w:bottom w:val="single" w:sz="4" w:space="0" w:color="auto"/>
              <w:right w:val="single" w:sz="4" w:space="0" w:color="auto"/>
            </w:tcBorders>
            <w:vAlign w:val="center"/>
            <w:hideMark/>
          </w:tcPr>
          <w:p w14:paraId="0E334EF1" w14:textId="77777777" w:rsidR="005A374D" w:rsidRDefault="005A374D">
            <w:pPr>
              <w:pStyle w:val="TableParagraph"/>
              <w:spacing w:before="11"/>
              <w:rPr>
                <w:sz w:val="16"/>
              </w:rPr>
            </w:pPr>
            <w:r>
              <w:rPr>
                <w:sz w:val="16"/>
              </w:rPr>
              <w:t>100%</w:t>
            </w:r>
          </w:p>
        </w:tc>
        <w:tc>
          <w:tcPr>
            <w:tcW w:w="455" w:type="pct"/>
            <w:tcBorders>
              <w:top w:val="nil"/>
              <w:left w:val="nil"/>
              <w:bottom w:val="single" w:sz="4" w:space="0" w:color="auto"/>
              <w:right w:val="single" w:sz="4" w:space="0" w:color="auto"/>
            </w:tcBorders>
            <w:vAlign w:val="center"/>
            <w:hideMark/>
          </w:tcPr>
          <w:p w14:paraId="61683EA1" w14:textId="77777777" w:rsidR="005A374D" w:rsidRDefault="005A374D">
            <w:pPr>
              <w:pStyle w:val="TableParagraph"/>
              <w:spacing w:before="11"/>
              <w:rPr>
                <w:sz w:val="16"/>
              </w:rPr>
            </w:pPr>
            <w:r>
              <w:rPr>
                <w:sz w:val="16"/>
              </w:rPr>
              <w:t>12</w:t>
            </w:r>
          </w:p>
        </w:tc>
        <w:tc>
          <w:tcPr>
            <w:tcW w:w="381" w:type="pct"/>
            <w:tcBorders>
              <w:top w:val="nil"/>
              <w:left w:val="nil"/>
              <w:bottom w:val="single" w:sz="4" w:space="0" w:color="auto"/>
              <w:right w:val="single" w:sz="4" w:space="0" w:color="auto"/>
            </w:tcBorders>
            <w:vAlign w:val="center"/>
            <w:hideMark/>
          </w:tcPr>
          <w:p w14:paraId="77378079" w14:textId="77777777" w:rsidR="005A374D" w:rsidRDefault="005A374D">
            <w:pPr>
              <w:pStyle w:val="TableParagraph"/>
              <w:spacing w:before="11"/>
              <w:rPr>
                <w:sz w:val="16"/>
              </w:rPr>
            </w:pPr>
            <w:r>
              <w:rPr>
                <w:sz w:val="16"/>
              </w:rPr>
              <w:t>14</w:t>
            </w:r>
          </w:p>
        </w:tc>
        <w:tc>
          <w:tcPr>
            <w:tcW w:w="304" w:type="pct"/>
            <w:tcBorders>
              <w:top w:val="nil"/>
              <w:left w:val="nil"/>
              <w:bottom w:val="single" w:sz="4" w:space="0" w:color="auto"/>
              <w:right w:val="single" w:sz="4" w:space="0" w:color="auto"/>
            </w:tcBorders>
            <w:vAlign w:val="center"/>
            <w:hideMark/>
          </w:tcPr>
          <w:p w14:paraId="2748A7EE" w14:textId="77777777" w:rsidR="005A374D" w:rsidRDefault="005A374D">
            <w:pPr>
              <w:pStyle w:val="TableParagraph"/>
              <w:spacing w:before="11"/>
              <w:rPr>
                <w:sz w:val="16"/>
              </w:rPr>
            </w:pPr>
            <w:r>
              <w:rPr>
                <w:sz w:val="16"/>
              </w:rPr>
              <w:t>117%</w:t>
            </w:r>
          </w:p>
        </w:tc>
      </w:tr>
      <w:tr w:rsidR="005A374D" w14:paraId="15E5EEF6" w14:textId="77777777" w:rsidTr="005A374D">
        <w:trPr>
          <w:trHeight w:val="237"/>
          <w:jc w:val="center"/>
        </w:trPr>
        <w:tc>
          <w:tcPr>
            <w:tcW w:w="506" w:type="pct"/>
            <w:tcBorders>
              <w:top w:val="nil"/>
              <w:left w:val="single" w:sz="4" w:space="0" w:color="auto"/>
              <w:bottom w:val="single" w:sz="4" w:space="0" w:color="auto"/>
              <w:right w:val="single" w:sz="4" w:space="0" w:color="auto"/>
            </w:tcBorders>
            <w:vAlign w:val="center"/>
            <w:hideMark/>
          </w:tcPr>
          <w:p w14:paraId="4258FDA5" w14:textId="77777777" w:rsidR="005A374D" w:rsidRDefault="005A374D">
            <w:pPr>
              <w:pStyle w:val="TableParagraph"/>
              <w:spacing w:before="11"/>
              <w:rPr>
                <w:sz w:val="14"/>
                <w:szCs w:val="14"/>
              </w:rPr>
            </w:pPr>
            <w:r>
              <w:rPr>
                <w:sz w:val="14"/>
                <w:szCs w:val="14"/>
              </w:rPr>
              <w:t>Septiembre</w:t>
            </w:r>
          </w:p>
        </w:tc>
        <w:tc>
          <w:tcPr>
            <w:tcW w:w="376" w:type="pct"/>
            <w:tcBorders>
              <w:top w:val="nil"/>
              <w:left w:val="nil"/>
              <w:bottom w:val="single" w:sz="4" w:space="0" w:color="auto"/>
              <w:right w:val="single" w:sz="4" w:space="0" w:color="auto"/>
            </w:tcBorders>
            <w:vAlign w:val="center"/>
            <w:hideMark/>
          </w:tcPr>
          <w:p w14:paraId="6B078E03" w14:textId="77777777" w:rsidR="005A374D" w:rsidRDefault="005A374D">
            <w:pPr>
              <w:pStyle w:val="TableParagraph"/>
              <w:spacing w:before="11"/>
              <w:rPr>
                <w:sz w:val="16"/>
              </w:rPr>
            </w:pPr>
            <w:r>
              <w:rPr>
                <w:sz w:val="16"/>
              </w:rPr>
              <w:t>0</w:t>
            </w:r>
          </w:p>
        </w:tc>
        <w:tc>
          <w:tcPr>
            <w:tcW w:w="381" w:type="pct"/>
            <w:tcBorders>
              <w:top w:val="nil"/>
              <w:left w:val="nil"/>
              <w:bottom w:val="single" w:sz="4" w:space="0" w:color="auto"/>
              <w:right w:val="single" w:sz="4" w:space="0" w:color="auto"/>
            </w:tcBorders>
            <w:vAlign w:val="center"/>
            <w:hideMark/>
          </w:tcPr>
          <w:p w14:paraId="1BDFF896" w14:textId="77777777" w:rsidR="005A374D" w:rsidRDefault="005A374D">
            <w:pPr>
              <w:pStyle w:val="TableParagraph"/>
              <w:spacing w:before="11"/>
              <w:rPr>
                <w:sz w:val="16"/>
              </w:rPr>
            </w:pPr>
            <w:r>
              <w:rPr>
                <w:sz w:val="16"/>
              </w:rPr>
              <w:t>6</w:t>
            </w:r>
          </w:p>
        </w:tc>
        <w:tc>
          <w:tcPr>
            <w:tcW w:w="319" w:type="pct"/>
            <w:tcBorders>
              <w:top w:val="nil"/>
              <w:left w:val="nil"/>
              <w:bottom w:val="single" w:sz="4" w:space="0" w:color="auto"/>
              <w:right w:val="single" w:sz="4" w:space="0" w:color="auto"/>
            </w:tcBorders>
            <w:vAlign w:val="center"/>
            <w:hideMark/>
          </w:tcPr>
          <w:p w14:paraId="7A5050C1" w14:textId="77777777" w:rsidR="005A374D" w:rsidRDefault="005A374D">
            <w:pPr>
              <w:pStyle w:val="TableParagraph"/>
              <w:spacing w:before="11"/>
              <w:rPr>
                <w:sz w:val="16"/>
              </w:rPr>
            </w:pPr>
            <w:r>
              <w:rPr>
                <w:sz w:val="16"/>
              </w:rPr>
              <w:t>100%</w:t>
            </w:r>
          </w:p>
        </w:tc>
        <w:tc>
          <w:tcPr>
            <w:tcW w:w="455" w:type="pct"/>
            <w:tcBorders>
              <w:top w:val="nil"/>
              <w:left w:val="nil"/>
              <w:bottom w:val="single" w:sz="4" w:space="0" w:color="auto"/>
              <w:right w:val="single" w:sz="4" w:space="0" w:color="auto"/>
            </w:tcBorders>
            <w:vAlign w:val="center"/>
            <w:hideMark/>
          </w:tcPr>
          <w:p w14:paraId="7636FA24" w14:textId="77777777" w:rsidR="005A374D" w:rsidRDefault="005A374D">
            <w:pPr>
              <w:pStyle w:val="TableParagraph"/>
              <w:spacing w:before="11"/>
              <w:rPr>
                <w:sz w:val="16"/>
              </w:rPr>
            </w:pPr>
            <w:r>
              <w:rPr>
                <w:sz w:val="16"/>
              </w:rPr>
              <w:t>40</w:t>
            </w:r>
          </w:p>
        </w:tc>
        <w:tc>
          <w:tcPr>
            <w:tcW w:w="381" w:type="pct"/>
            <w:tcBorders>
              <w:top w:val="nil"/>
              <w:left w:val="nil"/>
              <w:bottom w:val="single" w:sz="4" w:space="0" w:color="auto"/>
              <w:right w:val="single" w:sz="4" w:space="0" w:color="auto"/>
            </w:tcBorders>
            <w:vAlign w:val="center"/>
            <w:hideMark/>
          </w:tcPr>
          <w:p w14:paraId="36272500" w14:textId="77777777" w:rsidR="005A374D" w:rsidRDefault="005A374D">
            <w:pPr>
              <w:pStyle w:val="TableParagraph"/>
              <w:spacing w:before="11"/>
              <w:rPr>
                <w:sz w:val="16"/>
              </w:rPr>
            </w:pPr>
            <w:r>
              <w:rPr>
                <w:sz w:val="16"/>
              </w:rPr>
              <w:t>45</w:t>
            </w:r>
          </w:p>
        </w:tc>
        <w:tc>
          <w:tcPr>
            <w:tcW w:w="304" w:type="pct"/>
            <w:tcBorders>
              <w:top w:val="nil"/>
              <w:left w:val="nil"/>
              <w:bottom w:val="single" w:sz="4" w:space="0" w:color="auto"/>
              <w:right w:val="single" w:sz="4" w:space="0" w:color="auto"/>
            </w:tcBorders>
            <w:vAlign w:val="center"/>
            <w:hideMark/>
          </w:tcPr>
          <w:p w14:paraId="16C33676" w14:textId="77777777" w:rsidR="005A374D" w:rsidRDefault="005A374D">
            <w:pPr>
              <w:pStyle w:val="TableParagraph"/>
              <w:spacing w:before="11"/>
              <w:rPr>
                <w:sz w:val="16"/>
              </w:rPr>
            </w:pPr>
            <w:r>
              <w:rPr>
                <w:sz w:val="16"/>
              </w:rPr>
              <w:t>113%</w:t>
            </w:r>
          </w:p>
        </w:tc>
        <w:tc>
          <w:tcPr>
            <w:tcW w:w="455" w:type="pct"/>
            <w:tcBorders>
              <w:top w:val="nil"/>
              <w:left w:val="nil"/>
              <w:bottom w:val="single" w:sz="4" w:space="0" w:color="auto"/>
              <w:right w:val="single" w:sz="4" w:space="0" w:color="auto"/>
            </w:tcBorders>
            <w:vAlign w:val="center"/>
            <w:hideMark/>
          </w:tcPr>
          <w:p w14:paraId="5A0D0EF4" w14:textId="77777777" w:rsidR="005A374D" w:rsidRDefault="005A374D">
            <w:pPr>
              <w:pStyle w:val="TableParagraph"/>
              <w:spacing w:before="11"/>
              <w:rPr>
                <w:sz w:val="16"/>
              </w:rPr>
            </w:pPr>
            <w:r>
              <w:rPr>
                <w:sz w:val="16"/>
              </w:rPr>
              <w:t>2</w:t>
            </w:r>
          </w:p>
        </w:tc>
        <w:tc>
          <w:tcPr>
            <w:tcW w:w="381" w:type="pct"/>
            <w:tcBorders>
              <w:top w:val="nil"/>
              <w:left w:val="nil"/>
              <w:bottom w:val="single" w:sz="4" w:space="0" w:color="auto"/>
              <w:right w:val="single" w:sz="4" w:space="0" w:color="auto"/>
            </w:tcBorders>
            <w:vAlign w:val="center"/>
            <w:hideMark/>
          </w:tcPr>
          <w:p w14:paraId="4203886C" w14:textId="77777777" w:rsidR="005A374D" w:rsidRDefault="005A374D">
            <w:pPr>
              <w:pStyle w:val="TableParagraph"/>
              <w:spacing w:before="11"/>
              <w:rPr>
                <w:sz w:val="16"/>
              </w:rPr>
            </w:pPr>
            <w:r>
              <w:rPr>
                <w:sz w:val="16"/>
              </w:rPr>
              <w:t>0</w:t>
            </w:r>
          </w:p>
        </w:tc>
        <w:tc>
          <w:tcPr>
            <w:tcW w:w="304" w:type="pct"/>
            <w:tcBorders>
              <w:top w:val="nil"/>
              <w:left w:val="nil"/>
              <w:bottom w:val="single" w:sz="4" w:space="0" w:color="auto"/>
              <w:right w:val="single" w:sz="4" w:space="0" w:color="auto"/>
            </w:tcBorders>
            <w:vAlign w:val="center"/>
            <w:hideMark/>
          </w:tcPr>
          <w:p w14:paraId="1C9572A6" w14:textId="77777777" w:rsidR="005A374D" w:rsidRDefault="005A374D">
            <w:pPr>
              <w:pStyle w:val="TableParagraph"/>
              <w:spacing w:before="11"/>
              <w:rPr>
                <w:sz w:val="16"/>
              </w:rPr>
            </w:pPr>
            <w:r>
              <w:rPr>
                <w:sz w:val="16"/>
              </w:rPr>
              <w:t>0%</w:t>
            </w:r>
          </w:p>
        </w:tc>
        <w:tc>
          <w:tcPr>
            <w:tcW w:w="455" w:type="pct"/>
            <w:tcBorders>
              <w:top w:val="nil"/>
              <w:left w:val="nil"/>
              <w:bottom w:val="single" w:sz="4" w:space="0" w:color="auto"/>
              <w:right w:val="single" w:sz="4" w:space="0" w:color="auto"/>
            </w:tcBorders>
            <w:vAlign w:val="center"/>
            <w:hideMark/>
          </w:tcPr>
          <w:p w14:paraId="2C5C14DC" w14:textId="77777777" w:rsidR="005A374D" w:rsidRDefault="005A374D">
            <w:pPr>
              <w:pStyle w:val="TableParagraph"/>
              <w:spacing w:before="11"/>
              <w:rPr>
                <w:sz w:val="16"/>
              </w:rPr>
            </w:pPr>
            <w:r>
              <w:rPr>
                <w:sz w:val="16"/>
              </w:rPr>
              <w:t>19</w:t>
            </w:r>
          </w:p>
        </w:tc>
        <w:tc>
          <w:tcPr>
            <w:tcW w:w="381" w:type="pct"/>
            <w:tcBorders>
              <w:top w:val="nil"/>
              <w:left w:val="nil"/>
              <w:bottom w:val="single" w:sz="4" w:space="0" w:color="auto"/>
              <w:right w:val="single" w:sz="4" w:space="0" w:color="auto"/>
            </w:tcBorders>
            <w:vAlign w:val="center"/>
            <w:hideMark/>
          </w:tcPr>
          <w:p w14:paraId="63990B7E" w14:textId="77777777" w:rsidR="005A374D" w:rsidRDefault="005A374D">
            <w:pPr>
              <w:pStyle w:val="TableParagraph"/>
              <w:spacing w:before="11"/>
              <w:rPr>
                <w:sz w:val="16"/>
              </w:rPr>
            </w:pPr>
            <w:r>
              <w:rPr>
                <w:sz w:val="16"/>
              </w:rPr>
              <w:t>15</w:t>
            </w:r>
          </w:p>
        </w:tc>
        <w:tc>
          <w:tcPr>
            <w:tcW w:w="304" w:type="pct"/>
            <w:tcBorders>
              <w:top w:val="nil"/>
              <w:left w:val="nil"/>
              <w:bottom w:val="single" w:sz="4" w:space="0" w:color="auto"/>
              <w:right w:val="single" w:sz="4" w:space="0" w:color="auto"/>
            </w:tcBorders>
            <w:vAlign w:val="center"/>
            <w:hideMark/>
          </w:tcPr>
          <w:p w14:paraId="015ADD3C" w14:textId="77777777" w:rsidR="005A374D" w:rsidRDefault="005A374D">
            <w:pPr>
              <w:pStyle w:val="TableParagraph"/>
              <w:spacing w:before="11"/>
              <w:rPr>
                <w:sz w:val="16"/>
              </w:rPr>
            </w:pPr>
            <w:r>
              <w:rPr>
                <w:sz w:val="16"/>
              </w:rPr>
              <w:t>79%</w:t>
            </w:r>
          </w:p>
        </w:tc>
      </w:tr>
      <w:tr w:rsidR="005A374D" w14:paraId="7078F943" w14:textId="77777777" w:rsidTr="005A374D">
        <w:trPr>
          <w:trHeight w:val="237"/>
          <w:jc w:val="center"/>
        </w:trPr>
        <w:tc>
          <w:tcPr>
            <w:tcW w:w="506" w:type="pct"/>
            <w:tcBorders>
              <w:top w:val="nil"/>
              <w:left w:val="single" w:sz="4" w:space="0" w:color="auto"/>
              <w:bottom w:val="single" w:sz="4" w:space="0" w:color="auto"/>
              <w:right w:val="single" w:sz="4" w:space="0" w:color="auto"/>
            </w:tcBorders>
            <w:vAlign w:val="center"/>
            <w:hideMark/>
          </w:tcPr>
          <w:p w14:paraId="310D14A2" w14:textId="77777777" w:rsidR="005A374D" w:rsidRDefault="005A374D">
            <w:pPr>
              <w:pStyle w:val="TableParagraph"/>
              <w:spacing w:before="11"/>
              <w:rPr>
                <w:sz w:val="14"/>
                <w:szCs w:val="14"/>
              </w:rPr>
            </w:pPr>
            <w:r>
              <w:rPr>
                <w:sz w:val="14"/>
                <w:szCs w:val="14"/>
              </w:rPr>
              <w:t>Octubre</w:t>
            </w:r>
          </w:p>
        </w:tc>
        <w:tc>
          <w:tcPr>
            <w:tcW w:w="376" w:type="pct"/>
            <w:tcBorders>
              <w:top w:val="nil"/>
              <w:left w:val="nil"/>
              <w:bottom w:val="single" w:sz="4" w:space="0" w:color="auto"/>
              <w:right w:val="single" w:sz="4" w:space="0" w:color="auto"/>
            </w:tcBorders>
            <w:vAlign w:val="center"/>
            <w:hideMark/>
          </w:tcPr>
          <w:p w14:paraId="5DDD51D8" w14:textId="77777777" w:rsidR="005A374D" w:rsidRDefault="005A374D">
            <w:pPr>
              <w:pStyle w:val="TableParagraph"/>
              <w:spacing w:before="11"/>
              <w:rPr>
                <w:sz w:val="16"/>
              </w:rPr>
            </w:pPr>
            <w:r>
              <w:rPr>
                <w:sz w:val="16"/>
              </w:rPr>
              <w:t>0</w:t>
            </w:r>
          </w:p>
        </w:tc>
        <w:tc>
          <w:tcPr>
            <w:tcW w:w="381" w:type="pct"/>
            <w:tcBorders>
              <w:top w:val="nil"/>
              <w:left w:val="nil"/>
              <w:bottom w:val="single" w:sz="4" w:space="0" w:color="auto"/>
              <w:right w:val="single" w:sz="4" w:space="0" w:color="auto"/>
            </w:tcBorders>
            <w:vAlign w:val="center"/>
            <w:hideMark/>
          </w:tcPr>
          <w:p w14:paraId="0E99BC80" w14:textId="77777777" w:rsidR="005A374D" w:rsidRDefault="005A374D">
            <w:pPr>
              <w:pStyle w:val="TableParagraph"/>
              <w:spacing w:before="11"/>
              <w:rPr>
                <w:sz w:val="16"/>
              </w:rPr>
            </w:pPr>
            <w:r>
              <w:rPr>
                <w:sz w:val="16"/>
              </w:rPr>
              <w:t>16</w:t>
            </w:r>
          </w:p>
        </w:tc>
        <w:tc>
          <w:tcPr>
            <w:tcW w:w="319" w:type="pct"/>
            <w:tcBorders>
              <w:top w:val="nil"/>
              <w:left w:val="nil"/>
              <w:bottom w:val="single" w:sz="4" w:space="0" w:color="auto"/>
              <w:right w:val="single" w:sz="4" w:space="0" w:color="auto"/>
            </w:tcBorders>
            <w:vAlign w:val="center"/>
            <w:hideMark/>
          </w:tcPr>
          <w:p w14:paraId="3AE14162" w14:textId="77777777" w:rsidR="005A374D" w:rsidRDefault="005A374D">
            <w:pPr>
              <w:pStyle w:val="TableParagraph"/>
              <w:spacing w:before="11"/>
              <w:rPr>
                <w:sz w:val="16"/>
              </w:rPr>
            </w:pPr>
            <w:r>
              <w:rPr>
                <w:sz w:val="16"/>
              </w:rPr>
              <w:t>100%</w:t>
            </w:r>
          </w:p>
        </w:tc>
        <w:tc>
          <w:tcPr>
            <w:tcW w:w="455" w:type="pct"/>
            <w:tcBorders>
              <w:top w:val="nil"/>
              <w:left w:val="nil"/>
              <w:bottom w:val="single" w:sz="4" w:space="0" w:color="auto"/>
              <w:right w:val="single" w:sz="4" w:space="0" w:color="auto"/>
            </w:tcBorders>
            <w:vAlign w:val="center"/>
            <w:hideMark/>
          </w:tcPr>
          <w:p w14:paraId="6E961FFF" w14:textId="77777777" w:rsidR="005A374D" w:rsidRDefault="005A374D">
            <w:pPr>
              <w:pStyle w:val="TableParagraph"/>
              <w:spacing w:before="11"/>
              <w:rPr>
                <w:sz w:val="16"/>
              </w:rPr>
            </w:pPr>
            <w:r>
              <w:rPr>
                <w:sz w:val="16"/>
              </w:rPr>
              <w:t>20</w:t>
            </w:r>
          </w:p>
        </w:tc>
        <w:tc>
          <w:tcPr>
            <w:tcW w:w="381" w:type="pct"/>
            <w:tcBorders>
              <w:top w:val="nil"/>
              <w:left w:val="nil"/>
              <w:bottom w:val="single" w:sz="4" w:space="0" w:color="auto"/>
              <w:right w:val="single" w:sz="4" w:space="0" w:color="auto"/>
            </w:tcBorders>
            <w:vAlign w:val="center"/>
            <w:hideMark/>
          </w:tcPr>
          <w:p w14:paraId="105659D9" w14:textId="77777777" w:rsidR="005A374D" w:rsidRDefault="005A374D">
            <w:pPr>
              <w:pStyle w:val="TableParagraph"/>
              <w:spacing w:before="11"/>
              <w:rPr>
                <w:sz w:val="16"/>
              </w:rPr>
            </w:pPr>
            <w:r>
              <w:rPr>
                <w:sz w:val="16"/>
              </w:rPr>
              <w:t>23</w:t>
            </w:r>
          </w:p>
        </w:tc>
        <w:tc>
          <w:tcPr>
            <w:tcW w:w="304" w:type="pct"/>
            <w:tcBorders>
              <w:top w:val="nil"/>
              <w:left w:val="nil"/>
              <w:bottom w:val="single" w:sz="4" w:space="0" w:color="auto"/>
              <w:right w:val="single" w:sz="4" w:space="0" w:color="auto"/>
            </w:tcBorders>
            <w:vAlign w:val="center"/>
            <w:hideMark/>
          </w:tcPr>
          <w:p w14:paraId="5BC19600" w14:textId="77777777" w:rsidR="005A374D" w:rsidRDefault="005A374D">
            <w:pPr>
              <w:pStyle w:val="TableParagraph"/>
              <w:spacing w:before="11"/>
              <w:rPr>
                <w:sz w:val="16"/>
              </w:rPr>
            </w:pPr>
            <w:r>
              <w:rPr>
                <w:sz w:val="16"/>
              </w:rPr>
              <w:t>115%</w:t>
            </w:r>
          </w:p>
        </w:tc>
        <w:tc>
          <w:tcPr>
            <w:tcW w:w="455" w:type="pct"/>
            <w:tcBorders>
              <w:top w:val="nil"/>
              <w:left w:val="nil"/>
              <w:bottom w:val="single" w:sz="4" w:space="0" w:color="auto"/>
              <w:right w:val="single" w:sz="4" w:space="0" w:color="auto"/>
            </w:tcBorders>
            <w:vAlign w:val="center"/>
            <w:hideMark/>
          </w:tcPr>
          <w:p w14:paraId="2CA4525F" w14:textId="77777777" w:rsidR="005A374D" w:rsidRDefault="005A374D">
            <w:pPr>
              <w:pStyle w:val="TableParagraph"/>
              <w:spacing w:before="11"/>
              <w:rPr>
                <w:sz w:val="16"/>
              </w:rPr>
            </w:pPr>
            <w:r>
              <w:rPr>
                <w:sz w:val="16"/>
              </w:rPr>
              <w:t>2</w:t>
            </w:r>
          </w:p>
        </w:tc>
        <w:tc>
          <w:tcPr>
            <w:tcW w:w="381" w:type="pct"/>
            <w:tcBorders>
              <w:top w:val="nil"/>
              <w:left w:val="nil"/>
              <w:bottom w:val="single" w:sz="4" w:space="0" w:color="auto"/>
              <w:right w:val="single" w:sz="4" w:space="0" w:color="auto"/>
            </w:tcBorders>
            <w:vAlign w:val="center"/>
            <w:hideMark/>
          </w:tcPr>
          <w:p w14:paraId="36F8CE38" w14:textId="77777777" w:rsidR="005A374D" w:rsidRDefault="005A374D">
            <w:pPr>
              <w:pStyle w:val="TableParagraph"/>
              <w:spacing w:before="11"/>
              <w:rPr>
                <w:sz w:val="16"/>
              </w:rPr>
            </w:pPr>
            <w:r>
              <w:rPr>
                <w:sz w:val="16"/>
              </w:rPr>
              <w:t>0</w:t>
            </w:r>
          </w:p>
        </w:tc>
        <w:tc>
          <w:tcPr>
            <w:tcW w:w="304" w:type="pct"/>
            <w:tcBorders>
              <w:top w:val="nil"/>
              <w:left w:val="nil"/>
              <w:bottom w:val="single" w:sz="4" w:space="0" w:color="auto"/>
              <w:right w:val="single" w:sz="4" w:space="0" w:color="auto"/>
            </w:tcBorders>
            <w:vAlign w:val="center"/>
            <w:hideMark/>
          </w:tcPr>
          <w:p w14:paraId="020C0DAB" w14:textId="77777777" w:rsidR="005A374D" w:rsidRDefault="005A374D">
            <w:pPr>
              <w:pStyle w:val="TableParagraph"/>
              <w:spacing w:before="11"/>
              <w:rPr>
                <w:sz w:val="16"/>
              </w:rPr>
            </w:pPr>
            <w:r>
              <w:rPr>
                <w:sz w:val="16"/>
              </w:rPr>
              <w:t>0%</w:t>
            </w:r>
          </w:p>
        </w:tc>
        <w:tc>
          <w:tcPr>
            <w:tcW w:w="455" w:type="pct"/>
            <w:tcBorders>
              <w:top w:val="nil"/>
              <w:left w:val="nil"/>
              <w:bottom w:val="single" w:sz="4" w:space="0" w:color="auto"/>
              <w:right w:val="single" w:sz="4" w:space="0" w:color="auto"/>
            </w:tcBorders>
            <w:vAlign w:val="center"/>
            <w:hideMark/>
          </w:tcPr>
          <w:p w14:paraId="23750C00" w14:textId="77777777" w:rsidR="005A374D" w:rsidRDefault="005A374D">
            <w:pPr>
              <w:pStyle w:val="TableParagraph"/>
              <w:spacing w:before="11"/>
              <w:rPr>
                <w:sz w:val="16"/>
              </w:rPr>
            </w:pPr>
            <w:r>
              <w:rPr>
                <w:sz w:val="16"/>
              </w:rPr>
              <w:t>17</w:t>
            </w:r>
          </w:p>
        </w:tc>
        <w:tc>
          <w:tcPr>
            <w:tcW w:w="381" w:type="pct"/>
            <w:tcBorders>
              <w:top w:val="nil"/>
              <w:left w:val="nil"/>
              <w:bottom w:val="single" w:sz="4" w:space="0" w:color="auto"/>
              <w:right w:val="single" w:sz="4" w:space="0" w:color="auto"/>
            </w:tcBorders>
            <w:vAlign w:val="center"/>
            <w:hideMark/>
          </w:tcPr>
          <w:p w14:paraId="5C5A1C4A" w14:textId="77777777" w:rsidR="005A374D" w:rsidRDefault="005A374D">
            <w:pPr>
              <w:pStyle w:val="TableParagraph"/>
              <w:spacing w:before="11"/>
              <w:rPr>
                <w:sz w:val="16"/>
              </w:rPr>
            </w:pPr>
            <w:r>
              <w:rPr>
                <w:sz w:val="16"/>
              </w:rPr>
              <w:t>10</w:t>
            </w:r>
          </w:p>
        </w:tc>
        <w:tc>
          <w:tcPr>
            <w:tcW w:w="304" w:type="pct"/>
            <w:tcBorders>
              <w:top w:val="nil"/>
              <w:left w:val="nil"/>
              <w:bottom w:val="single" w:sz="4" w:space="0" w:color="auto"/>
              <w:right w:val="single" w:sz="4" w:space="0" w:color="auto"/>
            </w:tcBorders>
            <w:vAlign w:val="center"/>
            <w:hideMark/>
          </w:tcPr>
          <w:p w14:paraId="07FC2DE2" w14:textId="77777777" w:rsidR="005A374D" w:rsidRDefault="005A374D">
            <w:pPr>
              <w:pStyle w:val="TableParagraph"/>
              <w:spacing w:before="11"/>
              <w:rPr>
                <w:sz w:val="16"/>
              </w:rPr>
            </w:pPr>
            <w:r>
              <w:rPr>
                <w:sz w:val="16"/>
              </w:rPr>
              <w:t>59%</w:t>
            </w:r>
          </w:p>
        </w:tc>
      </w:tr>
      <w:tr w:rsidR="005A374D" w14:paraId="621F3741" w14:textId="77777777" w:rsidTr="005A374D">
        <w:trPr>
          <w:trHeight w:val="237"/>
          <w:jc w:val="center"/>
        </w:trPr>
        <w:tc>
          <w:tcPr>
            <w:tcW w:w="506" w:type="pct"/>
            <w:tcBorders>
              <w:top w:val="nil"/>
              <w:left w:val="single" w:sz="4" w:space="0" w:color="auto"/>
              <w:bottom w:val="single" w:sz="4" w:space="0" w:color="auto"/>
              <w:right w:val="single" w:sz="4" w:space="0" w:color="auto"/>
            </w:tcBorders>
            <w:vAlign w:val="center"/>
            <w:hideMark/>
          </w:tcPr>
          <w:p w14:paraId="6BFF6816" w14:textId="77777777" w:rsidR="005A374D" w:rsidRDefault="005A374D">
            <w:pPr>
              <w:pStyle w:val="TableParagraph"/>
              <w:spacing w:before="11"/>
              <w:rPr>
                <w:sz w:val="14"/>
                <w:szCs w:val="14"/>
              </w:rPr>
            </w:pPr>
            <w:r>
              <w:rPr>
                <w:sz w:val="14"/>
                <w:szCs w:val="14"/>
              </w:rPr>
              <w:t>Noviembre</w:t>
            </w:r>
          </w:p>
        </w:tc>
        <w:tc>
          <w:tcPr>
            <w:tcW w:w="376" w:type="pct"/>
            <w:tcBorders>
              <w:top w:val="nil"/>
              <w:left w:val="nil"/>
              <w:bottom w:val="single" w:sz="4" w:space="0" w:color="auto"/>
              <w:right w:val="single" w:sz="4" w:space="0" w:color="auto"/>
            </w:tcBorders>
            <w:vAlign w:val="center"/>
            <w:hideMark/>
          </w:tcPr>
          <w:p w14:paraId="404911CC" w14:textId="77777777" w:rsidR="005A374D" w:rsidRDefault="005A374D">
            <w:pPr>
              <w:pStyle w:val="TableParagraph"/>
              <w:spacing w:before="11"/>
              <w:rPr>
                <w:sz w:val="16"/>
              </w:rPr>
            </w:pPr>
            <w:r>
              <w:rPr>
                <w:sz w:val="16"/>
              </w:rPr>
              <w:t>0</w:t>
            </w:r>
          </w:p>
        </w:tc>
        <w:tc>
          <w:tcPr>
            <w:tcW w:w="381" w:type="pct"/>
            <w:tcBorders>
              <w:top w:val="nil"/>
              <w:left w:val="nil"/>
              <w:bottom w:val="single" w:sz="4" w:space="0" w:color="auto"/>
              <w:right w:val="single" w:sz="4" w:space="0" w:color="auto"/>
            </w:tcBorders>
            <w:vAlign w:val="center"/>
            <w:hideMark/>
          </w:tcPr>
          <w:p w14:paraId="4E3C980C" w14:textId="77777777" w:rsidR="005A374D" w:rsidRDefault="005A374D">
            <w:pPr>
              <w:pStyle w:val="TableParagraph"/>
              <w:spacing w:before="11"/>
              <w:rPr>
                <w:sz w:val="16"/>
              </w:rPr>
            </w:pPr>
            <w:r>
              <w:rPr>
                <w:sz w:val="16"/>
              </w:rPr>
              <w:t>11</w:t>
            </w:r>
          </w:p>
        </w:tc>
        <w:tc>
          <w:tcPr>
            <w:tcW w:w="319" w:type="pct"/>
            <w:tcBorders>
              <w:top w:val="nil"/>
              <w:left w:val="nil"/>
              <w:bottom w:val="single" w:sz="4" w:space="0" w:color="auto"/>
              <w:right w:val="single" w:sz="4" w:space="0" w:color="auto"/>
            </w:tcBorders>
            <w:vAlign w:val="center"/>
            <w:hideMark/>
          </w:tcPr>
          <w:p w14:paraId="05A1F581" w14:textId="77777777" w:rsidR="005A374D" w:rsidRDefault="005A374D">
            <w:pPr>
              <w:pStyle w:val="TableParagraph"/>
              <w:spacing w:before="11"/>
              <w:rPr>
                <w:sz w:val="16"/>
              </w:rPr>
            </w:pPr>
            <w:r>
              <w:rPr>
                <w:sz w:val="16"/>
              </w:rPr>
              <w:t>100%</w:t>
            </w:r>
          </w:p>
        </w:tc>
        <w:tc>
          <w:tcPr>
            <w:tcW w:w="455" w:type="pct"/>
            <w:tcBorders>
              <w:top w:val="nil"/>
              <w:left w:val="nil"/>
              <w:bottom w:val="single" w:sz="4" w:space="0" w:color="auto"/>
              <w:right w:val="single" w:sz="4" w:space="0" w:color="auto"/>
            </w:tcBorders>
            <w:vAlign w:val="center"/>
            <w:hideMark/>
          </w:tcPr>
          <w:p w14:paraId="315413FB" w14:textId="77777777" w:rsidR="005A374D" w:rsidRDefault="005A374D">
            <w:pPr>
              <w:pStyle w:val="TableParagraph"/>
              <w:spacing w:before="11"/>
              <w:rPr>
                <w:sz w:val="16"/>
              </w:rPr>
            </w:pPr>
            <w:r>
              <w:rPr>
                <w:sz w:val="16"/>
              </w:rPr>
              <w:t>0</w:t>
            </w:r>
          </w:p>
        </w:tc>
        <w:tc>
          <w:tcPr>
            <w:tcW w:w="381" w:type="pct"/>
            <w:tcBorders>
              <w:top w:val="nil"/>
              <w:left w:val="nil"/>
              <w:bottom w:val="single" w:sz="4" w:space="0" w:color="auto"/>
              <w:right w:val="single" w:sz="4" w:space="0" w:color="auto"/>
            </w:tcBorders>
            <w:vAlign w:val="center"/>
            <w:hideMark/>
          </w:tcPr>
          <w:p w14:paraId="018F4DEB" w14:textId="77777777" w:rsidR="005A374D" w:rsidRDefault="005A374D">
            <w:pPr>
              <w:pStyle w:val="TableParagraph"/>
              <w:spacing w:before="11"/>
              <w:rPr>
                <w:sz w:val="16"/>
              </w:rPr>
            </w:pPr>
            <w:r>
              <w:rPr>
                <w:sz w:val="16"/>
              </w:rPr>
              <w:t>0</w:t>
            </w:r>
          </w:p>
        </w:tc>
        <w:tc>
          <w:tcPr>
            <w:tcW w:w="304" w:type="pct"/>
            <w:tcBorders>
              <w:top w:val="nil"/>
              <w:left w:val="nil"/>
              <w:bottom w:val="single" w:sz="4" w:space="0" w:color="auto"/>
              <w:right w:val="single" w:sz="4" w:space="0" w:color="auto"/>
            </w:tcBorders>
            <w:vAlign w:val="center"/>
            <w:hideMark/>
          </w:tcPr>
          <w:p w14:paraId="71ACD9A7" w14:textId="77777777" w:rsidR="005A374D" w:rsidRDefault="005A374D">
            <w:pPr>
              <w:pStyle w:val="TableParagraph"/>
              <w:spacing w:before="11"/>
              <w:rPr>
                <w:sz w:val="16"/>
              </w:rPr>
            </w:pPr>
            <w:r>
              <w:rPr>
                <w:sz w:val="16"/>
              </w:rPr>
              <w:t>0%</w:t>
            </w:r>
          </w:p>
        </w:tc>
        <w:tc>
          <w:tcPr>
            <w:tcW w:w="455" w:type="pct"/>
            <w:tcBorders>
              <w:top w:val="nil"/>
              <w:left w:val="nil"/>
              <w:bottom w:val="single" w:sz="4" w:space="0" w:color="auto"/>
              <w:right w:val="single" w:sz="4" w:space="0" w:color="auto"/>
            </w:tcBorders>
            <w:vAlign w:val="center"/>
            <w:hideMark/>
          </w:tcPr>
          <w:p w14:paraId="0F26DF19" w14:textId="77777777" w:rsidR="005A374D" w:rsidRDefault="005A374D">
            <w:pPr>
              <w:pStyle w:val="TableParagraph"/>
              <w:spacing w:before="11"/>
              <w:rPr>
                <w:sz w:val="16"/>
              </w:rPr>
            </w:pPr>
            <w:r>
              <w:rPr>
                <w:sz w:val="16"/>
              </w:rPr>
              <w:t>0</w:t>
            </w:r>
          </w:p>
        </w:tc>
        <w:tc>
          <w:tcPr>
            <w:tcW w:w="381" w:type="pct"/>
            <w:tcBorders>
              <w:top w:val="nil"/>
              <w:left w:val="nil"/>
              <w:bottom w:val="single" w:sz="4" w:space="0" w:color="auto"/>
              <w:right w:val="single" w:sz="4" w:space="0" w:color="auto"/>
            </w:tcBorders>
            <w:vAlign w:val="center"/>
            <w:hideMark/>
          </w:tcPr>
          <w:p w14:paraId="614971A9" w14:textId="77777777" w:rsidR="005A374D" w:rsidRDefault="005A374D">
            <w:pPr>
              <w:pStyle w:val="TableParagraph"/>
              <w:spacing w:before="11"/>
              <w:rPr>
                <w:sz w:val="16"/>
              </w:rPr>
            </w:pPr>
            <w:r>
              <w:rPr>
                <w:sz w:val="16"/>
              </w:rPr>
              <w:t>0</w:t>
            </w:r>
          </w:p>
        </w:tc>
        <w:tc>
          <w:tcPr>
            <w:tcW w:w="304" w:type="pct"/>
            <w:tcBorders>
              <w:top w:val="nil"/>
              <w:left w:val="nil"/>
              <w:bottom w:val="single" w:sz="4" w:space="0" w:color="auto"/>
              <w:right w:val="single" w:sz="4" w:space="0" w:color="auto"/>
            </w:tcBorders>
            <w:vAlign w:val="center"/>
            <w:hideMark/>
          </w:tcPr>
          <w:p w14:paraId="599A4758" w14:textId="77777777" w:rsidR="005A374D" w:rsidRDefault="005A374D">
            <w:pPr>
              <w:pStyle w:val="TableParagraph"/>
              <w:spacing w:before="11"/>
              <w:rPr>
                <w:sz w:val="16"/>
              </w:rPr>
            </w:pPr>
            <w:r>
              <w:rPr>
                <w:sz w:val="16"/>
              </w:rPr>
              <w:t>0%</w:t>
            </w:r>
          </w:p>
        </w:tc>
        <w:tc>
          <w:tcPr>
            <w:tcW w:w="455" w:type="pct"/>
            <w:tcBorders>
              <w:top w:val="nil"/>
              <w:left w:val="nil"/>
              <w:bottom w:val="single" w:sz="4" w:space="0" w:color="auto"/>
              <w:right w:val="single" w:sz="4" w:space="0" w:color="auto"/>
            </w:tcBorders>
            <w:vAlign w:val="center"/>
            <w:hideMark/>
          </w:tcPr>
          <w:p w14:paraId="0EAFEAD7" w14:textId="77777777" w:rsidR="005A374D" w:rsidRDefault="005A374D">
            <w:pPr>
              <w:pStyle w:val="TableParagraph"/>
              <w:spacing w:before="11"/>
              <w:rPr>
                <w:sz w:val="16"/>
              </w:rPr>
            </w:pPr>
            <w:r>
              <w:rPr>
                <w:sz w:val="16"/>
              </w:rPr>
              <w:t>25</w:t>
            </w:r>
          </w:p>
        </w:tc>
        <w:tc>
          <w:tcPr>
            <w:tcW w:w="381" w:type="pct"/>
            <w:tcBorders>
              <w:top w:val="nil"/>
              <w:left w:val="nil"/>
              <w:bottom w:val="single" w:sz="4" w:space="0" w:color="auto"/>
              <w:right w:val="single" w:sz="4" w:space="0" w:color="auto"/>
            </w:tcBorders>
            <w:vAlign w:val="center"/>
            <w:hideMark/>
          </w:tcPr>
          <w:p w14:paraId="0DD0F4DA" w14:textId="77777777" w:rsidR="005A374D" w:rsidRDefault="005A374D">
            <w:pPr>
              <w:pStyle w:val="TableParagraph"/>
              <w:spacing w:before="11"/>
              <w:rPr>
                <w:sz w:val="16"/>
              </w:rPr>
            </w:pPr>
            <w:r>
              <w:rPr>
                <w:sz w:val="16"/>
              </w:rPr>
              <w:t>14</w:t>
            </w:r>
          </w:p>
        </w:tc>
        <w:tc>
          <w:tcPr>
            <w:tcW w:w="304" w:type="pct"/>
            <w:tcBorders>
              <w:top w:val="nil"/>
              <w:left w:val="nil"/>
              <w:bottom w:val="single" w:sz="4" w:space="0" w:color="auto"/>
              <w:right w:val="single" w:sz="4" w:space="0" w:color="auto"/>
            </w:tcBorders>
            <w:vAlign w:val="center"/>
            <w:hideMark/>
          </w:tcPr>
          <w:p w14:paraId="244E1242" w14:textId="77777777" w:rsidR="005A374D" w:rsidRDefault="005A374D">
            <w:pPr>
              <w:pStyle w:val="TableParagraph"/>
              <w:spacing w:before="11"/>
              <w:rPr>
                <w:sz w:val="16"/>
              </w:rPr>
            </w:pPr>
            <w:r>
              <w:rPr>
                <w:sz w:val="16"/>
              </w:rPr>
              <w:t>56%</w:t>
            </w:r>
          </w:p>
        </w:tc>
      </w:tr>
      <w:tr w:rsidR="005A374D" w14:paraId="68334919" w14:textId="77777777" w:rsidTr="005A374D">
        <w:trPr>
          <w:trHeight w:val="237"/>
          <w:jc w:val="center"/>
        </w:trPr>
        <w:tc>
          <w:tcPr>
            <w:tcW w:w="506" w:type="pct"/>
            <w:tcBorders>
              <w:top w:val="nil"/>
              <w:left w:val="single" w:sz="4" w:space="0" w:color="auto"/>
              <w:bottom w:val="single" w:sz="4" w:space="0" w:color="auto"/>
              <w:right w:val="single" w:sz="4" w:space="0" w:color="auto"/>
            </w:tcBorders>
            <w:vAlign w:val="center"/>
            <w:hideMark/>
          </w:tcPr>
          <w:p w14:paraId="6297AB2D" w14:textId="77777777" w:rsidR="005A374D" w:rsidRDefault="005A374D">
            <w:pPr>
              <w:pStyle w:val="TableParagraph"/>
              <w:spacing w:before="11"/>
              <w:rPr>
                <w:sz w:val="14"/>
                <w:szCs w:val="14"/>
              </w:rPr>
            </w:pPr>
            <w:r>
              <w:rPr>
                <w:sz w:val="14"/>
                <w:szCs w:val="14"/>
              </w:rPr>
              <w:t>Diciembre</w:t>
            </w:r>
          </w:p>
        </w:tc>
        <w:tc>
          <w:tcPr>
            <w:tcW w:w="376" w:type="pct"/>
            <w:tcBorders>
              <w:top w:val="nil"/>
              <w:left w:val="nil"/>
              <w:bottom w:val="single" w:sz="4" w:space="0" w:color="auto"/>
              <w:right w:val="single" w:sz="4" w:space="0" w:color="auto"/>
            </w:tcBorders>
            <w:vAlign w:val="center"/>
            <w:hideMark/>
          </w:tcPr>
          <w:p w14:paraId="6F8ED322" w14:textId="77777777" w:rsidR="005A374D" w:rsidRDefault="005A374D">
            <w:pPr>
              <w:pStyle w:val="TableParagraph"/>
              <w:spacing w:before="11"/>
              <w:rPr>
                <w:sz w:val="16"/>
              </w:rPr>
            </w:pPr>
            <w:r>
              <w:rPr>
                <w:sz w:val="16"/>
              </w:rPr>
              <w:t>0</w:t>
            </w:r>
          </w:p>
        </w:tc>
        <w:tc>
          <w:tcPr>
            <w:tcW w:w="381" w:type="pct"/>
            <w:tcBorders>
              <w:top w:val="nil"/>
              <w:left w:val="nil"/>
              <w:bottom w:val="single" w:sz="4" w:space="0" w:color="auto"/>
              <w:right w:val="single" w:sz="4" w:space="0" w:color="auto"/>
            </w:tcBorders>
            <w:vAlign w:val="center"/>
            <w:hideMark/>
          </w:tcPr>
          <w:p w14:paraId="5546ADDF" w14:textId="77777777" w:rsidR="005A374D" w:rsidRDefault="005A374D">
            <w:pPr>
              <w:pStyle w:val="TableParagraph"/>
              <w:spacing w:before="11"/>
              <w:rPr>
                <w:sz w:val="16"/>
              </w:rPr>
            </w:pPr>
            <w:r>
              <w:rPr>
                <w:sz w:val="16"/>
              </w:rPr>
              <w:t>23</w:t>
            </w:r>
          </w:p>
        </w:tc>
        <w:tc>
          <w:tcPr>
            <w:tcW w:w="319" w:type="pct"/>
            <w:tcBorders>
              <w:top w:val="nil"/>
              <w:left w:val="nil"/>
              <w:bottom w:val="single" w:sz="4" w:space="0" w:color="auto"/>
              <w:right w:val="single" w:sz="4" w:space="0" w:color="auto"/>
            </w:tcBorders>
            <w:vAlign w:val="center"/>
            <w:hideMark/>
          </w:tcPr>
          <w:p w14:paraId="13891ADB" w14:textId="77777777" w:rsidR="005A374D" w:rsidRDefault="005A374D">
            <w:pPr>
              <w:pStyle w:val="TableParagraph"/>
              <w:spacing w:before="11"/>
              <w:rPr>
                <w:sz w:val="16"/>
              </w:rPr>
            </w:pPr>
            <w:r>
              <w:rPr>
                <w:sz w:val="16"/>
              </w:rPr>
              <w:t>100%</w:t>
            </w:r>
          </w:p>
        </w:tc>
        <w:tc>
          <w:tcPr>
            <w:tcW w:w="455" w:type="pct"/>
            <w:tcBorders>
              <w:top w:val="nil"/>
              <w:left w:val="nil"/>
              <w:bottom w:val="single" w:sz="4" w:space="0" w:color="auto"/>
              <w:right w:val="single" w:sz="4" w:space="0" w:color="auto"/>
            </w:tcBorders>
            <w:vAlign w:val="center"/>
            <w:hideMark/>
          </w:tcPr>
          <w:p w14:paraId="0DD80B0B" w14:textId="77777777" w:rsidR="005A374D" w:rsidRDefault="005A374D">
            <w:pPr>
              <w:pStyle w:val="TableParagraph"/>
              <w:spacing w:before="11"/>
              <w:rPr>
                <w:sz w:val="16"/>
              </w:rPr>
            </w:pPr>
            <w:r>
              <w:rPr>
                <w:sz w:val="16"/>
              </w:rPr>
              <w:t>1</w:t>
            </w:r>
          </w:p>
        </w:tc>
        <w:tc>
          <w:tcPr>
            <w:tcW w:w="381" w:type="pct"/>
            <w:tcBorders>
              <w:top w:val="nil"/>
              <w:left w:val="nil"/>
              <w:bottom w:val="single" w:sz="4" w:space="0" w:color="auto"/>
              <w:right w:val="single" w:sz="4" w:space="0" w:color="auto"/>
            </w:tcBorders>
            <w:vAlign w:val="center"/>
            <w:hideMark/>
          </w:tcPr>
          <w:p w14:paraId="342C636A" w14:textId="77777777" w:rsidR="005A374D" w:rsidRDefault="005A374D">
            <w:pPr>
              <w:pStyle w:val="TableParagraph"/>
              <w:spacing w:before="11"/>
              <w:rPr>
                <w:sz w:val="16"/>
              </w:rPr>
            </w:pPr>
            <w:r>
              <w:rPr>
                <w:sz w:val="16"/>
              </w:rPr>
              <w:t>1</w:t>
            </w:r>
          </w:p>
        </w:tc>
        <w:tc>
          <w:tcPr>
            <w:tcW w:w="304" w:type="pct"/>
            <w:tcBorders>
              <w:top w:val="nil"/>
              <w:left w:val="nil"/>
              <w:bottom w:val="single" w:sz="4" w:space="0" w:color="auto"/>
              <w:right w:val="single" w:sz="4" w:space="0" w:color="auto"/>
            </w:tcBorders>
            <w:vAlign w:val="center"/>
            <w:hideMark/>
          </w:tcPr>
          <w:p w14:paraId="25EE98C0" w14:textId="77777777" w:rsidR="005A374D" w:rsidRDefault="005A374D">
            <w:pPr>
              <w:pStyle w:val="TableParagraph"/>
              <w:spacing w:before="11"/>
              <w:rPr>
                <w:sz w:val="16"/>
              </w:rPr>
            </w:pPr>
            <w:r>
              <w:rPr>
                <w:sz w:val="16"/>
              </w:rPr>
              <w:t>100%</w:t>
            </w:r>
          </w:p>
        </w:tc>
        <w:tc>
          <w:tcPr>
            <w:tcW w:w="455" w:type="pct"/>
            <w:tcBorders>
              <w:top w:val="nil"/>
              <w:left w:val="nil"/>
              <w:bottom w:val="single" w:sz="4" w:space="0" w:color="auto"/>
              <w:right w:val="single" w:sz="4" w:space="0" w:color="auto"/>
            </w:tcBorders>
            <w:vAlign w:val="center"/>
            <w:hideMark/>
          </w:tcPr>
          <w:p w14:paraId="4D66BCEA" w14:textId="77777777" w:rsidR="005A374D" w:rsidRDefault="005A374D">
            <w:pPr>
              <w:pStyle w:val="TableParagraph"/>
              <w:spacing w:before="11"/>
              <w:rPr>
                <w:sz w:val="16"/>
              </w:rPr>
            </w:pPr>
            <w:r>
              <w:rPr>
                <w:sz w:val="16"/>
              </w:rPr>
              <w:t>1</w:t>
            </w:r>
          </w:p>
        </w:tc>
        <w:tc>
          <w:tcPr>
            <w:tcW w:w="381" w:type="pct"/>
            <w:tcBorders>
              <w:top w:val="nil"/>
              <w:left w:val="nil"/>
              <w:bottom w:val="single" w:sz="4" w:space="0" w:color="auto"/>
              <w:right w:val="single" w:sz="4" w:space="0" w:color="auto"/>
            </w:tcBorders>
            <w:vAlign w:val="center"/>
            <w:hideMark/>
          </w:tcPr>
          <w:p w14:paraId="796A3B90" w14:textId="77777777" w:rsidR="005A374D" w:rsidRDefault="005A374D">
            <w:pPr>
              <w:pStyle w:val="TableParagraph"/>
              <w:spacing w:before="11"/>
              <w:rPr>
                <w:sz w:val="16"/>
              </w:rPr>
            </w:pPr>
            <w:r>
              <w:rPr>
                <w:sz w:val="16"/>
              </w:rPr>
              <w:t>1</w:t>
            </w:r>
          </w:p>
        </w:tc>
        <w:tc>
          <w:tcPr>
            <w:tcW w:w="304" w:type="pct"/>
            <w:tcBorders>
              <w:top w:val="nil"/>
              <w:left w:val="nil"/>
              <w:bottom w:val="single" w:sz="4" w:space="0" w:color="auto"/>
              <w:right w:val="single" w:sz="4" w:space="0" w:color="auto"/>
            </w:tcBorders>
            <w:vAlign w:val="center"/>
            <w:hideMark/>
          </w:tcPr>
          <w:p w14:paraId="7B7C0C5A" w14:textId="77777777" w:rsidR="005A374D" w:rsidRDefault="005A374D">
            <w:pPr>
              <w:pStyle w:val="TableParagraph"/>
              <w:spacing w:before="11"/>
              <w:rPr>
                <w:sz w:val="16"/>
              </w:rPr>
            </w:pPr>
            <w:r>
              <w:rPr>
                <w:sz w:val="16"/>
              </w:rPr>
              <w:t>100%</w:t>
            </w:r>
          </w:p>
        </w:tc>
        <w:tc>
          <w:tcPr>
            <w:tcW w:w="455" w:type="pct"/>
            <w:tcBorders>
              <w:top w:val="nil"/>
              <w:left w:val="nil"/>
              <w:bottom w:val="single" w:sz="4" w:space="0" w:color="auto"/>
              <w:right w:val="single" w:sz="4" w:space="0" w:color="auto"/>
            </w:tcBorders>
            <w:vAlign w:val="center"/>
            <w:hideMark/>
          </w:tcPr>
          <w:p w14:paraId="60F2E170" w14:textId="77777777" w:rsidR="005A374D" w:rsidRDefault="005A374D">
            <w:pPr>
              <w:pStyle w:val="TableParagraph"/>
              <w:spacing w:before="11"/>
              <w:rPr>
                <w:sz w:val="16"/>
              </w:rPr>
            </w:pPr>
            <w:r>
              <w:rPr>
                <w:sz w:val="16"/>
              </w:rPr>
              <w:t>16</w:t>
            </w:r>
          </w:p>
        </w:tc>
        <w:tc>
          <w:tcPr>
            <w:tcW w:w="381" w:type="pct"/>
            <w:tcBorders>
              <w:top w:val="nil"/>
              <w:left w:val="nil"/>
              <w:bottom w:val="single" w:sz="4" w:space="0" w:color="auto"/>
              <w:right w:val="single" w:sz="4" w:space="0" w:color="auto"/>
            </w:tcBorders>
            <w:vAlign w:val="center"/>
            <w:hideMark/>
          </w:tcPr>
          <w:p w14:paraId="60BF728E" w14:textId="77777777" w:rsidR="005A374D" w:rsidRDefault="005A374D">
            <w:pPr>
              <w:pStyle w:val="TableParagraph"/>
              <w:spacing w:before="11"/>
              <w:rPr>
                <w:sz w:val="16"/>
              </w:rPr>
            </w:pPr>
            <w:r>
              <w:rPr>
                <w:sz w:val="16"/>
              </w:rPr>
              <w:t>6</w:t>
            </w:r>
          </w:p>
        </w:tc>
        <w:tc>
          <w:tcPr>
            <w:tcW w:w="304" w:type="pct"/>
            <w:tcBorders>
              <w:top w:val="nil"/>
              <w:left w:val="nil"/>
              <w:bottom w:val="single" w:sz="4" w:space="0" w:color="auto"/>
              <w:right w:val="single" w:sz="4" w:space="0" w:color="auto"/>
            </w:tcBorders>
            <w:vAlign w:val="center"/>
            <w:hideMark/>
          </w:tcPr>
          <w:p w14:paraId="2B9AAEDE" w14:textId="77777777" w:rsidR="005A374D" w:rsidRDefault="005A374D">
            <w:pPr>
              <w:pStyle w:val="TableParagraph"/>
              <w:spacing w:before="11"/>
              <w:rPr>
                <w:sz w:val="16"/>
              </w:rPr>
            </w:pPr>
            <w:r>
              <w:rPr>
                <w:sz w:val="16"/>
              </w:rPr>
              <w:t>38%</w:t>
            </w:r>
          </w:p>
        </w:tc>
      </w:tr>
      <w:tr w:rsidR="005A374D" w14:paraId="3C6141F7" w14:textId="77777777" w:rsidTr="005A374D">
        <w:trPr>
          <w:trHeight w:val="237"/>
          <w:jc w:val="center"/>
        </w:trPr>
        <w:tc>
          <w:tcPr>
            <w:tcW w:w="506" w:type="pct"/>
            <w:tcBorders>
              <w:top w:val="nil"/>
              <w:left w:val="single" w:sz="4" w:space="0" w:color="auto"/>
              <w:bottom w:val="single" w:sz="4" w:space="0" w:color="auto"/>
              <w:right w:val="single" w:sz="4" w:space="0" w:color="auto"/>
            </w:tcBorders>
            <w:shd w:val="clear" w:color="auto" w:fill="92D050"/>
            <w:vAlign w:val="center"/>
            <w:hideMark/>
          </w:tcPr>
          <w:p w14:paraId="128824BE" w14:textId="77777777" w:rsidR="005A374D" w:rsidRDefault="005A374D">
            <w:pPr>
              <w:pStyle w:val="TableParagraph"/>
              <w:spacing w:before="11"/>
              <w:rPr>
                <w:sz w:val="16"/>
              </w:rPr>
            </w:pPr>
            <w:r>
              <w:rPr>
                <w:sz w:val="16"/>
              </w:rPr>
              <w:t>Total</w:t>
            </w:r>
          </w:p>
        </w:tc>
        <w:tc>
          <w:tcPr>
            <w:tcW w:w="376" w:type="pct"/>
            <w:tcBorders>
              <w:top w:val="nil"/>
              <w:left w:val="nil"/>
              <w:bottom w:val="single" w:sz="4" w:space="0" w:color="auto"/>
              <w:right w:val="single" w:sz="4" w:space="0" w:color="auto"/>
            </w:tcBorders>
            <w:shd w:val="clear" w:color="auto" w:fill="92D050"/>
            <w:vAlign w:val="center"/>
            <w:hideMark/>
          </w:tcPr>
          <w:p w14:paraId="0BF64CA4" w14:textId="77777777" w:rsidR="005A374D" w:rsidRDefault="005A374D">
            <w:pPr>
              <w:pStyle w:val="TableParagraph"/>
              <w:spacing w:before="11"/>
              <w:rPr>
                <w:sz w:val="16"/>
              </w:rPr>
            </w:pPr>
            <w:r>
              <w:rPr>
                <w:sz w:val="16"/>
              </w:rPr>
              <w:t>301</w:t>
            </w:r>
          </w:p>
        </w:tc>
        <w:tc>
          <w:tcPr>
            <w:tcW w:w="381" w:type="pct"/>
            <w:tcBorders>
              <w:top w:val="nil"/>
              <w:left w:val="nil"/>
              <w:bottom w:val="single" w:sz="4" w:space="0" w:color="auto"/>
              <w:right w:val="single" w:sz="4" w:space="0" w:color="auto"/>
            </w:tcBorders>
            <w:shd w:val="clear" w:color="auto" w:fill="92D050"/>
            <w:vAlign w:val="center"/>
            <w:hideMark/>
          </w:tcPr>
          <w:p w14:paraId="02E6EB3A" w14:textId="77777777" w:rsidR="005A374D" w:rsidRDefault="005A374D">
            <w:pPr>
              <w:pStyle w:val="TableParagraph"/>
              <w:spacing w:before="11"/>
              <w:rPr>
                <w:sz w:val="16"/>
              </w:rPr>
            </w:pPr>
            <w:r>
              <w:rPr>
                <w:sz w:val="16"/>
              </w:rPr>
              <w:t>464</w:t>
            </w:r>
          </w:p>
        </w:tc>
        <w:tc>
          <w:tcPr>
            <w:tcW w:w="319" w:type="pct"/>
            <w:tcBorders>
              <w:top w:val="nil"/>
              <w:left w:val="nil"/>
              <w:bottom w:val="single" w:sz="4" w:space="0" w:color="auto"/>
              <w:right w:val="single" w:sz="4" w:space="0" w:color="auto"/>
            </w:tcBorders>
            <w:shd w:val="clear" w:color="auto" w:fill="92D050"/>
            <w:vAlign w:val="center"/>
            <w:hideMark/>
          </w:tcPr>
          <w:p w14:paraId="6FDAB3A9" w14:textId="77777777" w:rsidR="005A374D" w:rsidRDefault="005A374D">
            <w:pPr>
              <w:pStyle w:val="TableParagraph"/>
              <w:spacing w:before="11"/>
              <w:rPr>
                <w:sz w:val="16"/>
              </w:rPr>
            </w:pPr>
            <w:r>
              <w:rPr>
                <w:sz w:val="16"/>
              </w:rPr>
              <w:t>154%</w:t>
            </w:r>
          </w:p>
        </w:tc>
        <w:tc>
          <w:tcPr>
            <w:tcW w:w="455" w:type="pct"/>
            <w:tcBorders>
              <w:top w:val="nil"/>
              <w:left w:val="nil"/>
              <w:bottom w:val="single" w:sz="4" w:space="0" w:color="auto"/>
              <w:right w:val="single" w:sz="4" w:space="0" w:color="auto"/>
            </w:tcBorders>
            <w:shd w:val="clear" w:color="auto" w:fill="92D050"/>
            <w:vAlign w:val="center"/>
            <w:hideMark/>
          </w:tcPr>
          <w:p w14:paraId="342B3EF4" w14:textId="77777777" w:rsidR="005A374D" w:rsidRDefault="005A374D">
            <w:pPr>
              <w:pStyle w:val="TableParagraph"/>
              <w:spacing w:before="11"/>
              <w:rPr>
                <w:sz w:val="16"/>
              </w:rPr>
            </w:pPr>
            <w:r>
              <w:rPr>
                <w:sz w:val="16"/>
              </w:rPr>
              <w:t>270</w:t>
            </w:r>
          </w:p>
        </w:tc>
        <w:tc>
          <w:tcPr>
            <w:tcW w:w="381" w:type="pct"/>
            <w:tcBorders>
              <w:top w:val="nil"/>
              <w:left w:val="nil"/>
              <w:bottom w:val="single" w:sz="4" w:space="0" w:color="auto"/>
              <w:right w:val="single" w:sz="4" w:space="0" w:color="auto"/>
            </w:tcBorders>
            <w:shd w:val="clear" w:color="auto" w:fill="92D050"/>
            <w:vAlign w:val="center"/>
            <w:hideMark/>
          </w:tcPr>
          <w:p w14:paraId="7A1AD80D" w14:textId="77777777" w:rsidR="005A374D" w:rsidRDefault="005A374D">
            <w:pPr>
              <w:pStyle w:val="TableParagraph"/>
              <w:spacing w:before="11"/>
              <w:rPr>
                <w:sz w:val="16"/>
              </w:rPr>
            </w:pPr>
            <w:r>
              <w:rPr>
                <w:sz w:val="16"/>
              </w:rPr>
              <w:t>271</w:t>
            </w:r>
          </w:p>
        </w:tc>
        <w:tc>
          <w:tcPr>
            <w:tcW w:w="304" w:type="pct"/>
            <w:tcBorders>
              <w:top w:val="nil"/>
              <w:left w:val="nil"/>
              <w:bottom w:val="single" w:sz="4" w:space="0" w:color="auto"/>
              <w:right w:val="single" w:sz="4" w:space="0" w:color="auto"/>
            </w:tcBorders>
            <w:shd w:val="clear" w:color="auto" w:fill="92D050"/>
            <w:vAlign w:val="center"/>
            <w:hideMark/>
          </w:tcPr>
          <w:p w14:paraId="72DF5A83" w14:textId="77777777" w:rsidR="005A374D" w:rsidRDefault="005A374D">
            <w:pPr>
              <w:pStyle w:val="TableParagraph"/>
              <w:spacing w:before="11"/>
              <w:rPr>
                <w:sz w:val="16"/>
              </w:rPr>
            </w:pPr>
            <w:r>
              <w:rPr>
                <w:sz w:val="16"/>
              </w:rPr>
              <w:t>100%</w:t>
            </w:r>
          </w:p>
        </w:tc>
        <w:tc>
          <w:tcPr>
            <w:tcW w:w="455" w:type="pct"/>
            <w:tcBorders>
              <w:top w:val="nil"/>
              <w:left w:val="nil"/>
              <w:bottom w:val="single" w:sz="4" w:space="0" w:color="auto"/>
              <w:right w:val="single" w:sz="4" w:space="0" w:color="auto"/>
            </w:tcBorders>
            <w:shd w:val="clear" w:color="auto" w:fill="92D050"/>
            <w:vAlign w:val="center"/>
            <w:hideMark/>
          </w:tcPr>
          <w:p w14:paraId="7DA05417" w14:textId="77777777" w:rsidR="005A374D" w:rsidRDefault="005A374D">
            <w:pPr>
              <w:pStyle w:val="TableParagraph"/>
              <w:spacing w:before="11"/>
              <w:rPr>
                <w:sz w:val="16"/>
              </w:rPr>
            </w:pPr>
            <w:r>
              <w:rPr>
                <w:sz w:val="16"/>
              </w:rPr>
              <w:t>19</w:t>
            </w:r>
          </w:p>
        </w:tc>
        <w:tc>
          <w:tcPr>
            <w:tcW w:w="381" w:type="pct"/>
            <w:tcBorders>
              <w:top w:val="nil"/>
              <w:left w:val="nil"/>
              <w:bottom w:val="single" w:sz="4" w:space="0" w:color="auto"/>
              <w:right w:val="single" w:sz="4" w:space="0" w:color="auto"/>
            </w:tcBorders>
            <w:shd w:val="clear" w:color="auto" w:fill="92D050"/>
            <w:vAlign w:val="center"/>
            <w:hideMark/>
          </w:tcPr>
          <w:p w14:paraId="0AC6E3FB" w14:textId="77777777" w:rsidR="005A374D" w:rsidRDefault="005A374D">
            <w:pPr>
              <w:pStyle w:val="TableParagraph"/>
              <w:spacing w:before="11"/>
              <w:rPr>
                <w:sz w:val="16"/>
              </w:rPr>
            </w:pPr>
            <w:r>
              <w:rPr>
                <w:sz w:val="16"/>
              </w:rPr>
              <w:t>12</w:t>
            </w:r>
          </w:p>
        </w:tc>
        <w:tc>
          <w:tcPr>
            <w:tcW w:w="304" w:type="pct"/>
            <w:tcBorders>
              <w:top w:val="nil"/>
              <w:left w:val="nil"/>
              <w:bottom w:val="single" w:sz="4" w:space="0" w:color="auto"/>
              <w:right w:val="single" w:sz="4" w:space="0" w:color="auto"/>
            </w:tcBorders>
            <w:shd w:val="clear" w:color="auto" w:fill="92D050"/>
            <w:vAlign w:val="center"/>
            <w:hideMark/>
          </w:tcPr>
          <w:p w14:paraId="0B24BDC6" w14:textId="77777777" w:rsidR="005A374D" w:rsidRDefault="005A374D">
            <w:pPr>
              <w:pStyle w:val="TableParagraph"/>
              <w:spacing w:before="11"/>
              <w:rPr>
                <w:sz w:val="16"/>
              </w:rPr>
            </w:pPr>
            <w:r>
              <w:rPr>
                <w:sz w:val="16"/>
              </w:rPr>
              <w:t>63%</w:t>
            </w:r>
          </w:p>
        </w:tc>
        <w:tc>
          <w:tcPr>
            <w:tcW w:w="455" w:type="pct"/>
            <w:tcBorders>
              <w:top w:val="nil"/>
              <w:left w:val="nil"/>
              <w:bottom w:val="single" w:sz="4" w:space="0" w:color="auto"/>
              <w:right w:val="single" w:sz="4" w:space="0" w:color="auto"/>
            </w:tcBorders>
            <w:shd w:val="clear" w:color="auto" w:fill="92D050"/>
            <w:vAlign w:val="center"/>
            <w:hideMark/>
          </w:tcPr>
          <w:p w14:paraId="1B910124" w14:textId="77777777" w:rsidR="005A374D" w:rsidRDefault="005A374D">
            <w:pPr>
              <w:pStyle w:val="TableParagraph"/>
              <w:spacing w:before="11"/>
              <w:rPr>
                <w:sz w:val="16"/>
              </w:rPr>
            </w:pPr>
            <w:r>
              <w:rPr>
                <w:sz w:val="16"/>
              </w:rPr>
              <w:t>144</w:t>
            </w:r>
          </w:p>
        </w:tc>
        <w:tc>
          <w:tcPr>
            <w:tcW w:w="381" w:type="pct"/>
            <w:tcBorders>
              <w:top w:val="nil"/>
              <w:left w:val="nil"/>
              <w:bottom w:val="single" w:sz="4" w:space="0" w:color="auto"/>
              <w:right w:val="single" w:sz="4" w:space="0" w:color="auto"/>
            </w:tcBorders>
            <w:shd w:val="clear" w:color="auto" w:fill="92D050"/>
            <w:vAlign w:val="center"/>
            <w:hideMark/>
          </w:tcPr>
          <w:p w14:paraId="24E57C00" w14:textId="77777777" w:rsidR="005A374D" w:rsidRDefault="005A374D">
            <w:pPr>
              <w:pStyle w:val="TableParagraph"/>
              <w:spacing w:before="11"/>
              <w:rPr>
                <w:sz w:val="16"/>
              </w:rPr>
            </w:pPr>
            <w:r>
              <w:rPr>
                <w:sz w:val="16"/>
              </w:rPr>
              <w:t>99</w:t>
            </w:r>
          </w:p>
        </w:tc>
        <w:tc>
          <w:tcPr>
            <w:tcW w:w="304" w:type="pct"/>
            <w:tcBorders>
              <w:top w:val="nil"/>
              <w:left w:val="nil"/>
              <w:bottom w:val="single" w:sz="4" w:space="0" w:color="auto"/>
              <w:right w:val="single" w:sz="4" w:space="0" w:color="auto"/>
            </w:tcBorders>
            <w:shd w:val="clear" w:color="auto" w:fill="92D050"/>
            <w:vAlign w:val="center"/>
            <w:hideMark/>
          </w:tcPr>
          <w:p w14:paraId="12D2CF24" w14:textId="77777777" w:rsidR="005A374D" w:rsidRDefault="005A374D">
            <w:pPr>
              <w:pStyle w:val="TableParagraph"/>
              <w:spacing w:before="11"/>
              <w:rPr>
                <w:sz w:val="16"/>
              </w:rPr>
            </w:pPr>
            <w:r>
              <w:rPr>
                <w:sz w:val="16"/>
              </w:rPr>
              <w:t>69%</w:t>
            </w:r>
          </w:p>
        </w:tc>
      </w:tr>
    </w:tbl>
    <w:p w14:paraId="7E4FF768" w14:textId="77777777" w:rsidR="00D831E4" w:rsidRDefault="00D831E4" w:rsidP="00760363">
      <w:pPr>
        <w:spacing w:line="240" w:lineRule="auto"/>
        <w:ind w:left="213" w:right="285" w:firstLine="720"/>
        <w:jc w:val="center"/>
        <w:rPr>
          <w:rFonts w:ascii="Arial" w:hAnsi="Arial" w:cs="Arial"/>
        </w:rPr>
      </w:pPr>
      <w:r>
        <w:rPr>
          <w:rFonts w:ascii="Arial" w:hAnsi="Arial" w:cs="Arial"/>
          <w:b/>
          <w:bCs/>
        </w:rPr>
        <w:t>Fuente:</w:t>
      </w:r>
      <w:r>
        <w:rPr>
          <w:rFonts w:ascii="Arial" w:hAnsi="Arial" w:cs="Arial"/>
          <w:b/>
          <w:bCs/>
          <w:spacing w:val="7"/>
        </w:rPr>
        <w:t xml:space="preserve"> </w:t>
      </w:r>
      <w:r>
        <w:rPr>
          <w:rFonts w:ascii="Arial" w:hAnsi="Arial" w:cs="Arial"/>
        </w:rPr>
        <w:t>UAERMV</w:t>
      </w:r>
      <w:r>
        <w:rPr>
          <w:rFonts w:ascii="Arial" w:hAnsi="Arial" w:cs="Arial"/>
          <w:spacing w:val="9"/>
        </w:rPr>
        <w:t xml:space="preserve"> </w:t>
      </w:r>
      <w:r>
        <w:rPr>
          <w:rFonts w:ascii="Arial" w:hAnsi="Arial" w:cs="Arial"/>
        </w:rPr>
        <w:t>–</w:t>
      </w:r>
      <w:r>
        <w:rPr>
          <w:rFonts w:ascii="Arial" w:hAnsi="Arial" w:cs="Arial"/>
          <w:spacing w:val="8"/>
        </w:rPr>
        <w:t xml:space="preserve"> </w:t>
      </w:r>
      <w:r>
        <w:rPr>
          <w:rFonts w:ascii="Arial" w:hAnsi="Arial" w:cs="Arial"/>
        </w:rPr>
        <w:t>2022.</w:t>
      </w:r>
    </w:p>
    <w:p w14:paraId="4474218C" w14:textId="5CD33E53" w:rsidR="00D831E4" w:rsidRDefault="00D831E4" w:rsidP="00760363">
      <w:pPr>
        <w:spacing w:line="240" w:lineRule="auto"/>
        <w:ind w:firstLine="720"/>
        <w:rPr>
          <w:rFonts w:ascii="Arial" w:hAnsi="Arial" w:cs="Arial"/>
        </w:rPr>
      </w:pPr>
    </w:p>
    <w:p w14:paraId="7B2DE488" w14:textId="77777777" w:rsidR="00D831E4" w:rsidRPr="00D831E4" w:rsidRDefault="00D831E4" w:rsidP="00760363">
      <w:pPr>
        <w:spacing w:line="240" w:lineRule="auto"/>
        <w:ind w:firstLine="720"/>
        <w:jc w:val="both"/>
        <w:rPr>
          <w:rFonts w:ascii="Arial" w:eastAsia="Arial" w:hAnsi="Arial" w:cs="Arial"/>
          <w:b/>
        </w:rPr>
      </w:pPr>
      <w:r w:rsidRPr="00D831E4">
        <w:rPr>
          <w:rFonts w:ascii="Arial" w:eastAsia="Arial" w:hAnsi="Arial" w:cs="Arial"/>
        </w:rPr>
        <w:t xml:space="preserve">En resumen, para el cumplimiento de la meta inicial en misionalidad se ejecutaron </w:t>
      </w:r>
      <w:r w:rsidRPr="00D831E4">
        <w:rPr>
          <w:rFonts w:ascii="Arial" w:eastAsia="Arial" w:hAnsi="Arial" w:cs="Arial"/>
          <w:b/>
        </w:rPr>
        <w:t>2747</w:t>
      </w:r>
      <w:r w:rsidRPr="00D831E4">
        <w:rPr>
          <w:rFonts w:ascii="Arial" w:eastAsia="Arial" w:hAnsi="Arial" w:cs="Arial"/>
        </w:rPr>
        <w:t xml:space="preserve"> segmentos viales - PK, </w:t>
      </w:r>
      <w:r w:rsidRPr="00D831E4">
        <w:rPr>
          <w:rFonts w:ascii="Arial" w:eastAsia="Arial" w:hAnsi="Arial" w:cs="Arial"/>
          <w:b/>
        </w:rPr>
        <w:t>464</w:t>
      </w:r>
      <w:r w:rsidRPr="00D831E4">
        <w:rPr>
          <w:rFonts w:ascii="Arial" w:eastAsia="Arial" w:hAnsi="Arial" w:cs="Arial"/>
        </w:rPr>
        <w:t xml:space="preserve"> segmentos viales -PK en arterial, </w:t>
      </w:r>
      <w:r w:rsidRPr="00D831E4">
        <w:rPr>
          <w:rFonts w:ascii="Arial" w:eastAsia="Arial" w:hAnsi="Arial" w:cs="Arial"/>
          <w:b/>
        </w:rPr>
        <w:t>271</w:t>
      </w:r>
      <w:r w:rsidRPr="00D831E4">
        <w:rPr>
          <w:rFonts w:ascii="Arial" w:eastAsia="Arial" w:hAnsi="Arial" w:cs="Arial"/>
        </w:rPr>
        <w:t xml:space="preserve"> segmentos viales – PK en ciclo ruta, </w:t>
      </w:r>
      <w:r w:rsidRPr="00D831E4">
        <w:rPr>
          <w:rFonts w:ascii="Arial" w:eastAsia="Arial" w:hAnsi="Arial" w:cs="Arial"/>
          <w:b/>
        </w:rPr>
        <w:t>12</w:t>
      </w:r>
      <w:r w:rsidRPr="00D831E4">
        <w:rPr>
          <w:rFonts w:ascii="Arial" w:eastAsia="Arial" w:hAnsi="Arial" w:cs="Arial"/>
        </w:rPr>
        <w:t xml:space="preserve"> segmento vial –PK en ruralidad y </w:t>
      </w:r>
      <w:r w:rsidRPr="00D831E4">
        <w:rPr>
          <w:rFonts w:ascii="Arial" w:eastAsia="Arial" w:hAnsi="Arial" w:cs="Arial"/>
          <w:b/>
        </w:rPr>
        <w:t>99</w:t>
      </w:r>
      <w:r w:rsidRPr="00D831E4">
        <w:rPr>
          <w:rFonts w:ascii="Arial" w:eastAsia="Arial" w:hAnsi="Arial" w:cs="Arial"/>
        </w:rPr>
        <w:t xml:space="preserve"> segmentos viales –PK en espacio público de los 2998, 301, 270, 19 y 144 segmentos viales - PK programados respectivamente, con un cumplimiento del </w:t>
      </w:r>
      <w:r w:rsidRPr="00D831E4">
        <w:rPr>
          <w:rFonts w:ascii="Arial" w:eastAsia="Arial" w:hAnsi="Arial" w:cs="Arial"/>
          <w:b/>
        </w:rPr>
        <w:t>92%</w:t>
      </w:r>
      <w:r w:rsidRPr="00D831E4">
        <w:rPr>
          <w:rFonts w:ascii="Arial" w:eastAsia="Arial" w:hAnsi="Arial" w:cs="Arial"/>
        </w:rPr>
        <w:t xml:space="preserve"> en misionalidad, </w:t>
      </w:r>
      <w:r w:rsidRPr="00D831E4">
        <w:rPr>
          <w:rFonts w:ascii="Arial" w:eastAsia="Arial" w:hAnsi="Arial" w:cs="Arial"/>
          <w:b/>
        </w:rPr>
        <w:t>154%</w:t>
      </w:r>
      <w:r w:rsidRPr="00D831E4">
        <w:rPr>
          <w:rFonts w:ascii="Arial" w:eastAsia="Arial" w:hAnsi="Arial" w:cs="Arial"/>
        </w:rPr>
        <w:t xml:space="preserve"> en arterial, </w:t>
      </w:r>
      <w:r w:rsidRPr="00D831E4">
        <w:rPr>
          <w:rFonts w:ascii="Arial" w:eastAsia="Arial" w:hAnsi="Arial" w:cs="Arial"/>
          <w:b/>
        </w:rPr>
        <w:t>100%</w:t>
      </w:r>
      <w:r w:rsidRPr="00D831E4">
        <w:rPr>
          <w:rFonts w:ascii="Arial" w:eastAsia="Arial" w:hAnsi="Arial" w:cs="Arial"/>
        </w:rPr>
        <w:t xml:space="preserve"> en cicloruta, </w:t>
      </w:r>
      <w:r w:rsidRPr="00D831E4">
        <w:rPr>
          <w:rFonts w:ascii="Arial" w:eastAsia="Arial" w:hAnsi="Arial" w:cs="Arial"/>
          <w:b/>
        </w:rPr>
        <w:t>63%</w:t>
      </w:r>
      <w:r w:rsidRPr="00D831E4">
        <w:rPr>
          <w:rFonts w:ascii="Arial" w:eastAsia="Arial" w:hAnsi="Arial" w:cs="Arial"/>
        </w:rPr>
        <w:t xml:space="preserve"> en ruralidad y </w:t>
      </w:r>
      <w:r w:rsidRPr="00D831E4">
        <w:rPr>
          <w:rFonts w:ascii="Arial" w:eastAsia="Arial" w:hAnsi="Arial" w:cs="Arial"/>
          <w:b/>
        </w:rPr>
        <w:t xml:space="preserve">69% </w:t>
      </w:r>
      <w:r w:rsidRPr="00D831E4">
        <w:rPr>
          <w:rFonts w:ascii="Arial" w:eastAsia="Arial" w:hAnsi="Arial" w:cs="Arial"/>
        </w:rPr>
        <w:t>en espacio público</w:t>
      </w:r>
      <w:r w:rsidRPr="00D831E4">
        <w:rPr>
          <w:rFonts w:ascii="Arial" w:eastAsia="Arial" w:hAnsi="Arial" w:cs="Arial"/>
          <w:b/>
        </w:rPr>
        <w:t>,</w:t>
      </w:r>
      <w:r w:rsidRPr="00D831E4">
        <w:rPr>
          <w:rFonts w:ascii="Arial" w:eastAsia="Arial" w:hAnsi="Arial" w:cs="Arial"/>
        </w:rPr>
        <w:t xml:space="preserve"> con corte al </w:t>
      </w:r>
      <w:r w:rsidRPr="00D831E4">
        <w:rPr>
          <w:rFonts w:ascii="Arial" w:eastAsia="Arial" w:hAnsi="Arial" w:cs="Arial"/>
          <w:b/>
        </w:rPr>
        <w:t>31 de diciembre 2022.</w:t>
      </w:r>
    </w:p>
    <w:p w14:paraId="2F0AE592" w14:textId="2AA52919" w:rsidR="00D831E4" w:rsidRDefault="00D831E4" w:rsidP="00760363">
      <w:pPr>
        <w:spacing w:line="240" w:lineRule="auto"/>
        <w:ind w:firstLine="720"/>
        <w:rPr>
          <w:rFonts w:ascii="Arial" w:hAnsi="Arial" w:cs="Arial"/>
        </w:rPr>
      </w:pPr>
    </w:p>
    <w:p w14:paraId="1D2668F2" w14:textId="679A6B96" w:rsidR="00D831E4" w:rsidRPr="005A374D" w:rsidRDefault="00D831E4" w:rsidP="005A374D">
      <w:pPr>
        <w:spacing w:line="240" w:lineRule="auto"/>
        <w:ind w:firstLine="720"/>
        <w:jc w:val="both"/>
        <w:rPr>
          <w:rFonts w:ascii="Arial" w:eastAsia="Arial" w:hAnsi="Arial" w:cs="Arial"/>
          <w:b/>
          <w:sz w:val="24"/>
          <w:szCs w:val="24"/>
        </w:rPr>
      </w:pPr>
      <w:r>
        <w:rPr>
          <w:rFonts w:ascii="Arial" w:eastAsia="Arial" w:hAnsi="Arial" w:cs="Arial"/>
          <w:b/>
          <w:sz w:val="24"/>
          <w:szCs w:val="24"/>
        </w:rPr>
        <w:t>Ejecución de Bioingeniería</w:t>
      </w:r>
    </w:p>
    <w:p w14:paraId="0AFF2571" w14:textId="050C4CDF" w:rsidR="00D831E4" w:rsidRDefault="00D831E4" w:rsidP="00760363">
      <w:pPr>
        <w:pStyle w:val="Descripcin"/>
        <w:keepNext/>
        <w:ind w:firstLine="720"/>
        <w:jc w:val="center"/>
        <w:rPr>
          <w:rFonts w:ascii="Arial" w:hAnsi="Arial" w:cs="Arial"/>
          <w:sz w:val="22"/>
          <w:szCs w:val="22"/>
        </w:rPr>
      </w:pPr>
      <w:bookmarkStart w:id="121" w:name="_Toc126160865"/>
      <w:bookmarkStart w:id="122" w:name="_Toc126309123"/>
      <w:r w:rsidRPr="00D831E4">
        <w:rPr>
          <w:rFonts w:ascii="Arial" w:hAnsi="Arial" w:cs="Arial"/>
          <w:sz w:val="22"/>
          <w:szCs w:val="22"/>
        </w:rPr>
        <w:t xml:space="preserve">Tabla </w:t>
      </w:r>
      <w:r w:rsidRPr="00D831E4">
        <w:rPr>
          <w:rFonts w:ascii="Arial" w:hAnsi="Arial" w:cs="Arial"/>
          <w:sz w:val="22"/>
          <w:szCs w:val="22"/>
        </w:rPr>
        <w:fldChar w:fldCharType="begin"/>
      </w:r>
      <w:r w:rsidRPr="00D831E4">
        <w:rPr>
          <w:rFonts w:ascii="Arial" w:hAnsi="Arial" w:cs="Arial"/>
          <w:sz w:val="22"/>
          <w:szCs w:val="22"/>
        </w:rPr>
        <w:instrText xml:space="preserve"> SEQ Tabla \* ARABIC </w:instrText>
      </w:r>
      <w:r w:rsidRPr="00D831E4">
        <w:rPr>
          <w:rFonts w:ascii="Arial" w:hAnsi="Arial" w:cs="Arial"/>
          <w:sz w:val="22"/>
          <w:szCs w:val="22"/>
        </w:rPr>
        <w:fldChar w:fldCharType="separate"/>
      </w:r>
      <w:r w:rsidR="00A10449">
        <w:rPr>
          <w:rFonts w:ascii="Arial" w:hAnsi="Arial" w:cs="Arial"/>
          <w:noProof/>
          <w:sz w:val="22"/>
          <w:szCs w:val="22"/>
        </w:rPr>
        <w:t>29</w:t>
      </w:r>
      <w:r w:rsidRPr="00D831E4">
        <w:rPr>
          <w:rFonts w:ascii="Arial" w:hAnsi="Arial" w:cs="Arial"/>
          <w:sz w:val="22"/>
          <w:szCs w:val="22"/>
        </w:rPr>
        <w:fldChar w:fldCharType="end"/>
      </w:r>
      <w:r w:rsidRPr="00D831E4">
        <w:rPr>
          <w:rFonts w:ascii="Arial" w:hAnsi="Arial" w:cs="Arial"/>
          <w:sz w:val="22"/>
          <w:szCs w:val="22"/>
        </w:rPr>
        <w:t>. % De Ejecución de Bioingeniería</w:t>
      </w:r>
      <w:bookmarkEnd w:id="121"/>
      <w:bookmarkEnd w:id="122"/>
    </w:p>
    <w:tbl>
      <w:tblPr>
        <w:tblW w:w="2953" w:type="pct"/>
        <w:jc w:val="center"/>
        <w:tblCellMar>
          <w:left w:w="70" w:type="dxa"/>
          <w:right w:w="70" w:type="dxa"/>
        </w:tblCellMar>
        <w:tblLook w:val="04A0" w:firstRow="1" w:lastRow="0" w:firstColumn="1" w:lastColumn="0" w:noHBand="0" w:noVBand="1"/>
      </w:tblPr>
      <w:tblGrid>
        <w:gridCol w:w="1818"/>
        <w:gridCol w:w="2254"/>
        <w:gridCol w:w="1450"/>
      </w:tblGrid>
      <w:tr w:rsidR="005A374D" w14:paraId="52F601C5" w14:textId="77777777" w:rsidTr="005A374D">
        <w:trPr>
          <w:trHeight w:val="245"/>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14:paraId="52063397" w14:textId="77777777" w:rsidR="005A374D" w:rsidRDefault="005A374D">
            <w:pPr>
              <w:pStyle w:val="TableParagraph"/>
              <w:spacing w:before="11"/>
              <w:jc w:val="center"/>
              <w:rPr>
                <w:b/>
                <w:sz w:val="14"/>
                <w:szCs w:val="14"/>
              </w:rPr>
            </w:pPr>
            <w:r>
              <w:rPr>
                <w:b/>
                <w:sz w:val="14"/>
                <w:szCs w:val="14"/>
              </w:rPr>
              <w:t>BIOINGENIERÍA</w:t>
            </w:r>
          </w:p>
        </w:tc>
      </w:tr>
      <w:tr w:rsidR="005A374D" w14:paraId="75BC81B2" w14:textId="77777777" w:rsidTr="005A374D">
        <w:trPr>
          <w:trHeight w:val="610"/>
          <w:jc w:val="center"/>
        </w:trPr>
        <w:tc>
          <w:tcPr>
            <w:tcW w:w="1646" w:type="pct"/>
            <w:tcBorders>
              <w:top w:val="nil"/>
              <w:left w:val="single" w:sz="4" w:space="0" w:color="auto"/>
              <w:bottom w:val="single" w:sz="4" w:space="0" w:color="auto"/>
              <w:right w:val="single" w:sz="4" w:space="0" w:color="auto"/>
            </w:tcBorders>
            <w:shd w:val="clear" w:color="auto" w:fill="BFBFBF"/>
            <w:vAlign w:val="center"/>
            <w:hideMark/>
          </w:tcPr>
          <w:p w14:paraId="42AEBB35" w14:textId="77777777" w:rsidR="005A374D" w:rsidRDefault="005A374D">
            <w:pPr>
              <w:pStyle w:val="TableParagraph"/>
              <w:spacing w:before="11"/>
              <w:rPr>
                <w:sz w:val="14"/>
                <w:szCs w:val="14"/>
              </w:rPr>
            </w:pPr>
            <w:r>
              <w:rPr>
                <w:sz w:val="14"/>
                <w:szCs w:val="14"/>
              </w:rPr>
              <w:t>Mes</w:t>
            </w:r>
          </w:p>
        </w:tc>
        <w:tc>
          <w:tcPr>
            <w:tcW w:w="2041" w:type="pct"/>
            <w:tcBorders>
              <w:top w:val="nil"/>
              <w:left w:val="nil"/>
              <w:bottom w:val="single" w:sz="4" w:space="0" w:color="auto"/>
              <w:right w:val="single" w:sz="4" w:space="0" w:color="auto"/>
            </w:tcBorders>
            <w:shd w:val="clear" w:color="auto" w:fill="BFBFBF"/>
            <w:vAlign w:val="center"/>
            <w:hideMark/>
          </w:tcPr>
          <w:p w14:paraId="4450B586" w14:textId="77777777" w:rsidR="005A374D" w:rsidRDefault="005A374D">
            <w:pPr>
              <w:pStyle w:val="TableParagraph"/>
              <w:spacing w:before="11"/>
              <w:rPr>
                <w:sz w:val="14"/>
                <w:szCs w:val="14"/>
              </w:rPr>
            </w:pPr>
            <w:r>
              <w:rPr>
                <w:sz w:val="14"/>
                <w:szCs w:val="14"/>
              </w:rPr>
              <w:t>Punto</w:t>
            </w:r>
          </w:p>
          <w:p w14:paraId="6750A447" w14:textId="77777777" w:rsidR="005A374D" w:rsidRDefault="005A374D">
            <w:pPr>
              <w:pStyle w:val="TableParagraph"/>
              <w:spacing w:before="11"/>
              <w:rPr>
                <w:sz w:val="14"/>
                <w:szCs w:val="14"/>
              </w:rPr>
            </w:pPr>
            <w:r>
              <w:rPr>
                <w:sz w:val="14"/>
                <w:szCs w:val="14"/>
              </w:rPr>
              <w:t>Ejecutado</w:t>
            </w:r>
          </w:p>
        </w:tc>
        <w:tc>
          <w:tcPr>
            <w:tcW w:w="1311" w:type="pct"/>
            <w:tcBorders>
              <w:top w:val="nil"/>
              <w:left w:val="nil"/>
              <w:bottom w:val="single" w:sz="4" w:space="0" w:color="auto"/>
              <w:right w:val="single" w:sz="4" w:space="0" w:color="auto"/>
            </w:tcBorders>
            <w:shd w:val="clear" w:color="auto" w:fill="BFBFBF"/>
            <w:vAlign w:val="center"/>
            <w:hideMark/>
          </w:tcPr>
          <w:p w14:paraId="1BBB2664" w14:textId="77777777" w:rsidR="005A374D" w:rsidRDefault="005A374D">
            <w:pPr>
              <w:pStyle w:val="TableParagraph"/>
              <w:spacing w:before="11"/>
              <w:rPr>
                <w:sz w:val="14"/>
                <w:szCs w:val="14"/>
              </w:rPr>
            </w:pPr>
            <w:r>
              <w:rPr>
                <w:sz w:val="14"/>
                <w:szCs w:val="14"/>
              </w:rPr>
              <w:t>Avance</w:t>
            </w:r>
          </w:p>
        </w:tc>
      </w:tr>
      <w:tr w:rsidR="005A374D" w14:paraId="3BCD78D9" w14:textId="77777777" w:rsidTr="005A374D">
        <w:trPr>
          <w:trHeight w:val="245"/>
          <w:jc w:val="center"/>
        </w:trPr>
        <w:tc>
          <w:tcPr>
            <w:tcW w:w="1646" w:type="pct"/>
            <w:tcBorders>
              <w:top w:val="nil"/>
              <w:left w:val="single" w:sz="4" w:space="0" w:color="auto"/>
              <w:bottom w:val="single" w:sz="4" w:space="0" w:color="auto"/>
              <w:right w:val="single" w:sz="4" w:space="0" w:color="auto"/>
            </w:tcBorders>
            <w:vAlign w:val="center"/>
            <w:hideMark/>
          </w:tcPr>
          <w:p w14:paraId="5BC892C8" w14:textId="77777777" w:rsidR="005A374D" w:rsidRDefault="005A374D">
            <w:pPr>
              <w:pStyle w:val="TableParagraph"/>
              <w:spacing w:before="11"/>
              <w:rPr>
                <w:sz w:val="14"/>
                <w:szCs w:val="14"/>
              </w:rPr>
            </w:pPr>
            <w:r>
              <w:rPr>
                <w:sz w:val="14"/>
                <w:szCs w:val="14"/>
              </w:rPr>
              <w:t>Enero</w:t>
            </w:r>
          </w:p>
        </w:tc>
        <w:tc>
          <w:tcPr>
            <w:tcW w:w="2041" w:type="pct"/>
            <w:tcBorders>
              <w:top w:val="nil"/>
              <w:left w:val="nil"/>
              <w:bottom w:val="single" w:sz="4" w:space="0" w:color="auto"/>
              <w:right w:val="single" w:sz="4" w:space="0" w:color="auto"/>
            </w:tcBorders>
            <w:vAlign w:val="center"/>
            <w:hideMark/>
          </w:tcPr>
          <w:p w14:paraId="38B3EC15" w14:textId="77777777" w:rsidR="005A374D" w:rsidRDefault="005A374D">
            <w:pPr>
              <w:pStyle w:val="TableParagraph"/>
              <w:spacing w:before="11"/>
              <w:rPr>
                <w:sz w:val="14"/>
                <w:szCs w:val="14"/>
              </w:rPr>
            </w:pPr>
            <w:r>
              <w:rPr>
                <w:sz w:val="14"/>
                <w:szCs w:val="14"/>
              </w:rPr>
              <w:t>0</w:t>
            </w:r>
          </w:p>
        </w:tc>
        <w:tc>
          <w:tcPr>
            <w:tcW w:w="1311" w:type="pct"/>
            <w:tcBorders>
              <w:top w:val="nil"/>
              <w:left w:val="nil"/>
              <w:bottom w:val="single" w:sz="4" w:space="0" w:color="auto"/>
              <w:right w:val="single" w:sz="4" w:space="0" w:color="auto"/>
            </w:tcBorders>
            <w:vAlign w:val="center"/>
            <w:hideMark/>
          </w:tcPr>
          <w:p w14:paraId="6974AAE8" w14:textId="77777777" w:rsidR="005A374D" w:rsidRDefault="005A374D">
            <w:pPr>
              <w:pStyle w:val="TableParagraph"/>
              <w:spacing w:before="11"/>
              <w:rPr>
                <w:sz w:val="14"/>
                <w:szCs w:val="14"/>
              </w:rPr>
            </w:pPr>
            <w:r>
              <w:rPr>
                <w:sz w:val="14"/>
                <w:szCs w:val="14"/>
              </w:rPr>
              <w:t>0%</w:t>
            </w:r>
          </w:p>
        </w:tc>
      </w:tr>
      <w:tr w:rsidR="005A374D" w14:paraId="1B61E0C7" w14:textId="77777777" w:rsidTr="005A374D">
        <w:trPr>
          <w:trHeight w:val="245"/>
          <w:jc w:val="center"/>
        </w:trPr>
        <w:tc>
          <w:tcPr>
            <w:tcW w:w="1646" w:type="pct"/>
            <w:tcBorders>
              <w:top w:val="nil"/>
              <w:left w:val="single" w:sz="4" w:space="0" w:color="auto"/>
              <w:bottom w:val="single" w:sz="4" w:space="0" w:color="auto"/>
              <w:right w:val="nil"/>
            </w:tcBorders>
            <w:vAlign w:val="center"/>
            <w:hideMark/>
          </w:tcPr>
          <w:p w14:paraId="54A1EC41" w14:textId="77777777" w:rsidR="005A374D" w:rsidRDefault="005A374D">
            <w:pPr>
              <w:pStyle w:val="TableParagraph"/>
              <w:spacing w:before="11"/>
              <w:rPr>
                <w:sz w:val="14"/>
                <w:szCs w:val="14"/>
              </w:rPr>
            </w:pPr>
            <w:r>
              <w:rPr>
                <w:sz w:val="14"/>
                <w:szCs w:val="14"/>
              </w:rPr>
              <w:t>Febrero</w:t>
            </w:r>
          </w:p>
        </w:tc>
        <w:tc>
          <w:tcPr>
            <w:tcW w:w="2041" w:type="pct"/>
            <w:tcBorders>
              <w:top w:val="nil"/>
              <w:left w:val="single" w:sz="4" w:space="0" w:color="auto"/>
              <w:bottom w:val="single" w:sz="4" w:space="0" w:color="auto"/>
              <w:right w:val="single" w:sz="4" w:space="0" w:color="auto"/>
            </w:tcBorders>
            <w:vAlign w:val="center"/>
            <w:hideMark/>
          </w:tcPr>
          <w:p w14:paraId="62F16821" w14:textId="77777777" w:rsidR="005A374D" w:rsidRDefault="005A374D">
            <w:pPr>
              <w:pStyle w:val="TableParagraph"/>
              <w:spacing w:before="11"/>
              <w:rPr>
                <w:sz w:val="14"/>
                <w:szCs w:val="14"/>
              </w:rPr>
            </w:pPr>
            <w:r>
              <w:rPr>
                <w:sz w:val="14"/>
                <w:szCs w:val="14"/>
              </w:rPr>
              <w:t>0</w:t>
            </w:r>
          </w:p>
        </w:tc>
        <w:tc>
          <w:tcPr>
            <w:tcW w:w="1311" w:type="pct"/>
            <w:tcBorders>
              <w:top w:val="nil"/>
              <w:left w:val="nil"/>
              <w:bottom w:val="single" w:sz="4" w:space="0" w:color="auto"/>
              <w:right w:val="single" w:sz="4" w:space="0" w:color="auto"/>
            </w:tcBorders>
            <w:vAlign w:val="center"/>
            <w:hideMark/>
          </w:tcPr>
          <w:p w14:paraId="6234B71E" w14:textId="77777777" w:rsidR="005A374D" w:rsidRDefault="005A374D">
            <w:pPr>
              <w:pStyle w:val="TableParagraph"/>
              <w:spacing w:before="11"/>
              <w:rPr>
                <w:sz w:val="14"/>
                <w:szCs w:val="14"/>
              </w:rPr>
            </w:pPr>
            <w:r>
              <w:rPr>
                <w:sz w:val="14"/>
                <w:szCs w:val="14"/>
              </w:rPr>
              <w:t>0%</w:t>
            </w:r>
          </w:p>
        </w:tc>
      </w:tr>
      <w:tr w:rsidR="005A374D" w14:paraId="66D59934" w14:textId="77777777" w:rsidTr="005A374D">
        <w:trPr>
          <w:trHeight w:val="245"/>
          <w:jc w:val="center"/>
        </w:trPr>
        <w:tc>
          <w:tcPr>
            <w:tcW w:w="1646" w:type="pct"/>
            <w:tcBorders>
              <w:top w:val="nil"/>
              <w:left w:val="single" w:sz="4" w:space="0" w:color="auto"/>
              <w:bottom w:val="single" w:sz="4" w:space="0" w:color="auto"/>
              <w:right w:val="nil"/>
            </w:tcBorders>
            <w:vAlign w:val="center"/>
            <w:hideMark/>
          </w:tcPr>
          <w:p w14:paraId="14F8F4D5" w14:textId="77777777" w:rsidR="005A374D" w:rsidRDefault="005A374D">
            <w:pPr>
              <w:pStyle w:val="TableParagraph"/>
              <w:spacing w:before="11"/>
              <w:rPr>
                <w:sz w:val="14"/>
                <w:szCs w:val="14"/>
              </w:rPr>
            </w:pPr>
            <w:r>
              <w:rPr>
                <w:sz w:val="14"/>
                <w:szCs w:val="14"/>
              </w:rPr>
              <w:t>Marzo</w:t>
            </w:r>
          </w:p>
        </w:tc>
        <w:tc>
          <w:tcPr>
            <w:tcW w:w="2041" w:type="pct"/>
            <w:tcBorders>
              <w:top w:val="nil"/>
              <w:left w:val="single" w:sz="4" w:space="0" w:color="auto"/>
              <w:bottom w:val="single" w:sz="4" w:space="0" w:color="auto"/>
              <w:right w:val="single" w:sz="4" w:space="0" w:color="auto"/>
            </w:tcBorders>
            <w:vAlign w:val="center"/>
            <w:hideMark/>
          </w:tcPr>
          <w:p w14:paraId="2DD54E3F" w14:textId="77777777" w:rsidR="005A374D" w:rsidRDefault="005A374D">
            <w:pPr>
              <w:pStyle w:val="TableParagraph"/>
              <w:spacing w:before="11"/>
              <w:rPr>
                <w:sz w:val="14"/>
                <w:szCs w:val="14"/>
              </w:rPr>
            </w:pPr>
            <w:r>
              <w:rPr>
                <w:sz w:val="14"/>
                <w:szCs w:val="14"/>
              </w:rPr>
              <w:t>3</w:t>
            </w:r>
          </w:p>
        </w:tc>
        <w:tc>
          <w:tcPr>
            <w:tcW w:w="1311" w:type="pct"/>
            <w:tcBorders>
              <w:top w:val="nil"/>
              <w:left w:val="nil"/>
              <w:bottom w:val="single" w:sz="4" w:space="0" w:color="auto"/>
              <w:right w:val="single" w:sz="4" w:space="0" w:color="auto"/>
            </w:tcBorders>
            <w:vAlign w:val="center"/>
            <w:hideMark/>
          </w:tcPr>
          <w:p w14:paraId="6B278992" w14:textId="77777777" w:rsidR="005A374D" w:rsidRDefault="005A374D">
            <w:pPr>
              <w:pStyle w:val="TableParagraph"/>
              <w:spacing w:before="11"/>
              <w:rPr>
                <w:sz w:val="14"/>
                <w:szCs w:val="14"/>
              </w:rPr>
            </w:pPr>
            <w:r>
              <w:rPr>
                <w:sz w:val="14"/>
                <w:szCs w:val="14"/>
              </w:rPr>
              <w:t>15%</w:t>
            </w:r>
          </w:p>
        </w:tc>
      </w:tr>
      <w:tr w:rsidR="005A374D" w14:paraId="435DE750" w14:textId="77777777" w:rsidTr="005A374D">
        <w:trPr>
          <w:trHeight w:val="245"/>
          <w:jc w:val="center"/>
        </w:trPr>
        <w:tc>
          <w:tcPr>
            <w:tcW w:w="1646" w:type="pct"/>
            <w:tcBorders>
              <w:top w:val="single" w:sz="4" w:space="0" w:color="auto"/>
              <w:left w:val="single" w:sz="4" w:space="0" w:color="auto"/>
              <w:bottom w:val="single" w:sz="4" w:space="0" w:color="auto"/>
              <w:right w:val="nil"/>
            </w:tcBorders>
            <w:vAlign w:val="center"/>
            <w:hideMark/>
          </w:tcPr>
          <w:p w14:paraId="2B6340C6" w14:textId="77777777" w:rsidR="005A374D" w:rsidRDefault="005A374D">
            <w:pPr>
              <w:pStyle w:val="TableParagraph"/>
              <w:spacing w:before="11"/>
              <w:rPr>
                <w:sz w:val="14"/>
                <w:szCs w:val="14"/>
              </w:rPr>
            </w:pPr>
            <w:r>
              <w:rPr>
                <w:sz w:val="14"/>
                <w:szCs w:val="14"/>
              </w:rPr>
              <w:t>Abril</w:t>
            </w:r>
          </w:p>
        </w:tc>
        <w:tc>
          <w:tcPr>
            <w:tcW w:w="2041" w:type="pct"/>
            <w:tcBorders>
              <w:top w:val="nil"/>
              <w:left w:val="single" w:sz="4" w:space="0" w:color="auto"/>
              <w:bottom w:val="single" w:sz="4" w:space="0" w:color="auto"/>
              <w:right w:val="single" w:sz="4" w:space="0" w:color="auto"/>
            </w:tcBorders>
            <w:vAlign w:val="center"/>
            <w:hideMark/>
          </w:tcPr>
          <w:p w14:paraId="19B8C074" w14:textId="77777777" w:rsidR="005A374D" w:rsidRDefault="005A374D">
            <w:pPr>
              <w:pStyle w:val="TableParagraph"/>
              <w:spacing w:before="11"/>
              <w:rPr>
                <w:sz w:val="14"/>
                <w:szCs w:val="14"/>
              </w:rPr>
            </w:pPr>
            <w:r>
              <w:rPr>
                <w:sz w:val="14"/>
                <w:szCs w:val="14"/>
              </w:rPr>
              <w:t>1</w:t>
            </w:r>
          </w:p>
        </w:tc>
        <w:tc>
          <w:tcPr>
            <w:tcW w:w="1311" w:type="pct"/>
            <w:tcBorders>
              <w:top w:val="nil"/>
              <w:left w:val="nil"/>
              <w:bottom w:val="single" w:sz="4" w:space="0" w:color="auto"/>
              <w:right w:val="single" w:sz="4" w:space="0" w:color="auto"/>
            </w:tcBorders>
            <w:vAlign w:val="center"/>
            <w:hideMark/>
          </w:tcPr>
          <w:p w14:paraId="5FBBD16B" w14:textId="77777777" w:rsidR="005A374D" w:rsidRDefault="005A374D">
            <w:pPr>
              <w:pStyle w:val="TableParagraph"/>
              <w:spacing w:before="11"/>
              <w:rPr>
                <w:sz w:val="14"/>
                <w:szCs w:val="14"/>
              </w:rPr>
            </w:pPr>
            <w:r>
              <w:rPr>
                <w:sz w:val="14"/>
                <w:szCs w:val="14"/>
              </w:rPr>
              <w:t>5%</w:t>
            </w:r>
          </w:p>
        </w:tc>
      </w:tr>
      <w:tr w:rsidR="005A374D" w14:paraId="68261D84" w14:textId="77777777" w:rsidTr="005A374D">
        <w:trPr>
          <w:trHeight w:val="245"/>
          <w:jc w:val="center"/>
        </w:trPr>
        <w:tc>
          <w:tcPr>
            <w:tcW w:w="1646" w:type="pct"/>
            <w:tcBorders>
              <w:top w:val="nil"/>
              <w:left w:val="single" w:sz="4" w:space="0" w:color="auto"/>
              <w:bottom w:val="single" w:sz="4" w:space="0" w:color="auto"/>
              <w:right w:val="nil"/>
            </w:tcBorders>
            <w:vAlign w:val="center"/>
            <w:hideMark/>
          </w:tcPr>
          <w:p w14:paraId="047FC20E" w14:textId="77777777" w:rsidR="005A374D" w:rsidRDefault="005A374D">
            <w:pPr>
              <w:pStyle w:val="TableParagraph"/>
              <w:spacing w:before="11"/>
              <w:rPr>
                <w:sz w:val="14"/>
                <w:szCs w:val="14"/>
              </w:rPr>
            </w:pPr>
            <w:r>
              <w:rPr>
                <w:sz w:val="14"/>
                <w:szCs w:val="14"/>
              </w:rPr>
              <w:t>Mayo</w:t>
            </w:r>
          </w:p>
        </w:tc>
        <w:tc>
          <w:tcPr>
            <w:tcW w:w="2041" w:type="pct"/>
            <w:tcBorders>
              <w:top w:val="nil"/>
              <w:left w:val="single" w:sz="4" w:space="0" w:color="auto"/>
              <w:bottom w:val="single" w:sz="4" w:space="0" w:color="auto"/>
              <w:right w:val="single" w:sz="4" w:space="0" w:color="auto"/>
            </w:tcBorders>
            <w:vAlign w:val="center"/>
            <w:hideMark/>
          </w:tcPr>
          <w:p w14:paraId="34444C55" w14:textId="77777777" w:rsidR="005A374D" w:rsidRDefault="005A374D">
            <w:pPr>
              <w:pStyle w:val="TableParagraph"/>
              <w:spacing w:before="11"/>
              <w:rPr>
                <w:sz w:val="14"/>
                <w:szCs w:val="14"/>
              </w:rPr>
            </w:pPr>
            <w:r>
              <w:rPr>
                <w:sz w:val="14"/>
                <w:szCs w:val="14"/>
              </w:rPr>
              <w:t>0</w:t>
            </w:r>
          </w:p>
        </w:tc>
        <w:tc>
          <w:tcPr>
            <w:tcW w:w="1311" w:type="pct"/>
            <w:tcBorders>
              <w:top w:val="nil"/>
              <w:left w:val="nil"/>
              <w:bottom w:val="single" w:sz="4" w:space="0" w:color="auto"/>
              <w:right w:val="single" w:sz="4" w:space="0" w:color="auto"/>
            </w:tcBorders>
            <w:vAlign w:val="center"/>
            <w:hideMark/>
          </w:tcPr>
          <w:p w14:paraId="3B312A07" w14:textId="77777777" w:rsidR="005A374D" w:rsidRDefault="005A374D">
            <w:pPr>
              <w:pStyle w:val="TableParagraph"/>
              <w:spacing w:before="11"/>
              <w:rPr>
                <w:sz w:val="14"/>
                <w:szCs w:val="14"/>
              </w:rPr>
            </w:pPr>
            <w:r>
              <w:rPr>
                <w:sz w:val="14"/>
                <w:szCs w:val="14"/>
              </w:rPr>
              <w:t>0%</w:t>
            </w:r>
          </w:p>
        </w:tc>
      </w:tr>
      <w:tr w:rsidR="005A374D" w14:paraId="2DE0B834" w14:textId="77777777" w:rsidTr="005A374D">
        <w:trPr>
          <w:trHeight w:val="245"/>
          <w:jc w:val="center"/>
        </w:trPr>
        <w:tc>
          <w:tcPr>
            <w:tcW w:w="1646" w:type="pct"/>
            <w:tcBorders>
              <w:top w:val="single" w:sz="4" w:space="0" w:color="auto"/>
              <w:left w:val="single" w:sz="4" w:space="0" w:color="auto"/>
              <w:bottom w:val="single" w:sz="4" w:space="0" w:color="auto"/>
              <w:right w:val="nil"/>
            </w:tcBorders>
            <w:vAlign w:val="center"/>
            <w:hideMark/>
          </w:tcPr>
          <w:p w14:paraId="19473C07" w14:textId="77777777" w:rsidR="005A374D" w:rsidRDefault="005A374D">
            <w:pPr>
              <w:pStyle w:val="TableParagraph"/>
              <w:spacing w:before="11"/>
              <w:rPr>
                <w:sz w:val="14"/>
                <w:szCs w:val="14"/>
              </w:rPr>
            </w:pPr>
            <w:r>
              <w:rPr>
                <w:sz w:val="14"/>
                <w:szCs w:val="14"/>
              </w:rPr>
              <w:t>Junio</w:t>
            </w:r>
          </w:p>
        </w:tc>
        <w:tc>
          <w:tcPr>
            <w:tcW w:w="2041" w:type="pct"/>
            <w:tcBorders>
              <w:top w:val="nil"/>
              <w:left w:val="single" w:sz="4" w:space="0" w:color="auto"/>
              <w:bottom w:val="single" w:sz="4" w:space="0" w:color="auto"/>
              <w:right w:val="single" w:sz="4" w:space="0" w:color="auto"/>
            </w:tcBorders>
            <w:vAlign w:val="center"/>
            <w:hideMark/>
          </w:tcPr>
          <w:p w14:paraId="5CD6A1AC" w14:textId="77777777" w:rsidR="005A374D" w:rsidRDefault="005A374D">
            <w:pPr>
              <w:pStyle w:val="TableParagraph"/>
              <w:spacing w:before="11"/>
              <w:rPr>
                <w:sz w:val="14"/>
                <w:szCs w:val="14"/>
              </w:rPr>
            </w:pPr>
            <w:r>
              <w:rPr>
                <w:sz w:val="14"/>
                <w:szCs w:val="14"/>
              </w:rPr>
              <w:t>0</w:t>
            </w:r>
          </w:p>
        </w:tc>
        <w:tc>
          <w:tcPr>
            <w:tcW w:w="1311" w:type="pct"/>
            <w:tcBorders>
              <w:top w:val="nil"/>
              <w:left w:val="nil"/>
              <w:bottom w:val="single" w:sz="4" w:space="0" w:color="auto"/>
              <w:right w:val="single" w:sz="4" w:space="0" w:color="auto"/>
            </w:tcBorders>
            <w:vAlign w:val="center"/>
            <w:hideMark/>
          </w:tcPr>
          <w:p w14:paraId="3105281D" w14:textId="77777777" w:rsidR="005A374D" w:rsidRDefault="005A374D">
            <w:pPr>
              <w:pStyle w:val="TableParagraph"/>
              <w:spacing w:before="11"/>
              <w:rPr>
                <w:sz w:val="14"/>
                <w:szCs w:val="14"/>
              </w:rPr>
            </w:pPr>
            <w:r>
              <w:rPr>
                <w:sz w:val="14"/>
                <w:szCs w:val="14"/>
              </w:rPr>
              <w:t>0%</w:t>
            </w:r>
          </w:p>
        </w:tc>
      </w:tr>
      <w:tr w:rsidR="005A374D" w14:paraId="3B90B15F" w14:textId="77777777" w:rsidTr="005A374D">
        <w:trPr>
          <w:trHeight w:val="245"/>
          <w:jc w:val="center"/>
        </w:trPr>
        <w:tc>
          <w:tcPr>
            <w:tcW w:w="1646" w:type="pct"/>
            <w:tcBorders>
              <w:top w:val="single" w:sz="4" w:space="0" w:color="auto"/>
              <w:left w:val="single" w:sz="4" w:space="0" w:color="auto"/>
              <w:bottom w:val="single" w:sz="4" w:space="0" w:color="auto"/>
              <w:right w:val="nil"/>
            </w:tcBorders>
            <w:vAlign w:val="center"/>
            <w:hideMark/>
          </w:tcPr>
          <w:p w14:paraId="21076A4D" w14:textId="77777777" w:rsidR="005A374D" w:rsidRDefault="005A374D">
            <w:pPr>
              <w:pStyle w:val="TableParagraph"/>
              <w:spacing w:before="11"/>
              <w:rPr>
                <w:sz w:val="14"/>
                <w:szCs w:val="14"/>
              </w:rPr>
            </w:pPr>
            <w:r>
              <w:rPr>
                <w:sz w:val="14"/>
                <w:szCs w:val="14"/>
              </w:rPr>
              <w:t>Julio</w:t>
            </w:r>
          </w:p>
        </w:tc>
        <w:tc>
          <w:tcPr>
            <w:tcW w:w="2041" w:type="pct"/>
            <w:tcBorders>
              <w:top w:val="nil"/>
              <w:left w:val="single" w:sz="4" w:space="0" w:color="auto"/>
              <w:bottom w:val="single" w:sz="4" w:space="0" w:color="auto"/>
              <w:right w:val="single" w:sz="4" w:space="0" w:color="auto"/>
            </w:tcBorders>
            <w:vAlign w:val="center"/>
            <w:hideMark/>
          </w:tcPr>
          <w:p w14:paraId="3485C36C" w14:textId="77777777" w:rsidR="005A374D" w:rsidRDefault="005A374D">
            <w:pPr>
              <w:pStyle w:val="TableParagraph"/>
              <w:spacing w:before="11"/>
              <w:rPr>
                <w:sz w:val="14"/>
                <w:szCs w:val="14"/>
              </w:rPr>
            </w:pPr>
            <w:r>
              <w:rPr>
                <w:sz w:val="14"/>
                <w:szCs w:val="14"/>
              </w:rPr>
              <w:t>0</w:t>
            </w:r>
          </w:p>
        </w:tc>
        <w:tc>
          <w:tcPr>
            <w:tcW w:w="1311" w:type="pct"/>
            <w:tcBorders>
              <w:top w:val="nil"/>
              <w:left w:val="nil"/>
              <w:bottom w:val="single" w:sz="4" w:space="0" w:color="auto"/>
              <w:right w:val="single" w:sz="4" w:space="0" w:color="auto"/>
            </w:tcBorders>
            <w:vAlign w:val="center"/>
            <w:hideMark/>
          </w:tcPr>
          <w:p w14:paraId="0AA6C999" w14:textId="77777777" w:rsidR="005A374D" w:rsidRDefault="005A374D">
            <w:pPr>
              <w:pStyle w:val="TableParagraph"/>
              <w:spacing w:before="11"/>
              <w:rPr>
                <w:sz w:val="14"/>
                <w:szCs w:val="14"/>
              </w:rPr>
            </w:pPr>
            <w:r>
              <w:rPr>
                <w:sz w:val="14"/>
                <w:szCs w:val="14"/>
              </w:rPr>
              <w:t>0%</w:t>
            </w:r>
          </w:p>
        </w:tc>
      </w:tr>
      <w:tr w:rsidR="005A374D" w14:paraId="0E7AF2AA" w14:textId="77777777" w:rsidTr="005A374D">
        <w:trPr>
          <w:trHeight w:val="245"/>
          <w:jc w:val="center"/>
        </w:trPr>
        <w:tc>
          <w:tcPr>
            <w:tcW w:w="1646" w:type="pct"/>
            <w:tcBorders>
              <w:top w:val="nil"/>
              <w:left w:val="single" w:sz="4" w:space="0" w:color="auto"/>
              <w:bottom w:val="single" w:sz="4" w:space="0" w:color="auto"/>
              <w:right w:val="nil"/>
            </w:tcBorders>
            <w:vAlign w:val="center"/>
            <w:hideMark/>
          </w:tcPr>
          <w:p w14:paraId="38F16B98" w14:textId="77777777" w:rsidR="005A374D" w:rsidRDefault="005A374D">
            <w:pPr>
              <w:pStyle w:val="TableParagraph"/>
              <w:spacing w:before="11"/>
              <w:rPr>
                <w:sz w:val="14"/>
                <w:szCs w:val="14"/>
              </w:rPr>
            </w:pPr>
            <w:r>
              <w:rPr>
                <w:sz w:val="14"/>
                <w:szCs w:val="14"/>
              </w:rPr>
              <w:t>Agosto</w:t>
            </w:r>
          </w:p>
        </w:tc>
        <w:tc>
          <w:tcPr>
            <w:tcW w:w="2041" w:type="pct"/>
            <w:tcBorders>
              <w:top w:val="nil"/>
              <w:left w:val="single" w:sz="4" w:space="0" w:color="auto"/>
              <w:bottom w:val="single" w:sz="4" w:space="0" w:color="auto"/>
              <w:right w:val="single" w:sz="4" w:space="0" w:color="auto"/>
            </w:tcBorders>
            <w:vAlign w:val="center"/>
            <w:hideMark/>
          </w:tcPr>
          <w:p w14:paraId="20B97725" w14:textId="77777777" w:rsidR="005A374D" w:rsidRDefault="005A374D">
            <w:pPr>
              <w:pStyle w:val="TableParagraph"/>
              <w:spacing w:before="11"/>
              <w:rPr>
                <w:sz w:val="14"/>
                <w:szCs w:val="14"/>
              </w:rPr>
            </w:pPr>
            <w:r>
              <w:rPr>
                <w:sz w:val="14"/>
                <w:szCs w:val="14"/>
              </w:rPr>
              <w:t>3</w:t>
            </w:r>
          </w:p>
        </w:tc>
        <w:tc>
          <w:tcPr>
            <w:tcW w:w="1311" w:type="pct"/>
            <w:tcBorders>
              <w:top w:val="nil"/>
              <w:left w:val="nil"/>
              <w:bottom w:val="single" w:sz="4" w:space="0" w:color="auto"/>
              <w:right w:val="single" w:sz="4" w:space="0" w:color="auto"/>
            </w:tcBorders>
            <w:vAlign w:val="center"/>
            <w:hideMark/>
          </w:tcPr>
          <w:p w14:paraId="061C8084" w14:textId="77777777" w:rsidR="005A374D" w:rsidRDefault="005A374D">
            <w:pPr>
              <w:pStyle w:val="TableParagraph"/>
              <w:spacing w:before="11"/>
              <w:rPr>
                <w:sz w:val="14"/>
                <w:szCs w:val="14"/>
              </w:rPr>
            </w:pPr>
            <w:r>
              <w:rPr>
                <w:sz w:val="14"/>
                <w:szCs w:val="14"/>
              </w:rPr>
              <w:t>15%</w:t>
            </w:r>
          </w:p>
        </w:tc>
      </w:tr>
      <w:tr w:rsidR="005A374D" w14:paraId="5B226754" w14:textId="77777777" w:rsidTr="005A374D">
        <w:trPr>
          <w:trHeight w:val="245"/>
          <w:jc w:val="center"/>
        </w:trPr>
        <w:tc>
          <w:tcPr>
            <w:tcW w:w="1646" w:type="pct"/>
            <w:tcBorders>
              <w:top w:val="nil"/>
              <w:left w:val="single" w:sz="4" w:space="0" w:color="auto"/>
              <w:bottom w:val="single" w:sz="4" w:space="0" w:color="auto"/>
              <w:right w:val="nil"/>
            </w:tcBorders>
            <w:vAlign w:val="center"/>
            <w:hideMark/>
          </w:tcPr>
          <w:p w14:paraId="1DBC2BC4" w14:textId="77777777" w:rsidR="005A374D" w:rsidRDefault="005A374D">
            <w:pPr>
              <w:pStyle w:val="TableParagraph"/>
              <w:spacing w:before="11"/>
              <w:rPr>
                <w:sz w:val="14"/>
                <w:szCs w:val="14"/>
              </w:rPr>
            </w:pPr>
            <w:r>
              <w:rPr>
                <w:sz w:val="14"/>
                <w:szCs w:val="14"/>
              </w:rPr>
              <w:t>Septiembre</w:t>
            </w:r>
          </w:p>
        </w:tc>
        <w:tc>
          <w:tcPr>
            <w:tcW w:w="2041" w:type="pct"/>
            <w:tcBorders>
              <w:top w:val="nil"/>
              <w:left w:val="single" w:sz="4" w:space="0" w:color="auto"/>
              <w:bottom w:val="single" w:sz="4" w:space="0" w:color="auto"/>
              <w:right w:val="single" w:sz="4" w:space="0" w:color="auto"/>
            </w:tcBorders>
            <w:vAlign w:val="center"/>
            <w:hideMark/>
          </w:tcPr>
          <w:p w14:paraId="56E7C708" w14:textId="77777777" w:rsidR="005A374D" w:rsidRDefault="005A374D">
            <w:pPr>
              <w:pStyle w:val="TableParagraph"/>
              <w:spacing w:before="11"/>
              <w:rPr>
                <w:sz w:val="14"/>
                <w:szCs w:val="14"/>
              </w:rPr>
            </w:pPr>
            <w:r>
              <w:rPr>
                <w:sz w:val="14"/>
                <w:szCs w:val="14"/>
              </w:rPr>
              <w:t>8</w:t>
            </w:r>
          </w:p>
        </w:tc>
        <w:tc>
          <w:tcPr>
            <w:tcW w:w="1311" w:type="pct"/>
            <w:tcBorders>
              <w:top w:val="nil"/>
              <w:left w:val="nil"/>
              <w:bottom w:val="single" w:sz="4" w:space="0" w:color="auto"/>
              <w:right w:val="single" w:sz="4" w:space="0" w:color="auto"/>
            </w:tcBorders>
            <w:vAlign w:val="center"/>
            <w:hideMark/>
          </w:tcPr>
          <w:p w14:paraId="14CB6D07" w14:textId="77777777" w:rsidR="005A374D" w:rsidRDefault="005A374D">
            <w:pPr>
              <w:pStyle w:val="TableParagraph"/>
              <w:spacing w:before="11"/>
              <w:rPr>
                <w:sz w:val="14"/>
                <w:szCs w:val="14"/>
              </w:rPr>
            </w:pPr>
            <w:r>
              <w:rPr>
                <w:sz w:val="14"/>
                <w:szCs w:val="14"/>
              </w:rPr>
              <w:t>40%</w:t>
            </w:r>
          </w:p>
        </w:tc>
      </w:tr>
      <w:tr w:rsidR="005A374D" w14:paraId="6650AE42" w14:textId="77777777" w:rsidTr="005A374D">
        <w:trPr>
          <w:trHeight w:val="245"/>
          <w:jc w:val="center"/>
        </w:trPr>
        <w:tc>
          <w:tcPr>
            <w:tcW w:w="1646" w:type="pct"/>
            <w:tcBorders>
              <w:top w:val="nil"/>
              <w:left w:val="single" w:sz="4" w:space="0" w:color="auto"/>
              <w:bottom w:val="single" w:sz="4" w:space="0" w:color="auto"/>
              <w:right w:val="nil"/>
            </w:tcBorders>
            <w:vAlign w:val="center"/>
            <w:hideMark/>
          </w:tcPr>
          <w:p w14:paraId="51E2EDC9" w14:textId="77777777" w:rsidR="005A374D" w:rsidRDefault="005A374D">
            <w:pPr>
              <w:pStyle w:val="TableParagraph"/>
              <w:spacing w:before="11"/>
              <w:rPr>
                <w:sz w:val="14"/>
                <w:szCs w:val="14"/>
              </w:rPr>
            </w:pPr>
            <w:r>
              <w:rPr>
                <w:sz w:val="14"/>
                <w:szCs w:val="14"/>
              </w:rPr>
              <w:t>Octubre</w:t>
            </w:r>
          </w:p>
        </w:tc>
        <w:tc>
          <w:tcPr>
            <w:tcW w:w="2041" w:type="pct"/>
            <w:tcBorders>
              <w:top w:val="nil"/>
              <w:left w:val="single" w:sz="4" w:space="0" w:color="auto"/>
              <w:bottom w:val="single" w:sz="4" w:space="0" w:color="auto"/>
              <w:right w:val="single" w:sz="4" w:space="0" w:color="auto"/>
            </w:tcBorders>
            <w:vAlign w:val="center"/>
            <w:hideMark/>
          </w:tcPr>
          <w:p w14:paraId="09C923EB" w14:textId="77777777" w:rsidR="005A374D" w:rsidRDefault="005A374D">
            <w:pPr>
              <w:pStyle w:val="TableParagraph"/>
              <w:spacing w:before="11"/>
              <w:rPr>
                <w:sz w:val="14"/>
                <w:szCs w:val="14"/>
              </w:rPr>
            </w:pPr>
            <w:r>
              <w:rPr>
                <w:sz w:val="14"/>
                <w:szCs w:val="14"/>
              </w:rPr>
              <w:t>0</w:t>
            </w:r>
          </w:p>
        </w:tc>
        <w:tc>
          <w:tcPr>
            <w:tcW w:w="1311" w:type="pct"/>
            <w:tcBorders>
              <w:top w:val="nil"/>
              <w:left w:val="nil"/>
              <w:bottom w:val="single" w:sz="4" w:space="0" w:color="auto"/>
              <w:right w:val="single" w:sz="4" w:space="0" w:color="auto"/>
            </w:tcBorders>
            <w:vAlign w:val="center"/>
            <w:hideMark/>
          </w:tcPr>
          <w:p w14:paraId="0473B76E" w14:textId="77777777" w:rsidR="005A374D" w:rsidRDefault="005A374D">
            <w:pPr>
              <w:pStyle w:val="TableParagraph"/>
              <w:spacing w:before="11"/>
              <w:rPr>
                <w:sz w:val="14"/>
                <w:szCs w:val="14"/>
              </w:rPr>
            </w:pPr>
            <w:r>
              <w:rPr>
                <w:sz w:val="14"/>
                <w:szCs w:val="14"/>
              </w:rPr>
              <w:t>0%</w:t>
            </w:r>
          </w:p>
        </w:tc>
      </w:tr>
      <w:tr w:rsidR="005A374D" w14:paraId="74CD6BF4" w14:textId="77777777" w:rsidTr="005A374D">
        <w:trPr>
          <w:trHeight w:val="245"/>
          <w:jc w:val="center"/>
        </w:trPr>
        <w:tc>
          <w:tcPr>
            <w:tcW w:w="1646" w:type="pct"/>
            <w:tcBorders>
              <w:top w:val="nil"/>
              <w:left w:val="single" w:sz="4" w:space="0" w:color="auto"/>
              <w:bottom w:val="single" w:sz="4" w:space="0" w:color="auto"/>
              <w:right w:val="nil"/>
            </w:tcBorders>
            <w:vAlign w:val="center"/>
            <w:hideMark/>
          </w:tcPr>
          <w:p w14:paraId="4039F5C4" w14:textId="77777777" w:rsidR="005A374D" w:rsidRDefault="005A374D">
            <w:pPr>
              <w:pStyle w:val="TableParagraph"/>
              <w:spacing w:before="11"/>
              <w:rPr>
                <w:sz w:val="14"/>
                <w:szCs w:val="14"/>
              </w:rPr>
            </w:pPr>
            <w:r>
              <w:rPr>
                <w:sz w:val="14"/>
                <w:szCs w:val="14"/>
              </w:rPr>
              <w:t>Noviembre</w:t>
            </w:r>
          </w:p>
        </w:tc>
        <w:tc>
          <w:tcPr>
            <w:tcW w:w="2041" w:type="pct"/>
            <w:tcBorders>
              <w:top w:val="nil"/>
              <w:left w:val="single" w:sz="4" w:space="0" w:color="auto"/>
              <w:bottom w:val="single" w:sz="4" w:space="0" w:color="auto"/>
              <w:right w:val="single" w:sz="4" w:space="0" w:color="auto"/>
            </w:tcBorders>
            <w:vAlign w:val="center"/>
            <w:hideMark/>
          </w:tcPr>
          <w:p w14:paraId="0A96273D" w14:textId="77777777" w:rsidR="005A374D" w:rsidRDefault="005A374D">
            <w:pPr>
              <w:pStyle w:val="TableParagraph"/>
              <w:spacing w:before="11"/>
              <w:rPr>
                <w:sz w:val="14"/>
                <w:szCs w:val="14"/>
              </w:rPr>
            </w:pPr>
            <w:r>
              <w:rPr>
                <w:sz w:val="14"/>
                <w:szCs w:val="14"/>
              </w:rPr>
              <w:t>3</w:t>
            </w:r>
          </w:p>
        </w:tc>
        <w:tc>
          <w:tcPr>
            <w:tcW w:w="1311" w:type="pct"/>
            <w:tcBorders>
              <w:top w:val="nil"/>
              <w:left w:val="nil"/>
              <w:bottom w:val="single" w:sz="4" w:space="0" w:color="auto"/>
              <w:right w:val="single" w:sz="4" w:space="0" w:color="auto"/>
            </w:tcBorders>
            <w:vAlign w:val="center"/>
            <w:hideMark/>
          </w:tcPr>
          <w:p w14:paraId="3D6C0A21" w14:textId="77777777" w:rsidR="005A374D" w:rsidRDefault="005A374D">
            <w:pPr>
              <w:pStyle w:val="TableParagraph"/>
              <w:spacing w:before="11"/>
              <w:rPr>
                <w:sz w:val="14"/>
                <w:szCs w:val="14"/>
              </w:rPr>
            </w:pPr>
            <w:r>
              <w:rPr>
                <w:sz w:val="14"/>
                <w:szCs w:val="14"/>
              </w:rPr>
              <w:t>15%</w:t>
            </w:r>
          </w:p>
        </w:tc>
      </w:tr>
      <w:tr w:rsidR="005A374D" w14:paraId="704CA670" w14:textId="77777777" w:rsidTr="005A374D">
        <w:trPr>
          <w:trHeight w:val="245"/>
          <w:jc w:val="center"/>
        </w:trPr>
        <w:tc>
          <w:tcPr>
            <w:tcW w:w="1646" w:type="pct"/>
            <w:tcBorders>
              <w:top w:val="nil"/>
              <w:left w:val="single" w:sz="4" w:space="0" w:color="auto"/>
              <w:bottom w:val="single" w:sz="4" w:space="0" w:color="auto"/>
              <w:right w:val="nil"/>
            </w:tcBorders>
            <w:vAlign w:val="center"/>
            <w:hideMark/>
          </w:tcPr>
          <w:p w14:paraId="07B352ED" w14:textId="77777777" w:rsidR="005A374D" w:rsidRDefault="005A374D">
            <w:pPr>
              <w:pStyle w:val="TableParagraph"/>
              <w:spacing w:before="11"/>
              <w:rPr>
                <w:sz w:val="14"/>
                <w:szCs w:val="14"/>
              </w:rPr>
            </w:pPr>
            <w:r>
              <w:rPr>
                <w:sz w:val="14"/>
                <w:szCs w:val="14"/>
              </w:rPr>
              <w:t>Diciembre</w:t>
            </w:r>
          </w:p>
        </w:tc>
        <w:tc>
          <w:tcPr>
            <w:tcW w:w="2041" w:type="pct"/>
            <w:tcBorders>
              <w:top w:val="nil"/>
              <w:left w:val="single" w:sz="4" w:space="0" w:color="auto"/>
              <w:bottom w:val="single" w:sz="4" w:space="0" w:color="auto"/>
              <w:right w:val="single" w:sz="4" w:space="0" w:color="auto"/>
            </w:tcBorders>
            <w:vAlign w:val="center"/>
            <w:hideMark/>
          </w:tcPr>
          <w:p w14:paraId="0580F524" w14:textId="77777777" w:rsidR="005A374D" w:rsidRDefault="005A374D">
            <w:pPr>
              <w:pStyle w:val="TableParagraph"/>
              <w:spacing w:before="11"/>
              <w:rPr>
                <w:sz w:val="14"/>
                <w:szCs w:val="14"/>
              </w:rPr>
            </w:pPr>
            <w:r>
              <w:rPr>
                <w:sz w:val="14"/>
                <w:szCs w:val="14"/>
              </w:rPr>
              <w:t>4</w:t>
            </w:r>
          </w:p>
        </w:tc>
        <w:tc>
          <w:tcPr>
            <w:tcW w:w="1311" w:type="pct"/>
            <w:tcBorders>
              <w:top w:val="nil"/>
              <w:left w:val="nil"/>
              <w:bottom w:val="single" w:sz="4" w:space="0" w:color="auto"/>
              <w:right w:val="single" w:sz="4" w:space="0" w:color="auto"/>
            </w:tcBorders>
            <w:vAlign w:val="center"/>
            <w:hideMark/>
          </w:tcPr>
          <w:p w14:paraId="3F490B8B" w14:textId="77777777" w:rsidR="005A374D" w:rsidRDefault="005A374D">
            <w:pPr>
              <w:pStyle w:val="TableParagraph"/>
              <w:spacing w:before="11"/>
              <w:rPr>
                <w:sz w:val="14"/>
                <w:szCs w:val="14"/>
              </w:rPr>
            </w:pPr>
            <w:r>
              <w:rPr>
                <w:sz w:val="14"/>
                <w:szCs w:val="14"/>
              </w:rPr>
              <w:t>20%</w:t>
            </w:r>
          </w:p>
        </w:tc>
      </w:tr>
      <w:tr w:rsidR="005A374D" w14:paraId="092AD9E5" w14:textId="77777777" w:rsidTr="005A374D">
        <w:trPr>
          <w:trHeight w:val="245"/>
          <w:jc w:val="center"/>
        </w:trPr>
        <w:tc>
          <w:tcPr>
            <w:tcW w:w="1646" w:type="pct"/>
            <w:tcBorders>
              <w:top w:val="nil"/>
              <w:left w:val="single" w:sz="4" w:space="0" w:color="auto"/>
              <w:bottom w:val="single" w:sz="4" w:space="0" w:color="auto"/>
              <w:right w:val="single" w:sz="4" w:space="0" w:color="auto"/>
            </w:tcBorders>
            <w:shd w:val="clear" w:color="auto" w:fill="92D050"/>
            <w:vAlign w:val="center"/>
            <w:hideMark/>
          </w:tcPr>
          <w:p w14:paraId="479A19D0" w14:textId="77777777" w:rsidR="005A374D" w:rsidRDefault="005A374D">
            <w:pPr>
              <w:pStyle w:val="TableParagraph"/>
              <w:spacing w:before="11"/>
              <w:rPr>
                <w:sz w:val="14"/>
                <w:szCs w:val="14"/>
              </w:rPr>
            </w:pPr>
            <w:r>
              <w:rPr>
                <w:sz w:val="14"/>
                <w:szCs w:val="14"/>
              </w:rPr>
              <w:t>Total</w:t>
            </w:r>
          </w:p>
        </w:tc>
        <w:tc>
          <w:tcPr>
            <w:tcW w:w="2041" w:type="pct"/>
            <w:tcBorders>
              <w:top w:val="nil"/>
              <w:left w:val="nil"/>
              <w:bottom w:val="single" w:sz="4" w:space="0" w:color="auto"/>
              <w:right w:val="single" w:sz="4" w:space="0" w:color="auto"/>
            </w:tcBorders>
            <w:shd w:val="clear" w:color="auto" w:fill="92D050"/>
            <w:vAlign w:val="center"/>
            <w:hideMark/>
          </w:tcPr>
          <w:p w14:paraId="7DDD159A" w14:textId="77777777" w:rsidR="005A374D" w:rsidRDefault="005A374D">
            <w:pPr>
              <w:pStyle w:val="TableParagraph"/>
              <w:spacing w:before="11"/>
              <w:rPr>
                <w:sz w:val="14"/>
                <w:szCs w:val="14"/>
              </w:rPr>
            </w:pPr>
            <w:r>
              <w:rPr>
                <w:sz w:val="14"/>
                <w:szCs w:val="14"/>
              </w:rPr>
              <w:t>22</w:t>
            </w:r>
          </w:p>
        </w:tc>
        <w:tc>
          <w:tcPr>
            <w:tcW w:w="1311" w:type="pct"/>
            <w:tcBorders>
              <w:top w:val="nil"/>
              <w:left w:val="nil"/>
              <w:bottom w:val="single" w:sz="4" w:space="0" w:color="auto"/>
              <w:right w:val="single" w:sz="4" w:space="0" w:color="auto"/>
            </w:tcBorders>
            <w:shd w:val="clear" w:color="auto" w:fill="92D050"/>
            <w:vAlign w:val="center"/>
            <w:hideMark/>
          </w:tcPr>
          <w:p w14:paraId="2592BB5E" w14:textId="77777777" w:rsidR="005A374D" w:rsidRDefault="005A374D">
            <w:pPr>
              <w:pStyle w:val="TableParagraph"/>
              <w:spacing w:before="11"/>
              <w:rPr>
                <w:sz w:val="14"/>
                <w:szCs w:val="14"/>
              </w:rPr>
            </w:pPr>
            <w:r>
              <w:rPr>
                <w:sz w:val="14"/>
                <w:szCs w:val="14"/>
              </w:rPr>
              <w:t>110%</w:t>
            </w:r>
          </w:p>
        </w:tc>
      </w:tr>
    </w:tbl>
    <w:p w14:paraId="1FB67B97" w14:textId="77777777" w:rsidR="00730167" w:rsidRDefault="00730167" w:rsidP="00760363">
      <w:pPr>
        <w:spacing w:line="240" w:lineRule="auto"/>
        <w:ind w:left="213" w:right="285" w:firstLine="720"/>
        <w:jc w:val="center"/>
        <w:rPr>
          <w:rFonts w:ascii="Arial" w:hAnsi="Arial" w:cs="Arial"/>
        </w:rPr>
      </w:pPr>
      <w:r>
        <w:rPr>
          <w:rFonts w:ascii="Arial" w:hAnsi="Arial" w:cs="Arial"/>
          <w:b/>
          <w:bCs/>
        </w:rPr>
        <w:t>Fuente:</w:t>
      </w:r>
      <w:r>
        <w:rPr>
          <w:rFonts w:ascii="Arial" w:hAnsi="Arial" w:cs="Arial"/>
          <w:b/>
          <w:bCs/>
          <w:spacing w:val="7"/>
        </w:rPr>
        <w:t xml:space="preserve"> </w:t>
      </w:r>
      <w:r>
        <w:rPr>
          <w:rFonts w:ascii="Arial" w:hAnsi="Arial" w:cs="Arial"/>
        </w:rPr>
        <w:t>UAERMV</w:t>
      </w:r>
      <w:r>
        <w:rPr>
          <w:rFonts w:ascii="Arial" w:hAnsi="Arial" w:cs="Arial"/>
          <w:spacing w:val="9"/>
        </w:rPr>
        <w:t xml:space="preserve"> </w:t>
      </w:r>
      <w:r>
        <w:rPr>
          <w:rFonts w:ascii="Arial" w:hAnsi="Arial" w:cs="Arial"/>
        </w:rPr>
        <w:t>–</w:t>
      </w:r>
      <w:r>
        <w:rPr>
          <w:rFonts w:ascii="Arial" w:hAnsi="Arial" w:cs="Arial"/>
          <w:spacing w:val="8"/>
        </w:rPr>
        <w:t xml:space="preserve"> </w:t>
      </w:r>
      <w:r>
        <w:rPr>
          <w:rFonts w:ascii="Arial" w:hAnsi="Arial" w:cs="Arial"/>
        </w:rPr>
        <w:t>2022.</w:t>
      </w:r>
    </w:p>
    <w:p w14:paraId="3B6C78E9" w14:textId="77777777" w:rsidR="005A374D" w:rsidRDefault="005A374D" w:rsidP="00760363">
      <w:pPr>
        <w:spacing w:line="240" w:lineRule="auto"/>
        <w:ind w:firstLine="720"/>
        <w:jc w:val="both"/>
        <w:rPr>
          <w:rFonts w:ascii="Arial" w:eastAsia="Arial" w:hAnsi="Arial" w:cs="Arial"/>
          <w:sz w:val="24"/>
          <w:szCs w:val="24"/>
        </w:rPr>
      </w:pPr>
    </w:p>
    <w:p w14:paraId="6BB8C0D7" w14:textId="2F2F0F58" w:rsidR="00730167" w:rsidRDefault="00730167" w:rsidP="00760363">
      <w:pPr>
        <w:spacing w:line="240" w:lineRule="auto"/>
        <w:ind w:firstLine="720"/>
        <w:jc w:val="both"/>
        <w:rPr>
          <w:rFonts w:ascii="Arial" w:eastAsia="Arial" w:hAnsi="Arial" w:cs="Arial"/>
          <w:sz w:val="24"/>
          <w:szCs w:val="24"/>
        </w:rPr>
      </w:pPr>
      <w:r>
        <w:rPr>
          <w:rFonts w:ascii="Arial" w:eastAsia="Arial" w:hAnsi="Arial" w:cs="Arial"/>
          <w:sz w:val="24"/>
          <w:szCs w:val="24"/>
        </w:rPr>
        <w:t xml:space="preserve">Con respecto a las intervenciones de Bioingeniería se obtuvo durante el año 2022 a corte de 31 de diciembre un cumplimiento del </w:t>
      </w:r>
      <w:r>
        <w:rPr>
          <w:rFonts w:ascii="Arial" w:eastAsia="Arial" w:hAnsi="Arial" w:cs="Arial"/>
          <w:b/>
          <w:sz w:val="24"/>
          <w:szCs w:val="24"/>
        </w:rPr>
        <w:t>110%,</w:t>
      </w:r>
      <w:r>
        <w:rPr>
          <w:rFonts w:ascii="Arial" w:eastAsia="Arial" w:hAnsi="Arial" w:cs="Arial"/>
          <w:sz w:val="24"/>
          <w:szCs w:val="24"/>
        </w:rPr>
        <w:t xml:space="preserve"> ejecutando 22 puntos de los 20 puntos de meta anual.</w:t>
      </w:r>
    </w:p>
    <w:p w14:paraId="4F7F721B" w14:textId="573B1BDB" w:rsidR="00D831E4" w:rsidRDefault="00D831E4" w:rsidP="00760363">
      <w:pPr>
        <w:spacing w:line="240" w:lineRule="auto"/>
        <w:ind w:firstLine="720"/>
        <w:rPr>
          <w:rFonts w:ascii="Arial" w:hAnsi="Arial" w:cs="Arial"/>
        </w:rPr>
      </w:pPr>
    </w:p>
    <w:p w14:paraId="11A8845E" w14:textId="08EABB88" w:rsidR="005A374D" w:rsidRDefault="005A374D" w:rsidP="00760363">
      <w:pPr>
        <w:spacing w:line="240" w:lineRule="auto"/>
        <w:ind w:firstLine="720"/>
        <w:rPr>
          <w:rFonts w:ascii="Arial" w:hAnsi="Arial" w:cs="Arial"/>
        </w:rPr>
      </w:pPr>
    </w:p>
    <w:p w14:paraId="3028F86B" w14:textId="24ACEFFE" w:rsidR="005A374D" w:rsidRDefault="005A374D" w:rsidP="00760363">
      <w:pPr>
        <w:spacing w:line="240" w:lineRule="auto"/>
        <w:ind w:firstLine="720"/>
        <w:rPr>
          <w:rFonts w:ascii="Arial" w:hAnsi="Arial" w:cs="Arial"/>
        </w:rPr>
      </w:pPr>
    </w:p>
    <w:p w14:paraId="197FB0C1" w14:textId="3C21E3B6" w:rsidR="005A374D" w:rsidRDefault="005A374D" w:rsidP="00760363">
      <w:pPr>
        <w:spacing w:line="240" w:lineRule="auto"/>
        <w:ind w:firstLine="720"/>
        <w:rPr>
          <w:rFonts w:ascii="Arial" w:hAnsi="Arial" w:cs="Arial"/>
        </w:rPr>
      </w:pPr>
    </w:p>
    <w:p w14:paraId="7B298E7C" w14:textId="77777777" w:rsidR="005A374D" w:rsidRDefault="005A374D" w:rsidP="00760363">
      <w:pPr>
        <w:spacing w:line="240" w:lineRule="auto"/>
        <w:ind w:firstLine="720"/>
        <w:rPr>
          <w:rFonts w:ascii="Arial" w:hAnsi="Arial" w:cs="Arial"/>
        </w:rPr>
      </w:pPr>
    </w:p>
    <w:p w14:paraId="66AB08DA" w14:textId="0BD44C28" w:rsidR="00730167" w:rsidRDefault="00730167" w:rsidP="00760363">
      <w:pPr>
        <w:pStyle w:val="Descripcin"/>
        <w:keepNext/>
        <w:ind w:firstLine="720"/>
        <w:jc w:val="center"/>
        <w:rPr>
          <w:rFonts w:ascii="Arial" w:hAnsi="Arial" w:cs="Arial"/>
          <w:sz w:val="22"/>
          <w:szCs w:val="22"/>
        </w:rPr>
      </w:pPr>
      <w:bookmarkStart w:id="123" w:name="_Toc126160866"/>
      <w:bookmarkStart w:id="124" w:name="_Toc126309124"/>
      <w:r w:rsidRPr="00730167">
        <w:rPr>
          <w:rFonts w:ascii="Arial" w:hAnsi="Arial" w:cs="Arial"/>
          <w:sz w:val="22"/>
          <w:szCs w:val="22"/>
        </w:rPr>
        <w:t xml:space="preserve">Tabla </w:t>
      </w:r>
      <w:r w:rsidRPr="00730167">
        <w:rPr>
          <w:rFonts w:ascii="Arial" w:hAnsi="Arial" w:cs="Arial"/>
          <w:sz w:val="22"/>
          <w:szCs w:val="22"/>
        </w:rPr>
        <w:fldChar w:fldCharType="begin"/>
      </w:r>
      <w:r w:rsidRPr="00730167">
        <w:rPr>
          <w:rFonts w:ascii="Arial" w:hAnsi="Arial" w:cs="Arial"/>
          <w:sz w:val="22"/>
          <w:szCs w:val="22"/>
        </w:rPr>
        <w:instrText xml:space="preserve"> SEQ Tabla \* ARABIC </w:instrText>
      </w:r>
      <w:r w:rsidRPr="00730167">
        <w:rPr>
          <w:rFonts w:ascii="Arial" w:hAnsi="Arial" w:cs="Arial"/>
          <w:sz w:val="22"/>
          <w:szCs w:val="22"/>
        </w:rPr>
        <w:fldChar w:fldCharType="separate"/>
      </w:r>
      <w:r w:rsidR="00A10449">
        <w:rPr>
          <w:rFonts w:ascii="Arial" w:hAnsi="Arial" w:cs="Arial"/>
          <w:noProof/>
          <w:sz w:val="22"/>
          <w:szCs w:val="22"/>
        </w:rPr>
        <w:t>30</w:t>
      </w:r>
      <w:r w:rsidRPr="00730167">
        <w:rPr>
          <w:rFonts w:ascii="Arial" w:hAnsi="Arial" w:cs="Arial"/>
          <w:sz w:val="22"/>
          <w:szCs w:val="22"/>
        </w:rPr>
        <w:fldChar w:fldCharType="end"/>
      </w:r>
      <w:r w:rsidRPr="00730167">
        <w:rPr>
          <w:rFonts w:ascii="Arial" w:hAnsi="Arial" w:cs="Arial"/>
          <w:sz w:val="22"/>
          <w:szCs w:val="22"/>
        </w:rPr>
        <w:t>. Ejecución por convenio 389 de 2020 UAERMV – FDL KENNEDY</w:t>
      </w:r>
      <w:bookmarkEnd w:id="123"/>
      <w:bookmarkEnd w:id="124"/>
    </w:p>
    <w:tbl>
      <w:tblPr>
        <w:tblW w:w="5339" w:type="pct"/>
        <w:tblInd w:w="-5" w:type="dxa"/>
        <w:tblCellMar>
          <w:left w:w="70" w:type="dxa"/>
          <w:right w:w="70" w:type="dxa"/>
        </w:tblCellMar>
        <w:tblLook w:val="04A0" w:firstRow="1" w:lastRow="0" w:firstColumn="1" w:lastColumn="0" w:noHBand="0" w:noVBand="1"/>
      </w:tblPr>
      <w:tblGrid>
        <w:gridCol w:w="822"/>
        <w:gridCol w:w="1151"/>
        <w:gridCol w:w="739"/>
        <w:gridCol w:w="755"/>
        <w:gridCol w:w="907"/>
        <w:gridCol w:w="755"/>
        <w:gridCol w:w="763"/>
        <w:gridCol w:w="1362"/>
        <w:gridCol w:w="1362"/>
        <w:gridCol w:w="1208"/>
        <w:gridCol w:w="160"/>
      </w:tblGrid>
      <w:tr w:rsidR="005A374D" w14:paraId="225D6EAE" w14:textId="77777777" w:rsidTr="005A374D">
        <w:trPr>
          <w:gridAfter w:val="1"/>
          <w:trHeight w:val="441"/>
        </w:trPr>
        <w:tc>
          <w:tcPr>
            <w:tcW w:w="412"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723732DA" w14:textId="77777777" w:rsidR="005A374D" w:rsidRDefault="005A374D">
            <w:pPr>
              <w:pStyle w:val="TableParagraph"/>
              <w:spacing w:before="11"/>
              <w:jc w:val="center"/>
              <w:rPr>
                <w:b/>
                <w:sz w:val="14"/>
                <w:szCs w:val="14"/>
              </w:rPr>
            </w:pPr>
            <w:r>
              <w:rPr>
                <w:b/>
                <w:sz w:val="14"/>
                <w:szCs w:val="14"/>
              </w:rPr>
              <w:t>Mes</w:t>
            </w:r>
          </w:p>
        </w:tc>
        <w:tc>
          <w:tcPr>
            <w:tcW w:w="577"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4AA6DAA4" w14:textId="77777777" w:rsidR="005A374D" w:rsidRDefault="005A374D">
            <w:pPr>
              <w:pStyle w:val="TableParagraph"/>
              <w:spacing w:before="11"/>
              <w:jc w:val="center"/>
              <w:rPr>
                <w:b/>
                <w:sz w:val="14"/>
                <w:szCs w:val="14"/>
              </w:rPr>
            </w:pPr>
            <w:r>
              <w:rPr>
                <w:b/>
                <w:sz w:val="14"/>
                <w:szCs w:val="14"/>
              </w:rPr>
              <w:t>Programado Km/carril</w:t>
            </w:r>
          </w:p>
        </w:tc>
        <w:tc>
          <w:tcPr>
            <w:tcW w:w="1962" w:type="pct"/>
            <w:gridSpan w:val="5"/>
            <w:vMerge w:val="restart"/>
            <w:tcBorders>
              <w:top w:val="single" w:sz="4" w:space="0" w:color="auto"/>
              <w:left w:val="single" w:sz="4" w:space="0" w:color="auto"/>
              <w:bottom w:val="single" w:sz="4" w:space="0" w:color="000000"/>
              <w:right w:val="single" w:sz="4" w:space="0" w:color="000000"/>
            </w:tcBorders>
            <w:shd w:val="clear" w:color="auto" w:fill="BFBFBF"/>
            <w:vAlign w:val="center"/>
            <w:hideMark/>
          </w:tcPr>
          <w:p w14:paraId="7E1EB2BF" w14:textId="77777777" w:rsidR="005A374D" w:rsidRDefault="005A374D">
            <w:pPr>
              <w:pStyle w:val="TableParagraph"/>
              <w:spacing w:before="11"/>
              <w:jc w:val="center"/>
              <w:rPr>
                <w:b/>
                <w:sz w:val="14"/>
                <w:szCs w:val="14"/>
              </w:rPr>
            </w:pPr>
            <w:r>
              <w:rPr>
                <w:b/>
                <w:sz w:val="14"/>
                <w:szCs w:val="14"/>
              </w:rPr>
              <w:t>Ejecutado Km/carril</w:t>
            </w:r>
          </w:p>
        </w:tc>
        <w:tc>
          <w:tcPr>
            <w:tcW w:w="1969" w:type="pct"/>
            <w:gridSpan w:val="3"/>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7ABC3C2C" w14:textId="77777777" w:rsidR="005A374D" w:rsidRDefault="005A374D">
            <w:pPr>
              <w:pStyle w:val="TableParagraph"/>
              <w:spacing w:before="11"/>
              <w:jc w:val="center"/>
              <w:rPr>
                <w:b/>
                <w:sz w:val="14"/>
                <w:szCs w:val="14"/>
              </w:rPr>
            </w:pPr>
            <w:r>
              <w:rPr>
                <w:b/>
                <w:sz w:val="14"/>
                <w:szCs w:val="14"/>
              </w:rPr>
              <w:t>CONVENIO 389 FDLK -UAERMV</w:t>
            </w:r>
          </w:p>
        </w:tc>
      </w:tr>
      <w:tr w:rsidR="005A374D" w14:paraId="53A0C9DF" w14:textId="77777777" w:rsidTr="005A374D">
        <w:trPr>
          <w:trHeight w:val="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6BC513" w14:textId="77777777" w:rsidR="005A374D" w:rsidRDefault="005A374D">
            <w:pPr>
              <w:rPr>
                <w:rFonts w:ascii="Arial MT" w:eastAsia="Arial MT" w:hAnsi="Arial MT" w:cs="Arial MT"/>
                <w:b/>
                <w:sz w:val="14"/>
                <w:szCs w:val="14"/>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746F20" w14:textId="77777777" w:rsidR="005A374D" w:rsidRDefault="005A374D">
            <w:pPr>
              <w:rPr>
                <w:rFonts w:ascii="Arial MT" w:eastAsia="Arial MT" w:hAnsi="Arial MT" w:cs="Arial MT"/>
                <w:b/>
                <w:sz w:val="14"/>
                <w:szCs w:val="14"/>
                <w:lang w:val="es-ES"/>
              </w:rPr>
            </w:pPr>
          </w:p>
        </w:tc>
        <w:tc>
          <w:tcPr>
            <w:tcW w:w="0" w:type="auto"/>
            <w:gridSpan w:val="5"/>
            <w:vMerge/>
            <w:tcBorders>
              <w:top w:val="single" w:sz="4" w:space="0" w:color="auto"/>
              <w:left w:val="single" w:sz="4" w:space="0" w:color="auto"/>
              <w:bottom w:val="single" w:sz="4" w:space="0" w:color="000000"/>
              <w:right w:val="single" w:sz="4" w:space="0" w:color="000000"/>
            </w:tcBorders>
            <w:vAlign w:val="center"/>
            <w:hideMark/>
          </w:tcPr>
          <w:p w14:paraId="07D7F6F8" w14:textId="77777777" w:rsidR="005A374D" w:rsidRDefault="005A374D">
            <w:pPr>
              <w:rPr>
                <w:rFonts w:ascii="Arial MT" w:eastAsia="Arial MT" w:hAnsi="Arial MT" w:cs="Arial MT"/>
                <w:b/>
                <w:sz w:val="14"/>
                <w:szCs w:val="14"/>
                <w:lang w:val="es-E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32A417E" w14:textId="77777777" w:rsidR="005A374D" w:rsidRDefault="005A374D">
            <w:pPr>
              <w:rPr>
                <w:rFonts w:ascii="Arial MT" w:eastAsia="Arial MT" w:hAnsi="Arial MT" w:cs="Arial MT"/>
                <w:b/>
                <w:sz w:val="14"/>
                <w:szCs w:val="14"/>
                <w:lang w:val="es-ES"/>
              </w:rPr>
            </w:pPr>
          </w:p>
        </w:tc>
        <w:tc>
          <w:tcPr>
            <w:tcW w:w="0" w:type="auto"/>
            <w:vAlign w:val="center"/>
            <w:hideMark/>
          </w:tcPr>
          <w:p w14:paraId="071F377F" w14:textId="77777777" w:rsidR="005A374D" w:rsidRDefault="005A374D">
            <w:pPr>
              <w:rPr>
                <w:b/>
                <w:sz w:val="14"/>
                <w:szCs w:val="14"/>
              </w:rPr>
            </w:pPr>
          </w:p>
        </w:tc>
      </w:tr>
      <w:tr w:rsidR="005A374D" w14:paraId="3A0048A0" w14:textId="77777777" w:rsidTr="005A374D">
        <w:trPr>
          <w:trHeight w:val="2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6D4C76" w14:textId="77777777" w:rsidR="005A374D" w:rsidRDefault="005A374D">
            <w:pPr>
              <w:rPr>
                <w:rFonts w:ascii="Arial MT" w:eastAsia="Arial MT" w:hAnsi="Arial MT" w:cs="Arial MT"/>
                <w:b/>
                <w:sz w:val="14"/>
                <w:szCs w:val="14"/>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1B4155" w14:textId="77777777" w:rsidR="005A374D" w:rsidRDefault="005A374D">
            <w:pPr>
              <w:rPr>
                <w:rFonts w:ascii="Arial MT" w:eastAsia="Arial MT" w:hAnsi="Arial MT" w:cs="Arial MT"/>
                <w:b/>
                <w:sz w:val="14"/>
                <w:szCs w:val="14"/>
                <w:lang w:val="es-ES"/>
              </w:rPr>
            </w:pPr>
          </w:p>
        </w:tc>
        <w:tc>
          <w:tcPr>
            <w:tcW w:w="370" w:type="pct"/>
            <w:vMerge w:val="restart"/>
            <w:tcBorders>
              <w:top w:val="nil"/>
              <w:left w:val="single" w:sz="4" w:space="0" w:color="auto"/>
              <w:bottom w:val="single" w:sz="4" w:space="0" w:color="auto"/>
              <w:right w:val="single" w:sz="4" w:space="0" w:color="auto"/>
            </w:tcBorders>
            <w:shd w:val="clear" w:color="auto" w:fill="BFBFBF"/>
            <w:vAlign w:val="center"/>
            <w:hideMark/>
          </w:tcPr>
          <w:p w14:paraId="66A61405" w14:textId="77777777" w:rsidR="005A374D" w:rsidRDefault="005A374D">
            <w:pPr>
              <w:pStyle w:val="TableParagraph"/>
              <w:spacing w:before="11"/>
              <w:jc w:val="center"/>
              <w:rPr>
                <w:b/>
                <w:sz w:val="14"/>
                <w:szCs w:val="14"/>
              </w:rPr>
            </w:pPr>
            <w:r>
              <w:rPr>
                <w:b/>
                <w:sz w:val="14"/>
                <w:szCs w:val="14"/>
              </w:rPr>
              <w:t>PA</w:t>
            </w:r>
          </w:p>
        </w:tc>
        <w:tc>
          <w:tcPr>
            <w:tcW w:w="378" w:type="pct"/>
            <w:vMerge w:val="restart"/>
            <w:tcBorders>
              <w:top w:val="nil"/>
              <w:left w:val="single" w:sz="4" w:space="0" w:color="auto"/>
              <w:bottom w:val="single" w:sz="4" w:space="0" w:color="auto"/>
              <w:right w:val="single" w:sz="4" w:space="0" w:color="auto"/>
            </w:tcBorders>
            <w:shd w:val="clear" w:color="auto" w:fill="BFBFBF"/>
            <w:vAlign w:val="center"/>
            <w:hideMark/>
          </w:tcPr>
          <w:p w14:paraId="0C5B0239" w14:textId="77777777" w:rsidR="005A374D" w:rsidRDefault="005A374D">
            <w:pPr>
              <w:pStyle w:val="TableParagraph"/>
              <w:spacing w:before="11"/>
              <w:jc w:val="center"/>
              <w:rPr>
                <w:b/>
                <w:sz w:val="14"/>
                <w:szCs w:val="14"/>
              </w:rPr>
            </w:pPr>
            <w:r>
              <w:rPr>
                <w:b/>
                <w:sz w:val="14"/>
                <w:szCs w:val="14"/>
              </w:rPr>
              <w:t>CC</w:t>
            </w:r>
          </w:p>
        </w:tc>
        <w:tc>
          <w:tcPr>
            <w:tcW w:w="454" w:type="pct"/>
            <w:vMerge w:val="restart"/>
            <w:tcBorders>
              <w:top w:val="nil"/>
              <w:left w:val="single" w:sz="4" w:space="0" w:color="auto"/>
              <w:bottom w:val="single" w:sz="4" w:space="0" w:color="auto"/>
              <w:right w:val="single" w:sz="4" w:space="0" w:color="auto"/>
            </w:tcBorders>
            <w:shd w:val="clear" w:color="auto" w:fill="BFBFBF"/>
            <w:vAlign w:val="center"/>
            <w:hideMark/>
          </w:tcPr>
          <w:p w14:paraId="1A710898" w14:textId="77777777" w:rsidR="005A374D" w:rsidRDefault="005A374D">
            <w:pPr>
              <w:pStyle w:val="TableParagraph"/>
              <w:spacing w:before="11"/>
              <w:jc w:val="center"/>
              <w:rPr>
                <w:b/>
                <w:sz w:val="14"/>
                <w:szCs w:val="14"/>
              </w:rPr>
            </w:pPr>
            <w:r>
              <w:rPr>
                <w:b/>
                <w:sz w:val="14"/>
                <w:szCs w:val="14"/>
              </w:rPr>
              <w:t>RH F</w:t>
            </w:r>
          </w:p>
        </w:tc>
        <w:tc>
          <w:tcPr>
            <w:tcW w:w="378" w:type="pct"/>
            <w:vMerge w:val="restart"/>
            <w:tcBorders>
              <w:top w:val="nil"/>
              <w:left w:val="single" w:sz="4" w:space="0" w:color="auto"/>
              <w:bottom w:val="single" w:sz="4" w:space="0" w:color="auto"/>
              <w:right w:val="single" w:sz="4" w:space="0" w:color="auto"/>
            </w:tcBorders>
            <w:shd w:val="clear" w:color="auto" w:fill="BFBFBF"/>
            <w:vAlign w:val="center"/>
            <w:hideMark/>
          </w:tcPr>
          <w:p w14:paraId="7D63786C" w14:textId="77777777" w:rsidR="005A374D" w:rsidRDefault="005A374D">
            <w:pPr>
              <w:pStyle w:val="TableParagraph"/>
              <w:spacing w:before="11"/>
              <w:jc w:val="center"/>
              <w:rPr>
                <w:b/>
                <w:sz w:val="14"/>
                <w:szCs w:val="14"/>
              </w:rPr>
            </w:pPr>
            <w:r>
              <w:rPr>
                <w:b/>
                <w:sz w:val="14"/>
                <w:szCs w:val="14"/>
              </w:rPr>
              <w:t>CL</w:t>
            </w:r>
          </w:p>
        </w:tc>
        <w:tc>
          <w:tcPr>
            <w:tcW w:w="381" w:type="pct"/>
            <w:vMerge w:val="restart"/>
            <w:tcBorders>
              <w:top w:val="nil"/>
              <w:left w:val="single" w:sz="4" w:space="0" w:color="auto"/>
              <w:bottom w:val="single" w:sz="4" w:space="0" w:color="auto"/>
              <w:right w:val="single" w:sz="4" w:space="0" w:color="auto"/>
            </w:tcBorders>
            <w:shd w:val="clear" w:color="auto" w:fill="BFBFBF"/>
            <w:vAlign w:val="center"/>
            <w:hideMark/>
          </w:tcPr>
          <w:p w14:paraId="6C0FB2D4" w14:textId="77777777" w:rsidR="005A374D" w:rsidRDefault="005A374D">
            <w:pPr>
              <w:pStyle w:val="TableParagraph"/>
              <w:spacing w:before="11"/>
              <w:jc w:val="center"/>
              <w:rPr>
                <w:b/>
                <w:sz w:val="14"/>
                <w:szCs w:val="14"/>
              </w:rPr>
            </w:pPr>
            <w:r>
              <w:rPr>
                <w:b/>
                <w:sz w:val="14"/>
                <w:szCs w:val="14"/>
              </w:rPr>
              <w:t>FE</w:t>
            </w:r>
          </w:p>
        </w:tc>
        <w:tc>
          <w:tcPr>
            <w:tcW w:w="682" w:type="pct"/>
            <w:vMerge w:val="restart"/>
            <w:tcBorders>
              <w:top w:val="nil"/>
              <w:left w:val="single" w:sz="4" w:space="0" w:color="auto"/>
              <w:bottom w:val="single" w:sz="4" w:space="0" w:color="auto"/>
              <w:right w:val="single" w:sz="4" w:space="0" w:color="auto"/>
            </w:tcBorders>
            <w:shd w:val="clear" w:color="auto" w:fill="BFBFBF"/>
            <w:vAlign w:val="center"/>
            <w:hideMark/>
          </w:tcPr>
          <w:p w14:paraId="314C68ED" w14:textId="77777777" w:rsidR="005A374D" w:rsidRDefault="005A374D">
            <w:pPr>
              <w:pStyle w:val="TableParagraph"/>
              <w:spacing w:before="11"/>
              <w:jc w:val="center"/>
              <w:rPr>
                <w:b/>
                <w:sz w:val="14"/>
                <w:szCs w:val="14"/>
              </w:rPr>
            </w:pPr>
            <w:r>
              <w:rPr>
                <w:b/>
                <w:sz w:val="14"/>
                <w:szCs w:val="14"/>
              </w:rPr>
              <w:t>Ejecutado Mensual</w:t>
            </w:r>
          </w:p>
        </w:tc>
        <w:tc>
          <w:tcPr>
            <w:tcW w:w="682" w:type="pct"/>
            <w:vMerge w:val="restart"/>
            <w:tcBorders>
              <w:top w:val="nil"/>
              <w:left w:val="single" w:sz="4" w:space="0" w:color="auto"/>
              <w:bottom w:val="single" w:sz="4" w:space="0" w:color="auto"/>
              <w:right w:val="single" w:sz="4" w:space="0" w:color="auto"/>
            </w:tcBorders>
            <w:shd w:val="clear" w:color="auto" w:fill="BFBFBF"/>
            <w:vAlign w:val="center"/>
            <w:hideMark/>
          </w:tcPr>
          <w:p w14:paraId="5B6213F4" w14:textId="77777777" w:rsidR="005A374D" w:rsidRDefault="005A374D">
            <w:pPr>
              <w:pStyle w:val="TableParagraph"/>
              <w:spacing w:before="11"/>
              <w:jc w:val="center"/>
              <w:rPr>
                <w:b/>
                <w:sz w:val="14"/>
                <w:szCs w:val="14"/>
              </w:rPr>
            </w:pPr>
            <w:r>
              <w:rPr>
                <w:b/>
                <w:sz w:val="14"/>
                <w:szCs w:val="14"/>
              </w:rPr>
              <w:t>Total Ejecutado Acumulado</w:t>
            </w:r>
          </w:p>
        </w:tc>
        <w:tc>
          <w:tcPr>
            <w:tcW w:w="605" w:type="pct"/>
            <w:tcBorders>
              <w:top w:val="nil"/>
              <w:left w:val="nil"/>
              <w:bottom w:val="single" w:sz="4" w:space="0" w:color="auto"/>
              <w:right w:val="single" w:sz="4" w:space="0" w:color="auto"/>
            </w:tcBorders>
            <w:shd w:val="clear" w:color="auto" w:fill="BFBFBF"/>
            <w:vAlign w:val="center"/>
            <w:hideMark/>
          </w:tcPr>
          <w:p w14:paraId="5CA458E5" w14:textId="77777777" w:rsidR="005A374D" w:rsidRDefault="005A374D">
            <w:pPr>
              <w:pStyle w:val="TableParagraph"/>
              <w:spacing w:before="11"/>
              <w:jc w:val="center"/>
              <w:rPr>
                <w:b/>
                <w:sz w:val="14"/>
                <w:szCs w:val="14"/>
              </w:rPr>
            </w:pPr>
            <w:r>
              <w:rPr>
                <w:b/>
                <w:sz w:val="14"/>
                <w:szCs w:val="14"/>
              </w:rPr>
              <w:t>Avance</w:t>
            </w:r>
          </w:p>
        </w:tc>
        <w:tc>
          <w:tcPr>
            <w:tcW w:w="0" w:type="auto"/>
            <w:vAlign w:val="center"/>
            <w:hideMark/>
          </w:tcPr>
          <w:p w14:paraId="27F3408E" w14:textId="77777777" w:rsidR="005A374D" w:rsidRDefault="005A374D">
            <w:pPr>
              <w:rPr>
                <w:sz w:val="20"/>
                <w:szCs w:val="20"/>
                <w:lang w:eastAsia="es-CO"/>
              </w:rPr>
            </w:pPr>
          </w:p>
        </w:tc>
      </w:tr>
      <w:tr w:rsidR="005A374D" w14:paraId="1F7A57DA" w14:textId="77777777" w:rsidTr="005A374D">
        <w:trPr>
          <w:trHeight w:val="2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EEEF14" w14:textId="77777777" w:rsidR="005A374D" w:rsidRDefault="005A374D">
            <w:pPr>
              <w:rPr>
                <w:rFonts w:ascii="Arial MT" w:eastAsia="Arial MT" w:hAnsi="Arial MT" w:cs="Arial MT"/>
                <w:b/>
                <w:sz w:val="14"/>
                <w:szCs w:val="14"/>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569AA5" w14:textId="77777777" w:rsidR="005A374D" w:rsidRDefault="005A374D">
            <w:pPr>
              <w:rPr>
                <w:rFonts w:ascii="Arial MT" w:eastAsia="Arial MT" w:hAnsi="Arial MT" w:cs="Arial MT"/>
                <w:b/>
                <w:sz w:val="14"/>
                <w:szCs w:val="14"/>
                <w:lang w:val="es-ES"/>
              </w:rPr>
            </w:pPr>
          </w:p>
        </w:tc>
        <w:tc>
          <w:tcPr>
            <w:tcW w:w="0" w:type="auto"/>
            <w:vMerge/>
            <w:tcBorders>
              <w:top w:val="nil"/>
              <w:left w:val="single" w:sz="4" w:space="0" w:color="auto"/>
              <w:bottom w:val="single" w:sz="4" w:space="0" w:color="auto"/>
              <w:right w:val="single" w:sz="4" w:space="0" w:color="auto"/>
            </w:tcBorders>
            <w:vAlign w:val="center"/>
            <w:hideMark/>
          </w:tcPr>
          <w:p w14:paraId="6977979C" w14:textId="77777777" w:rsidR="005A374D" w:rsidRDefault="005A374D">
            <w:pPr>
              <w:rPr>
                <w:rFonts w:ascii="Arial MT" w:eastAsia="Arial MT" w:hAnsi="Arial MT" w:cs="Arial MT"/>
                <w:b/>
                <w:sz w:val="14"/>
                <w:szCs w:val="14"/>
                <w:lang w:val="es-ES"/>
              </w:rPr>
            </w:pPr>
          </w:p>
        </w:tc>
        <w:tc>
          <w:tcPr>
            <w:tcW w:w="0" w:type="auto"/>
            <w:vMerge/>
            <w:tcBorders>
              <w:top w:val="nil"/>
              <w:left w:val="single" w:sz="4" w:space="0" w:color="auto"/>
              <w:bottom w:val="single" w:sz="4" w:space="0" w:color="auto"/>
              <w:right w:val="single" w:sz="4" w:space="0" w:color="auto"/>
            </w:tcBorders>
            <w:vAlign w:val="center"/>
            <w:hideMark/>
          </w:tcPr>
          <w:p w14:paraId="2C003C8D" w14:textId="77777777" w:rsidR="005A374D" w:rsidRDefault="005A374D">
            <w:pPr>
              <w:rPr>
                <w:rFonts w:ascii="Arial MT" w:eastAsia="Arial MT" w:hAnsi="Arial MT" w:cs="Arial MT"/>
                <w:b/>
                <w:sz w:val="14"/>
                <w:szCs w:val="14"/>
                <w:lang w:val="es-ES"/>
              </w:rPr>
            </w:pPr>
          </w:p>
        </w:tc>
        <w:tc>
          <w:tcPr>
            <w:tcW w:w="0" w:type="auto"/>
            <w:vMerge/>
            <w:tcBorders>
              <w:top w:val="nil"/>
              <w:left w:val="single" w:sz="4" w:space="0" w:color="auto"/>
              <w:bottom w:val="single" w:sz="4" w:space="0" w:color="auto"/>
              <w:right w:val="single" w:sz="4" w:space="0" w:color="auto"/>
            </w:tcBorders>
            <w:vAlign w:val="center"/>
            <w:hideMark/>
          </w:tcPr>
          <w:p w14:paraId="201FB0E3" w14:textId="77777777" w:rsidR="005A374D" w:rsidRDefault="005A374D">
            <w:pPr>
              <w:rPr>
                <w:rFonts w:ascii="Arial MT" w:eastAsia="Arial MT" w:hAnsi="Arial MT" w:cs="Arial MT"/>
                <w:b/>
                <w:sz w:val="14"/>
                <w:szCs w:val="14"/>
                <w:lang w:val="es-ES"/>
              </w:rPr>
            </w:pPr>
          </w:p>
        </w:tc>
        <w:tc>
          <w:tcPr>
            <w:tcW w:w="0" w:type="auto"/>
            <w:vMerge/>
            <w:tcBorders>
              <w:top w:val="nil"/>
              <w:left w:val="single" w:sz="4" w:space="0" w:color="auto"/>
              <w:bottom w:val="single" w:sz="4" w:space="0" w:color="auto"/>
              <w:right w:val="single" w:sz="4" w:space="0" w:color="auto"/>
            </w:tcBorders>
            <w:vAlign w:val="center"/>
            <w:hideMark/>
          </w:tcPr>
          <w:p w14:paraId="7AD1A8C3" w14:textId="77777777" w:rsidR="005A374D" w:rsidRDefault="005A374D">
            <w:pPr>
              <w:rPr>
                <w:rFonts w:ascii="Arial MT" w:eastAsia="Arial MT" w:hAnsi="Arial MT" w:cs="Arial MT"/>
                <w:b/>
                <w:sz w:val="14"/>
                <w:szCs w:val="14"/>
                <w:lang w:val="es-ES"/>
              </w:rPr>
            </w:pPr>
          </w:p>
        </w:tc>
        <w:tc>
          <w:tcPr>
            <w:tcW w:w="0" w:type="auto"/>
            <w:vMerge/>
            <w:tcBorders>
              <w:top w:val="nil"/>
              <w:left w:val="single" w:sz="4" w:space="0" w:color="auto"/>
              <w:bottom w:val="single" w:sz="4" w:space="0" w:color="auto"/>
              <w:right w:val="single" w:sz="4" w:space="0" w:color="auto"/>
            </w:tcBorders>
            <w:vAlign w:val="center"/>
            <w:hideMark/>
          </w:tcPr>
          <w:p w14:paraId="584438CD" w14:textId="77777777" w:rsidR="005A374D" w:rsidRDefault="005A374D">
            <w:pPr>
              <w:rPr>
                <w:rFonts w:ascii="Arial MT" w:eastAsia="Arial MT" w:hAnsi="Arial MT" w:cs="Arial MT"/>
                <w:b/>
                <w:sz w:val="14"/>
                <w:szCs w:val="14"/>
                <w:lang w:val="es-ES"/>
              </w:rPr>
            </w:pPr>
          </w:p>
        </w:tc>
        <w:tc>
          <w:tcPr>
            <w:tcW w:w="0" w:type="auto"/>
            <w:vMerge/>
            <w:tcBorders>
              <w:top w:val="nil"/>
              <w:left w:val="single" w:sz="4" w:space="0" w:color="auto"/>
              <w:bottom w:val="single" w:sz="4" w:space="0" w:color="auto"/>
              <w:right w:val="single" w:sz="4" w:space="0" w:color="auto"/>
            </w:tcBorders>
            <w:vAlign w:val="center"/>
            <w:hideMark/>
          </w:tcPr>
          <w:p w14:paraId="4C43E2F8" w14:textId="77777777" w:rsidR="005A374D" w:rsidRDefault="005A374D">
            <w:pPr>
              <w:rPr>
                <w:rFonts w:ascii="Arial MT" w:eastAsia="Arial MT" w:hAnsi="Arial MT" w:cs="Arial MT"/>
                <w:b/>
                <w:sz w:val="14"/>
                <w:szCs w:val="14"/>
                <w:lang w:val="es-ES"/>
              </w:rPr>
            </w:pPr>
          </w:p>
        </w:tc>
        <w:tc>
          <w:tcPr>
            <w:tcW w:w="0" w:type="auto"/>
            <w:vMerge/>
            <w:tcBorders>
              <w:top w:val="nil"/>
              <w:left w:val="single" w:sz="4" w:space="0" w:color="auto"/>
              <w:bottom w:val="single" w:sz="4" w:space="0" w:color="auto"/>
              <w:right w:val="single" w:sz="4" w:space="0" w:color="auto"/>
            </w:tcBorders>
            <w:vAlign w:val="center"/>
            <w:hideMark/>
          </w:tcPr>
          <w:p w14:paraId="63671D68" w14:textId="77777777" w:rsidR="005A374D" w:rsidRDefault="005A374D">
            <w:pPr>
              <w:rPr>
                <w:rFonts w:ascii="Arial MT" w:eastAsia="Arial MT" w:hAnsi="Arial MT" w:cs="Arial MT"/>
                <w:b/>
                <w:sz w:val="14"/>
                <w:szCs w:val="14"/>
                <w:lang w:val="es-ES"/>
              </w:rPr>
            </w:pPr>
          </w:p>
        </w:tc>
        <w:tc>
          <w:tcPr>
            <w:tcW w:w="605" w:type="pct"/>
            <w:tcBorders>
              <w:top w:val="nil"/>
              <w:left w:val="nil"/>
              <w:bottom w:val="single" w:sz="4" w:space="0" w:color="auto"/>
              <w:right w:val="single" w:sz="4" w:space="0" w:color="auto"/>
            </w:tcBorders>
            <w:shd w:val="clear" w:color="auto" w:fill="BFBFBF"/>
            <w:vAlign w:val="center"/>
            <w:hideMark/>
          </w:tcPr>
          <w:p w14:paraId="05E00C68" w14:textId="77777777" w:rsidR="005A374D" w:rsidRDefault="005A374D">
            <w:pPr>
              <w:pStyle w:val="TableParagraph"/>
              <w:spacing w:before="11"/>
              <w:jc w:val="center"/>
              <w:rPr>
                <w:b/>
                <w:sz w:val="14"/>
                <w:szCs w:val="14"/>
              </w:rPr>
            </w:pPr>
            <w:r>
              <w:rPr>
                <w:b/>
                <w:sz w:val="14"/>
                <w:szCs w:val="14"/>
              </w:rPr>
              <w:t xml:space="preserve"> %</w:t>
            </w:r>
          </w:p>
        </w:tc>
        <w:tc>
          <w:tcPr>
            <w:tcW w:w="0" w:type="auto"/>
            <w:vAlign w:val="center"/>
            <w:hideMark/>
          </w:tcPr>
          <w:p w14:paraId="7F489B4A" w14:textId="77777777" w:rsidR="005A374D" w:rsidRDefault="005A374D">
            <w:pPr>
              <w:rPr>
                <w:sz w:val="20"/>
                <w:szCs w:val="20"/>
                <w:lang w:eastAsia="es-CO"/>
              </w:rPr>
            </w:pPr>
          </w:p>
        </w:tc>
      </w:tr>
      <w:tr w:rsidR="005A374D" w14:paraId="31B28843" w14:textId="77777777" w:rsidTr="005A374D">
        <w:trPr>
          <w:trHeight w:val="250"/>
        </w:trPr>
        <w:tc>
          <w:tcPr>
            <w:tcW w:w="412" w:type="pct"/>
            <w:tcBorders>
              <w:top w:val="nil"/>
              <w:left w:val="single" w:sz="4" w:space="0" w:color="auto"/>
              <w:bottom w:val="single" w:sz="4" w:space="0" w:color="auto"/>
              <w:right w:val="single" w:sz="4" w:space="0" w:color="auto"/>
            </w:tcBorders>
            <w:vAlign w:val="center"/>
            <w:hideMark/>
          </w:tcPr>
          <w:p w14:paraId="33890450" w14:textId="77777777" w:rsidR="005A374D" w:rsidRDefault="005A374D">
            <w:pPr>
              <w:pStyle w:val="TableParagraph"/>
              <w:spacing w:before="11"/>
              <w:jc w:val="center"/>
              <w:rPr>
                <w:b/>
                <w:sz w:val="14"/>
                <w:szCs w:val="14"/>
              </w:rPr>
            </w:pPr>
            <w:r>
              <w:rPr>
                <w:b/>
                <w:sz w:val="14"/>
                <w:szCs w:val="14"/>
              </w:rPr>
              <w:t>Enero</w:t>
            </w:r>
          </w:p>
        </w:tc>
        <w:tc>
          <w:tcPr>
            <w:tcW w:w="577" w:type="pct"/>
            <w:tcBorders>
              <w:top w:val="nil"/>
              <w:left w:val="nil"/>
              <w:bottom w:val="single" w:sz="4" w:space="0" w:color="auto"/>
              <w:right w:val="single" w:sz="4" w:space="0" w:color="auto"/>
            </w:tcBorders>
            <w:vAlign w:val="center"/>
            <w:hideMark/>
          </w:tcPr>
          <w:p w14:paraId="2A773ACB" w14:textId="77777777" w:rsidR="005A374D" w:rsidRDefault="005A374D">
            <w:pPr>
              <w:pStyle w:val="TableParagraph"/>
              <w:spacing w:before="11"/>
              <w:jc w:val="center"/>
              <w:rPr>
                <w:b/>
                <w:sz w:val="14"/>
                <w:szCs w:val="14"/>
              </w:rPr>
            </w:pPr>
            <w:r>
              <w:rPr>
                <w:b/>
                <w:sz w:val="14"/>
                <w:szCs w:val="14"/>
              </w:rPr>
              <w:t>0,50</w:t>
            </w:r>
          </w:p>
        </w:tc>
        <w:tc>
          <w:tcPr>
            <w:tcW w:w="370" w:type="pct"/>
            <w:tcBorders>
              <w:top w:val="nil"/>
              <w:left w:val="nil"/>
              <w:bottom w:val="single" w:sz="4" w:space="0" w:color="auto"/>
              <w:right w:val="single" w:sz="4" w:space="0" w:color="auto"/>
            </w:tcBorders>
            <w:vAlign w:val="center"/>
            <w:hideMark/>
          </w:tcPr>
          <w:p w14:paraId="3B174D65" w14:textId="77777777" w:rsidR="005A374D" w:rsidRDefault="005A374D">
            <w:pPr>
              <w:pStyle w:val="TableParagraph"/>
              <w:spacing w:before="11"/>
              <w:jc w:val="center"/>
              <w:rPr>
                <w:b/>
                <w:sz w:val="14"/>
                <w:szCs w:val="14"/>
              </w:rPr>
            </w:pPr>
            <w:r>
              <w:rPr>
                <w:b/>
                <w:sz w:val="14"/>
                <w:szCs w:val="14"/>
              </w:rPr>
              <w:t>0,08</w:t>
            </w:r>
          </w:p>
        </w:tc>
        <w:tc>
          <w:tcPr>
            <w:tcW w:w="378" w:type="pct"/>
            <w:tcBorders>
              <w:top w:val="nil"/>
              <w:left w:val="nil"/>
              <w:bottom w:val="single" w:sz="4" w:space="0" w:color="auto"/>
              <w:right w:val="single" w:sz="4" w:space="0" w:color="auto"/>
            </w:tcBorders>
            <w:vAlign w:val="center"/>
            <w:hideMark/>
          </w:tcPr>
          <w:p w14:paraId="0800F8C2" w14:textId="77777777" w:rsidR="005A374D" w:rsidRDefault="005A374D">
            <w:pPr>
              <w:pStyle w:val="TableParagraph"/>
              <w:spacing w:before="11"/>
              <w:jc w:val="center"/>
              <w:rPr>
                <w:b/>
                <w:sz w:val="14"/>
                <w:szCs w:val="14"/>
              </w:rPr>
            </w:pPr>
            <w:r>
              <w:rPr>
                <w:b/>
                <w:sz w:val="14"/>
                <w:szCs w:val="14"/>
              </w:rPr>
              <w:t>0,25</w:t>
            </w:r>
          </w:p>
        </w:tc>
        <w:tc>
          <w:tcPr>
            <w:tcW w:w="454" w:type="pct"/>
            <w:tcBorders>
              <w:top w:val="nil"/>
              <w:left w:val="nil"/>
              <w:bottom w:val="single" w:sz="4" w:space="0" w:color="auto"/>
              <w:right w:val="single" w:sz="4" w:space="0" w:color="auto"/>
            </w:tcBorders>
            <w:vAlign w:val="center"/>
            <w:hideMark/>
          </w:tcPr>
          <w:p w14:paraId="2853CE85" w14:textId="77777777" w:rsidR="005A374D" w:rsidRDefault="005A374D">
            <w:pPr>
              <w:pStyle w:val="TableParagraph"/>
              <w:spacing w:before="11"/>
              <w:jc w:val="center"/>
              <w:rPr>
                <w:b/>
                <w:sz w:val="14"/>
                <w:szCs w:val="14"/>
              </w:rPr>
            </w:pPr>
            <w:r>
              <w:rPr>
                <w:b/>
                <w:sz w:val="14"/>
                <w:szCs w:val="14"/>
              </w:rPr>
              <w:t>0,00</w:t>
            </w:r>
          </w:p>
        </w:tc>
        <w:tc>
          <w:tcPr>
            <w:tcW w:w="378" w:type="pct"/>
            <w:tcBorders>
              <w:top w:val="nil"/>
              <w:left w:val="nil"/>
              <w:bottom w:val="single" w:sz="4" w:space="0" w:color="auto"/>
              <w:right w:val="single" w:sz="4" w:space="0" w:color="auto"/>
            </w:tcBorders>
            <w:vAlign w:val="center"/>
            <w:hideMark/>
          </w:tcPr>
          <w:p w14:paraId="322685F4" w14:textId="77777777" w:rsidR="005A374D" w:rsidRDefault="005A374D">
            <w:pPr>
              <w:pStyle w:val="TableParagraph"/>
              <w:spacing w:before="11"/>
              <w:jc w:val="center"/>
              <w:rPr>
                <w:b/>
                <w:sz w:val="14"/>
                <w:szCs w:val="14"/>
              </w:rPr>
            </w:pPr>
            <w:r>
              <w:rPr>
                <w:b/>
                <w:sz w:val="14"/>
                <w:szCs w:val="14"/>
              </w:rPr>
              <w:t>0,00</w:t>
            </w:r>
          </w:p>
        </w:tc>
        <w:tc>
          <w:tcPr>
            <w:tcW w:w="381" w:type="pct"/>
            <w:tcBorders>
              <w:top w:val="nil"/>
              <w:left w:val="nil"/>
              <w:bottom w:val="single" w:sz="4" w:space="0" w:color="auto"/>
              <w:right w:val="single" w:sz="4" w:space="0" w:color="auto"/>
            </w:tcBorders>
            <w:vAlign w:val="center"/>
            <w:hideMark/>
          </w:tcPr>
          <w:p w14:paraId="0AEDBFFB" w14:textId="77777777" w:rsidR="005A374D" w:rsidRDefault="005A374D">
            <w:pPr>
              <w:pStyle w:val="TableParagraph"/>
              <w:spacing w:before="11"/>
              <w:jc w:val="center"/>
              <w:rPr>
                <w:b/>
                <w:sz w:val="14"/>
                <w:szCs w:val="14"/>
              </w:rPr>
            </w:pPr>
            <w:r>
              <w:rPr>
                <w:b/>
                <w:sz w:val="14"/>
                <w:szCs w:val="14"/>
              </w:rPr>
              <w:t>0,15</w:t>
            </w:r>
          </w:p>
        </w:tc>
        <w:tc>
          <w:tcPr>
            <w:tcW w:w="682" w:type="pct"/>
            <w:tcBorders>
              <w:top w:val="nil"/>
              <w:left w:val="nil"/>
              <w:bottom w:val="single" w:sz="4" w:space="0" w:color="auto"/>
              <w:right w:val="single" w:sz="4" w:space="0" w:color="auto"/>
            </w:tcBorders>
            <w:vAlign w:val="center"/>
            <w:hideMark/>
          </w:tcPr>
          <w:p w14:paraId="5DEAA798" w14:textId="77777777" w:rsidR="005A374D" w:rsidRDefault="005A374D">
            <w:pPr>
              <w:pStyle w:val="TableParagraph"/>
              <w:spacing w:before="11"/>
              <w:jc w:val="center"/>
              <w:rPr>
                <w:b/>
                <w:sz w:val="14"/>
                <w:szCs w:val="14"/>
              </w:rPr>
            </w:pPr>
            <w:r>
              <w:rPr>
                <w:b/>
                <w:sz w:val="14"/>
                <w:szCs w:val="14"/>
              </w:rPr>
              <w:t>0,48</w:t>
            </w:r>
          </w:p>
        </w:tc>
        <w:tc>
          <w:tcPr>
            <w:tcW w:w="682" w:type="pct"/>
            <w:tcBorders>
              <w:top w:val="nil"/>
              <w:left w:val="nil"/>
              <w:bottom w:val="single" w:sz="4" w:space="0" w:color="auto"/>
              <w:right w:val="single" w:sz="4" w:space="0" w:color="auto"/>
            </w:tcBorders>
            <w:vAlign w:val="center"/>
            <w:hideMark/>
          </w:tcPr>
          <w:p w14:paraId="0E2C60E4" w14:textId="77777777" w:rsidR="005A374D" w:rsidRDefault="005A374D">
            <w:pPr>
              <w:pStyle w:val="TableParagraph"/>
              <w:spacing w:before="11"/>
              <w:jc w:val="center"/>
              <w:rPr>
                <w:b/>
                <w:sz w:val="14"/>
                <w:szCs w:val="14"/>
              </w:rPr>
            </w:pPr>
            <w:r>
              <w:rPr>
                <w:b/>
                <w:sz w:val="14"/>
                <w:szCs w:val="14"/>
              </w:rPr>
              <w:t>0,48</w:t>
            </w:r>
          </w:p>
        </w:tc>
        <w:tc>
          <w:tcPr>
            <w:tcW w:w="605" w:type="pct"/>
            <w:tcBorders>
              <w:top w:val="nil"/>
              <w:left w:val="nil"/>
              <w:bottom w:val="single" w:sz="4" w:space="0" w:color="auto"/>
              <w:right w:val="single" w:sz="4" w:space="0" w:color="auto"/>
            </w:tcBorders>
            <w:vAlign w:val="center"/>
            <w:hideMark/>
          </w:tcPr>
          <w:p w14:paraId="578DC92B" w14:textId="77777777" w:rsidR="005A374D" w:rsidRDefault="005A374D">
            <w:pPr>
              <w:pStyle w:val="TableParagraph"/>
              <w:spacing w:before="11"/>
              <w:jc w:val="center"/>
              <w:rPr>
                <w:b/>
                <w:sz w:val="14"/>
                <w:szCs w:val="14"/>
              </w:rPr>
            </w:pPr>
            <w:r>
              <w:rPr>
                <w:b/>
                <w:sz w:val="14"/>
                <w:szCs w:val="14"/>
              </w:rPr>
              <w:t>96%</w:t>
            </w:r>
          </w:p>
        </w:tc>
        <w:tc>
          <w:tcPr>
            <w:tcW w:w="0" w:type="auto"/>
            <w:vAlign w:val="center"/>
            <w:hideMark/>
          </w:tcPr>
          <w:p w14:paraId="756B5541" w14:textId="77777777" w:rsidR="005A374D" w:rsidRDefault="005A374D">
            <w:pPr>
              <w:rPr>
                <w:sz w:val="20"/>
                <w:szCs w:val="20"/>
                <w:lang w:eastAsia="es-CO"/>
              </w:rPr>
            </w:pPr>
          </w:p>
        </w:tc>
      </w:tr>
      <w:tr w:rsidR="005A374D" w14:paraId="790AF4D8" w14:textId="77777777" w:rsidTr="005A374D">
        <w:trPr>
          <w:trHeight w:val="250"/>
        </w:trPr>
        <w:tc>
          <w:tcPr>
            <w:tcW w:w="412" w:type="pct"/>
            <w:tcBorders>
              <w:top w:val="nil"/>
              <w:left w:val="single" w:sz="4" w:space="0" w:color="auto"/>
              <w:bottom w:val="single" w:sz="4" w:space="0" w:color="auto"/>
              <w:right w:val="single" w:sz="4" w:space="0" w:color="auto"/>
            </w:tcBorders>
            <w:vAlign w:val="center"/>
            <w:hideMark/>
          </w:tcPr>
          <w:p w14:paraId="292250AD" w14:textId="77777777" w:rsidR="005A374D" w:rsidRDefault="005A374D">
            <w:pPr>
              <w:pStyle w:val="TableParagraph"/>
              <w:spacing w:before="11"/>
              <w:jc w:val="center"/>
              <w:rPr>
                <w:b/>
                <w:sz w:val="14"/>
                <w:szCs w:val="14"/>
              </w:rPr>
            </w:pPr>
            <w:r>
              <w:rPr>
                <w:b/>
                <w:sz w:val="14"/>
                <w:szCs w:val="14"/>
              </w:rPr>
              <w:t>Febrero</w:t>
            </w:r>
          </w:p>
        </w:tc>
        <w:tc>
          <w:tcPr>
            <w:tcW w:w="577" w:type="pct"/>
            <w:tcBorders>
              <w:top w:val="nil"/>
              <w:left w:val="nil"/>
              <w:bottom w:val="single" w:sz="4" w:space="0" w:color="auto"/>
              <w:right w:val="single" w:sz="4" w:space="0" w:color="auto"/>
            </w:tcBorders>
            <w:vAlign w:val="center"/>
            <w:hideMark/>
          </w:tcPr>
          <w:p w14:paraId="247DCAA0" w14:textId="77777777" w:rsidR="005A374D" w:rsidRDefault="005A374D">
            <w:pPr>
              <w:pStyle w:val="TableParagraph"/>
              <w:spacing w:before="11"/>
              <w:jc w:val="center"/>
              <w:rPr>
                <w:b/>
                <w:sz w:val="14"/>
                <w:szCs w:val="14"/>
              </w:rPr>
            </w:pPr>
            <w:r>
              <w:rPr>
                <w:b/>
                <w:sz w:val="14"/>
                <w:szCs w:val="14"/>
              </w:rPr>
              <w:t>1,50</w:t>
            </w:r>
          </w:p>
        </w:tc>
        <w:tc>
          <w:tcPr>
            <w:tcW w:w="370" w:type="pct"/>
            <w:tcBorders>
              <w:top w:val="nil"/>
              <w:left w:val="nil"/>
              <w:bottom w:val="single" w:sz="4" w:space="0" w:color="auto"/>
              <w:right w:val="single" w:sz="4" w:space="0" w:color="auto"/>
            </w:tcBorders>
            <w:vAlign w:val="center"/>
            <w:hideMark/>
          </w:tcPr>
          <w:p w14:paraId="08D3246F" w14:textId="77777777" w:rsidR="005A374D" w:rsidRDefault="005A374D">
            <w:pPr>
              <w:pStyle w:val="TableParagraph"/>
              <w:spacing w:before="11"/>
              <w:jc w:val="center"/>
              <w:rPr>
                <w:b/>
                <w:sz w:val="14"/>
                <w:szCs w:val="14"/>
              </w:rPr>
            </w:pPr>
            <w:r>
              <w:rPr>
                <w:b/>
                <w:sz w:val="14"/>
                <w:szCs w:val="14"/>
              </w:rPr>
              <w:t>0,00</w:t>
            </w:r>
          </w:p>
        </w:tc>
        <w:tc>
          <w:tcPr>
            <w:tcW w:w="378" w:type="pct"/>
            <w:tcBorders>
              <w:top w:val="nil"/>
              <w:left w:val="nil"/>
              <w:bottom w:val="single" w:sz="4" w:space="0" w:color="auto"/>
              <w:right w:val="single" w:sz="4" w:space="0" w:color="auto"/>
            </w:tcBorders>
            <w:vAlign w:val="center"/>
            <w:hideMark/>
          </w:tcPr>
          <w:p w14:paraId="272974AB" w14:textId="77777777" w:rsidR="005A374D" w:rsidRDefault="005A374D">
            <w:pPr>
              <w:pStyle w:val="TableParagraph"/>
              <w:spacing w:before="11"/>
              <w:jc w:val="center"/>
              <w:rPr>
                <w:b/>
                <w:sz w:val="14"/>
                <w:szCs w:val="14"/>
              </w:rPr>
            </w:pPr>
            <w:r>
              <w:rPr>
                <w:b/>
                <w:sz w:val="14"/>
                <w:szCs w:val="14"/>
              </w:rPr>
              <w:t>1,49</w:t>
            </w:r>
          </w:p>
        </w:tc>
        <w:tc>
          <w:tcPr>
            <w:tcW w:w="454" w:type="pct"/>
            <w:tcBorders>
              <w:top w:val="nil"/>
              <w:left w:val="nil"/>
              <w:bottom w:val="single" w:sz="4" w:space="0" w:color="auto"/>
              <w:right w:val="single" w:sz="4" w:space="0" w:color="auto"/>
            </w:tcBorders>
            <w:vAlign w:val="center"/>
            <w:hideMark/>
          </w:tcPr>
          <w:p w14:paraId="7C6D7C64" w14:textId="77777777" w:rsidR="005A374D" w:rsidRDefault="005A374D">
            <w:pPr>
              <w:pStyle w:val="TableParagraph"/>
              <w:spacing w:before="11"/>
              <w:jc w:val="center"/>
              <w:rPr>
                <w:b/>
                <w:sz w:val="14"/>
                <w:szCs w:val="14"/>
              </w:rPr>
            </w:pPr>
            <w:r>
              <w:rPr>
                <w:b/>
                <w:sz w:val="14"/>
                <w:szCs w:val="14"/>
              </w:rPr>
              <w:t>0,12</w:t>
            </w:r>
          </w:p>
        </w:tc>
        <w:tc>
          <w:tcPr>
            <w:tcW w:w="378" w:type="pct"/>
            <w:tcBorders>
              <w:top w:val="nil"/>
              <w:left w:val="nil"/>
              <w:bottom w:val="single" w:sz="4" w:space="0" w:color="auto"/>
              <w:right w:val="single" w:sz="4" w:space="0" w:color="auto"/>
            </w:tcBorders>
            <w:vAlign w:val="center"/>
            <w:hideMark/>
          </w:tcPr>
          <w:p w14:paraId="0F49F1FB" w14:textId="77777777" w:rsidR="005A374D" w:rsidRDefault="005A374D">
            <w:pPr>
              <w:pStyle w:val="TableParagraph"/>
              <w:spacing w:before="11"/>
              <w:jc w:val="center"/>
              <w:rPr>
                <w:b/>
                <w:sz w:val="14"/>
                <w:szCs w:val="14"/>
              </w:rPr>
            </w:pPr>
            <w:r>
              <w:rPr>
                <w:b/>
                <w:sz w:val="14"/>
                <w:szCs w:val="14"/>
              </w:rPr>
              <w:t>0,00</w:t>
            </w:r>
          </w:p>
        </w:tc>
        <w:tc>
          <w:tcPr>
            <w:tcW w:w="381" w:type="pct"/>
            <w:tcBorders>
              <w:top w:val="nil"/>
              <w:left w:val="nil"/>
              <w:bottom w:val="single" w:sz="4" w:space="0" w:color="auto"/>
              <w:right w:val="single" w:sz="4" w:space="0" w:color="auto"/>
            </w:tcBorders>
            <w:vAlign w:val="center"/>
            <w:hideMark/>
          </w:tcPr>
          <w:p w14:paraId="22D4E228" w14:textId="77777777" w:rsidR="005A374D" w:rsidRDefault="005A374D">
            <w:pPr>
              <w:pStyle w:val="TableParagraph"/>
              <w:spacing w:before="11"/>
              <w:jc w:val="center"/>
              <w:rPr>
                <w:b/>
                <w:sz w:val="14"/>
                <w:szCs w:val="14"/>
              </w:rPr>
            </w:pPr>
            <w:r>
              <w:rPr>
                <w:b/>
                <w:sz w:val="14"/>
                <w:szCs w:val="14"/>
              </w:rPr>
              <w:t>0,00</w:t>
            </w:r>
          </w:p>
        </w:tc>
        <w:tc>
          <w:tcPr>
            <w:tcW w:w="682" w:type="pct"/>
            <w:tcBorders>
              <w:top w:val="nil"/>
              <w:left w:val="nil"/>
              <w:bottom w:val="single" w:sz="4" w:space="0" w:color="auto"/>
              <w:right w:val="single" w:sz="4" w:space="0" w:color="auto"/>
            </w:tcBorders>
            <w:vAlign w:val="center"/>
            <w:hideMark/>
          </w:tcPr>
          <w:p w14:paraId="5BF4E64E" w14:textId="77777777" w:rsidR="005A374D" w:rsidRDefault="005A374D">
            <w:pPr>
              <w:pStyle w:val="TableParagraph"/>
              <w:spacing w:before="11"/>
              <w:jc w:val="center"/>
              <w:rPr>
                <w:b/>
                <w:sz w:val="14"/>
                <w:szCs w:val="14"/>
              </w:rPr>
            </w:pPr>
            <w:r>
              <w:rPr>
                <w:b/>
                <w:sz w:val="14"/>
                <w:szCs w:val="14"/>
              </w:rPr>
              <w:t>1,61</w:t>
            </w:r>
          </w:p>
        </w:tc>
        <w:tc>
          <w:tcPr>
            <w:tcW w:w="682" w:type="pct"/>
            <w:tcBorders>
              <w:top w:val="nil"/>
              <w:left w:val="nil"/>
              <w:bottom w:val="single" w:sz="4" w:space="0" w:color="auto"/>
              <w:right w:val="single" w:sz="4" w:space="0" w:color="auto"/>
            </w:tcBorders>
            <w:vAlign w:val="center"/>
            <w:hideMark/>
          </w:tcPr>
          <w:p w14:paraId="5D342D01" w14:textId="77777777" w:rsidR="005A374D" w:rsidRDefault="005A374D">
            <w:pPr>
              <w:pStyle w:val="TableParagraph"/>
              <w:spacing w:before="11"/>
              <w:jc w:val="center"/>
              <w:rPr>
                <w:b/>
                <w:sz w:val="14"/>
                <w:szCs w:val="14"/>
              </w:rPr>
            </w:pPr>
            <w:r>
              <w:rPr>
                <w:b/>
                <w:sz w:val="14"/>
                <w:szCs w:val="14"/>
              </w:rPr>
              <w:t>2,09</w:t>
            </w:r>
          </w:p>
        </w:tc>
        <w:tc>
          <w:tcPr>
            <w:tcW w:w="605" w:type="pct"/>
            <w:tcBorders>
              <w:top w:val="nil"/>
              <w:left w:val="nil"/>
              <w:bottom w:val="single" w:sz="4" w:space="0" w:color="auto"/>
              <w:right w:val="single" w:sz="4" w:space="0" w:color="auto"/>
            </w:tcBorders>
            <w:vAlign w:val="center"/>
            <w:hideMark/>
          </w:tcPr>
          <w:p w14:paraId="35AF6411" w14:textId="77777777" w:rsidR="005A374D" w:rsidRDefault="005A374D">
            <w:pPr>
              <w:pStyle w:val="TableParagraph"/>
              <w:spacing w:before="11"/>
              <w:jc w:val="center"/>
              <w:rPr>
                <w:b/>
                <w:sz w:val="14"/>
                <w:szCs w:val="14"/>
              </w:rPr>
            </w:pPr>
            <w:r>
              <w:rPr>
                <w:b/>
                <w:sz w:val="14"/>
                <w:szCs w:val="14"/>
              </w:rPr>
              <w:t>107%</w:t>
            </w:r>
          </w:p>
        </w:tc>
        <w:tc>
          <w:tcPr>
            <w:tcW w:w="0" w:type="auto"/>
            <w:vAlign w:val="center"/>
            <w:hideMark/>
          </w:tcPr>
          <w:p w14:paraId="249EBED0" w14:textId="77777777" w:rsidR="005A374D" w:rsidRDefault="005A374D">
            <w:pPr>
              <w:rPr>
                <w:sz w:val="20"/>
                <w:szCs w:val="20"/>
                <w:lang w:eastAsia="es-CO"/>
              </w:rPr>
            </w:pPr>
          </w:p>
        </w:tc>
      </w:tr>
      <w:tr w:rsidR="005A374D" w14:paraId="46645F7D" w14:textId="77777777" w:rsidTr="005A374D">
        <w:trPr>
          <w:trHeight w:val="250"/>
        </w:trPr>
        <w:tc>
          <w:tcPr>
            <w:tcW w:w="412" w:type="pct"/>
            <w:tcBorders>
              <w:top w:val="nil"/>
              <w:left w:val="single" w:sz="4" w:space="0" w:color="auto"/>
              <w:bottom w:val="single" w:sz="4" w:space="0" w:color="auto"/>
              <w:right w:val="single" w:sz="4" w:space="0" w:color="auto"/>
            </w:tcBorders>
            <w:vAlign w:val="center"/>
            <w:hideMark/>
          </w:tcPr>
          <w:p w14:paraId="34600705" w14:textId="77777777" w:rsidR="005A374D" w:rsidRDefault="005A374D">
            <w:pPr>
              <w:pStyle w:val="TableParagraph"/>
              <w:spacing w:before="11"/>
              <w:jc w:val="center"/>
              <w:rPr>
                <w:b/>
                <w:sz w:val="14"/>
                <w:szCs w:val="14"/>
              </w:rPr>
            </w:pPr>
            <w:r>
              <w:rPr>
                <w:b/>
                <w:sz w:val="14"/>
                <w:szCs w:val="14"/>
              </w:rPr>
              <w:t>Marzo</w:t>
            </w:r>
          </w:p>
        </w:tc>
        <w:tc>
          <w:tcPr>
            <w:tcW w:w="577" w:type="pct"/>
            <w:tcBorders>
              <w:top w:val="nil"/>
              <w:left w:val="nil"/>
              <w:bottom w:val="single" w:sz="4" w:space="0" w:color="auto"/>
              <w:right w:val="single" w:sz="4" w:space="0" w:color="auto"/>
            </w:tcBorders>
            <w:vAlign w:val="center"/>
            <w:hideMark/>
          </w:tcPr>
          <w:p w14:paraId="62FA0ABA" w14:textId="77777777" w:rsidR="005A374D" w:rsidRDefault="005A374D">
            <w:pPr>
              <w:pStyle w:val="TableParagraph"/>
              <w:spacing w:before="11"/>
              <w:jc w:val="center"/>
              <w:rPr>
                <w:b/>
                <w:sz w:val="14"/>
                <w:szCs w:val="14"/>
              </w:rPr>
            </w:pPr>
            <w:r>
              <w:rPr>
                <w:b/>
                <w:sz w:val="14"/>
                <w:szCs w:val="14"/>
              </w:rPr>
              <w:t>0,80</w:t>
            </w:r>
          </w:p>
        </w:tc>
        <w:tc>
          <w:tcPr>
            <w:tcW w:w="370" w:type="pct"/>
            <w:tcBorders>
              <w:top w:val="nil"/>
              <w:left w:val="nil"/>
              <w:bottom w:val="single" w:sz="4" w:space="0" w:color="auto"/>
              <w:right w:val="single" w:sz="4" w:space="0" w:color="auto"/>
            </w:tcBorders>
            <w:vAlign w:val="center"/>
            <w:hideMark/>
          </w:tcPr>
          <w:p w14:paraId="2D7A7F74" w14:textId="77777777" w:rsidR="005A374D" w:rsidRDefault="005A374D">
            <w:pPr>
              <w:pStyle w:val="TableParagraph"/>
              <w:spacing w:before="11"/>
              <w:jc w:val="center"/>
              <w:rPr>
                <w:b/>
                <w:sz w:val="14"/>
                <w:szCs w:val="14"/>
              </w:rPr>
            </w:pPr>
            <w:r>
              <w:rPr>
                <w:b/>
                <w:sz w:val="14"/>
                <w:szCs w:val="14"/>
              </w:rPr>
              <w:t>0,37</w:t>
            </w:r>
          </w:p>
        </w:tc>
        <w:tc>
          <w:tcPr>
            <w:tcW w:w="378" w:type="pct"/>
            <w:tcBorders>
              <w:top w:val="nil"/>
              <w:left w:val="nil"/>
              <w:bottom w:val="single" w:sz="4" w:space="0" w:color="auto"/>
              <w:right w:val="single" w:sz="4" w:space="0" w:color="auto"/>
            </w:tcBorders>
            <w:vAlign w:val="center"/>
            <w:hideMark/>
          </w:tcPr>
          <w:p w14:paraId="4F783E9C" w14:textId="77777777" w:rsidR="005A374D" w:rsidRDefault="005A374D">
            <w:pPr>
              <w:pStyle w:val="TableParagraph"/>
              <w:spacing w:before="11"/>
              <w:jc w:val="center"/>
              <w:rPr>
                <w:b/>
                <w:sz w:val="14"/>
                <w:szCs w:val="14"/>
              </w:rPr>
            </w:pPr>
            <w:r>
              <w:rPr>
                <w:b/>
                <w:sz w:val="14"/>
                <w:szCs w:val="14"/>
              </w:rPr>
              <w:t>0,00</w:t>
            </w:r>
          </w:p>
        </w:tc>
        <w:tc>
          <w:tcPr>
            <w:tcW w:w="454" w:type="pct"/>
            <w:tcBorders>
              <w:top w:val="nil"/>
              <w:left w:val="nil"/>
              <w:bottom w:val="single" w:sz="4" w:space="0" w:color="auto"/>
              <w:right w:val="single" w:sz="4" w:space="0" w:color="auto"/>
            </w:tcBorders>
            <w:vAlign w:val="center"/>
            <w:hideMark/>
          </w:tcPr>
          <w:p w14:paraId="5306CCB9" w14:textId="77777777" w:rsidR="005A374D" w:rsidRDefault="005A374D">
            <w:pPr>
              <w:pStyle w:val="TableParagraph"/>
              <w:spacing w:before="11"/>
              <w:jc w:val="center"/>
              <w:rPr>
                <w:b/>
                <w:sz w:val="14"/>
                <w:szCs w:val="14"/>
              </w:rPr>
            </w:pPr>
            <w:r>
              <w:rPr>
                <w:b/>
                <w:sz w:val="14"/>
                <w:szCs w:val="14"/>
              </w:rPr>
              <w:t>0,32</w:t>
            </w:r>
          </w:p>
        </w:tc>
        <w:tc>
          <w:tcPr>
            <w:tcW w:w="378" w:type="pct"/>
            <w:tcBorders>
              <w:top w:val="nil"/>
              <w:left w:val="nil"/>
              <w:bottom w:val="single" w:sz="4" w:space="0" w:color="auto"/>
              <w:right w:val="single" w:sz="4" w:space="0" w:color="auto"/>
            </w:tcBorders>
            <w:vAlign w:val="center"/>
            <w:hideMark/>
          </w:tcPr>
          <w:p w14:paraId="46E8BE2E" w14:textId="77777777" w:rsidR="005A374D" w:rsidRDefault="005A374D">
            <w:pPr>
              <w:pStyle w:val="TableParagraph"/>
              <w:spacing w:before="11"/>
              <w:jc w:val="center"/>
              <w:rPr>
                <w:b/>
                <w:sz w:val="14"/>
                <w:szCs w:val="14"/>
              </w:rPr>
            </w:pPr>
            <w:r>
              <w:rPr>
                <w:b/>
                <w:sz w:val="14"/>
                <w:szCs w:val="14"/>
              </w:rPr>
              <w:t>0,13</w:t>
            </w:r>
          </w:p>
        </w:tc>
        <w:tc>
          <w:tcPr>
            <w:tcW w:w="381" w:type="pct"/>
            <w:tcBorders>
              <w:top w:val="nil"/>
              <w:left w:val="nil"/>
              <w:bottom w:val="single" w:sz="4" w:space="0" w:color="auto"/>
              <w:right w:val="single" w:sz="4" w:space="0" w:color="auto"/>
            </w:tcBorders>
            <w:vAlign w:val="center"/>
            <w:hideMark/>
          </w:tcPr>
          <w:p w14:paraId="69D4D6E8" w14:textId="77777777" w:rsidR="005A374D" w:rsidRDefault="005A374D">
            <w:pPr>
              <w:pStyle w:val="TableParagraph"/>
              <w:spacing w:before="11"/>
              <w:jc w:val="center"/>
              <w:rPr>
                <w:b/>
                <w:sz w:val="14"/>
                <w:szCs w:val="14"/>
              </w:rPr>
            </w:pPr>
            <w:r>
              <w:rPr>
                <w:b/>
                <w:sz w:val="14"/>
                <w:szCs w:val="14"/>
              </w:rPr>
              <w:t>0,00</w:t>
            </w:r>
          </w:p>
        </w:tc>
        <w:tc>
          <w:tcPr>
            <w:tcW w:w="682" w:type="pct"/>
            <w:tcBorders>
              <w:top w:val="nil"/>
              <w:left w:val="nil"/>
              <w:bottom w:val="single" w:sz="4" w:space="0" w:color="auto"/>
              <w:right w:val="single" w:sz="4" w:space="0" w:color="auto"/>
            </w:tcBorders>
            <w:vAlign w:val="center"/>
            <w:hideMark/>
          </w:tcPr>
          <w:p w14:paraId="25456736" w14:textId="77777777" w:rsidR="005A374D" w:rsidRDefault="005A374D">
            <w:pPr>
              <w:pStyle w:val="TableParagraph"/>
              <w:spacing w:before="11"/>
              <w:jc w:val="center"/>
              <w:rPr>
                <w:b/>
                <w:sz w:val="14"/>
                <w:szCs w:val="14"/>
              </w:rPr>
            </w:pPr>
            <w:r>
              <w:rPr>
                <w:b/>
                <w:sz w:val="14"/>
                <w:szCs w:val="14"/>
              </w:rPr>
              <w:t>0,82</w:t>
            </w:r>
          </w:p>
        </w:tc>
        <w:tc>
          <w:tcPr>
            <w:tcW w:w="682" w:type="pct"/>
            <w:tcBorders>
              <w:top w:val="nil"/>
              <w:left w:val="nil"/>
              <w:bottom w:val="single" w:sz="4" w:space="0" w:color="auto"/>
              <w:right w:val="single" w:sz="4" w:space="0" w:color="auto"/>
            </w:tcBorders>
            <w:vAlign w:val="center"/>
            <w:hideMark/>
          </w:tcPr>
          <w:p w14:paraId="72954FCA" w14:textId="77777777" w:rsidR="005A374D" w:rsidRDefault="005A374D">
            <w:pPr>
              <w:pStyle w:val="TableParagraph"/>
              <w:spacing w:before="11"/>
              <w:jc w:val="center"/>
              <w:rPr>
                <w:b/>
                <w:sz w:val="14"/>
                <w:szCs w:val="14"/>
              </w:rPr>
            </w:pPr>
            <w:r>
              <w:rPr>
                <w:b/>
                <w:sz w:val="14"/>
                <w:szCs w:val="14"/>
              </w:rPr>
              <w:t>2,91</w:t>
            </w:r>
          </w:p>
        </w:tc>
        <w:tc>
          <w:tcPr>
            <w:tcW w:w="605" w:type="pct"/>
            <w:tcBorders>
              <w:top w:val="nil"/>
              <w:left w:val="nil"/>
              <w:bottom w:val="single" w:sz="4" w:space="0" w:color="auto"/>
              <w:right w:val="single" w:sz="4" w:space="0" w:color="auto"/>
            </w:tcBorders>
            <w:vAlign w:val="center"/>
            <w:hideMark/>
          </w:tcPr>
          <w:p w14:paraId="6522FC08" w14:textId="77777777" w:rsidR="005A374D" w:rsidRDefault="005A374D">
            <w:pPr>
              <w:pStyle w:val="TableParagraph"/>
              <w:spacing w:before="11"/>
              <w:jc w:val="center"/>
              <w:rPr>
                <w:b/>
                <w:sz w:val="14"/>
                <w:szCs w:val="14"/>
              </w:rPr>
            </w:pPr>
            <w:r>
              <w:rPr>
                <w:b/>
                <w:sz w:val="14"/>
                <w:szCs w:val="14"/>
              </w:rPr>
              <w:t>103%</w:t>
            </w:r>
          </w:p>
        </w:tc>
        <w:tc>
          <w:tcPr>
            <w:tcW w:w="0" w:type="auto"/>
            <w:vAlign w:val="center"/>
            <w:hideMark/>
          </w:tcPr>
          <w:p w14:paraId="0A2B9E4B" w14:textId="77777777" w:rsidR="005A374D" w:rsidRDefault="005A374D">
            <w:pPr>
              <w:rPr>
                <w:sz w:val="20"/>
                <w:szCs w:val="20"/>
                <w:lang w:eastAsia="es-CO"/>
              </w:rPr>
            </w:pPr>
          </w:p>
        </w:tc>
      </w:tr>
      <w:tr w:rsidR="005A374D" w14:paraId="060C2EB1" w14:textId="77777777" w:rsidTr="005A374D">
        <w:trPr>
          <w:trHeight w:val="250"/>
        </w:trPr>
        <w:tc>
          <w:tcPr>
            <w:tcW w:w="412" w:type="pct"/>
            <w:tcBorders>
              <w:top w:val="nil"/>
              <w:left w:val="single" w:sz="4" w:space="0" w:color="auto"/>
              <w:bottom w:val="single" w:sz="4" w:space="0" w:color="auto"/>
              <w:right w:val="single" w:sz="4" w:space="0" w:color="auto"/>
            </w:tcBorders>
            <w:vAlign w:val="center"/>
            <w:hideMark/>
          </w:tcPr>
          <w:p w14:paraId="13B019C0" w14:textId="77777777" w:rsidR="005A374D" w:rsidRDefault="005A374D">
            <w:pPr>
              <w:pStyle w:val="TableParagraph"/>
              <w:spacing w:before="11"/>
              <w:jc w:val="center"/>
              <w:rPr>
                <w:b/>
                <w:sz w:val="14"/>
                <w:szCs w:val="14"/>
              </w:rPr>
            </w:pPr>
            <w:r>
              <w:rPr>
                <w:b/>
                <w:sz w:val="14"/>
                <w:szCs w:val="14"/>
              </w:rPr>
              <w:t>Abril</w:t>
            </w:r>
          </w:p>
        </w:tc>
        <w:tc>
          <w:tcPr>
            <w:tcW w:w="577" w:type="pct"/>
            <w:tcBorders>
              <w:top w:val="nil"/>
              <w:left w:val="nil"/>
              <w:bottom w:val="single" w:sz="4" w:space="0" w:color="auto"/>
              <w:right w:val="single" w:sz="4" w:space="0" w:color="auto"/>
            </w:tcBorders>
            <w:vAlign w:val="center"/>
            <w:hideMark/>
          </w:tcPr>
          <w:p w14:paraId="65D89E55" w14:textId="77777777" w:rsidR="005A374D" w:rsidRDefault="005A374D">
            <w:pPr>
              <w:pStyle w:val="TableParagraph"/>
              <w:spacing w:before="11"/>
              <w:jc w:val="center"/>
              <w:rPr>
                <w:b/>
                <w:sz w:val="14"/>
                <w:szCs w:val="14"/>
              </w:rPr>
            </w:pPr>
            <w:r>
              <w:rPr>
                <w:b/>
                <w:sz w:val="14"/>
                <w:szCs w:val="14"/>
              </w:rPr>
              <w:t>0,70</w:t>
            </w:r>
          </w:p>
        </w:tc>
        <w:tc>
          <w:tcPr>
            <w:tcW w:w="370" w:type="pct"/>
            <w:tcBorders>
              <w:top w:val="nil"/>
              <w:left w:val="nil"/>
              <w:bottom w:val="single" w:sz="4" w:space="0" w:color="auto"/>
              <w:right w:val="single" w:sz="4" w:space="0" w:color="auto"/>
            </w:tcBorders>
            <w:vAlign w:val="center"/>
            <w:hideMark/>
          </w:tcPr>
          <w:p w14:paraId="423F1CF0" w14:textId="77777777" w:rsidR="005A374D" w:rsidRDefault="005A374D">
            <w:pPr>
              <w:pStyle w:val="TableParagraph"/>
              <w:spacing w:before="11"/>
              <w:jc w:val="center"/>
              <w:rPr>
                <w:b/>
                <w:sz w:val="14"/>
                <w:szCs w:val="14"/>
              </w:rPr>
            </w:pPr>
            <w:r>
              <w:rPr>
                <w:b/>
                <w:sz w:val="14"/>
                <w:szCs w:val="14"/>
              </w:rPr>
              <w:t>0,72</w:t>
            </w:r>
          </w:p>
        </w:tc>
        <w:tc>
          <w:tcPr>
            <w:tcW w:w="378" w:type="pct"/>
            <w:tcBorders>
              <w:top w:val="nil"/>
              <w:left w:val="nil"/>
              <w:bottom w:val="single" w:sz="4" w:space="0" w:color="auto"/>
              <w:right w:val="single" w:sz="4" w:space="0" w:color="auto"/>
            </w:tcBorders>
            <w:vAlign w:val="center"/>
            <w:hideMark/>
          </w:tcPr>
          <w:p w14:paraId="0A45F8E9" w14:textId="77777777" w:rsidR="005A374D" w:rsidRDefault="005A374D">
            <w:pPr>
              <w:pStyle w:val="TableParagraph"/>
              <w:spacing w:before="11"/>
              <w:jc w:val="center"/>
              <w:rPr>
                <w:b/>
                <w:sz w:val="14"/>
                <w:szCs w:val="14"/>
              </w:rPr>
            </w:pPr>
            <w:r>
              <w:rPr>
                <w:b/>
                <w:sz w:val="14"/>
                <w:szCs w:val="14"/>
              </w:rPr>
              <w:t>0,00</w:t>
            </w:r>
          </w:p>
        </w:tc>
        <w:tc>
          <w:tcPr>
            <w:tcW w:w="454" w:type="pct"/>
            <w:tcBorders>
              <w:top w:val="nil"/>
              <w:left w:val="nil"/>
              <w:bottom w:val="single" w:sz="4" w:space="0" w:color="auto"/>
              <w:right w:val="single" w:sz="4" w:space="0" w:color="auto"/>
            </w:tcBorders>
            <w:vAlign w:val="center"/>
            <w:hideMark/>
          </w:tcPr>
          <w:p w14:paraId="396AAE54" w14:textId="77777777" w:rsidR="005A374D" w:rsidRDefault="005A374D">
            <w:pPr>
              <w:pStyle w:val="TableParagraph"/>
              <w:spacing w:before="11"/>
              <w:jc w:val="center"/>
              <w:rPr>
                <w:b/>
                <w:sz w:val="14"/>
                <w:szCs w:val="14"/>
              </w:rPr>
            </w:pPr>
            <w:r>
              <w:rPr>
                <w:b/>
                <w:sz w:val="14"/>
                <w:szCs w:val="14"/>
              </w:rPr>
              <w:t>0,00</w:t>
            </w:r>
          </w:p>
        </w:tc>
        <w:tc>
          <w:tcPr>
            <w:tcW w:w="378" w:type="pct"/>
            <w:tcBorders>
              <w:top w:val="nil"/>
              <w:left w:val="nil"/>
              <w:bottom w:val="single" w:sz="4" w:space="0" w:color="auto"/>
              <w:right w:val="single" w:sz="4" w:space="0" w:color="auto"/>
            </w:tcBorders>
            <w:vAlign w:val="center"/>
            <w:hideMark/>
          </w:tcPr>
          <w:p w14:paraId="4CAEA262" w14:textId="77777777" w:rsidR="005A374D" w:rsidRDefault="005A374D">
            <w:pPr>
              <w:pStyle w:val="TableParagraph"/>
              <w:spacing w:before="11"/>
              <w:jc w:val="center"/>
              <w:rPr>
                <w:b/>
                <w:sz w:val="14"/>
                <w:szCs w:val="14"/>
              </w:rPr>
            </w:pPr>
            <w:r>
              <w:rPr>
                <w:b/>
                <w:sz w:val="14"/>
                <w:szCs w:val="14"/>
              </w:rPr>
              <w:t>0,00</w:t>
            </w:r>
          </w:p>
        </w:tc>
        <w:tc>
          <w:tcPr>
            <w:tcW w:w="381" w:type="pct"/>
            <w:tcBorders>
              <w:top w:val="nil"/>
              <w:left w:val="nil"/>
              <w:bottom w:val="single" w:sz="4" w:space="0" w:color="auto"/>
              <w:right w:val="single" w:sz="4" w:space="0" w:color="auto"/>
            </w:tcBorders>
            <w:vAlign w:val="center"/>
            <w:hideMark/>
          </w:tcPr>
          <w:p w14:paraId="62986995" w14:textId="77777777" w:rsidR="005A374D" w:rsidRDefault="005A374D">
            <w:pPr>
              <w:pStyle w:val="TableParagraph"/>
              <w:spacing w:before="11"/>
              <w:jc w:val="center"/>
              <w:rPr>
                <w:b/>
                <w:sz w:val="14"/>
                <w:szCs w:val="14"/>
              </w:rPr>
            </w:pPr>
            <w:r>
              <w:rPr>
                <w:b/>
                <w:sz w:val="14"/>
                <w:szCs w:val="14"/>
              </w:rPr>
              <w:t>0,00</w:t>
            </w:r>
          </w:p>
        </w:tc>
        <w:tc>
          <w:tcPr>
            <w:tcW w:w="682" w:type="pct"/>
            <w:tcBorders>
              <w:top w:val="nil"/>
              <w:left w:val="nil"/>
              <w:bottom w:val="single" w:sz="4" w:space="0" w:color="auto"/>
              <w:right w:val="single" w:sz="4" w:space="0" w:color="auto"/>
            </w:tcBorders>
            <w:vAlign w:val="center"/>
            <w:hideMark/>
          </w:tcPr>
          <w:p w14:paraId="0C176D1F" w14:textId="77777777" w:rsidR="005A374D" w:rsidRDefault="005A374D">
            <w:pPr>
              <w:pStyle w:val="TableParagraph"/>
              <w:spacing w:before="11"/>
              <w:jc w:val="center"/>
              <w:rPr>
                <w:b/>
                <w:sz w:val="14"/>
                <w:szCs w:val="14"/>
              </w:rPr>
            </w:pPr>
            <w:r>
              <w:rPr>
                <w:b/>
                <w:sz w:val="14"/>
                <w:szCs w:val="14"/>
              </w:rPr>
              <w:t>0,72</w:t>
            </w:r>
          </w:p>
        </w:tc>
        <w:tc>
          <w:tcPr>
            <w:tcW w:w="682" w:type="pct"/>
            <w:tcBorders>
              <w:top w:val="nil"/>
              <w:left w:val="nil"/>
              <w:bottom w:val="single" w:sz="4" w:space="0" w:color="auto"/>
              <w:right w:val="single" w:sz="4" w:space="0" w:color="auto"/>
            </w:tcBorders>
            <w:vAlign w:val="center"/>
            <w:hideMark/>
          </w:tcPr>
          <w:p w14:paraId="79C1F8A1" w14:textId="77777777" w:rsidR="005A374D" w:rsidRDefault="005A374D">
            <w:pPr>
              <w:pStyle w:val="TableParagraph"/>
              <w:spacing w:before="11"/>
              <w:jc w:val="center"/>
              <w:rPr>
                <w:b/>
                <w:sz w:val="14"/>
                <w:szCs w:val="14"/>
              </w:rPr>
            </w:pPr>
            <w:r>
              <w:rPr>
                <w:b/>
                <w:sz w:val="14"/>
                <w:szCs w:val="14"/>
              </w:rPr>
              <w:t>3,63</w:t>
            </w:r>
          </w:p>
        </w:tc>
        <w:tc>
          <w:tcPr>
            <w:tcW w:w="605" w:type="pct"/>
            <w:tcBorders>
              <w:top w:val="nil"/>
              <w:left w:val="nil"/>
              <w:bottom w:val="single" w:sz="4" w:space="0" w:color="auto"/>
              <w:right w:val="single" w:sz="4" w:space="0" w:color="auto"/>
            </w:tcBorders>
            <w:vAlign w:val="center"/>
            <w:hideMark/>
          </w:tcPr>
          <w:p w14:paraId="216C2570" w14:textId="77777777" w:rsidR="005A374D" w:rsidRDefault="005A374D">
            <w:pPr>
              <w:pStyle w:val="TableParagraph"/>
              <w:spacing w:before="11"/>
              <w:jc w:val="center"/>
              <w:rPr>
                <w:b/>
                <w:sz w:val="14"/>
                <w:szCs w:val="14"/>
              </w:rPr>
            </w:pPr>
            <w:r>
              <w:rPr>
                <w:b/>
                <w:sz w:val="14"/>
                <w:szCs w:val="14"/>
              </w:rPr>
              <w:t>103%</w:t>
            </w:r>
          </w:p>
        </w:tc>
        <w:tc>
          <w:tcPr>
            <w:tcW w:w="0" w:type="auto"/>
            <w:vAlign w:val="center"/>
            <w:hideMark/>
          </w:tcPr>
          <w:p w14:paraId="4CE4F15C" w14:textId="77777777" w:rsidR="005A374D" w:rsidRDefault="005A374D">
            <w:pPr>
              <w:rPr>
                <w:sz w:val="20"/>
                <w:szCs w:val="20"/>
                <w:lang w:eastAsia="es-CO"/>
              </w:rPr>
            </w:pPr>
          </w:p>
        </w:tc>
      </w:tr>
      <w:tr w:rsidR="005A374D" w14:paraId="408FDDAC" w14:textId="77777777" w:rsidTr="005A374D">
        <w:trPr>
          <w:trHeight w:val="250"/>
        </w:trPr>
        <w:tc>
          <w:tcPr>
            <w:tcW w:w="412" w:type="pct"/>
            <w:tcBorders>
              <w:top w:val="nil"/>
              <w:left w:val="single" w:sz="4" w:space="0" w:color="auto"/>
              <w:bottom w:val="single" w:sz="4" w:space="0" w:color="auto"/>
              <w:right w:val="single" w:sz="4" w:space="0" w:color="auto"/>
            </w:tcBorders>
            <w:shd w:val="clear" w:color="auto" w:fill="92D050"/>
            <w:vAlign w:val="center"/>
            <w:hideMark/>
          </w:tcPr>
          <w:p w14:paraId="1C67EEBB" w14:textId="77777777" w:rsidR="005A374D" w:rsidRDefault="005A374D">
            <w:pPr>
              <w:pStyle w:val="TableParagraph"/>
              <w:spacing w:before="11"/>
              <w:jc w:val="center"/>
              <w:rPr>
                <w:b/>
                <w:sz w:val="14"/>
                <w:szCs w:val="14"/>
              </w:rPr>
            </w:pPr>
            <w:r>
              <w:rPr>
                <w:b/>
                <w:sz w:val="14"/>
                <w:szCs w:val="14"/>
              </w:rPr>
              <w:t>Total</w:t>
            </w:r>
          </w:p>
        </w:tc>
        <w:tc>
          <w:tcPr>
            <w:tcW w:w="577" w:type="pct"/>
            <w:tcBorders>
              <w:top w:val="nil"/>
              <w:left w:val="nil"/>
              <w:bottom w:val="single" w:sz="4" w:space="0" w:color="auto"/>
              <w:right w:val="single" w:sz="4" w:space="0" w:color="auto"/>
            </w:tcBorders>
            <w:shd w:val="clear" w:color="auto" w:fill="92D050"/>
            <w:vAlign w:val="center"/>
            <w:hideMark/>
          </w:tcPr>
          <w:p w14:paraId="5A3E38C6" w14:textId="77777777" w:rsidR="005A374D" w:rsidRDefault="005A374D">
            <w:pPr>
              <w:pStyle w:val="TableParagraph"/>
              <w:spacing w:before="11"/>
              <w:jc w:val="center"/>
              <w:rPr>
                <w:b/>
                <w:sz w:val="14"/>
                <w:szCs w:val="14"/>
              </w:rPr>
            </w:pPr>
            <w:r>
              <w:rPr>
                <w:b/>
                <w:sz w:val="14"/>
                <w:szCs w:val="14"/>
              </w:rPr>
              <w:t>3,50</w:t>
            </w:r>
          </w:p>
        </w:tc>
        <w:tc>
          <w:tcPr>
            <w:tcW w:w="370" w:type="pct"/>
            <w:tcBorders>
              <w:top w:val="nil"/>
              <w:left w:val="nil"/>
              <w:bottom w:val="single" w:sz="4" w:space="0" w:color="auto"/>
              <w:right w:val="single" w:sz="4" w:space="0" w:color="auto"/>
            </w:tcBorders>
            <w:shd w:val="clear" w:color="auto" w:fill="92D050"/>
            <w:vAlign w:val="center"/>
            <w:hideMark/>
          </w:tcPr>
          <w:p w14:paraId="2014F0A7" w14:textId="77777777" w:rsidR="005A374D" w:rsidRDefault="005A374D">
            <w:pPr>
              <w:pStyle w:val="TableParagraph"/>
              <w:spacing w:before="11"/>
              <w:jc w:val="center"/>
              <w:rPr>
                <w:b/>
                <w:sz w:val="14"/>
                <w:szCs w:val="14"/>
              </w:rPr>
            </w:pPr>
            <w:r>
              <w:rPr>
                <w:b/>
                <w:sz w:val="14"/>
                <w:szCs w:val="14"/>
              </w:rPr>
              <w:t>1,17</w:t>
            </w:r>
          </w:p>
        </w:tc>
        <w:tc>
          <w:tcPr>
            <w:tcW w:w="378" w:type="pct"/>
            <w:tcBorders>
              <w:top w:val="nil"/>
              <w:left w:val="nil"/>
              <w:bottom w:val="single" w:sz="4" w:space="0" w:color="auto"/>
              <w:right w:val="single" w:sz="4" w:space="0" w:color="auto"/>
            </w:tcBorders>
            <w:shd w:val="clear" w:color="auto" w:fill="92D050"/>
            <w:vAlign w:val="center"/>
            <w:hideMark/>
          </w:tcPr>
          <w:p w14:paraId="5E60FFA6" w14:textId="77777777" w:rsidR="005A374D" w:rsidRDefault="005A374D">
            <w:pPr>
              <w:pStyle w:val="TableParagraph"/>
              <w:spacing w:before="11"/>
              <w:jc w:val="center"/>
              <w:rPr>
                <w:b/>
                <w:sz w:val="14"/>
                <w:szCs w:val="14"/>
              </w:rPr>
            </w:pPr>
            <w:r>
              <w:rPr>
                <w:b/>
                <w:sz w:val="14"/>
                <w:szCs w:val="14"/>
              </w:rPr>
              <w:t>1,74</w:t>
            </w:r>
          </w:p>
        </w:tc>
        <w:tc>
          <w:tcPr>
            <w:tcW w:w="454" w:type="pct"/>
            <w:tcBorders>
              <w:top w:val="nil"/>
              <w:left w:val="nil"/>
              <w:bottom w:val="single" w:sz="4" w:space="0" w:color="auto"/>
              <w:right w:val="single" w:sz="4" w:space="0" w:color="auto"/>
            </w:tcBorders>
            <w:shd w:val="clear" w:color="auto" w:fill="92D050"/>
            <w:vAlign w:val="center"/>
            <w:hideMark/>
          </w:tcPr>
          <w:p w14:paraId="4A3C59FF" w14:textId="77777777" w:rsidR="005A374D" w:rsidRDefault="005A374D">
            <w:pPr>
              <w:pStyle w:val="TableParagraph"/>
              <w:spacing w:before="11"/>
              <w:jc w:val="center"/>
              <w:rPr>
                <w:b/>
                <w:sz w:val="14"/>
                <w:szCs w:val="14"/>
              </w:rPr>
            </w:pPr>
            <w:r>
              <w:rPr>
                <w:b/>
                <w:sz w:val="14"/>
                <w:szCs w:val="14"/>
              </w:rPr>
              <w:t>0,44</w:t>
            </w:r>
          </w:p>
        </w:tc>
        <w:tc>
          <w:tcPr>
            <w:tcW w:w="378" w:type="pct"/>
            <w:tcBorders>
              <w:top w:val="nil"/>
              <w:left w:val="nil"/>
              <w:bottom w:val="single" w:sz="4" w:space="0" w:color="auto"/>
              <w:right w:val="single" w:sz="4" w:space="0" w:color="auto"/>
            </w:tcBorders>
            <w:shd w:val="clear" w:color="auto" w:fill="92D050"/>
            <w:vAlign w:val="center"/>
            <w:hideMark/>
          </w:tcPr>
          <w:p w14:paraId="08556B8C" w14:textId="77777777" w:rsidR="005A374D" w:rsidRDefault="005A374D">
            <w:pPr>
              <w:pStyle w:val="TableParagraph"/>
              <w:spacing w:before="11"/>
              <w:jc w:val="center"/>
              <w:rPr>
                <w:b/>
                <w:sz w:val="14"/>
                <w:szCs w:val="14"/>
              </w:rPr>
            </w:pPr>
            <w:r>
              <w:rPr>
                <w:b/>
                <w:sz w:val="14"/>
                <w:szCs w:val="14"/>
              </w:rPr>
              <w:t>0,13</w:t>
            </w:r>
          </w:p>
        </w:tc>
        <w:tc>
          <w:tcPr>
            <w:tcW w:w="381" w:type="pct"/>
            <w:tcBorders>
              <w:top w:val="nil"/>
              <w:left w:val="nil"/>
              <w:bottom w:val="single" w:sz="4" w:space="0" w:color="auto"/>
              <w:right w:val="single" w:sz="4" w:space="0" w:color="auto"/>
            </w:tcBorders>
            <w:shd w:val="clear" w:color="auto" w:fill="92D050"/>
            <w:vAlign w:val="center"/>
            <w:hideMark/>
          </w:tcPr>
          <w:p w14:paraId="500BA084" w14:textId="77777777" w:rsidR="005A374D" w:rsidRDefault="005A374D">
            <w:pPr>
              <w:pStyle w:val="TableParagraph"/>
              <w:spacing w:before="11"/>
              <w:jc w:val="center"/>
              <w:rPr>
                <w:b/>
                <w:sz w:val="14"/>
                <w:szCs w:val="14"/>
              </w:rPr>
            </w:pPr>
            <w:r>
              <w:rPr>
                <w:b/>
                <w:sz w:val="14"/>
                <w:szCs w:val="14"/>
              </w:rPr>
              <w:t>0,15</w:t>
            </w:r>
          </w:p>
        </w:tc>
        <w:tc>
          <w:tcPr>
            <w:tcW w:w="682" w:type="pct"/>
            <w:tcBorders>
              <w:top w:val="nil"/>
              <w:left w:val="nil"/>
              <w:bottom w:val="single" w:sz="4" w:space="0" w:color="auto"/>
              <w:right w:val="single" w:sz="4" w:space="0" w:color="auto"/>
            </w:tcBorders>
            <w:shd w:val="clear" w:color="auto" w:fill="92D050"/>
            <w:vAlign w:val="center"/>
            <w:hideMark/>
          </w:tcPr>
          <w:p w14:paraId="6919CCCE" w14:textId="77777777" w:rsidR="005A374D" w:rsidRDefault="005A374D">
            <w:pPr>
              <w:pStyle w:val="TableParagraph"/>
              <w:spacing w:before="11"/>
              <w:jc w:val="center"/>
              <w:rPr>
                <w:b/>
                <w:sz w:val="14"/>
                <w:szCs w:val="14"/>
              </w:rPr>
            </w:pPr>
            <w:r>
              <w:rPr>
                <w:b/>
                <w:sz w:val="14"/>
                <w:szCs w:val="14"/>
              </w:rPr>
              <w:t>3,63</w:t>
            </w:r>
          </w:p>
        </w:tc>
        <w:tc>
          <w:tcPr>
            <w:tcW w:w="682" w:type="pct"/>
            <w:tcBorders>
              <w:top w:val="nil"/>
              <w:left w:val="nil"/>
              <w:bottom w:val="single" w:sz="4" w:space="0" w:color="auto"/>
              <w:right w:val="single" w:sz="4" w:space="0" w:color="auto"/>
            </w:tcBorders>
            <w:shd w:val="clear" w:color="auto" w:fill="92D050"/>
            <w:vAlign w:val="center"/>
            <w:hideMark/>
          </w:tcPr>
          <w:p w14:paraId="1DD2E769" w14:textId="77777777" w:rsidR="005A374D" w:rsidRDefault="005A374D">
            <w:pPr>
              <w:pStyle w:val="TableParagraph"/>
              <w:spacing w:before="11"/>
              <w:jc w:val="center"/>
              <w:rPr>
                <w:b/>
                <w:sz w:val="14"/>
                <w:szCs w:val="14"/>
              </w:rPr>
            </w:pPr>
            <w:r>
              <w:rPr>
                <w:b/>
                <w:sz w:val="14"/>
                <w:szCs w:val="14"/>
              </w:rPr>
              <w:t>3,63</w:t>
            </w:r>
          </w:p>
        </w:tc>
        <w:tc>
          <w:tcPr>
            <w:tcW w:w="605" w:type="pct"/>
            <w:tcBorders>
              <w:top w:val="nil"/>
              <w:left w:val="nil"/>
              <w:bottom w:val="single" w:sz="4" w:space="0" w:color="auto"/>
              <w:right w:val="single" w:sz="4" w:space="0" w:color="auto"/>
            </w:tcBorders>
            <w:shd w:val="clear" w:color="auto" w:fill="92D050"/>
            <w:vAlign w:val="center"/>
            <w:hideMark/>
          </w:tcPr>
          <w:p w14:paraId="3F046230" w14:textId="77777777" w:rsidR="005A374D" w:rsidRDefault="005A374D">
            <w:pPr>
              <w:pStyle w:val="TableParagraph"/>
              <w:spacing w:before="11"/>
              <w:jc w:val="center"/>
              <w:rPr>
                <w:b/>
                <w:sz w:val="14"/>
                <w:szCs w:val="14"/>
              </w:rPr>
            </w:pPr>
            <w:r>
              <w:rPr>
                <w:b/>
                <w:sz w:val="14"/>
                <w:szCs w:val="14"/>
              </w:rPr>
              <w:t>104%</w:t>
            </w:r>
          </w:p>
        </w:tc>
        <w:tc>
          <w:tcPr>
            <w:tcW w:w="0" w:type="auto"/>
            <w:vAlign w:val="center"/>
            <w:hideMark/>
          </w:tcPr>
          <w:p w14:paraId="2637AA60" w14:textId="77777777" w:rsidR="005A374D" w:rsidRDefault="005A374D">
            <w:pPr>
              <w:rPr>
                <w:sz w:val="20"/>
                <w:szCs w:val="20"/>
                <w:lang w:eastAsia="es-CO"/>
              </w:rPr>
            </w:pPr>
          </w:p>
        </w:tc>
      </w:tr>
    </w:tbl>
    <w:p w14:paraId="5723BDEB" w14:textId="77777777" w:rsidR="005A374D" w:rsidRDefault="005A374D" w:rsidP="00760363">
      <w:pPr>
        <w:spacing w:line="240" w:lineRule="auto"/>
        <w:ind w:left="213" w:right="285" w:firstLine="720"/>
        <w:jc w:val="center"/>
        <w:rPr>
          <w:rFonts w:ascii="Arial" w:hAnsi="Arial" w:cs="Arial"/>
          <w:b/>
          <w:bCs/>
        </w:rPr>
      </w:pPr>
    </w:p>
    <w:p w14:paraId="66F02B1F" w14:textId="685AD11B" w:rsidR="00730167" w:rsidRDefault="00730167" w:rsidP="00142100">
      <w:pPr>
        <w:spacing w:line="240" w:lineRule="auto"/>
        <w:ind w:left="213" w:right="285" w:firstLine="720"/>
        <w:jc w:val="center"/>
        <w:rPr>
          <w:rFonts w:ascii="Arial" w:hAnsi="Arial" w:cs="Arial"/>
        </w:rPr>
      </w:pPr>
      <w:r>
        <w:rPr>
          <w:rFonts w:ascii="Arial" w:hAnsi="Arial" w:cs="Arial"/>
          <w:b/>
          <w:bCs/>
        </w:rPr>
        <w:t>Fuente:</w:t>
      </w:r>
      <w:r>
        <w:rPr>
          <w:rFonts w:ascii="Arial" w:hAnsi="Arial" w:cs="Arial"/>
          <w:b/>
          <w:bCs/>
          <w:spacing w:val="7"/>
        </w:rPr>
        <w:t xml:space="preserve"> </w:t>
      </w:r>
      <w:r>
        <w:rPr>
          <w:rFonts w:ascii="Arial" w:hAnsi="Arial" w:cs="Arial"/>
        </w:rPr>
        <w:t>UAERMV</w:t>
      </w:r>
      <w:r>
        <w:rPr>
          <w:rFonts w:ascii="Arial" w:hAnsi="Arial" w:cs="Arial"/>
          <w:spacing w:val="9"/>
        </w:rPr>
        <w:t xml:space="preserve"> </w:t>
      </w:r>
      <w:r>
        <w:rPr>
          <w:rFonts w:ascii="Arial" w:hAnsi="Arial" w:cs="Arial"/>
        </w:rPr>
        <w:t>–</w:t>
      </w:r>
      <w:r>
        <w:rPr>
          <w:rFonts w:ascii="Arial" w:hAnsi="Arial" w:cs="Arial"/>
          <w:spacing w:val="8"/>
        </w:rPr>
        <w:t xml:space="preserve"> </w:t>
      </w:r>
      <w:r>
        <w:rPr>
          <w:rFonts w:ascii="Arial" w:hAnsi="Arial" w:cs="Arial"/>
        </w:rPr>
        <w:t>2022.</w:t>
      </w:r>
    </w:p>
    <w:p w14:paraId="005D1E47" w14:textId="77777777" w:rsidR="00730167" w:rsidRDefault="00730167" w:rsidP="00760363">
      <w:pPr>
        <w:tabs>
          <w:tab w:val="left" w:pos="5520"/>
        </w:tabs>
        <w:spacing w:line="240" w:lineRule="auto"/>
        <w:ind w:firstLine="720"/>
        <w:rPr>
          <w:rFonts w:ascii="Arial" w:hAnsi="Arial" w:cs="Arial"/>
        </w:rPr>
      </w:pPr>
    </w:p>
    <w:p w14:paraId="09BD2205" w14:textId="2FD851BA" w:rsidR="00730167" w:rsidRDefault="00730167" w:rsidP="00760363">
      <w:pPr>
        <w:pStyle w:val="Descripcin"/>
        <w:keepNext/>
        <w:ind w:firstLine="720"/>
        <w:jc w:val="center"/>
        <w:rPr>
          <w:rFonts w:ascii="Arial" w:hAnsi="Arial" w:cs="Arial"/>
          <w:sz w:val="22"/>
          <w:szCs w:val="22"/>
        </w:rPr>
      </w:pPr>
      <w:bookmarkStart w:id="125" w:name="_Toc126160867"/>
      <w:bookmarkStart w:id="126" w:name="_Toc126309125"/>
      <w:r w:rsidRPr="00730167">
        <w:rPr>
          <w:rFonts w:ascii="Arial" w:hAnsi="Arial" w:cs="Arial"/>
          <w:sz w:val="22"/>
          <w:szCs w:val="22"/>
        </w:rPr>
        <w:t xml:space="preserve">Tabla </w:t>
      </w:r>
      <w:r w:rsidRPr="00730167">
        <w:rPr>
          <w:rFonts w:ascii="Arial" w:hAnsi="Arial" w:cs="Arial"/>
          <w:sz w:val="22"/>
          <w:szCs w:val="22"/>
        </w:rPr>
        <w:fldChar w:fldCharType="begin"/>
      </w:r>
      <w:r w:rsidRPr="00730167">
        <w:rPr>
          <w:rFonts w:ascii="Arial" w:hAnsi="Arial" w:cs="Arial"/>
          <w:sz w:val="22"/>
          <w:szCs w:val="22"/>
        </w:rPr>
        <w:instrText xml:space="preserve"> SEQ Tabla \* ARABIC </w:instrText>
      </w:r>
      <w:r w:rsidRPr="00730167">
        <w:rPr>
          <w:rFonts w:ascii="Arial" w:hAnsi="Arial" w:cs="Arial"/>
          <w:sz w:val="22"/>
          <w:szCs w:val="22"/>
        </w:rPr>
        <w:fldChar w:fldCharType="separate"/>
      </w:r>
      <w:r w:rsidR="00A10449">
        <w:rPr>
          <w:rFonts w:ascii="Arial" w:hAnsi="Arial" w:cs="Arial"/>
          <w:noProof/>
          <w:sz w:val="22"/>
          <w:szCs w:val="22"/>
        </w:rPr>
        <w:t>31</w:t>
      </w:r>
      <w:r w:rsidRPr="00730167">
        <w:rPr>
          <w:rFonts w:ascii="Arial" w:hAnsi="Arial" w:cs="Arial"/>
          <w:sz w:val="22"/>
          <w:szCs w:val="22"/>
        </w:rPr>
        <w:fldChar w:fldCharType="end"/>
      </w:r>
      <w:r w:rsidRPr="00730167">
        <w:rPr>
          <w:rFonts w:ascii="Arial" w:hAnsi="Arial" w:cs="Arial"/>
          <w:sz w:val="22"/>
          <w:szCs w:val="22"/>
        </w:rPr>
        <w:t>. Ejecución por convenio 1374 IDU – UAERMV</w:t>
      </w:r>
      <w:bookmarkEnd w:id="125"/>
      <w:bookmarkEnd w:id="126"/>
    </w:p>
    <w:tbl>
      <w:tblPr>
        <w:tblW w:w="9032" w:type="dxa"/>
        <w:tblInd w:w="314" w:type="dxa"/>
        <w:tblCellMar>
          <w:left w:w="70" w:type="dxa"/>
          <w:right w:w="70" w:type="dxa"/>
        </w:tblCellMar>
        <w:tblLook w:val="04A0" w:firstRow="1" w:lastRow="0" w:firstColumn="1" w:lastColumn="0" w:noHBand="0" w:noVBand="1"/>
      </w:tblPr>
      <w:tblGrid>
        <w:gridCol w:w="1817"/>
        <w:gridCol w:w="2031"/>
        <w:gridCol w:w="1839"/>
        <w:gridCol w:w="1672"/>
        <w:gridCol w:w="1673"/>
      </w:tblGrid>
      <w:tr w:rsidR="005A374D" w14:paraId="6443D00A" w14:textId="77777777" w:rsidTr="005A374D">
        <w:trPr>
          <w:trHeight w:val="236"/>
        </w:trPr>
        <w:tc>
          <w:tcPr>
            <w:tcW w:w="1817"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3BC420B0" w14:textId="77777777" w:rsidR="005A374D" w:rsidRDefault="005A374D">
            <w:pPr>
              <w:pStyle w:val="TableParagraph"/>
              <w:spacing w:before="11"/>
              <w:jc w:val="center"/>
              <w:rPr>
                <w:b/>
                <w:sz w:val="14"/>
                <w:szCs w:val="14"/>
              </w:rPr>
            </w:pPr>
            <w:r>
              <w:rPr>
                <w:b/>
                <w:sz w:val="14"/>
                <w:szCs w:val="14"/>
              </w:rPr>
              <w:t>Mes</w:t>
            </w:r>
          </w:p>
        </w:tc>
        <w:tc>
          <w:tcPr>
            <w:tcW w:w="7215" w:type="dxa"/>
            <w:gridSpan w:val="4"/>
            <w:tcBorders>
              <w:top w:val="single" w:sz="4" w:space="0" w:color="auto"/>
              <w:left w:val="nil"/>
              <w:bottom w:val="single" w:sz="4" w:space="0" w:color="auto"/>
              <w:right w:val="single" w:sz="4" w:space="0" w:color="auto"/>
            </w:tcBorders>
            <w:shd w:val="clear" w:color="auto" w:fill="BFBFBF"/>
            <w:vAlign w:val="center"/>
            <w:hideMark/>
          </w:tcPr>
          <w:p w14:paraId="6E26DEF2" w14:textId="77777777" w:rsidR="005A374D" w:rsidRDefault="005A374D">
            <w:pPr>
              <w:pStyle w:val="TableParagraph"/>
              <w:spacing w:before="11"/>
              <w:jc w:val="center"/>
              <w:rPr>
                <w:b/>
                <w:sz w:val="14"/>
                <w:szCs w:val="14"/>
              </w:rPr>
            </w:pPr>
            <w:r>
              <w:rPr>
                <w:b/>
                <w:sz w:val="14"/>
                <w:szCs w:val="14"/>
              </w:rPr>
              <w:t>CONVENIO 1374 IDU -UAERMV</w:t>
            </w:r>
          </w:p>
        </w:tc>
      </w:tr>
      <w:tr w:rsidR="005A374D" w14:paraId="6BC60675" w14:textId="77777777" w:rsidTr="005A374D">
        <w:trPr>
          <w:trHeight w:val="7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90FFA7" w14:textId="77777777" w:rsidR="005A374D" w:rsidRDefault="005A374D">
            <w:pPr>
              <w:rPr>
                <w:rFonts w:ascii="Arial MT" w:eastAsia="Arial MT" w:hAnsi="Arial MT" w:cs="Arial MT"/>
                <w:b/>
                <w:sz w:val="14"/>
                <w:szCs w:val="14"/>
                <w:lang w:val="es-ES"/>
              </w:rPr>
            </w:pPr>
          </w:p>
        </w:tc>
        <w:tc>
          <w:tcPr>
            <w:tcW w:w="2031" w:type="dxa"/>
            <w:tcBorders>
              <w:top w:val="nil"/>
              <w:left w:val="single" w:sz="4" w:space="0" w:color="auto"/>
              <w:bottom w:val="single" w:sz="4" w:space="0" w:color="auto"/>
              <w:right w:val="single" w:sz="4" w:space="0" w:color="auto"/>
            </w:tcBorders>
            <w:shd w:val="clear" w:color="auto" w:fill="BFBFBF"/>
            <w:vAlign w:val="center"/>
            <w:hideMark/>
          </w:tcPr>
          <w:p w14:paraId="0DAC725A" w14:textId="77777777" w:rsidR="005A374D" w:rsidRDefault="005A374D">
            <w:pPr>
              <w:pStyle w:val="TableParagraph"/>
              <w:spacing w:before="11"/>
              <w:jc w:val="center"/>
              <w:rPr>
                <w:b/>
                <w:sz w:val="14"/>
                <w:szCs w:val="14"/>
              </w:rPr>
            </w:pPr>
            <w:r>
              <w:rPr>
                <w:b/>
                <w:sz w:val="14"/>
                <w:szCs w:val="14"/>
              </w:rPr>
              <w:t>Programado Km/carril de Obra</w:t>
            </w:r>
          </w:p>
        </w:tc>
        <w:tc>
          <w:tcPr>
            <w:tcW w:w="1839" w:type="dxa"/>
            <w:tcBorders>
              <w:top w:val="nil"/>
              <w:left w:val="single" w:sz="4" w:space="0" w:color="auto"/>
              <w:bottom w:val="single" w:sz="4" w:space="0" w:color="auto"/>
              <w:right w:val="single" w:sz="4" w:space="0" w:color="auto"/>
            </w:tcBorders>
            <w:shd w:val="clear" w:color="auto" w:fill="BFBFBF"/>
            <w:vAlign w:val="center"/>
            <w:hideMark/>
          </w:tcPr>
          <w:p w14:paraId="2BABA184" w14:textId="77777777" w:rsidR="005A374D" w:rsidRDefault="005A374D">
            <w:pPr>
              <w:pStyle w:val="TableParagraph"/>
              <w:spacing w:before="11"/>
              <w:jc w:val="center"/>
              <w:rPr>
                <w:b/>
                <w:sz w:val="14"/>
                <w:szCs w:val="14"/>
              </w:rPr>
            </w:pPr>
            <w:r>
              <w:rPr>
                <w:b/>
                <w:sz w:val="14"/>
                <w:szCs w:val="14"/>
              </w:rPr>
              <w:t>Ejecutado Km/carril de Obra</w:t>
            </w:r>
          </w:p>
        </w:tc>
        <w:tc>
          <w:tcPr>
            <w:tcW w:w="1672" w:type="dxa"/>
            <w:tcBorders>
              <w:top w:val="nil"/>
              <w:left w:val="single" w:sz="4" w:space="0" w:color="auto"/>
              <w:bottom w:val="single" w:sz="4" w:space="0" w:color="000000"/>
              <w:right w:val="single" w:sz="4" w:space="0" w:color="auto"/>
            </w:tcBorders>
            <w:shd w:val="clear" w:color="auto" w:fill="BFBFBF"/>
            <w:vAlign w:val="center"/>
            <w:hideMark/>
          </w:tcPr>
          <w:p w14:paraId="72600EFB" w14:textId="77777777" w:rsidR="005A374D" w:rsidRDefault="005A374D">
            <w:pPr>
              <w:pStyle w:val="TableParagraph"/>
              <w:spacing w:before="11"/>
              <w:jc w:val="center"/>
              <w:rPr>
                <w:b/>
                <w:sz w:val="14"/>
                <w:szCs w:val="14"/>
              </w:rPr>
            </w:pPr>
            <w:r>
              <w:rPr>
                <w:b/>
                <w:sz w:val="14"/>
                <w:szCs w:val="14"/>
              </w:rPr>
              <w:t>Avance %</w:t>
            </w:r>
          </w:p>
        </w:tc>
        <w:tc>
          <w:tcPr>
            <w:tcW w:w="1673" w:type="dxa"/>
            <w:tcBorders>
              <w:top w:val="nil"/>
              <w:left w:val="single" w:sz="4" w:space="0" w:color="auto"/>
              <w:bottom w:val="single" w:sz="4" w:space="0" w:color="auto"/>
              <w:right w:val="single" w:sz="4" w:space="0" w:color="auto"/>
            </w:tcBorders>
            <w:shd w:val="clear" w:color="auto" w:fill="BFBFBF"/>
          </w:tcPr>
          <w:p w14:paraId="6A2B9EB4" w14:textId="77777777" w:rsidR="005A374D" w:rsidRDefault="005A374D">
            <w:pPr>
              <w:pStyle w:val="TableParagraph"/>
              <w:spacing w:before="11"/>
              <w:jc w:val="center"/>
              <w:rPr>
                <w:b/>
                <w:sz w:val="14"/>
                <w:szCs w:val="14"/>
              </w:rPr>
            </w:pPr>
          </w:p>
          <w:p w14:paraId="26745268" w14:textId="77777777" w:rsidR="005A374D" w:rsidRDefault="005A374D">
            <w:pPr>
              <w:pStyle w:val="TableParagraph"/>
              <w:spacing w:before="11"/>
              <w:jc w:val="center"/>
              <w:rPr>
                <w:b/>
                <w:sz w:val="14"/>
                <w:szCs w:val="14"/>
              </w:rPr>
            </w:pPr>
          </w:p>
          <w:p w14:paraId="578A32A7" w14:textId="77777777" w:rsidR="005A374D" w:rsidRDefault="005A374D">
            <w:pPr>
              <w:pStyle w:val="TableParagraph"/>
              <w:spacing w:before="11"/>
              <w:jc w:val="center"/>
              <w:rPr>
                <w:b/>
                <w:sz w:val="14"/>
                <w:szCs w:val="14"/>
              </w:rPr>
            </w:pPr>
            <w:r>
              <w:rPr>
                <w:b/>
                <w:sz w:val="14"/>
                <w:szCs w:val="14"/>
              </w:rPr>
              <w:t>Segmentos - PK</w:t>
            </w:r>
          </w:p>
        </w:tc>
      </w:tr>
      <w:tr w:rsidR="005A374D" w14:paraId="31DD269A" w14:textId="77777777" w:rsidTr="005A374D">
        <w:trPr>
          <w:trHeight w:val="236"/>
        </w:trPr>
        <w:tc>
          <w:tcPr>
            <w:tcW w:w="1817" w:type="dxa"/>
            <w:tcBorders>
              <w:top w:val="nil"/>
              <w:left w:val="single" w:sz="4" w:space="0" w:color="auto"/>
              <w:bottom w:val="single" w:sz="4" w:space="0" w:color="auto"/>
              <w:right w:val="single" w:sz="4" w:space="0" w:color="auto"/>
            </w:tcBorders>
            <w:vAlign w:val="center"/>
            <w:hideMark/>
          </w:tcPr>
          <w:p w14:paraId="26F2B5E2" w14:textId="77777777" w:rsidR="005A374D" w:rsidRDefault="005A374D">
            <w:pPr>
              <w:pStyle w:val="TableParagraph"/>
              <w:spacing w:before="11"/>
              <w:jc w:val="center"/>
              <w:rPr>
                <w:b/>
                <w:sz w:val="14"/>
                <w:szCs w:val="14"/>
              </w:rPr>
            </w:pPr>
            <w:r>
              <w:rPr>
                <w:b/>
                <w:sz w:val="14"/>
                <w:szCs w:val="14"/>
              </w:rPr>
              <w:t>Enero</w:t>
            </w:r>
          </w:p>
        </w:tc>
        <w:tc>
          <w:tcPr>
            <w:tcW w:w="2031" w:type="dxa"/>
            <w:tcBorders>
              <w:top w:val="nil"/>
              <w:left w:val="nil"/>
              <w:bottom w:val="single" w:sz="4" w:space="0" w:color="auto"/>
              <w:right w:val="single" w:sz="4" w:space="0" w:color="auto"/>
            </w:tcBorders>
            <w:vAlign w:val="center"/>
            <w:hideMark/>
          </w:tcPr>
          <w:p w14:paraId="483870D9" w14:textId="77777777" w:rsidR="005A374D" w:rsidRDefault="005A374D">
            <w:pPr>
              <w:pStyle w:val="TableParagraph"/>
              <w:spacing w:before="11"/>
              <w:jc w:val="center"/>
              <w:rPr>
                <w:b/>
                <w:sz w:val="14"/>
                <w:szCs w:val="14"/>
              </w:rPr>
            </w:pPr>
            <w:r>
              <w:rPr>
                <w:b/>
                <w:sz w:val="14"/>
                <w:szCs w:val="14"/>
              </w:rPr>
              <w:t>2,5</w:t>
            </w:r>
          </w:p>
        </w:tc>
        <w:tc>
          <w:tcPr>
            <w:tcW w:w="1839" w:type="dxa"/>
            <w:tcBorders>
              <w:top w:val="nil"/>
              <w:left w:val="nil"/>
              <w:bottom w:val="single" w:sz="4" w:space="0" w:color="auto"/>
              <w:right w:val="single" w:sz="4" w:space="0" w:color="auto"/>
            </w:tcBorders>
            <w:vAlign w:val="center"/>
            <w:hideMark/>
          </w:tcPr>
          <w:p w14:paraId="384E1531" w14:textId="77777777" w:rsidR="005A374D" w:rsidRDefault="005A374D">
            <w:pPr>
              <w:pStyle w:val="TableParagraph"/>
              <w:spacing w:before="11"/>
              <w:jc w:val="center"/>
              <w:rPr>
                <w:b/>
                <w:sz w:val="14"/>
                <w:szCs w:val="14"/>
              </w:rPr>
            </w:pPr>
            <w:r>
              <w:rPr>
                <w:b/>
                <w:sz w:val="14"/>
                <w:szCs w:val="14"/>
              </w:rPr>
              <w:t>2,82</w:t>
            </w:r>
          </w:p>
        </w:tc>
        <w:tc>
          <w:tcPr>
            <w:tcW w:w="1672" w:type="dxa"/>
            <w:tcBorders>
              <w:top w:val="nil"/>
              <w:left w:val="nil"/>
              <w:bottom w:val="single" w:sz="4" w:space="0" w:color="auto"/>
              <w:right w:val="single" w:sz="4" w:space="0" w:color="auto"/>
            </w:tcBorders>
            <w:vAlign w:val="center"/>
            <w:hideMark/>
          </w:tcPr>
          <w:p w14:paraId="268FC2E8" w14:textId="77777777" w:rsidR="005A374D" w:rsidRDefault="005A374D">
            <w:pPr>
              <w:pStyle w:val="TableParagraph"/>
              <w:spacing w:before="11"/>
              <w:jc w:val="center"/>
              <w:rPr>
                <w:b/>
                <w:sz w:val="14"/>
                <w:szCs w:val="14"/>
              </w:rPr>
            </w:pPr>
            <w:r>
              <w:rPr>
                <w:b/>
                <w:sz w:val="14"/>
                <w:szCs w:val="14"/>
              </w:rPr>
              <w:t>113%</w:t>
            </w:r>
          </w:p>
        </w:tc>
        <w:tc>
          <w:tcPr>
            <w:tcW w:w="1673" w:type="dxa"/>
            <w:tcBorders>
              <w:top w:val="single" w:sz="4" w:space="0" w:color="auto"/>
              <w:left w:val="nil"/>
              <w:bottom w:val="single" w:sz="4" w:space="0" w:color="auto"/>
              <w:right w:val="single" w:sz="4" w:space="0" w:color="auto"/>
            </w:tcBorders>
            <w:vAlign w:val="bottom"/>
            <w:hideMark/>
          </w:tcPr>
          <w:p w14:paraId="74350A68" w14:textId="77777777" w:rsidR="005A374D" w:rsidRDefault="005A374D">
            <w:pPr>
              <w:pStyle w:val="TableParagraph"/>
              <w:spacing w:before="11"/>
              <w:jc w:val="center"/>
              <w:rPr>
                <w:b/>
                <w:sz w:val="14"/>
                <w:szCs w:val="14"/>
              </w:rPr>
            </w:pPr>
            <w:r>
              <w:rPr>
                <w:b/>
                <w:sz w:val="14"/>
                <w:szCs w:val="14"/>
              </w:rPr>
              <w:t>54</w:t>
            </w:r>
          </w:p>
        </w:tc>
      </w:tr>
      <w:tr w:rsidR="005A374D" w14:paraId="6B6E5F00" w14:textId="77777777" w:rsidTr="005A374D">
        <w:trPr>
          <w:trHeight w:val="236"/>
        </w:trPr>
        <w:tc>
          <w:tcPr>
            <w:tcW w:w="1817" w:type="dxa"/>
            <w:tcBorders>
              <w:top w:val="nil"/>
              <w:left w:val="single" w:sz="4" w:space="0" w:color="auto"/>
              <w:bottom w:val="single" w:sz="4" w:space="0" w:color="auto"/>
              <w:right w:val="single" w:sz="4" w:space="0" w:color="auto"/>
            </w:tcBorders>
            <w:vAlign w:val="center"/>
            <w:hideMark/>
          </w:tcPr>
          <w:p w14:paraId="0C1EAE4D" w14:textId="77777777" w:rsidR="005A374D" w:rsidRDefault="005A374D">
            <w:pPr>
              <w:pStyle w:val="TableParagraph"/>
              <w:spacing w:before="11"/>
              <w:jc w:val="center"/>
              <w:rPr>
                <w:b/>
                <w:sz w:val="14"/>
                <w:szCs w:val="14"/>
              </w:rPr>
            </w:pPr>
            <w:r>
              <w:rPr>
                <w:b/>
                <w:sz w:val="14"/>
                <w:szCs w:val="14"/>
              </w:rPr>
              <w:t>Febrero</w:t>
            </w:r>
          </w:p>
        </w:tc>
        <w:tc>
          <w:tcPr>
            <w:tcW w:w="2031" w:type="dxa"/>
            <w:tcBorders>
              <w:top w:val="nil"/>
              <w:left w:val="nil"/>
              <w:bottom w:val="single" w:sz="4" w:space="0" w:color="auto"/>
              <w:right w:val="single" w:sz="4" w:space="0" w:color="auto"/>
            </w:tcBorders>
            <w:vAlign w:val="center"/>
            <w:hideMark/>
          </w:tcPr>
          <w:p w14:paraId="101176F9" w14:textId="77777777" w:rsidR="005A374D" w:rsidRDefault="005A374D">
            <w:pPr>
              <w:pStyle w:val="TableParagraph"/>
              <w:spacing w:before="11"/>
              <w:jc w:val="center"/>
              <w:rPr>
                <w:b/>
                <w:sz w:val="14"/>
                <w:szCs w:val="14"/>
              </w:rPr>
            </w:pPr>
            <w:r>
              <w:rPr>
                <w:b/>
                <w:sz w:val="14"/>
                <w:szCs w:val="14"/>
              </w:rPr>
              <w:t>2,5</w:t>
            </w:r>
          </w:p>
        </w:tc>
        <w:tc>
          <w:tcPr>
            <w:tcW w:w="1839" w:type="dxa"/>
            <w:tcBorders>
              <w:top w:val="nil"/>
              <w:left w:val="nil"/>
              <w:bottom w:val="single" w:sz="4" w:space="0" w:color="auto"/>
              <w:right w:val="single" w:sz="4" w:space="0" w:color="auto"/>
            </w:tcBorders>
            <w:vAlign w:val="center"/>
            <w:hideMark/>
          </w:tcPr>
          <w:p w14:paraId="090DEE60" w14:textId="77777777" w:rsidR="005A374D" w:rsidRDefault="005A374D">
            <w:pPr>
              <w:pStyle w:val="TableParagraph"/>
              <w:spacing w:before="11"/>
              <w:jc w:val="center"/>
              <w:rPr>
                <w:b/>
                <w:sz w:val="14"/>
                <w:szCs w:val="14"/>
              </w:rPr>
            </w:pPr>
            <w:r>
              <w:rPr>
                <w:b/>
                <w:sz w:val="14"/>
                <w:szCs w:val="14"/>
              </w:rPr>
              <w:t>2,9</w:t>
            </w:r>
          </w:p>
        </w:tc>
        <w:tc>
          <w:tcPr>
            <w:tcW w:w="1672" w:type="dxa"/>
            <w:tcBorders>
              <w:top w:val="nil"/>
              <w:left w:val="nil"/>
              <w:bottom w:val="single" w:sz="4" w:space="0" w:color="auto"/>
              <w:right w:val="single" w:sz="4" w:space="0" w:color="auto"/>
            </w:tcBorders>
            <w:vAlign w:val="center"/>
            <w:hideMark/>
          </w:tcPr>
          <w:p w14:paraId="767E8A06" w14:textId="77777777" w:rsidR="005A374D" w:rsidRDefault="005A374D">
            <w:pPr>
              <w:pStyle w:val="TableParagraph"/>
              <w:spacing w:before="11"/>
              <w:jc w:val="center"/>
              <w:rPr>
                <w:b/>
                <w:sz w:val="14"/>
                <w:szCs w:val="14"/>
              </w:rPr>
            </w:pPr>
            <w:r>
              <w:rPr>
                <w:b/>
                <w:sz w:val="14"/>
                <w:szCs w:val="14"/>
              </w:rPr>
              <w:t>116%</w:t>
            </w:r>
          </w:p>
        </w:tc>
        <w:tc>
          <w:tcPr>
            <w:tcW w:w="1673" w:type="dxa"/>
            <w:tcBorders>
              <w:top w:val="nil"/>
              <w:left w:val="nil"/>
              <w:bottom w:val="single" w:sz="4" w:space="0" w:color="auto"/>
              <w:right w:val="single" w:sz="4" w:space="0" w:color="auto"/>
            </w:tcBorders>
            <w:vAlign w:val="bottom"/>
            <w:hideMark/>
          </w:tcPr>
          <w:p w14:paraId="6F820E60" w14:textId="77777777" w:rsidR="005A374D" w:rsidRDefault="005A374D">
            <w:pPr>
              <w:pStyle w:val="TableParagraph"/>
              <w:spacing w:before="11"/>
              <w:jc w:val="center"/>
              <w:rPr>
                <w:b/>
                <w:sz w:val="14"/>
                <w:szCs w:val="14"/>
              </w:rPr>
            </w:pPr>
            <w:r>
              <w:rPr>
                <w:b/>
                <w:sz w:val="14"/>
                <w:szCs w:val="14"/>
              </w:rPr>
              <w:t>70</w:t>
            </w:r>
          </w:p>
        </w:tc>
      </w:tr>
      <w:tr w:rsidR="005A374D" w14:paraId="4235DF98" w14:textId="77777777" w:rsidTr="005A374D">
        <w:trPr>
          <w:trHeight w:val="236"/>
        </w:trPr>
        <w:tc>
          <w:tcPr>
            <w:tcW w:w="1817" w:type="dxa"/>
            <w:tcBorders>
              <w:top w:val="nil"/>
              <w:left w:val="single" w:sz="4" w:space="0" w:color="auto"/>
              <w:bottom w:val="single" w:sz="4" w:space="0" w:color="auto"/>
              <w:right w:val="single" w:sz="4" w:space="0" w:color="auto"/>
            </w:tcBorders>
            <w:vAlign w:val="center"/>
            <w:hideMark/>
          </w:tcPr>
          <w:p w14:paraId="043F7306" w14:textId="77777777" w:rsidR="005A374D" w:rsidRDefault="005A374D">
            <w:pPr>
              <w:pStyle w:val="TableParagraph"/>
              <w:spacing w:before="11"/>
              <w:jc w:val="center"/>
              <w:rPr>
                <w:b/>
                <w:sz w:val="14"/>
                <w:szCs w:val="14"/>
              </w:rPr>
            </w:pPr>
            <w:r>
              <w:rPr>
                <w:b/>
                <w:sz w:val="14"/>
                <w:szCs w:val="14"/>
              </w:rPr>
              <w:t>Marzo</w:t>
            </w:r>
          </w:p>
        </w:tc>
        <w:tc>
          <w:tcPr>
            <w:tcW w:w="2031" w:type="dxa"/>
            <w:tcBorders>
              <w:top w:val="nil"/>
              <w:left w:val="nil"/>
              <w:bottom w:val="single" w:sz="4" w:space="0" w:color="auto"/>
              <w:right w:val="single" w:sz="4" w:space="0" w:color="auto"/>
            </w:tcBorders>
            <w:vAlign w:val="center"/>
            <w:hideMark/>
          </w:tcPr>
          <w:p w14:paraId="112C4F93" w14:textId="77777777" w:rsidR="005A374D" w:rsidRDefault="005A374D">
            <w:pPr>
              <w:pStyle w:val="TableParagraph"/>
              <w:spacing w:before="11"/>
              <w:jc w:val="center"/>
              <w:rPr>
                <w:b/>
                <w:sz w:val="14"/>
                <w:szCs w:val="14"/>
              </w:rPr>
            </w:pPr>
            <w:r>
              <w:rPr>
                <w:b/>
                <w:sz w:val="14"/>
                <w:szCs w:val="14"/>
              </w:rPr>
              <w:t>2,5</w:t>
            </w:r>
          </w:p>
        </w:tc>
        <w:tc>
          <w:tcPr>
            <w:tcW w:w="1839" w:type="dxa"/>
            <w:tcBorders>
              <w:top w:val="nil"/>
              <w:left w:val="nil"/>
              <w:bottom w:val="single" w:sz="4" w:space="0" w:color="auto"/>
              <w:right w:val="single" w:sz="4" w:space="0" w:color="auto"/>
            </w:tcBorders>
            <w:vAlign w:val="center"/>
            <w:hideMark/>
          </w:tcPr>
          <w:p w14:paraId="6BF57C30" w14:textId="77777777" w:rsidR="005A374D" w:rsidRDefault="005A374D">
            <w:pPr>
              <w:pStyle w:val="TableParagraph"/>
              <w:spacing w:before="11"/>
              <w:jc w:val="center"/>
              <w:rPr>
                <w:b/>
                <w:sz w:val="14"/>
                <w:szCs w:val="14"/>
              </w:rPr>
            </w:pPr>
            <w:r>
              <w:rPr>
                <w:b/>
                <w:sz w:val="14"/>
                <w:szCs w:val="14"/>
              </w:rPr>
              <w:t>1,32</w:t>
            </w:r>
          </w:p>
        </w:tc>
        <w:tc>
          <w:tcPr>
            <w:tcW w:w="1672" w:type="dxa"/>
            <w:tcBorders>
              <w:top w:val="nil"/>
              <w:left w:val="nil"/>
              <w:bottom w:val="single" w:sz="4" w:space="0" w:color="auto"/>
              <w:right w:val="single" w:sz="4" w:space="0" w:color="auto"/>
            </w:tcBorders>
            <w:vAlign w:val="center"/>
            <w:hideMark/>
          </w:tcPr>
          <w:p w14:paraId="43AA29B6" w14:textId="77777777" w:rsidR="005A374D" w:rsidRDefault="005A374D">
            <w:pPr>
              <w:pStyle w:val="TableParagraph"/>
              <w:spacing w:before="11"/>
              <w:jc w:val="center"/>
              <w:rPr>
                <w:b/>
                <w:sz w:val="14"/>
                <w:szCs w:val="14"/>
              </w:rPr>
            </w:pPr>
            <w:r>
              <w:rPr>
                <w:b/>
                <w:sz w:val="14"/>
                <w:szCs w:val="14"/>
              </w:rPr>
              <w:t>53%</w:t>
            </w:r>
          </w:p>
        </w:tc>
        <w:tc>
          <w:tcPr>
            <w:tcW w:w="1673" w:type="dxa"/>
            <w:tcBorders>
              <w:top w:val="nil"/>
              <w:left w:val="nil"/>
              <w:bottom w:val="single" w:sz="4" w:space="0" w:color="auto"/>
              <w:right w:val="single" w:sz="4" w:space="0" w:color="auto"/>
            </w:tcBorders>
            <w:vAlign w:val="bottom"/>
            <w:hideMark/>
          </w:tcPr>
          <w:p w14:paraId="720EF0B9" w14:textId="77777777" w:rsidR="005A374D" w:rsidRDefault="005A374D">
            <w:pPr>
              <w:pStyle w:val="TableParagraph"/>
              <w:spacing w:before="11"/>
              <w:jc w:val="center"/>
              <w:rPr>
                <w:b/>
                <w:sz w:val="14"/>
                <w:szCs w:val="14"/>
              </w:rPr>
            </w:pPr>
            <w:r>
              <w:rPr>
                <w:b/>
                <w:sz w:val="14"/>
                <w:szCs w:val="14"/>
              </w:rPr>
              <w:t>57</w:t>
            </w:r>
          </w:p>
        </w:tc>
      </w:tr>
      <w:tr w:rsidR="005A374D" w14:paraId="64AACF44" w14:textId="77777777" w:rsidTr="005A374D">
        <w:trPr>
          <w:trHeight w:val="236"/>
        </w:trPr>
        <w:tc>
          <w:tcPr>
            <w:tcW w:w="1817" w:type="dxa"/>
            <w:tcBorders>
              <w:top w:val="nil"/>
              <w:left w:val="single" w:sz="4" w:space="0" w:color="auto"/>
              <w:bottom w:val="single" w:sz="4" w:space="0" w:color="auto"/>
              <w:right w:val="single" w:sz="4" w:space="0" w:color="auto"/>
            </w:tcBorders>
            <w:vAlign w:val="center"/>
            <w:hideMark/>
          </w:tcPr>
          <w:p w14:paraId="27CFA3C3" w14:textId="77777777" w:rsidR="005A374D" w:rsidRDefault="005A374D">
            <w:pPr>
              <w:pStyle w:val="TableParagraph"/>
              <w:spacing w:before="11"/>
              <w:jc w:val="center"/>
              <w:rPr>
                <w:b/>
                <w:sz w:val="14"/>
                <w:szCs w:val="14"/>
              </w:rPr>
            </w:pPr>
            <w:r>
              <w:rPr>
                <w:b/>
                <w:sz w:val="14"/>
                <w:szCs w:val="14"/>
              </w:rPr>
              <w:t>Abril</w:t>
            </w:r>
          </w:p>
        </w:tc>
        <w:tc>
          <w:tcPr>
            <w:tcW w:w="2031" w:type="dxa"/>
            <w:tcBorders>
              <w:top w:val="nil"/>
              <w:left w:val="nil"/>
              <w:bottom w:val="single" w:sz="4" w:space="0" w:color="auto"/>
              <w:right w:val="single" w:sz="4" w:space="0" w:color="auto"/>
            </w:tcBorders>
            <w:vAlign w:val="center"/>
            <w:hideMark/>
          </w:tcPr>
          <w:p w14:paraId="63CA25A3" w14:textId="77777777" w:rsidR="005A374D" w:rsidRDefault="005A374D">
            <w:pPr>
              <w:pStyle w:val="TableParagraph"/>
              <w:spacing w:before="11"/>
              <w:jc w:val="center"/>
              <w:rPr>
                <w:b/>
                <w:sz w:val="14"/>
                <w:szCs w:val="14"/>
              </w:rPr>
            </w:pPr>
            <w:r>
              <w:rPr>
                <w:b/>
                <w:sz w:val="14"/>
                <w:szCs w:val="14"/>
              </w:rPr>
              <w:t>2,5</w:t>
            </w:r>
          </w:p>
        </w:tc>
        <w:tc>
          <w:tcPr>
            <w:tcW w:w="1839" w:type="dxa"/>
            <w:tcBorders>
              <w:top w:val="nil"/>
              <w:left w:val="nil"/>
              <w:bottom w:val="single" w:sz="4" w:space="0" w:color="auto"/>
              <w:right w:val="single" w:sz="4" w:space="0" w:color="auto"/>
            </w:tcBorders>
            <w:vAlign w:val="center"/>
            <w:hideMark/>
          </w:tcPr>
          <w:p w14:paraId="5D12C816" w14:textId="77777777" w:rsidR="005A374D" w:rsidRDefault="005A374D">
            <w:pPr>
              <w:pStyle w:val="TableParagraph"/>
              <w:spacing w:before="11"/>
              <w:jc w:val="center"/>
              <w:rPr>
                <w:b/>
                <w:sz w:val="14"/>
                <w:szCs w:val="14"/>
              </w:rPr>
            </w:pPr>
            <w:r>
              <w:rPr>
                <w:b/>
                <w:sz w:val="14"/>
                <w:szCs w:val="14"/>
              </w:rPr>
              <w:t>1,71</w:t>
            </w:r>
          </w:p>
        </w:tc>
        <w:tc>
          <w:tcPr>
            <w:tcW w:w="1672" w:type="dxa"/>
            <w:tcBorders>
              <w:top w:val="nil"/>
              <w:left w:val="nil"/>
              <w:bottom w:val="single" w:sz="4" w:space="0" w:color="auto"/>
              <w:right w:val="single" w:sz="4" w:space="0" w:color="auto"/>
            </w:tcBorders>
            <w:vAlign w:val="center"/>
            <w:hideMark/>
          </w:tcPr>
          <w:p w14:paraId="3492E715" w14:textId="77777777" w:rsidR="005A374D" w:rsidRDefault="005A374D">
            <w:pPr>
              <w:pStyle w:val="TableParagraph"/>
              <w:spacing w:before="11"/>
              <w:jc w:val="center"/>
              <w:rPr>
                <w:b/>
                <w:sz w:val="14"/>
                <w:szCs w:val="14"/>
              </w:rPr>
            </w:pPr>
            <w:r>
              <w:rPr>
                <w:b/>
                <w:sz w:val="14"/>
                <w:szCs w:val="14"/>
              </w:rPr>
              <w:t>68%</w:t>
            </w:r>
          </w:p>
        </w:tc>
        <w:tc>
          <w:tcPr>
            <w:tcW w:w="1673" w:type="dxa"/>
            <w:tcBorders>
              <w:top w:val="nil"/>
              <w:left w:val="nil"/>
              <w:bottom w:val="single" w:sz="4" w:space="0" w:color="auto"/>
              <w:right w:val="single" w:sz="4" w:space="0" w:color="auto"/>
            </w:tcBorders>
            <w:vAlign w:val="bottom"/>
            <w:hideMark/>
          </w:tcPr>
          <w:p w14:paraId="02B7EA79" w14:textId="77777777" w:rsidR="005A374D" w:rsidRDefault="005A374D">
            <w:pPr>
              <w:pStyle w:val="TableParagraph"/>
              <w:spacing w:before="11"/>
              <w:jc w:val="center"/>
              <w:rPr>
                <w:b/>
                <w:sz w:val="14"/>
                <w:szCs w:val="14"/>
              </w:rPr>
            </w:pPr>
            <w:r>
              <w:rPr>
                <w:b/>
                <w:sz w:val="14"/>
                <w:szCs w:val="14"/>
              </w:rPr>
              <w:t>49</w:t>
            </w:r>
          </w:p>
        </w:tc>
      </w:tr>
      <w:tr w:rsidR="005A374D" w14:paraId="17D08B51" w14:textId="77777777" w:rsidTr="005A374D">
        <w:trPr>
          <w:trHeight w:val="236"/>
        </w:trPr>
        <w:tc>
          <w:tcPr>
            <w:tcW w:w="1817" w:type="dxa"/>
            <w:tcBorders>
              <w:top w:val="nil"/>
              <w:left w:val="single" w:sz="4" w:space="0" w:color="auto"/>
              <w:bottom w:val="single" w:sz="4" w:space="0" w:color="auto"/>
              <w:right w:val="single" w:sz="4" w:space="0" w:color="auto"/>
            </w:tcBorders>
            <w:vAlign w:val="center"/>
            <w:hideMark/>
          </w:tcPr>
          <w:p w14:paraId="07DE3D19" w14:textId="77777777" w:rsidR="005A374D" w:rsidRDefault="005A374D">
            <w:pPr>
              <w:pStyle w:val="TableParagraph"/>
              <w:spacing w:before="11"/>
              <w:jc w:val="center"/>
              <w:rPr>
                <w:b/>
                <w:sz w:val="14"/>
                <w:szCs w:val="14"/>
              </w:rPr>
            </w:pPr>
            <w:r>
              <w:rPr>
                <w:b/>
                <w:sz w:val="14"/>
                <w:szCs w:val="14"/>
              </w:rPr>
              <w:t xml:space="preserve">Mayo </w:t>
            </w:r>
          </w:p>
        </w:tc>
        <w:tc>
          <w:tcPr>
            <w:tcW w:w="2031" w:type="dxa"/>
            <w:tcBorders>
              <w:top w:val="nil"/>
              <w:left w:val="nil"/>
              <w:bottom w:val="single" w:sz="4" w:space="0" w:color="auto"/>
              <w:right w:val="single" w:sz="4" w:space="0" w:color="auto"/>
            </w:tcBorders>
            <w:vAlign w:val="center"/>
            <w:hideMark/>
          </w:tcPr>
          <w:p w14:paraId="73DAA6F2" w14:textId="77777777" w:rsidR="005A374D" w:rsidRDefault="005A374D">
            <w:pPr>
              <w:pStyle w:val="TableParagraph"/>
              <w:spacing w:before="11"/>
              <w:jc w:val="center"/>
              <w:rPr>
                <w:b/>
                <w:sz w:val="14"/>
                <w:szCs w:val="14"/>
              </w:rPr>
            </w:pPr>
            <w:r>
              <w:rPr>
                <w:b/>
                <w:sz w:val="14"/>
                <w:szCs w:val="14"/>
              </w:rPr>
              <w:t>1,2</w:t>
            </w:r>
          </w:p>
        </w:tc>
        <w:tc>
          <w:tcPr>
            <w:tcW w:w="1839" w:type="dxa"/>
            <w:tcBorders>
              <w:top w:val="nil"/>
              <w:left w:val="nil"/>
              <w:bottom w:val="single" w:sz="4" w:space="0" w:color="auto"/>
              <w:right w:val="single" w:sz="4" w:space="0" w:color="auto"/>
            </w:tcBorders>
            <w:vAlign w:val="center"/>
            <w:hideMark/>
          </w:tcPr>
          <w:p w14:paraId="26437AF7" w14:textId="77777777" w:rsidR="005A374D" w:rsidRDefault="005A374D">
            <w:pPr>
              <w:pStyle w:val="TableParagraph"/>
              <w:spacing w:before="11"/>
              <w:jc w:val="center"/>
              <w:rPr>
                <w:b/>
                <w:sz w:val="14"/>
                <w:szCs w:val="14"/>
              </w:rPr>
            </w:pPr>
            <w:r>
              <w:rPr>
                <w:b/>
                <w:sz w:val="14"/>
                <w:szCs w:val="14"/>
              </w:rPr>
              <w:t>1,54</w:t>
            </w:r>
          </w:p>
        </w:tc>
        <w:tc>
          <w:tcPr>
            <w:tcW w:w="1672" w:type="dxa"/>
            <w:tcBorders>
              <w:top w:val="nil"/>
              <w:left w:val="nil"/>
              <w:bottom w:val="single" w:sz="4" w:space="0" w:color="auto"/>
              <w:right w:val="single" w:sz="4" w:space="0" w:color="auto"/>
            </w:tcBorders>
            <w:vAlign w:val="center"/>
            <w:hideMark/>
          </w:tcPr>
          <w:p w14:paraId="05D122B0" w14:textId="77777777" w:rsidR="005A374D" w:rsidRDefault="005A374D">
            <w:pPr>
              <w:pStyle w:val="TableParagraph"/>
              <w:spacing w:before="11"/>
              <w:jc w:val="center"/>
              <w:rPr>
                <w:b/>
                <w:sz w:val="14"/>
                <w:szCs w:val="14"/>
              </w:rPr>
            </w:pPr>
            <w:r>
              <w:rPr>
                <w:b/>
                <w:sz w:val="14"/>
                <w:szCs w:val="14"/>
              </w:rPr>
              <w:t>128%</w:t>
            </w:r>
          </w:p>
        </w:tc>
        <w:tc>
          <w:tcPr>
            <w:tcW w:w="1673" w:type="dxa"/>
            <w:tcBorders>
              <w:top w:val="nil"/>
              <w:left w:val="nil"/>
              <w:bottom w:val="single" w:sz="4" w:space="0" w:color="auto"/>
              <w:right w:val="single" w:sz="4" w:space="0" w:color="auto"/>
            </w:tcBorders>
            <w:vAlign w:val="bottom"/>
            <w:hideMark/>
          </w:tcPr>
          <w:p w14:paraId="432C5BF5" w14:textId="77777777" w:rsidR="005A374D" w:rsidRDefault="005A374D">
            <w:pPr>
              <w:pStyle w:val="TableParagraph"/>
              <w:spacing w:before="11"/>
              <w:jc w:val="center"/>
              <w:rPr>
                <w:b/>
                <w:sz w:val="14"/>
                <w:szCs w:val="14"/>
              </w:rPr>
            </w:pPr>
            <w:r>
              <w:rPr>
                <w:b/>
                <w:sz w:val="14"/>
                <w:szCs w:val="14"/>
              </w:rPr>
              <w:t>73</w:t>
            </w:r>
          </w:p>
        </w:tc>
      </w:tr>
      <w:tr w:rsidR="005A374D" w14:paraId="71CDB62A" w14:textId="77777777" w:rsidTr="005A374D">
        <w:trPr>
          <w:trHeight w:val="236"/>
        </w:trPr>
        <w:tc>
          <w:tcPr>
            <w:tcW w:w="1817" w:type="dxa"/>
            <w:tcBorders>
              <w:top w:val="nil"/>
              <w:left w:val="single" w:sz="4" w:space="0" w:color="auto"/>
              <w:bottom w:val="single" w:sz="4" w:space="0" w:color="auto"/>
              <w:right w:val="single" w:sz="4" w:space="0" w:color="auto"/>
            </w:tcBorders>
            <w:vAlign w:val="center"/>
            <w:hideMark/>
          </w:tcPr>
          <w:p w14:paraId="367D5694" w14:textId="77777777" w:rsidR="005A374D" w:rsidRDefault="005A374D">
            <w:pPr>
              <w:pStyle w:val="TableParagraph"/>
              <w:spacing w:before="11"/>
              <w:jc w:val="center"/>
              <w:rPr>
                <w:b/>
                <w:sz w:val="14"/>
                <w:szCs w:val="14"/>
              </w:rPr>
            </w:pPr>
            <w:r>
              <w:rPr>
                <w:b/>
                <w:sz w:val="14"/>
                <w:szCs w:val="14"/>
              </w:rPr>
              <w:t>Junio</w:t>
            </w:r>
          </w:p>
        </w:tc>
        <w:tc>
          <w:tcPr>
            <w:tcW w:w="2031" w:type="dxa"/>
            <w:tcBorders>
              <w:top w:val="nil"/>
              <w:left w:val="nil"/>
              <w:bottom w:val="single" w:sz="4" w:space="0" w:color="auto"/>
              <w:right w:val="single" w:sz="4" w:space="0" w:color="auto"/>
            </w:tcBorders>
            <w:vAlign w:val="center"/>
            <w:hideMark/>
          </w:tcPr>
          <w:p w14:paraId="016F2F6E" w14:textId="77777777" w:rsidR="005A374D" w:rsidRDefault="005A374D">
            <w:pPr>
              <w:pStyle w:val="TableParagraph"/>
              <w:spacing w:before="11"/>
              <w:jc w:val="center"/>
              <w:rPr>
                <w:b/>
                <w:sz w:val="14"/>
                <w:szCs w:val="14"/>
              </w:rPr>
            </w:pPr>
            <w:r>
              <w:rPr>
                <w:b/>
                <w:sz w:val="14"/>
                <w:szCs w:val="14"/>
              </w:rPr>
              <w:t>1,05</w:t>
            </w:r>
          </w:p>
        </w:tc>
        <w:tc>
          <w:tcPr>
            <w:tcW w:w="1839" w:type="dxa"/>
            <w:tcBorders>
              <w:top w:val="nil"/>
              <w:left w:val="nil"/>
              <w:bottom w:val="single" w:sz="4" w:space="0" w:color="auto"/>
              <w:right w:val="single" w:sz="4" w:space="0" w:color="auto"/>
            </w:tcBorders>
            <w:vAlign w:val="center"/>
            <w:hideMark/>
          </w:tcPr>
          <w:p w14:paraId="217B4343" w14:textId="77777777" w:rsidR="005A374D" w:rsidRDefault="005A374D">
            <w:pPr>
              <w:pStyle w:val="TableParagraph"/>
              <w:spacing w:before="11"/>
              <w:jc w:val="center"/>
              <w:rPr>
                <w:b/>
                <w:sz w:val="14"/>
                <w:szCs w:val="14"/>
              </w:rPr>
            </w:pPr>
            <w:r>
              <w:rPr>
                <w:b/>
                <w:sz w:val="14"/>
                <w:szCs w:val="14"/>
              </w:rPr>
              <w:t>2,58</w:t>
            </w:r>
          </w:p>
        </w:tc>
        <w:tc>
          <w:tcPr>
            <w:tcW w:w="1672" w:type="dxa"/>
            <w:tcBorders>
              <w:top w:val="nil"/>
              <w:left w:val="nil"/>
              <w:bottom w:val="single" w:sz="4" w:space="0" w:color="auto"/>
              <w:right w:val="single" w:sz="4" w:space="0" w:color="auto"/>
            </w:tcBorders>
            <w:vAlign w:val="center"/>
            <w:hideMark/>
          </w:tcPr>
          <w:p w14:paraId="10D032F1" w14:textId="77777777" w:rsidR="005A374D" w:rsidRDefault="005A374D">
            <w:pPr>
              <w:pStyle w:val="TableParagraph"/>
              <w:spacing w:before="11"/>
              <w:jc w:val="center"/>
              <w:rPr>
                <w:b/>
                <w:sz w:val="14"/>
                <w:szCs w:val="14"/>
              </w:rPr>
            </w:pPr>
            <w:r>
              <w:rPr>
                <w:b/>
                <w:sz w:val="14"/>
                <w:szCs w:val="14"/>
              </w:rPr>
              <w:t>246%</w:t>
            </w:r>
          </w:p>
        </w:tc>
        <w:tc>
          <w:tcPr>
            <w:tcW w:w="1673" w:type="dxa"/>
            <w:tcBorders>
              <w:top w:val="nil"/>
              <w:left w:val="nil"/>
              <w:bottom w:val="single" w:sz="4" w:space="0" w:color="auto"/>
              <w:right w:val="single" w:sz="4" w:space="0" w:color="auto"/>
            </w:tcBorders>
            <w:vAlign w:val="bottom"/>
            <w:hideMark/>
          </w:tcPr>
          <w:p w14:paraId="1E3EFF1D" w14:textId="77777777" w:rsidR="005A374D" w:rsidRDefault="005A374D">
            <w:pPr>
              <w:pStyle w:val="TableParagraph"/>
              <w:spacing w:before="11"/>
              <w:jc w:val="center"/>
              <w:rPr>
                <w:b/>
                <w:sz w:val="14"/>
                <w:szCs w:val="14"/>
              </w:rPr>
            </w:pPr>
            <w:r>
              <w:rPr>
                <w:b/>
                <w:sz w:val="14"/>
                <w:szCs w:val="14"/>
              </w:rPr>
              <w:t>57</w:t>
            </w:r>
          </w:p>
        </w:tc>
      </w:tr>
      <w:tr w:rsidR="005A374D" w14:paraId="2884FA2E" w14:textId="77777777" w:rsidTr="005A374D">
        <w:trPr>
          <w:trHeight w:val="236"/>
        </w:trPr>
        <w:tc>
          <w:tcPr>
            <w:tcW w:w="1817" w:type="dxa"/>
            <w:tcBorders>
              <w:top w:val="nil"/>
              <w:left w:val="single" w:sz="4" w:space="0" w:color="auto"/>
              <w:bottom w:val="single" w:sz="4" w:space="0" w:color="auto"/>
              <w:right w:val="single" w:sz="4" w:space="0" w:color="auto"/>
            </w:tcBorders>
            <w:vAlign w:val="center"/>
            <w:hideMark/>
          </w:tcPr>
          <w:p w14:paraId="7BD25B68" w14:textId="77777777" w:rsidR="005A374D" w:rsidRDefault="005A374D">
            <w:pPr>
              <w:pStyle w:val="TableParagraph"/>
              <w:spacing w:before="11"/>
              <w:jc w:val="center"/>
              <w:rPr>
                <w:b/>
                <w:sz w:val="14"/>
                <w:szCs w:val="14"/>
              </w:rPr>
            </w:pPr>
            <w:r>
              <w:rPr>
                <w:b/>
                <w:sz w:val="14"/>
                <w:szCs w:val="14"/>
              </w:rPr>
              <w:t>Julio</w:t>
            </w:r>
          </w:p>
        </w:tc>
        <w:tc>
          <w:tcPr>
            <w:tcW w:w="2031" w:type="dxa"/>
            <w:tcBorders>
              <w:top w:val="nil"/>
              <w:left w:val="nil"/>
              <w:bottom w:val="single" w:sz="4" w:space="0" w:color="auto"/>
              <w:right w:val="single" w:sz="4" w:space="0" w:color="auto"/>
            </w:tcBorders>
            <w:vAlign w:val="center"/>
            <w:hideMark/>
          </w:tcPr>
          <w:p w14:paraId="5009ADD3" w14:textId="77777777" w:rsidR="005A374D" w:rsidRDefault="005A374D">
            <w:pPr>
              <w:pStyle w:val="TableParagraph"/>
              <w:spacing w:before="11"/>
              <w:jc w:val="center"/>
              <w:rPr>
                <w:b/>
                <w:sz w:val="14"/>
                <w:szCs w:val="14"/>
              </w:rPr>
            </w:pPr>
            <w:r>
              <w:rPr>
                <w:b/>
                <w:sz w:val="14"/>
                <w:szCs w:val="14"/>
              </w:rPr>
              <w:t>4</w:t>
            </w:r>
          </w:p>
        </w:tc>
        <w:tc>
          <w:tcPr>
            <w:tcW w:w="1839" w:type="dxa"/>
            <w:tcBorders>
              <w:top w:val="nil"/>
              <w:left w:val="nil"/>
              <w:bottom w:val="single" w:sz="4" w:space="0" w:color="auto"/>
              <w:right w:val="single" w:sz="4" w:space="0" w:color="auto"/>
            </w:tcBorders>
            <w:vAlign w:val="center"/>
            <w:hideMark/>
          </w:tcPr>
          <w:p w14:paraId="1E5E5A09" w14:textId="77777777" w:rsidR="005A374D" w:rsidRDefault="005A374D">
            <w:pPr>
              <w:pStyle w:val="TableParagraph"/>
              <w:spacing w:before="11"/>
              <w:jc w:val="center"/>
              <w:rPr>
                <w:b/>
                <w:sz w:val="14"/>
                <w:szCs w:val="14"/>
              </w:rPr>
            </w:pPr>
            <w:r>
              <w:rPr>
                <w:b/>
                <w:sz w:val="14"/>
                <w:szCs w:val="14"/>
              </w:rPr>
              <w:t>4,8</w:t>
            </w:r>
          </w:p>
        </w:tc>
        <w:tc>
          <w:tcPr>
            <w:tcW w:w="1672" w:type="dxa"/>
            <w:tcBorders>
              <w:top w:val="nil"/>
              <w:left w:val="nil"/>
              <w:bottom w:val="single" w:sz="4" w:space="0" w:color="auto"/>
              <w:right w:val="single" w:sz="4" w:space="0" w:color="auto"/>
            </w:tcBorders>
            <w:vAlign w:val="center"/>
            <w:hideMark/>
          </w:tcPr>
          <w:p w14:paraId="24B0D1B4" w14:textId="77777777" w:rsidR="005A374D" w:rsidRDefault="005A374D">
            <w:pPr>
              <w:pStyle w:val="TableParagraph"/>
              <w:spacing w:before="11"/>
              <w:jc w:val="center"/>
              <w:rPr>
                <w:b/>
                <w:sz w:val="14"/>
                <w:szCs w:val="14"/>
              </w:rPr>
            </w:pPr>
            <w:r>
              <w:rPr>
                <w:b/>
                <w:sz w:val="14"/>
                <w:szCs w:val="14"/>
              </w:rPr>
              <w:t>120%</w:t>
            </w:r>
          </w:p>
        </w:tc>
        <w:tc>
          <w:tcPr>
            <w:tcW w:w="1673" w:type="dxa"/>
            <w:tcBorders>
              <w:top w:val="nil"/>
              <w:left w:val="nil"/>
              <w:bottom w:val="single" w:sz="4" w:space="0" w:color="auto"/>
              <w:right w:val="single" w:sz="4" w:space="0" w:color="auto"/>
            </w:tcBorders>
            <w:vAlign w:val="bottom"/>
            <w:hideMark/>
          </w:tcPr>
          <w:p w14:paraId="2E69B657" w14:textId="77777777" w:rsidR="005A374D" w:rsidRDefault="005A374D">
            <w:pPr>
              <w:pStyle w:val="TableParagraph"/>
              <w:spacing w:before="11"/>
              <w:jc w:val="center"/>
              <w:rPr>
                <w:b/>
                <w:sz w:val="14"/>
                <w:szCs w:val="14"/>
              </w:rPr>
            </w:pPr>
            <w:r>
              <w:rPr>
                <w:b/>
                <w:sz w:val="14"/>
                <w:szCs w:val="14"/>
              </w:rPr>
              <w:t>80</w:t>
            </w:r>
          </w:p>
        </w:tc>
      </w:tr>
      <w:tr w:rsidR="005A374D" w14:paraId="2759FD66" w14:textId="77777777" w:rsidTr="005A374D">
        <w:trPr>
          <w:trHeight w:val="236"/>
        </w:trPr>
        <w:tc>
          <w:tcPr>
            <w:tcW w:w="1817" w:type="dxa"/>
            <w:tcBorders>
              <w:top w:val="nil"/>
              <w:left w:val="single" w:sz="4" w:space="0" w:color="auto"/>
              <w:bottom w:val="single" w:sz="4" w:space="0" w:color="auto"/>
              <w:right w:val="single" w:sz="4" w:space="0" w:color="auto"/>
            </w:tcBorders>
            <w:vAlign w:val="center"/>
            <w:hideMark/>
          </w:tcPr>
          <w:p w14:paraId="107E70A2" w14:textId="77777777" w:rsidR="005A374D" w:rsidRDefault="005A374D">
            <w:pPr>
              <w:pStyle w:val="TableParagraph"/>
              <w:spacing w:before="11"/>
              <w:jc w:val="center"/>
              <w:rPr>
                <w:b/>
                <w:sz w:val="14"/>
                <w:szCs w:val="14"/>
              </w:rPr>
            </w:pPr>
            <w:r>
              <w:rPr>
                <w:b/>
                <w:sz w:val="14"/>
                <w:szCs w:val="14"/>
              </w:rPr>
              <w:t>Agosto</w:t>
            </w:r>
          </w:p>
        </w:tc>
        <w:tc>
          <w:tcPr>
            <w:tcW w:w="2031" w:type="dxa"/>
            <w:tcBorders>
              <w:top w:val="nil"/>
              <w:left w:val="nil"/>
              <w:bottom w:val="single" w:sz="4" w:space="0" w:color="auto"/>
              <w:right w:val="single" w:sz="4" w:space="0" w:color="auto"/>
            </w:tcBorders>
            <w:vAlign w:val="center"/>
            <w:hideMark/>
          </w:tcPr>
          <w:p w14:paraId="5DB3B9FC" w14:textId="77777777" w:rsidR="005A374D" w:rsidRDefault="005A374D">
            <w:pPr>
              <w:pStyle w:val="TableParagraph"/>
              <w:spacing w:before="11"/>
              <w:jc w:val="center"/>
              <w:rPr>
                <w:b/>
                <w:sz w:val="14"/>
                <w:szCs w:val="14"/>
              </w:rPr>
            </w:pPr>
            <w:r>
              <w:rPr>
                <w:b/>
                <w:sz w:val="14"/>
                <w:szCs w:val="14"/>
              </w:rPr>
              <w:t>2,7</w:t>
            </w:r>
          </w:p>
        </w:tc>
        <w:tc>
          <w:tcPr>
            <w:tcW w:w="1839" w:type="dxa"/>
            <w:tcBorders>
              <w:top w:val="nil"/>
              <w:left w:val="nil"/>
              <w:bottom w:val="single" w:sz="4" w:space="0" w:color="auto"/>
              <w:right w:val="single" w:sz="4" w:space="0" w:color="auto"/>
            </w:tcBorders>
            <w:vAlign w:val="center"/>
            <w:hideMark/>
          </w:tcPr>
          <w:p w14:paraId="52F2EF28" w14:textId="77777777" w:rsidR="005A374D" w:rsidRDefault="005A374D">
            <w:pPr>
              <w:pStyle w:val="TableParagraph"/>
              <w:spacing w:before="11"/>
              <w:jc w:val="center"/>
              <w:rPr>
                <w:b/>
                <w:sz w:val="14"/>
                <w:szCs w:val="14"/>
              </w:rPr>
            </w:pPr>
            <w:r>
              <w:rPr>
                <w:b/>
                <w:sz w:val="14"/>
                <w:szCs w:val="14"/>
              </w:rPr>
              <w:t>2,72</w:t>
            </w:r>
          </w:p>
        </w:tc>
        <w:tc>
          <w:tcPr>
            <w:tcW w:w="1672" w:type="dxa"/>
            <w:tcBorders>
              <w:top w:val="nil"/>
              <w:left w:val="nil"/>
              <w:bottom w:val="single" w:sz="4" w:space="0" w:color="auto"/>
              <w:right w:val="single" w:sz="4" w:space="0" w:color="auto"/>
            </w:tcBorders>
            <w:vAlign w:val="center"/>
            <w:hideMark/>
          </w:tcPr>
          <w:p w14:paraId="4CCDBFFA" w14:textId="77777777" w:rsidR="005A374D" w:rsidRDefault="005A374D">
            <w:pPr>
              <w:pStyle w:val="TableParagraph"/>
              <w:spacing w:before="11"/>
              <w:jc w:val="center"/>
              <w:rPr>
                <w:b/>
                <w:sz w:val="14"/>
                <w:szCs w:val="14"/>
              </w:rPr>
            </w:pPr>
            <w:r>
              <w:rPr>
                <w:b/>
                <w:sz w:val="14"/>
                <w:szCs w:val="14"/>
              </w:rPr>
              <w:t>101%</w:t>
            </w:r>
          </w:p>
        </w:tc>
        <w:tc>
          <w:tcPr>
            <w:tcW w:w="1673" w:type="dxa"/>
            <w:tcBorders>
              <w:top w:val="nil"/>
              <w:left w:val="nil"/>
              <w:bottom w:val="single" w:sz="4" w:space="0" w:color="auto"/>
              <w:right w:val="single" w:sz="4" w:space="0" w:color="auto"/>
            </w:tcBorders>
            <w:vAlign w:val="bottom"/>
            <w:hideMark/>
          </w:tcPr>
          <w:p w14:paraId="0C4AA99F" w14:textId="77777777" w:rsidR="005A374D" w:rsidRDefault="005A374D">
            <w:pPr>
              <w:pStyle w:val="TableParagraph"/>
              <w:spacing w:before="11"/>
              <w:jc w:val="center"/>
              <w:rPr>
                <w:b/>
                <w:sz w:val="14"/>
                <w:szCs w:val="14"/>
              </w:rPr>
            </w:pPr>
            <w:r>
              <w:rPr>
                <w:b/>
                <w:sz w:val="14"/>
                <w:szCs w:val="14"/>
              </w:rPr>
              <w:t>44</w:t>
            </w:r>
          </w:p>
        </w:tc>
      </w:tr>
      <w:tr w:rsidR="005A374D" w14:paraId="04CD8D94" w14:textId="77777777" w:rsidTr="005A374D">
        <w:trPr>
          <w:trHeight w:val="236"/>
        </w:trPr>
        <w:tc>
          <w:tcPr>
            <w:tcW w:w="1817" w:type="dxa"/>
            <w:tcBorders>
              <w:top w:val="nil"/>
              <w:left w:val="single" w:sz="4" w:space="0" w:color="auto"/>
              <w:bottom w:val="single" w:sz="4" w:space="0" w:color="auto"/>
              <w:right w:val="single" w:sz="4" w:space="0" w:color="auto"/>
            </w:tcBorders>
            <w:vAlign w:val="center"/>
            <w:hideMark/>
          </w:tcPr>
          <w:p w14:paraId="425AF437" w14:textId="77777777" w:rsidR="005A374D" w:rsidRDefault="005A374D">
            <w:pPr>
              <w:pStyle w:val="TableParagraph"/>
              <w:spacing w:before="11"/>
              <w:jc w:val="center"/>
              <w:rPr>
                <w:b/>
                <w:sz w:val="14"/>
                <w:szCs w:val="14"/>
              </w:rPr>
            </w:pPr>
            <w:r>
              <w:rPr>
                <w:b/>
                <w:sz w:val="14"/>
                <w:szCs w:val="14"/>
              </w:rPr>
              <w:t>Septiembre</w:t>
            </w:r>
          </w:p>
        </w:tc>
        <w:tc>
          <w:tcPr>
            <w:tcW w:w="2031" w:type="dxa"/>
            <w:tcBorders>
              <w:top w:val="nil"/>
              <w:left w:val="nil"/>
              <w:bottom w:val="single" w:sz="4" w:space="0" w:color="auto"/>
              <w:right w:val="single" w:sz="4" w:space="0" w:color="auto"/>
            </w:tcBorders>
            <w:vAlign w:val="center"/>
            <w:hideMark/>
          </w:tcPr>
          <w:p w14:paraId="3657CABB" w14:textId="77777777" w:rsidR="005A374D" w:rsidRDefault="005A374D">
            <w:pPr>
              <w:pStyle w:val="TableParagraph"/>
              <w:spacing w:before="11"/>
              <w:jc w:val="center"/>
              <w:rPr>
                <w:b/>
                <w:sz w:val="14"/>
                <w:szCs w:val="14"/>
              </w:rPr>
            </w:pPr>
            <w:r>
              <w:rPr>
                <w:b/>
                <w:sz w:val="14"/>
                <w:szCs w:val="14"/>
              </w:rPr>
              <w:t>3,7</w:t>
            </w:r>
          </w:p>
        </w:tc>
        <w:tc>
          <w:tcPr>
            <w:tcW w:w="1839" w:type="dxa"/>
            <w:tcBorders>
              <w:top w:val="nil"/>
              <w:left w:val="nil"/>
              <w:bottom w:val="single" w:sz="4" w:space="0" w:color="auto"/>
              <w:right w:val="single" w:sz="4" w:space="0" w:color="auto"/>
            </w:tcBorders>
            <w:vAlign w:val="center"/>
            <w:hideMark/>
          </w:tcPr>
          <w:p w14:paraId="61093F39" w14:textId="77777777" w:rsidR="005A374D" w:rsidRDefault="005A374D">
            <w:pPr>
              <w:pStyle w:val="TableParagraph"/>
              <w:spacing w:before="11"/>
              <w:jc w:val="center"/>
              <w:rPr>
                <w:b/>
                <w:sz w:val="14"/>
                <w:szCs w:val="14"/>
              </w:rPr>
            </w:pPr>
            <w:r>
              <w:rPr>
                <w:b/>
                <w:sz w:val="14"/>
                <w:szCs w:val="14"/>
              </w:rPr>
              <w:t>3,82</w:t>
            </w:r>
          </w:p>
        </w:tc>
        <w:tc>
          <w:tcPr>
            <w:tcW w:w="1672" w:type="dxa"/>
            <w:tcBorders>
              <w:top w:val="nil"/>
              <w:left w:val="nil"/>
              <w:bottom w:val="single" w:sz="4" w:space="0" w:color="auto"/>
              <w:right w:val="single" w:sz="4" w:space="0" w:color="auto"/>
            </w:tcBorders>
            <w:vAlign w:val="center"/>
            <w:hideMark/>
          </w:tcPr>
          <w:p w14:paraId="3ACB5F00" w14:textId="77777777" w:rsidR="005A374D" w:rsidRDefault="005A374D">
            <w:pPr>
              <w:pStyle w:val="TableParagraph"/>
              <w:spacing w:before="11"/>
              <w:jc w:val="center"/>
              <w:rPr>
                <w:b/>
                <w:sz w:val="14"/>
                <w:szCs w:val="14"/>
              </w:rPr>
            </w:pPr>
            <w:r>
              <w:rPr>
                <w:b/>
                <w:sz w:val="14"/>
                <w:szCs w:val="14"/>
              </w:rPr>
              <w:t>103%</w:t>
            </w:r>
          </w:p>
        </w:tc>
        <w:tc>
          <w:tcPr>
            <w:tcW w:w="1673" w:type="dxa"/>
            <w:tcBorders>
              <w:top w:val="nil"/>
              <w:left w:val="nil"/>
              <w:bottom w:val="single" w:sz="4" w:space="0" w:color="auto"/>
              <w:right w:val="single" w:sz="4" w:space="0" w:color="auto"/>
            </w:tcBorders>
            <w:vAlign w:val="bottom"/>
            <w:hideMark/>
          </w:tcPr>
          <w:p w14:paraId="27084F0E" w14:textId="77777777" w:rsidR="005A374D" w:rsidRDefault="005A374D">
            <w:pPr>
              <w:pStyle w:val="TableParagraph"/>
              <w:spacing w:before="11"/>
              <w:jc w:val="center"/>
              <w:rPr>
                <w:b/>
                <w:sz w:val="14"/>
                <w:szCs w:val="14"/>
              </w:rPr>
            </w:pPr>
            <w:r>
              <w:rPr>
                <w:b/>
                <w:sz w:val="14"/>
                <w:szCs w:val="14"/>
              </w:rPr>
              <w:t>53</w:t>
            </w:r>
          </w:p>
        </w:tc>
      </w:tr>
      <w:tr w:rsidR="005A374D" w14:paraId="0981DA32" w14:textId="77777777" w:rsidTr="005A374D">
        <w:trPr>
          <w:trHeight w:val="236"/>
        </w:trPr>
        <w:tc>
          <w:tcPr>
            <w:tcW w:w="1817" w:type="dxa"/>
            <w:tcBorders>
              <w:top w:val="nil"/>
              <w:left w:val="single" w:sz="4" w:space="0" w:color="auto"/>
              <w:bottom w:val="single" w:sz="4" w:space="0" w:color="auto"/>
              <w:right w:val="single" w:sz="4" w:space="0" w:color="auto"/>
            </w:tcBorders>
            <w:vAlign w:val="center"/>
            <w:hideMark/>
          </w:tcPr>
          <w:p w14:paraId="5CBD10CD" w14:textId="77777777" w:rsidR="005A374D" w:rsidRDefault="005A374D">
            <w:pPr>
              <w:pStyle w:val="TableParagraph"/>
              <w:spacing w:before="11"/>
              <w:jc w:val="center"/>
              <w:rPr>
                <w:b/>
                <w:sz w:val="14"/>
                <w:szCs w:val="14"/>
              </w:rPr>
            </w:pPr>
            <w:r>
              <w:rPr>
                <w:b/>
                <w:sz w:val="14"/>
                <w:szCs w:val="14"/>
              </w:rPr>
              <w:t>Octubre</w:t>
            </w:r>
          </w:p>
        </w:tc>
        <w:tc>
          <w:tcPr>
            <w:tcW w:w="2031" w:type="dxa"/>
            <w:tcBorders>
              <w:top w:val="nil"/>
              <w:left w:val="nil"/>
              <w:bottom w:val="single" w:sz="4" w:space="0" w:color="auto"/>
              <w:right w:val="single" w:sz="4" w:space="0" w:color="auto"/>
            </w:tcBorders>
            <w:vAlign w:val="center"/>
            <w:hideMark/>
          </w:tcPr>
          <w:p w14:paraId="5C3A5E7D" w14:textId="77777777" w:rsidR="005A374D" w:rsidRDefault="005A374D">
            <w:pPr>
              <w:pStyle w:val="TableParagraph"/>
              <w:spacing w:before="11"/>
              <w:jc w:val="center"/>
              <w:rPr>
                <w:b/>
                <w:sz w:val="14"/>
                <w:szCs w:val="14"/>
              </w:rPr>
            </w:pPr>
            <w:r>
              <w:rPr>
                <w:b/>
                <w:sz w:val="14"/>
                <w:szCs w:val="14"/>
              </w:rPr>
              <w:t>1,6</w:t>
            </w:r>
          </w:p>
        </w:tc>
        <w:tc>
          <w:tcPr>
            <w:tcW w:w="1839" w:type="dxa"/>
            <w:tcBorders>
              <w:top w:val="nil"/>
              <w:left w:val="nil"/>
              <w:bottom w:val="single" w:sz="4" w:space="0" w:color="auto"/>
              <w:right w:val="single" w:sz="4" w:space="0" w:color="auto"/>
            </w:tcBorders>
            <w:vAlign w:val="center"/>
            <w:hideMark/>
          </w:tcPr>
          <w:p w14:paraId="4647CF54" w14:textId="77777777" w:rsidR="005A374D" w:rsidRDefault="005A374D">
            <w:pPr>
              <w:pStyle w:val="TableParagraph"/>
              <w:spacing w:before="11"/>
              <w:jc w:val="center"/>
              <w:rPr>
                <w:b/>
                <w:sz w:val="14"/>
                <w:szCs w:val="14"/>
              </w:rPr>
            </w:pPr>
            <w:r>
              <w:rPr>
                <w:b/>
                <w:sz w:val="14"/>
                <w:szCs w:val="14"/>
              </w:rPr>
              <w:t>1,67</w:t>
            </w:r>
          </w:p>
        </w:tc>
        <w:tc>
          <w:tcPr>
            <w:tcW w:w="1672" w:type="dxa"/>
            <w:tcBorders>
              <w:top w:val="nil"/>
              <w:left w:val="nil"/>
              <w:bottom w:val="single" w:sz="4" w:space="0" w:color="auto"/>
              <w:right w:val="single" w:sz="4" w:space="0" w:color="auto"/>
            </w:tcBorders>
            <w:vAlign w:val="center"/>
            <w:hideMark/>
          </w:tcPr>
          <w:p w14:paraId="4BE9B543" w14:textId="77777777" w:rsidR="005A374D" w:rsidRDefault="005A374D">
            <w:pPr>
              <w:pStyle w:val="TableParagraph"/>
              <w:spacing w:before="11"/>
              <w:jc w:val="center"/>
              <w:rPr>
                <w:b/>
                <w:sz w:val="14"/>
                <w:szCs w:val="14"/>
              </w:rPr>
            </w:pPr>
            <w:r>
              <w:rPr>
                <w:b/>
                <w:sz w:val="14"/>
                <w:szCs w:val="14"/>
              </w:rPr>
              <w:t>104%</w:t>
            </w:r>
          </w:p>
        </w:tc>
        <w:tc>
          <w:tcPr>
            <w:tcW w:w="1673" w:type="dxa"/>
            <w:tcBorders>
              <w:top w:val="nil"/>
              <w:left w:val="nil"/>
              <w:bottom w:val="single" w:sz="4" w:space="0" w:color="auto"/>
              <w:right w:val="single" w:sz="4" w:space="0" w:color="auto"/>
            </w:tcBorders>
            <w:vAlign w:val="bottom"/>
            <w:hideMark/>
          </w:tcPr>
          <w:p w14:paraId="5FDBACD2" w14:textId="77777777" w:rsidR="005A374D" w:rsidRDefault="005A374D">
            <w:pPr>
              <w:pStyle w:val="TableParagraph"/>
              <w:spacing w:before="11"/>
              <w:jc w:val="center"/>
              <w:rPr>
                <w:b/>
                <w:sz w:val="14"/>
                <w:szCs w:val="14"/>
              </w:rPr>
            </w:pPr>
            <w:r>
              <w:rPr>
                <w:b/>
                <w:sz w:val="14"/>
                <w:szCs w:val="14"/>
              </w:rPr>
              <w:t>16</w:t>
            </w:r>
          </w:p>
        </w:tc>
      </w:tr>
      <w:tr w:rsidR="005A374D" w14:paraId="4A761C19" w14:textId="77777777" w:rsidTr="005A374D">
        <w:trPr>
          <w:trHeight w:val="236"/>
        </w:trPr>
        <w:tc>
          <w:tcPr>
            <w:tcW w:w="1817" w:type="dxa"/>
            <w:tcBorders>
              <w:top w:val="nil"/>
              <w:left w:val="single" w:sz="4" w:space="0" w:color="auto"/>
              <w:bottom w:val="single" w:sz="4" w:space="0" w:color="auto"/>
              <w:right w:val="single" w:sz="4" w:space="0" w:color="auto"/>
            </w:tcBorders>
            <w:vAlign w:val="center"/>
            <w:hideMark/>
          </w:tcPr>
          <w:p w14:paraId="559C64D6" w14:textId="77777777" w:rsidR="005A374D" w:rsidRDefault="005A374D">
            <w:pPr>
              <w:pStyle w:val="TableParagraph"/>
              <w:spacing w:before="11"/>
              <w:jc w:val="center"/>
              <w:rPr>
                <w:b/>
                <w:sz w:val="14"/>
                <w:szCs w:val="14"/>
              </w:rPr>
            </w:pPr>
            <w:r>
              <w:rPr>
                <w:b/>
                <w:sz w:val="14"/>
                <w:szCs w:val="14"/>
              </w:rPr>
              <w:t>Noviembre</w:t>
            </w:r>
          </w:p>
        </w:tc>
        <w:tc>
          <w:tcPr>
            <w:tcW w:w="2031" w:type="dxa"/>
            <w:tcBorders>
              <w:top w:val="nil"/>
              <w:left w:val="nil"/>
              <w:bottom w:val="single" w:sz="4" w:space="0" w:color="auto"/>
              <w:right w:val="single" w:sz="4" w:space="0" w:color="auto"/>
            </w:tcBorders>
            <w:vAlign w:val="center"/>
            <w:hideMark/>
          </w:tcPr>
          <w:p w14:paraId="6BD55A2E" w14:textId="77777777" w:rsidR="005A374D" w:rsidRDefault="005A374D">
            <w:pPr>
              <w:pStyle w:val="TableParagraph"/>
              <w:spacing w:before="11"/>
              <w:jc w:val="center"/>
              <w:rPr>
                <w:b/>
                <w:sz w:val="14"/>
                <w:szCs w:val="14"/>
              </w:rPr>
            </w:pPr>
            <w:r>
              <w:rPr>
                <w:b/>
                <w:sz w:val="14"/>
                <w:szCs w:val="14"/>
              </w:rPr>
              <w:t>3</w:t>
            </w:r>
          </w:p>
        </w:tc>
        <w:tc>
          <w:tcPr>
            <w:tcW w:w="1839" w:type="dxa"/>
            <w:tcBorders>
              <w:top w:val="nil"/>
              <w:left w:val="nil"/>
              <w:bottom w:val="single" w:sz="4" w:space="0" w:color="auto"/>
              <w:right w:val="single" w:sz="4" w:space="0" w:color="auto"/>
            </w:tcBorders>
            <w:vAlign w:val="center"/>
            <w:hideMark/>
          </w:tcPr>
          <w:p w14:paraId="72F17AE3" w14:textId="77777777" w:rsidR="005A374D" w:rsidRDefault="005A374D">
            <w:pPr>
              <w:pStyle w:val="TableParagraph"/>
              <w:spacing w:before="11"/>
              <w:jc w:val="center"/>
              <w:rPr>
                <w:b/>
                <w:sz w:val="14"/>
                <w:szCs w:val="14"/>
              </w:rPr>
            </w:pPr>
            <w:r>
              <w:rPr>
                <w:b/>
                <w:sz w:val="14"/>
                <w:szCs w:val="14"/>
              </w:rPr>
              <w:t>3,45</w:t>
            </w:r>
          </w:p>
        </w:tc>
        <w:tc>
          <w:tcPr>
            <w:tcW w:w="1672" w:type="dxa"/>
            <w:tcBorders>
              <w:top w:val="nil"/>
              <w:left w:val="nil"/>
              <w:bottom w:val="single" w:sz="4" w:space="0" w:color="auto"/>
              <w:right w:val="single" w:sz="4" w:space="0" w:color="auto"/>
            </w:tcBorders>
            <w:vAlign w:val="center"/>
            <w:hideMark/>
          </w:tcPr>
          <w:p w14:paraId="35045120" w14:textId="77777777" w:rsidR="005A374D" w:rsidRDefault="005A374D">
            <w:pPr>
              <w:pStyle w:val="TableParagraph"/>
              <w:spacing w:before="11"/>
              <w:jc w:val="center"/>
              <w:rPr>
                <w:b/>
                <w:sz w:val="14"/>
                <w:szCs w:val="14"/>
              </w:rPr>
            </w:pPr>
            <w:r>
              <w:rPr>
                <w:b/>
                <w:sz w:val="14"/>
                <w:szCs w:val="14"/>
              </w:rPr>
              <w:t>115%</w:t>
            </w:r>
          </w:p>
        </w:tc>
        <w:tc>
          <w:tcPr>
            <w:tcW w:w="1673" w:type="dxa"/>
            <w:tcBorders>
              <w:top w:val="nil"/>
              <w:left w:val="nil"/>
              <w:bottom w:val="single" w:sz="4" w:space="0" w:color="auto"/>
              <w:right w:val="single" w:sz="4" w:space="0" w:color="auto"/>
            </w:tcBorders>
            <w:vAlign w:val="bottom"/>
            <w:hideMark/>
          </w:tcPr>
          <w:p w14:paraId="01A8F971" w14:textId="77777777" w:rsidR="005A374D" w:rsidRDefault="005A374D">
            <w:pPr>
              <w:pStyle w:val="TableParagraph"/>
              <w:spacing w:before="11"/>
              <w:jc w:val="center"/>
              <w:rPr>
                <w:b/>
                <w:sz w:val="14"/>
                <w:szCs w:val="14"/>
              </w:rPr>
            </w:pPr>
            <w:r>
              <w:rPr>
                <w:b/>
                <w:sz w:val="14"/>
                <w:szCs w:val="14"/>
              </w:rPr>
              <w:t>33</w:t>
            </w:r>
          </w:p>
        </w:tc>
      </w:tr>
      <w:tr w:rsidR="005A374D" w14:paraId="583B5916" w14:textId="77777777" w:rsidTr="005A374D">
        <w:trPr>
          <w:trHeight w:val="236"/>
        </w:trPr>
        <w:tc>
          <w:tcPr>
            <w:tcW w:w="1817" w:type="dxa"/>
            <w:tcBorders>
              <w:top w:val="nil"/>
              <w:left w:val="single" w:sz="4" w:space="0" w:color="auto"/>
              <w:bottom w:val="single" w:sz="4" w:space="0" w:color="auto"/>
              <w:right w:val="single" w:sz="4" w:space="0" w:color="auto"/>
            </w:tcBorders>
            <w:vAlign w:val="center"/>
            <w:hideMark/>
          </w:tcPr>
          <w:p w14:paraId="3020BFD4" w14:textId="77777777" w:rsidR="005A374D" w:rsidRDefault="005A374D">
            <w:pPr>
              <w:pStyle w:val="TableParagraph"/>
              <w:spacing w:before="11"/>
              <w:jc w:val="center"/>
              <w:rPr>
                <w:b/>
                <w:sz w:val="14"/>
                <w:szCs w:val="14"/>
              </w:rPr>
            </w:pPr>
            <w:r>
              <w:rPr>
                <w:b/>
                <w:sz w:val="14"/>
                <w:szCs w:val="14"/>
              </w:rPr>
              <w:t>Diciembre</w:t>
            </w:r>
          </w:p>
        </w:tc>
        <w:tc>
          <w:tcPr>
            <w:tcW w:w="2031" w:type="dxa"/>
            <w:tcBorders>
              <w:top w:val="nil"/>
              <w:left w:val="nil"/>
              <w:bottom w:val="single" w:sz="4" w:space="0" w:color="auto"/>
              <w:right w:val="single" w:sz="4" w:space="0" w:color="auto"/>
            </w:tcBorders>
            <w:vAlign w:val="center"/>
            <w:hideMark/>
          </w:tcPr>
          <w:p w14:paraId="736BF7A9" w14:textId="77777777" w:rsidR="005A374D" w:rsidRDefault="005A374D">
            <w:pPr>
              <w:pStyle w:val="TableParagraph"/>
              <w:spacing w:before="11"/>
              <w:jc w:val="center"/>
              <w:rPr>
                <w:b/>
                <w:sz w:val="14"/>
                <w:szCs w:val="14"/>
              </w:rPr>
            </w:pPr>
            <w:r>
              <w:rPr>
                <w:b/>
                <w:sz w:val="14"/>
                <w:szCs w:val="14"/>
              </w:rPr>
              <w:t>3,5</w:t>
            </w:r>
          </w:p>
        </w:tc>
        <w:tc>
          <w:tcPr>
            <w:tcW w:w="1839" w:type="dxa"/>
            <w:tcBorders>
              <w:top w:val="nil"/>
              <w:left w:val="nil"/>
              <w:bottom w:val="single" w:sz="4" w:space="0" w:color="auto"/>
              <w:right w:val="single" w:sz="4" w:space="0" w:color="auto"/>
            </w:tcBorders>
            <w:vAlign w:val="center"/>
            <w:hideMark/>
          </w:tcPr>
          <w:p w14:paraId="100911D2" w14:textId="77777777" w:rsidR="005A374D" w:rsidRDefault="005A374D">
            <w:pPr>
              <w:pStyle w:val="TableParagraph"/>
              <w:spacing w:before="11"/>
              <w:jc w:val="center"/>
              <w:rPr>
                <w:b/>
                <w:sz w:val="14"/>
                <w:szCs w:val="14"/>
              </w:rPr>
            </w:pPr>
            <w:r>
              <w:rPr>
                <w:b/>
                <w:sz w:val="14"/>
                <w:szCs w:val="14"/>
              </w:rPr>
              <w:t>4,01</w:t>
            </w:r>
          </w:p>
        </w:tc>
        <w:tc>
          <w:tcPr>
            <w:tcW w:w="1672" w:type="dxa"/>
            <w:tcBorders>
              <w:top w:val="nil"/>
              <w:left w:val="nil"/>
              <w:bottom w:val="single" w:sz="4" w:space="0" w:color="auto"/>
              <w:right w:val="single" w:sz="4" w:space="0" w:color="auto"/>
            </w:tcBorders>
            <w:vAlign w:val="center"/>
            <w:hideMark/>
          </w:tcPr>
          <w:p w14:paraId="46FD6FD8" w14:textId="77777777" w:rsidR="005A374D" w:rsidRDefault="005A374D">
            <w:pPr>
              <w:pStyle w:val="TableParagraph"/>
              <w:spacing w:before="11"/>
              <w:jc w:val="center"/>
              <w:rPr>
                <w:b/>
                <w:sz w:val="14"/>
                <w:szCs w:val="14"/>
              </w:rPr>
            </w:pPr>
            <w:r>
              <w:rPr>
                <w:b/>
                <w:sz w:val="14"/>
                <w:szCs w:val="14"/>
              </w:rPr>
              <w:t>115%</w:t>
            </w:r>
          </w:p>
        </w:tc>
        <w:tc>
          <w:tcPr>
            <w:tcW w:w="1673" w:type="dxa"/>
            <w:tcBorders>
              <w:top w:val="nil"/>
              <w:left w:val="nil"/>
              <w:bottom w:val="single" w:sz="4" w:space="0" w:color="auto"/>
              <w:right w:val="single" w:sz="4" w:space="0" w:color="auto"/>
            </w:tcBorders>
            <w:vAlign w:val="bottom"/>
            <w:hideMark/>
          </w:tcPr>
          <w:p w14:paraId="03B8810C" w14:textId="77777777" w:rsidR="005A374D" w:rsidRDefault="005A374D">
            <w:pPr>
              <w:pStyle w:val="TableParagraph"/>
              <w:spacing w:before="11"/>
              <w:jc w:val="center"/>
              <w:rPr>
                <w:b/>
                <w:sz w:val="14"/>
                <w:szCs w:val="14"/>
              </w:rPr>
            </w:pPr>
            <w:r>
              <w:rPr>
                <w:b/>
                <w:sz w:val="14"/>
                <w:szCs w:val="14"/>
              </w:rPr>
              <w:t>44</w:t>
            </w:r>
          </w:p>
        </w:tc>
      </w:tr>
      <w:tr w:rsidR="005A374D" w14:paraId="4179C1A0" w14:textId="77777777" w:rsidTr="005A374D">
        <w:trPr>
          <w:trHeight w:val="236"/>
        </w:trPr>
        <w:tc>
          <w:tcPr>
            <w:tcW w:w="1817" w:type="dxa"/>
            <w:tcBorders>
              <w:top w:val="nil"/>
              <w:left w:val="single" w:sz="4" w:space="0" w:color="auto"/>
              <w:bottom w:val="single" w:sz="4" w:space="0" w:color="auto"/>
              <w:right w:val="single" w:sz="4" w:space="0" w:color="auto"/>
            </w:tcBorders>
            <w:shd w:val="clear" w:color="auto" w:fill="92D050"/>
            <w:vAlign w:val="center"/>
            <w:hideMark/>
          </w:tcPr>
          <w:p w14:paraId="77D595E1" w14:textId="77777777" w:rsidR="005A374D" w:rsidRDefault="005A374D">
            <w:pPr>
              <w:pStyle w:val="TableParagraph"/>
              <w:spacing w:before="11"/>
              <w:jc w:val="center"/>
              <w:rPr>
                <w:b/>
                <w:sz w:val="14"/>
                <w:szCs w:val="14"/>
              </w:rPr>
            </w:pPr>
            <w:r>
              <w:rPr>
                <w:b/>
                <w:sz w:val="14"/>
                <w:szCs w:val="14"/>
              </w:rPr>
              <w:t>Total</w:t>
            </w:r>
          </w:p>
        </w:tc>
        <w:tc>
          <w:tcPr>
            <w:tcW w:w="2031" w:type="dxa"/>
            <w:tcBorders>
              <w:top w:val="nil"/>
              <w:left w:val="nil"/>
              <w:bottom w:val="single" w:sz="4" w:space="0" w:color="auto"/>
              <w:right w:val="single" w:sz="4" w:space="0" w:color="auto"/>
            </w:tcBorders>
            <w:shd w:val="clear" w:color="auto" w:fill="92D050"/>
            <w:vAlign w:val="center"/>
            <w:hideMark/>
          </w:tcPr>
          <w:p w14:paraId="57E3C05D" w14:textId="77777777" w:rsidR="005A374D" w:rsidRDefault="005A374D">
            <w:pPr>
              <w:pStyle w:val="TableParagraph"/>
              <w:spacing w:before="11"/>
              <w:jc w:val="center"/>
              <w:rPr>
                <w:b/>
                <w:sz w:val="14"/>
                <w:szCs w:val="14"/>
              </w:rPr>
            </w:pPr>
            <w:r>
              <w:rPr>
                <w:b/>
                <w:sz w:val="14"/>
                <w:szCs w:val="14"/>
              </w:rPr>
              <w:t>30,75</w:t>
            </w:r>
          </w:p>
        </w:tc>
        <w:tc>
          <w:tcPr>
            <w:tcW w:w="1839" w:type="dxa"/>
            <w:tcBorders>
              <w:top w:val="nil"/>
              <w:left w:val="nil"/>
              <w:bottom w:val="single" w:sz="4" w:space="0" w:color="auto"/>
              <w:right w:val="single" w:sz="4" w:space="0" w:color="auto"/>
            </w:tcBorders>
            <w:shd w:val="clear" w:color="auto" w:fill="92D050"/>
            <w:vAlign w:val="center"/>
            <w:hideMark/>
          </w:tcPr>
          <w:p w14:paraId="575791B7" w14:textId="77777777" w:rsidR="005A374D" w:rsidRDefault="005A374D">
            <w:pPr>
              <w:pStyle w:val="TableParagraph"/>
              <w:spacing w:before="11"/>
              <w:jc w:val="center"/>
              <w:rPr>
                <w:b/>
                <w:sz w:val="14"/>
                <w:szCs w:val="14"/>
              </w:rPr>
            </w:pPr>
            <w:r>
              <w:rPr>
                <w:b/>
                <w:sz w:val="14"/>
                <w:szCs w:val="14"/>
              </w:rPr>
              <w:t>33,34</w:t>
            </w:r>
          </w:p>
        </w:tc>
        <w:tc>
          <w:tcPr>
            <w:tcW w:w="1672" w:type="dxa"/>
            <w:tcBorders>
              <w:top w:val="nil"/>
              <w:left w:val="nil"/>
              <w:bottom w:val="single" w:sz="4" w:space="0" w:color="auto"/>
              <w:right w:val="single" w:sz="4" w:space="0" w:color="auto"/>
            </w:tcBorders>
            <w:shd w:val="clear" w:color="auto" w:fill="92D050"/>
            <w:vAlign w:val="center"/>
            <w:hideMark/>
          </w:tcPr>
          <w:p w14:paraId="557E02D4" w14:textId="77777777" w:rsidR="005A374D" w:rsidRDefault="005A374D">
            <w:pPr>
              <w:pStyle w:val="TableParagraph"/>
              <w:spacing w:before="11"/>
              <w:jc w:val="center"/>
              <w:rPr>
                <w:b/>
                <w:sz w:val="14"/>
                <w:szCs w:val="14"/>
              </w:rPr>
            </w:pPr>
            <w:r>
              <w:rPr>
                <w:b/>
                <w:sz w:val="14"/>
                <w:szCs w:val="14"/>
              </w:rPr>
              <w:t>108%</w:t>
            </w:r>
          </w:p>
        </w:tc>
        <w:tc>
          <w:tcPr>
            <w:tcW w:w="1673" w:type="dxa"/>
            <w:tcBorders>
              <w:top w:val="nil"/>
              <w:left w:val="nil"/>
              <w:bottom w:val="single" w:sz="4" w:space="0" w:color="auto"/>
              <w:right w:val="single" w:sz="4" w:space="0" w:color="auto"/>
            </w:tcBorders>
            <w:shd w:val="clear" w:color="auto" w:fill="92D050"/>
            <w:vAlign w:val="bottom"/>
            <w:hideMark/>
          </w:tcPr>
          <w:p w14:paraId="5E3F67B0" w14:textId="77777777" w:rsidR="005A374D" w:rsidRDefault="005A374D">
            <w:pPr>
              <w:pStyle w:val="TableParagraph"/>
              <w:spacing w:before="11"/>
              <w:jc w:val="center"/>
              <w:rPr>
                <w:b/>
                <w:sz w:val="14"/>
                <w:szCs w:val="14"/>
              </w:rPr>
            </w:pPr>
            <w:r>
              <w:rPr>
                <w:b/>
                <w:sz w:val="14"/>
                <w:szCs w:val="14"/>
              </w:rPr>
              <w:t>630</w:t>
            </w:r>
          </w:p>
        </w:tc>
      </w:tr>
    </w:tbl>
    <w:p w14:paraId="71F69544" w14:textId="1BC93B21" w:rsidR="005A374D" w:rsidRDefault="005A374D" w:rsidP="005A374D"/>
    <w:p w14:paraId="49B47A8D" w14:textId="77777777" w:rsidR="00730167" w:rsidRDefault="00730167" w:rsidP="00760363">
      <w:pPr>
        <w:spacing w:line="240" w:lineRule="auto"/>
        <w:ind w:left="213" w:right="285" w:firstLine="720"/>
        <w:jc w:val="center"/>
        <w:rPr>
          <w:rFonts w:ascii="Arial" w:hAnsi="Arial" w:cs="Arial"/>
        </w:rPr>
      </w:pPr>
      <w:r>
        <w:rPr>
          <w:rFonts w:ascii="Arial" w:hAnsi="Arial" w:cs="Arial"/>
          <w:b/>
          <w:bCs/>
        </w:rPr>
        <w:t>Fuente:</w:t>
      </w:r>
      <w:r>
        <w:rPr>
          <w:rFonts w:ascii="Arial" w:hAnsi="Arial" w:cs="Arial"/>
          <w:b/>
          <w:bCs/>
          <w:spacing w:val="7"/>
        </w:rPr>
        <w:t xml:space="preserve"> </w:t>
      </w:r>
      <w:r>
        <w:rPr>
          <w:rFonts w:ascii="Arial" w:hAnsi="Arial" w:cs="Arial"/>
        </w:rPr>
        <w:t>UAERMV</w:t>
      </w:r>
      <w:r>
        <w:rPr>
          <w:rFonts w:ascii="Arial" w:hAnsi="Arial" w:cs="Arial"/>
          <w:spacing w:val="9"/>
        </w:rPr>
        <w:t xml:space="preserve"> </w:t>
      </w:r>
      <w:r>
        <w:rPr>
          <w:rFonts w:ascii="Arial" w:hAnsi="Arial" w:cs="Arial"/>
        </w:rPr>
        <w:t>–</w:t>
      </w:r>
      <w:r>
        <w:rPr>
          <w:rFonts w:ascii="Arial" w:hAnsi="Arial" w:cs="Arial"/>
          <w:spacing w:val="8"/>
        </w:rPr>
        <w:t xml:space="preserve"> </w:t>
      </w:r>
      <w:r>
        <w:rPr>
          <w:rFonts w:ascii="Arial" w:hAnsi="Arial" w:cs="Arial"/>
        </w:rPr>
        <w:t>2022.</w:t>
      </w:r>
    </w:p>
    <w:p w14:paraId="3F0257A3" w14:textId="2BCE524F" w:rsidR="00730167" w:rsidRDefault="00730167" w:rsidP="00760363">
      <w:pPr>
        <w:tabs>
          <w:tab w:val="left" w:pos="5520"/>
        </w:tabs>
        <w:spacing w:line="240" w:lineRule="auto"/>
        <w:ind w:firstLine="720"/>
        <w:rPr>
          <w:rFonts w:ascii="Arial" w:hAnsi="Arial" w:cs="Arial"/>
        </w:rPr>
      </w:pPr>
    </w:p>
    <w:p w14:paraId="408658BE" w14:textId="77777777" w:rsidR="00730167" w:rsidRDefault="00730167" w:rsidP="00760363">
      <w:pPr>
        <w:spacing w:line="240" w:lineRule="auto"/>
        <w:ind w:firstLine="720"/>
        <w:jc w:val="both"/>
        <w:rPr>
          <w:rFonts w:ascii="Arial" w:eastAsia="Arial" w:hAnsi="Arial" w:cs="Arial"/>
          <w:b/>
          <w:sz w:val="24"/>
          <w:szCs w:val="24"/>
        </w:rPr>
      </w:pPr>
      <w:r>
        <w:rPr>
          <w:rFonts w:ascii="Arial" w:eastAsia="Arial" w:hAnsi="Arial" w:cs="Arial"/>
          <w:sz w:val="24"/>
          <w:szCs w:val="24"/>
        </w:rPr>
        <w:t>En conclusión, a través del Convenio 1374 IDU-UAERMV, con corte</w:t>
      </w:r>
      <w:r>
        <w:rPr>
          <w:rFonts w:ascii="Arial" w:eastAsia="Arial" w:hAnsi="Arial" w:cs="Arial"/>
          <w:b/>
          <w:sz w:val="24"/>
          <w:szCs w:val="24"/>
        </w:rPr>
        <w:t xml:space="preserve"> </w:t>
      </w:r>
      <w:r>
        <w:rPr>
          <w:rFonts w:ascii="Arial" w:eastAsia="Arial" w:hAnsi="Arial" w:cs="Arial"/>
          <w:sz w:val="24"/>
          <w:szCs w:val="24"/>
        </w:rPr>
        <w:t xml:space="preserve">al </w:t>
      </w:r>
      <w:r>
        <w:rPr>
          <w:rFonts w:ascii="Arial" w:eastAsia="Arial" w:hAnsi="Arial" w:cs="Arial"/>
          <w:b/>
          <w:sz w:val="24"/>
          <w:szCs w:val="24"/>
        </w:rPr>
        <w:t>31 de diciembre del 2022</w:t>
      </w:r>
      <w:r>
        <w:rPr>
          <w:rFonts w:ascii="Arial" w:eastAsia="Arial" w:hAnsi="Arial" w:cs="Arial"/>
          <w:sz w:val="24"/>
          <w:szCs w:val="24"/>
        </w:rPr>
        <w:t xml:space="preserve"> se ejecutaron </w:t>
      </w:r>
      <w:r>
        <w:rPr>
          <w:rFonts w:ascii="Arial" w:eastAsia="Arial" w:hAnsi="Arial" w:cs="Arial"/>
          <w:b/>
          <w:sz w:val="24"/>
          <w:szCs w:val="24"/>
        </w:rPr>
        <w:t xml:space="preserve">33,34 </w:t>
      </w:r>
      <w:r>
        <w:rPr>
          <w:rFonts w:ascii="Arial" w:eastAsia="Arial" w:hAnsi="Arial" w:cs="Arial"/>
          <w:sz w:val="24"/>
          <w:szCs w:val="24"/>
        </w:rPr>
        <w:t xml:space="preserve">km de obra de los 30,75 km de obra programados, con un cumplimiento del </w:t>
      </w:r>
      <w:r>
        <w:rPr>
          <w:rFonts w:ascii="Arial" w:eastAsia="Arial" w:hAnsi="Arial" w:cs="Arial"/>
          <w:b/>
          <w:sz w:val="24"/>
          <w:szCs w:val="24"/>
        </w:rPr>
        <w:t>108%.</w:t>
      </w:r>
    </w:p>
    <w:p w14:paraId="2538676F" w14:textId="77777777" w:rsidR="00730167" w:rsidRDefault="00730167" w:rsidP="00760363">
      <w:pPr>
        <w:tabs>
          <w:tab w:val="left" w:pos="5520"/>
        </w:tabs>
        <w:spacing w:line="240" w:lineRule="auto"/>
        <w:ind w:firstLine="720"/>
        <w:rPr>
          <w:rFonts w:ascii="Arial" w:hAnsi="Arial" w:cs="Arial"/>
        </w:rPr>
      </w:pPr>
    </w:p>
    <w:p w14:paraId="6D18C4D7" w14:textId="78F65AA4" w:rsidR="00730167" w:rsidRDefault="00730167" w:rsidP="00760363">
      <w:pPr>
        <w:pStyle w:val="Descripcin"/>
        <w:keepNext/>
        <w:ind w:firstLine="720"/>
        <w:jc w:val="center"/>
        <w:rPr>
          <w:rFonts w:ascii="Arial" w:hAnsi="Arial" w:cs="Arial"/>
          <w:sz w:val="22"/>
          <w:szCs w:val="22"/>
        </w:rPr>
      </w:pPr>
      <w:bookmarkStart w:id="127" w:name="_Toc126160868"/>
      <w:bookmarkStart w:id="128" w:name="_Toc126309126"/>
      <w:r w:rsidRPr="00730167">
        <w:rPr>
          <w:rFonts w:ascii="Arial" w:hAnsi="Arial" w:cs="Arial"/>
          <w:sz w:val="22"/>
          <w:szCs w:val="22"/>
        </w:rPr>
        <w:t xml:space="preserve">Tabla </w:t>
      </w:r>
      <w:r w:rsidRPr="00730167">
        <w:rPr>
          <w:rFonts w:ascii="Arial" w:hAnsi="Arial" w:cs="Arial"/>
          <w:sz w:val="22"/>
          <w:szCs w:val="22"/>
        </w:rPr>
        <w:fldChar w:fldCharType="begin"/>
      </w:r>
      <w:r w:rsidRPr="00730167">
        <w:rPr>
          <w:rFonts w:ascii="Arial" w:hAnsi="Arial" w:cs="Arial"/>
          <w:sz w:val="22"/>
          <w:szCs w:val="22"/>
        </w:rPr>
        <w:instrText xml:space="preserve"> SEQ Tabla \* ARABIC </w:instrText>
      </w:r>
      <w:r w:rsidRPr="00730167">
        <w:rPr>
          <w:rFonts w:ascii="Arial" w:hAnsi="Arial" w:cs="Arial"/>
          <w:sz w:val="22"/>
          <w:szCs w:val="22"/>
        </w:rPr>
        <w:fldChar w:fldCharType="separate"/>
      </w:r>
      <w:r w:rsidR="00A10449">
        <w:rPr>
          <w:rFonts w:ascii="Arial" w:hAnsi="Arial" w:cs="Arial"/>
          <w:noProof/>
          <w:sz w:val="22"/>
          <w:szCs w:val="22"/>
        </w:rPr>
        <w:t>32</w:t>
      </w:r>
      <w:r w:rsidRPr="00730167">
        <w:rPr>
          <w:rFonts w:ascii="Arial" w:hAnsi="Arial" w:cs="Arial"/>
          <w:sz w:val="22"/>
          <w:szCs w:val="22"/>
        </w:rPr>
        <w:fldChar w:fldCharType="end"/>
      </w:r>
      <w:r w:rsidRPr="00730167">
        <w:rPr>
          <w:rFonts w:ascii="Arial" w:hAnsi="Arial" w:cs="Arial"/>
          <w:sz w:val="22"/>
          <w:szCs w:val="22"/>
        </w:rPr>
        <w:t>. Programación vs ejecutado de MR- Concreto y Mezcla asfáltica.</w:t>
      </w:r>
      <w:bookmarkEnd w:id="127"/>
      <w:bookmarkEnd w:id="128"/>
    </w:p>
    <w:tbl>
      <w:tblPr>
        <w:tblW w:w="9779" w:type="dxa"/>
        <w:jc w:val="center"/>
        <w:tblCellMar>
          <w:left w:w="70" w:type="dxa"/>
          <w:right w:w="70" w:type="dxa"/>
        </w:tblCellMar>
        <w:tblLook w:val="04A0" w:firstRow="1" w:lastRow="0" w:firstColumn="1" w:lastColumn="0" w:noHBand="0" w:noVBand="1"/>
      </w:tblPr>
      <w:tblGrid>
        <w:gridCol w:w="1397"/>
        <w:gridCol w:w="1397"/>
        <w:gridCol w:w="1397"/>
        <w:gridCol w:w="1397"/>
        <w:gridCol w:w="1397"/>
        <w:gridCol w:w="1397"/>
        <w:gridCol w:w="1397"/>
      </w:tblGrid>
      <w:tr w:rsidR="00203527" w14:paraId="75D73822" w14:textId="77777777" w:rsidTr="00142100">
        <w:trPr>
          <w:trHeight w:val="463"/>
          <w:jc w:val="center"/>
        </w:trPr>
        <w:tc>
          <w:tcPr>
            <w:tcW w:w="1397"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390D683F" w14:textId="77777777" w:rsidR="00203527" w:rsidRDefault="00203527">
            <w:pPr>
              <w:pStyle w:val="TableParagraph"/>
              <w:spacing w:before="11"/>
              <w:jc w:val="center"/>
              <w:rPr>
                <w:b/>
                <w:sz w:val="14"/>
                <w:szCs w:val="14"/>
              </w:rPr>
            </w:pPr>
            <w:r>
              <w:rPr>
                <w:b/>
                <w:sz w:val="14"/>
                <w:szCs w:val="14"/>
              </w:rPr>
              <w:t>Mes</w:t>
            </w:r>
          </w:p>
        </w:tc>
        <w:tc>
          <w:tcPr>
            <w:tcW w:w="4191" w:type="dxa"/>
            <w:gridSpan w:val="3"/>
            <w:tcBorders>
              <w:top w:val="single" w:sz="4" w:space="0" w:color="auto"/>
              <w:left w:val="nil"/>
              <w:bottom w:val="single" w:sz="4" w:space="0" w:color="auto"/>
              <w:right w:val="single" w:sz="4" w:space="0" w:color="auto"/>
            </w:tcBorders>
            <w:shd w:val="clear" w:color="auto" w:fill="BFBFBF"/>
            <w:vAlign w:val="center"/>
            <w:hideMark/>
          </w:tcPr>
          <w:p w14:paraId="5265175F" w14:textId="77777777" w:rsidR="00203527" w:rsidRDefault="00203527">
            <w:pPr>
              <w:pStyle w:val="TableParagraph"/>
              <w:spacing w:before="11"/>
              <w:jc w:val="center"/>
              <w:rPr>
                <w:b/>
                <w:sz w:val="14"/>
                <w:szCs w:val="14"/>
              </w:rPr>
            </w:pPr>
            <w:r>
              <w:rPr>
                <w:b/>
                <w:sz w:val="14"/>
                <w:szCs w:val="14"/>
              </w:rPr>
              <w:t>Total MR – Concreto (m3)</w:t>
            </w:r>
          </w:p>
        </w:tc>
        <w:tc>
          <w:tcPr>
            <w:tcW w:w="4191" w:type="dxa"/>
            <w:gridSpan w:val="3"/>
            <w:tcBorders>
              <w:top w:val="single" w:sz="4" w:space="0" w:color="auto"/>
              <w:left w:val="nil"/>
              <w:bottom w:val="single" w:sz="4" w:space="0" w:color="auto"/>
              <w:right w:val="single" w:sz="4" w:space="0" w:color="auto"/>
            </w:tcBorders>
            <w:shd w:val="clear" w:color="auto" w:fill="BFBFBF"/>
            <w:vAlign w:val="center"/>
            <w:hideMark/>
          </w:tcPr>
          <w:p w14:paraId="0B3E733A" w14:textId="77777777" w:rsidR="00203527" w:rsidRDefault="00203527">
            <w:pPr>
              <w:pStyle w:val="TableParagraph"/>
              <w:spacing w:before="11"/>
              <w:jc w:val="center"/>
              <w:rPr>
                <w:b/>
                <w:sz w:val="14"/>
                <w:szCs w:val="14"/>
              </w:rPr>
            </w:pPr>
            <w:r>
              <w:rPr>
                <w:b/>
                <w:sz w:val="14"/>
                <w:szCs w:val="14"/>
              </w:rPr>
              <w:t>Total Mezcla asfáltica- (m3)</w:t>
            </w:r>
          </w:p>
        </w:tc>
      </w:tr>
      <w:tr w:rsidR="00203527" w14:paraId="21E795D1" w14:textId="77777777" w:rsidTr="00142100">
        <w:trPr>
          <w:trHeight w:val="46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9155CE" w14:textId="77777777" w:rsidR="00203527" w:rsidRDefault="00203527">
            <w:pPr>
              <w:rPr>
                <w:rFonts w:ascii="Arial MT" w:eastAsia="Arial MT" w:hAnsi="Arial MT" w:cs="Arial MT"/>
                <w:b/>
                <w:sz w:val="14"/>
                <w:szCs w:val="14"/>
                <w:lang w:val="es-ES"/>
              </w:rPr>
            </w:pPr>
          </w:p>
        </w:tc>
        <w:tc>
          <w:tcPr>
            <w:tcW w:w="1397" w:type="dxa"/>
            <w:tcBorders>
              <w:top w:val="nil"/>
              <w:left w:val="nil"/>
              <w:bottom w:val="single" w:sz="4" w:space="0" w:color="auto"/>
              <w:right w:val="single" w:sz="4" w:space="0" w:color="auto"/>
            </w:tcBorders>
            <w:shd w:val="clear" w:color="auto" w:fill="BFBFBF"/>
            <w:vAlign w:val="center"/>
            <w:hideMark/>
          </w:tcPr>
          <w:p w14:paraId="4E959794" w14:textId="77777777" w:rsidR="00203527" w:rsidRDefault="00203527">
            <w:pPr>
              <w:pStyle w:val="TableParagraph"/>
              <w:spacing w:before="11"/>
              <w:jc w:val="center"/>
              <w:rPr>
                <w:b/>
                <w:sz w:val="14"/>
                <w:szCs w:val="14"/>
              </w:rPr>
            </w:pPr>
            <w:r>
              <w:rPr>
                <w:b/>
                <w:sz w:val="14"/>
                <w:szCs w:val="14"/>
              </w:rPr>
              <w:t>Programado</w:t>
            </w:r>
          </w:p>
        </w:tc>
        <w:tc>
          <w:tcPr>
            <w:tcW w:w="1397" w:type="dxa"/>
            <w:tcBorders>
              <w:top w:val="nil"/>
              <w:left w:val="nil"/>
              <w:bottom w:val="single" w:sz="4" w:space="0" w:color="auto"/>
              <w:right w:val="single" w:sz="4" w:space="0" w:color="auto"/>
            </w:tcBorders>
            <w:shd w:val="clear" w:color="auto" w:fill="BFBFBF"/>
            <w:vAlign w:val="center"/>
            <w:hideMark/>
          </w:tcPr>
          <w:p w14:paraId="5BE4D724" w14:textId="77777777" w:rsidR="00203527" w:rsidRDefault="00203527">
            <w:pPr>
              <w:pStyle w:val="TableParagraph"/>
              <w:spacing w:before="11"/>
              <w:jc w:val="center"/>
              <w:rPr>
                <w:b/>
                <w:sz w:val="14"/>
                <w:szCs w:val="14"/>
              </w:rPr>
            </w:pPr>
            <w:r>
              <w:rPr>
                <w:b/>
                <w:sz w:val="14"/>
                <w:szCs w:val="14"/>
              </w:rPr>
              <w:t>Ejecutado</w:t>
            </w:r>
          </w:p>
        </w:tc>
        <w:tc>
          <w:tcPr>
            <w:tcW w:w="1397" w:type="dxa"/>
            <w:tcBorders>
              <w:top w:val="nil"/>
              <w:left w:val="nil"/>
              <w:bottom w:val="single" w:sz="4" w:space="0" w:color="auto"/>
              <w:right w:val="single" w:sz="4" w:space="0" w:color="auto"/>
            </w:tcBorders>
            <w:shd w:val="clear" w:color="auto" w:fill="BFBFBF"/>
            <w:vAlign w:val="center"/>
            <w:hideMark/>
          </w:tcPr>
          <w:p w14:paraId="751E59C4" w14:textId="77777777" w:rsidR="00203527" w:rsidRDefault="00203527">
            <w:pPr>
              <w:pStyle w:val="TableParagraph"/>
              <w:spacing w:before="11"/>
              <w:jc w:val="center"/>
              <w:rPr>
                <w:b/>
                <w:sz w:val="14"/>
                <w:szCs w:val="14"/>
              </w:rPr>
            </w:pPr>
            <w:r>
              <w:rPr>
                <w:b/>
                <w:sz w:val="14"/>
                <w:szCs w:val="14"/>
              </w:rPr>
              <w:t>Avance</w:t>
            </w:r>
          </w:p>
        </w:tc>
        <w:tc>
          <w:tcPr>
            <w:tcW w:w="1397" w:type="dxa"/>
            <w:tcBorders>
              <w:top w:val="nil"/>
              <w:left w:val="nil"/>
              <w:bottom w:val="single" w:sz="4" w:space="0" w:color="auto"/>
              <w:right w:val="single" w:sz="4" w:space="0" w:color="auto"/>
            </w:tcBorders>
            <w:shd w:val="clear" w:color="auto" w:fill="BFBFBF"/>
            <w:vAlign w:val="center"/>
            <w:hideMark/>
          </w:tcPr>
          <w:p w14:paraId="28669E4E" w14:textId="77777777" w:rsidR="00203527" w:rsidRDefault="00203527">
            <w:pPr>
              <w:pStyle w:val="TableParagraph"/>
              <w:spacing w:before="11"/>
              <w:jc w:val="center"/>
              <w:rPr>
                <w:b/>
                <w:sz w:val="14"/>
                <w:szCs w:val="14"/>
              </w:rPr>
            </w:pPr>
            <w:r>
              <w:rPr>
                <w:b/>
                <w:sz w:val="14"/>
                <w:szCs w:val="14"/>
              </w:rPr>
              <w:t>Programado</w:t>
            </w:r>
          </w:p>
        </w:tc>
        <w:tc>
          <w:tcPr>
            <w:tcW w:w="1397" w:type="dxa"/>
            <w:tcBorders>
              <w:top w:val="nil"/>
              <w:left w:val="nil"/>
              <w:bottom w:val="single" w:sz="4" w:space="0" w:color="auto"/>
              <w:right w:val="single" w:sz="4" w:space="0" w:color="auto"/>
            </w:tcBorders>
            <w:shd w:val="clear" w:color="auto" w:fill="BFBFBF"/>
            <w:vAlign w:val="center"/>
            <w:hideMark/>
          </w:tcPr>
          <w:p w14:paraId="03D3D19C" w14:textId="77777777" w:rsidR="00203527" w:rsidRDefault="00203527">
            <w:pPr>
              <w:pStyle w:val="TableParagraph"/>
              <w:spacing w:before="11"/>
              <w:jc w:val="center"/>
              <w:rPr>
                <w:b/>
                <w:sz w:val="14"/>
                <w:szCs w:val="14"/>
              </w:rPr>
            </w:pPr>
            <w:r>
              <w:rPr>
                <w:b/>
                <w:sz w:val="14"/>
                <w:szCs w:val="14"/>
              </w:rPr>
              <w:t>Ejecutado</w:t>
            </w:r>
          </w:p>
        </w:tc>
        <w:tc>
          <w:tcPr>
            <w:tcW w:w="1397" w:type="dxa"/>
            <w:tcBorders>
              <w:top w:val="nil"/>
              <w:left w:val="nil"/>
              <w:bottom w:val="single" w:sz="4" w:space="0" w:color="auto"/>
              <w:right w:val="single" w:sz="4" w:space="0" w:color="auto"/>
            </w:tcBorders>
            <w:shd w:val="clear" w:color="auto" w:fill="BFBFBF"/>
            <w:vAlign w:val="center"/>
            <w:hideMark/>
          </w:tcPr>
          <w:p w14:paraId="701CF4C8" w14:textId="77777777" w:rsidR="00203527" w:rsidRDefault="00203527">
            <w:pPr>
              <w:pStyle w:val="TableParagraph"/>
              <w:spacing w:before="11"/>
              <w:jc w:val="center"/>
              <w:rPr>
                <w:b/>
                <w:sz w:val="14"/>
                <w:szCs w:val="14"/>
              </w:rPr>
            </w:pPr>
            <w:r>
              <w:rPr>
                <w:b/>
                <w:sz w:val="14"/>
                <w:szCs w:val="14"/>
              </w:rPr>
              <w:t>Avance</w:t>
            </w:r>
          </w:p>
        </w:tc>
      </w:tr>
      <w:tr w:rsidR="00203527" w14:paraId="327D56B6" w14:textId="77777777" w:rsidTr="00142100">
        <w:trPr>
          <w:trHeight w:val="463"/>
          <w:jc w:val="center"/>
        </w:trPr>
        <w:tc>
          <w:tcPr>
            <w:tcW w:w="1397" w:type="dxa"/>
            <w:tcBorders>
              <w:top w:val="nil"/>
              <w:left w:val="single" w:sz="4" w:space="0" w:color="auto"/>
              <w:bottom w:val="single" w:sz="4" w:space="0" w:color="auto"/>
              <w:right w:val="single" w:sz="4" w:space="0" w:color="auto"/>
            </w:tcBorders>
            <w:vAlign w:val="center"/>
            <w:hideMark/>
          </w:tcPr>
          <w:p w14:paraId="4C6B41D3" w14:textId="77777777" w:rsidR="00203527" w:rsidRDefault="00203527">
            <w:pPr>
              <w:pStyle w:val="TableParagraph"/>
              <w:spacing w:before="11"/>
              <w:jc w:val="center"/>
              <w:rPr>
                <w:b/>
                <w:sz w:val="14"/>
                <w:szCs w:val="14"/>
              </w:rPr>
            </w:pPr>
            <w:r>
              <w:rPr>
                <w:b/>
                <w:sz w:val="14"/>
                <w:szCs w:val="14"/>
              </w:rPr>
              <w:t>Enero</w:t>
            </w:r>
          </w:p>
        </w:tc>
        <w:tc>
          <w:tcPr>
            <w:tcW w:w="1397" w:type="dxa"/>
            <w:tcBorders>
              <w:top w:val="nil"/>
              <w:left w:val="nil"/>
              <w:bottom w:val="single" w:sz="4" w:space="0" w:color="auto"/>
              <w:right w:val="single" w:sz="4" w:space="0" w:color="auto"/>
            </w:tcBorders>
            <w:vAlign w:val="center"/>
            <w:hideMark/>
          </w:tcPr>
          <w:p w14:paraId="49C91FC2" w14:textId="77777777" w:rsidR="00203527" w:rsidRDefault="00203527">
            <w:pPr>
              <w:pStyle w:val="TableParagraph"/>
              <w:spacing w:before="11"/>
              <w:jc w:val="center"/>
              <w:rPr>
                <w:b/>
                <w:sz w:val="14"/>
                <w:szCs w:val="14"/>
              </w:rPr>
            </w:pPr>
            <w:r>
              <w:rPr>
                <w:b/>
                <w:sz w:val="14"/>
                <w:szCs w:val="14"/>
              </w:rPr>
              <w:t>307,70</w:t>
            </w:r>
          </w:p>
        </w:tc>
        <w:tc>
          <w:tcPr>
            <w:tcW w:w="1397" w:type="dxa"/>
            <w:tcBorders>
              <w:top w:val="nil"/>
              <w:left w:val="nil"/>
              <w:bottom w:val="single" w:sz="4" w:space="0" w:color="auto"/>
              <w:right w:val="single" w:sz="4" w:space="0" w:color="auto"/>
            </w:tcBorders>
            <w:vAlign w:val="center"/>
            <w:hideMark/>
          </w:tcPr>
          <w:p w14:paraId="43D422BA" w14:textId="77777777" w:rsidR="00203527" w:rsidRDefault="00203527">
            <w:pPr>
              <w:pStyle w:val="TableParagraph"/>
              <w:spacing w:before="11"/>
              <w:jc w:val="center"/>
              <w:rPr>
                <w:b/>
                <w:sz w:val="14"/>
                <w:szCs w:val="14"/>
              </w:rPr>
            </w:pPr>
            <w:r>
              <w:rPr>
                <w:b/>
                <w:sz w:val="14"/>
                <w:szCs w:val="14"/>
              </w:rPr>
              <w:t>305,00</w:t>
            </w:r>
          </w:p>
        </w:tc>
        <w:tc>
          <w:tcPr>
            <w:tcW w:w="1397" w:type="dxa"/>
            <w:tcBorders>
              <w:top w:val="nil"/>
              <w:left w:val="nil"/>
              <w:bottom w:val="single" w:sz="4" w:space="0" w:color="auto"/>
              <w:right w:val="single" w:sz="4" w:space="0" w:color="auto"/>
            </w:tcBorders>
            <w:vAlign w:val="center"/>
            <w:hideMark/>
          </w:tcPr>
          <w:p w14:paraId="3C451DD3" w14:textId="77777777" w:rsidR="00203527" w:rsidRDefault="00203527">
            <w:pPr>
              <w:pStyle w:val="TableParagraph"/>
              <w:spacing w:before="11"/>
              <w:jc w:val="center"/>
              <w:rPr>
                <w:b/>
                <w:sz w:val="14"/>
                <w:szCs w:val="14"/>
              </w:rPr>
            </w:pPr>
            <w:r>
              <w:rPr>
                <w:b/>
                <w:sz w:val="14"/>
                <w:szCs w:val="14"/>
              </w:rPr>
              <w:t>99%</w:t>
            </w:r>
          </w:p>
        </w:tc>
        <w:tc>
          <w:tcPr>
            <w:tcW w:w="1397" w:type="dxa"/>
            <w:tcBorders>
              <w:top w:val="nil"/>
              <w:left w:val="nil"/>
              <w:bottom w:val="single" w:sz="4" w:space="0" w:color="auto"/>
              <w:right w:val="single" w:sz="4" w:space="0" w:color="auto"/>
            </w:tcBorders>
            <w:vAlign w:val="center"/>
            <w:hideMark/>
          </w:tcPr>
          <w:p w14:paraId="429602D7" w14:textId="77777777" w:rsidR="00203527" w:rsidRDefault="00203527">
            <w:pPr>
              <w:pStyle w:val="TableParagraph"/>
              <w:spacing w:before="11"/>
              <w:jc w:val="center"/>
              <w:rPr>
                <w:b/>
                <w:sz w:val="14"/>
                <w:szCs w:val="14"/>
              </w:rPr>
            </w:pPr>
            <w:r>
              <w:rPr>
                <w:b/>
                <w:sz w:val="14"/>
                <w:szCs w:val="14"/>
              </w:rPr>
              <w:t>9772,00</w:t>
            </w:r>
          </w:p>
        </w:tc>
        <w:tc>
          <w:tcPr>
            <w:tcW w:w="1397" w:type="dxa"/>
            <w:tcBorders>
              <w:top w:val="nil"/>
              <w:left w:val="nil"/>
              <w:bottom w:val="single" w:sz="4" w:space="0" w:color="auto"/>
              <w:right w:val="single" w:sz="4" w:space="0" w:color="auto"/>
            </w:tcBorders>
            <w:vAlign w:val="center"/>
            <w:hideMark/>
          </w:tcPr>
          <w:p w14:paraId="0FF7CE1F" w14:textId="77777777" w:rsidR="00203527" w:rsidRDefault="00203527">
            <w:pPr>
              <w:pStyle w:val="TableParagraph"/>
              <w:spacing w:before="11"/>
              <w:jc w:val="center"/>
              <w:rPr>
                <w:b/>
                <w:sz w:val="14"/>
                <w:szCs w:val="14"/>
              </w:rPr>
            </w:pPr>
            <w:r>
              <w:rPr>
                <w:b/>
                <w:sz w:val="14"/>
                <w:szCs w:val="14"/>
              </w:rPr>
              <w:t>9700,66</w:t>
            </w:r>
          </w:p>
        </w:tc>
        <w:tc>
          <w:tcPr>
            <w:tcW w:w="1397" w:type="dxa"/>
            <w:tcBorders>
              <w:top w:val="nil"/>
              <w:left w:val="nil"/>
              <w:bottom w:val="single" w:sz="4" w:space="0" w:color="auto"/>
              <w:right w:val="single" w:sz="4" w:space="0" w:color="auto"/>
            </w:tcBorders>
            <w:vAlign w:val="center"/>
            <w:hideMark/>
          </w:tcPr>
          <w:p w14:paraId="30AB30D6" w14:textId="77777777" w:rsidR="00203527" w:rsidRDefault="00203527">
            <w:pPr>
              <w:pStyle w:val="TableParagraph"/>
              <w:spacing w:before="11"/>
              <w:jc w:val="center"/>
              <w:rPr>
                <w:b/>
                <w:sz w:val="14"/>
                <w:szCs w:val="14"/>
              </w:rPr>
            </w:pPr>
            <w:r>
              <w:rPr>
                <w:b/>
                <w:sz w:val="14"/>
                <w:szCs w:val="14"/>
              </w:rPr>
              <w:t>99%</w:t>
            </w:r>
          </w:p>
        </w:tc>
      </w:tr>
      <w:tr w:rsidR="00203527" w14:paraId="265DBC46" w14:textId="77777777" w:rsidTr="00142100">
        <w:trPr>
          <w:trHeight w:val="463"/>
          <w:jc w:val="center"/>
        </w:trPr>
        <w:tc>
          <w:tcPr>
            <w:tcW w:w="1397" w:type="dxa"/>
            <w:tcBorders>
              <w:top w:val="nil"/>
              <w:left w:val="single" w:sz="4" w:space="0" w:color="auto"/>
              <w:bottom w:val="single" w:sz="4" w:space="0" w:color="auto"/>
              <w:right w:val="single" w:sz="4" w:space="0" w:color="auto"/>
            </w:tcBorders>
            <w:vAlign w:val="center"/>
            <w:hideMark/>
          </w:tcPr>
          <w:p w14:paraId="0D745D36" w14:textId="77777777" w:rsidR="00203527" w:rsidRDefault="00203527">
            <w:pPr>
              <w:pStyle w:val="TableParagraph"/>
              <w:spacing w:before="11"/>
              <w:jc w:val="center"/>
              <w:rPr>
                <w:b/>
                <w:sz w:val="14"/>
                <w:szCs w:val="14"/>
              </w:rPr>
            </w:pPr>
            <w:r>
              <w:rPr>
                <w:b/>
                <w:sz w:val="14"/>
                <w:szCs w:val="14"/>
              </w:rPr>
              <w:t>Febrero</w:t>
            </w:r>
          </w:p>
        </w:tc>
        <w:tc>
          <w:tcPr>
            <w:tcW w:w="1397" w:type="dxa"/>
            <w:tcBorders>
              <w:top w:val="nil"/>
              <w:left w:val="nil"/>
              <w:bottom w:val="single" w:sz="4" w:space="0" w:color="auto"/>
              <w:right w:val="single" w:sz="4" w:space="0" w:color="auto"/>
            </w:tcBorders>
            <w:vAlign w:val="center"/>
            <w:hideMark/>
          </w:tcPr>
          <w:p w14:paraId="442892F8" w14:textId="77777777" w:rsidR="00203527" w:rsidRDefault="00203527">
            <w:pPr>
              <w:pStyle w:val="TableParagraph"/>
              <w:spacing w:before="11"/>
              <w:jc w:val="center"/>
              <w:rPr>
                <w:b/>
                <w:sz w:val="14"/>
                <w:szCs w:val="14"/>
              </w:rPr>
            </w:pPr>
            <w:r>
              <w:rPr>
                <w:b/>
                <w:sz w:val="14"/>
                <w:szCs w:val="14"/>
              </w:rPr>
              <w:t>186,05</w:t>
            </w:r>
          </w:p>
        </w:tc>
        <w:tc>
          <w:tcPr>
            <w:tcW w:w="1397" w:type="dxa"/>
            <w:tcBorders>
              <w:top w:val="nil"/>
              <w:left w:val="nil"/>
              <w:bottom w:val="single" w:sz="4" w:space="0" w:color="auto"/>
              <w:right w:val="single" w:sz="4" w:space="0" w:color="auto"/>
            </w:tcBorders>
            <w:vAlign w:val="center"/>
            <w:hideMark/>
          </w:tcPr>
          <w:p w14:paraId="639B1054" w14:textId="77777777" w:rsidR="00203527" w:rsidRDefault="00203527">
            <w:pPr>
              <w:pStyle w:val="TableParagraph"/>
              <w:spacing w:before="11"/>
              <w:jc w:val="center"/>
              <w:rPr>
                <w:b/>
                <w:sz w:val="14"/>
                <w:szCs w:val="14"/>
              </w:rPr>
            </w:pPr>
            <w:r>
              <w:rPr>
                <w:b/>
                <w:sz w:val="14"/>
                <w:szCs w:val="14"/>
              </w:rPr>
              <w:t>149,05</w:t>
            </w:r>
          </w:p>
        </w:tc>
        <w:tc>
          <w:tcPr>
            <w:tcW w:w="1397" w:type="dxa"/>
            <w:tcBorders>
              <w:top w:val="nil"/>
              <w:left w:val="nil"/>
              <w:bottom w:val="single" w:sz="4" w:space="0" w:color="auto"/>
              <w:right w:val="single" w:sz="4" w:space="0" w:color="auto"/>
            </w:tcBorders>
            <w:vAlign w:val="center"/>
            <w:hideMark/>
          </w:tcPr>
          <w:p w14:paraId="4ECE575B" w14:textId="77777777" w:rsidR="00203527" w:rsidRDefault="00203527">
            <w:pPr>
              <w:pStyle w:val="TableParagraph"/>
              <w:spacing w:before="11"/>
              <w:jc w:val="center"/>
              <w:rPr>
                <w:b/>
                <w:sz w:val="14"/>
                <w:szCs w:val="14"/>
              </w:rPr>
            </w:pPr>
            <w:r>
              <w:rPr>
                <w:b/>
                <w:sz w:val="14"/>
                <w:szCs w:val="14"/>
              </w:rPr>
              <w:t>80%</w:t>
            </w:r>
          </w:p>
        </w:tc>
        <w:tc>
          <w:tcPr>
            <w:tcW w:w="1397" w:type="dxa"/>
            <w:tcBorders>
              <w:top w:val="nil"/>
              <w:left w:val="nil"/>
              <w:bottom w:val="single" w:sz="4" w:space="0" w:color="auto"/>
              <w:right w:val="single" w:sz="4" w:space="0" w:color="auto"/>
            </w:tcBorders>
            <w:vAlign w:val="center"/>
            <w:hideMark/>
          </w:tcPr>
          <w:p w14:paraId="5CFA2D07" w14:textId="77777777" w:rsidR="00203527" w:rsidRDefault="00203527">
            <w:pPr>
              <w:pStyle w:val="TableParagraph"/>
              <w:spacing w:before="11"/>
              <w:jc w:val="center"/>
              <w:rPr>
                <w:b/>
                <w:sz w:val="14"/>
                <w:szCs w:val="14"/>
              </w:rPr>
            </w:pPr>
            <w:r>
              <w:rPr>
                <w:b/>
                <w:sz w:val="14"/>
                <w:szCs w:val="14"/>
              </w:rPr>
              <w:t>9904,25</w:t>
            </w:r>
          </w:p>
        </w:tc>
        <w:tc>
          <w:tcPr>
            <w:tcW w:w="1397" w:type="dxa"/>
            <w:tcBorders>
              <w:top w:val="nil"/>
              <w:left w:val="nil"/>
              <w:bottom w:val="single" w:sz="4" w:space="0" w:color="auto"/>
              <w:right w:val="single" w:sz="4" w:space="0" w:color="auto"/>
            </w:tcBorders>
            <w:vAlign w:val="center"/>
            <w:hideMark/>
          </w:tcPr>
          <w:p w14:paraId="049E3FC3" w14:textId="77777777" w:rsidR="00203527" w:rsidRDefault="00203527">
            <w:pPr>
              <w:pStyle w:val="TableParagraph"/>
              <w:spacing w:before="11"/>
              <w:jc w:val="center"/>
              <w:rPr>
                <w:b/>
                <w:sz w:val="14"/>
                <w:szCs w:val="14"/>
              </w:rPr>
            </w:pPr>
            <w:r>
              <w:rPr>
                <w:b/>
                <w:sz w:val="14"/>
                <w:szCs w:val="14"/>
              </w:rPr>
              <w:t>9821,19</w:t>
            </w:r>
          </w:p>
        </w:tc>
        <w:tc>
          <w:tcPr>
            <w:tcW w:w="1397" w:type="dxa"/>
            <w:tcBorders>
              <w:top w:val="nil"/>
              <w:left w:val="nil"/>
              <w:bottom w:val="single" w:sz="4" w:space="0" w:color="auto"/>
              <w:right w:val="single" w:sz="4" w:space="0" w:color="auto"/>
            </w:tcBorders>
            <w:vAlign w:val="center"/>
            <w:hideMark/>
          </w:tcPr>
          <w:p w14:paraId="4600C3A0" w14:textId="77777777" w:rsidR="00203527" w:rsidRDefault="00203527">
            <w:pPr>
              <w:pStyle w:val="TableParagraph"/>
              <w:spacing w:before="11"/>
              <w:jc w:val="center"/>
              <w:rPr>
                <w:b/>
                <w:sz w:val="14"/>
                <w:szCs w:val="14"/>
              </w:rPr>
            </w:pPr>
            <w:r>
              <w:rPr>
                <w:b/>
                <w:sz w:val="14"/>
                <w:szCs w:val="14"/>
              </w:rPr>
              <w:t>99%</w:t>
            </w:r>
          </w:p>
        </w:tc>
      </w:tr>
      <w:tr w:rsidR="00203527" w14:paraId="7289C44D" w14:textId="77777777" w:rsidTr="00142100">
        <w:trPr>
          <w:trHeight w:val="463"/>
          <w:jc w:val="center"/>
        </w:trPr>
        <w:tc>
          <w:tcPr>
            <w:tcW w:w="1397" w:type="dxa"/>
            <w:tcBorders>
              <w:top w:val="nil"/>
              <w:left w:val="single" w:sz="4" w:space="0" w:color="auto"/>
              <w:bottom w:val="single" w:sz="4" w:space="0" w:color="auto"/>
              <w:right w:val="single" w:sz="4" w:space="0" w:color="auto"/>
            </w:tcBorders>
            <w:vAlign w:val="center"/>
            <w:hideMark/>
          </w:tcPr>
          <w:p w14:paraId="750C9986" w14:textId="77777777" w:rsidR="00203527" w:rsidRDefault="00203527">
            <w:pPr>
              <w:pStyle w:val="TableParagraph"/>
              <w:spacing w:before="11"/>
              <w:jc w:val="center"/>
              <w:rPr>
                <w:b/>
                <w:sz w:val="14"/>
                <w:szCs w:val="14"/>
              </w:rPr>
            </w:pPr>
            <w:r>
              <w:rPr>
                <w:b/>
                <w:sz w:val="14"/>
                <w:szCs w:val="14"/>
              </w:rPr>
              <w:t>Marzo</w:t>
            </w:r>
          </w:p>
        </w:tc>
        <w:tc>
          <w:tcPr>
            <w:tcW w:w="1397" w:type="dxa"/>
            <w:tcBorders>
              <w:top w:val="nil"/>
              <w:left w:val="nil"/>
              <w:bottom w:val="single" w:sz="4" w:space="0" w:color="auto"/>
              <w:right w:val="single" w:sz="4" w:space="0" w:color="auto"/>
            </w:tcBorders>
            <w:vAlign w:val="center"/>
            <w:hideMark/>
          </w:tcPr>
          <w:p w14:paraId="7F6AB08C" w14:textId="77777777" w:rsidR="00203527" w:rsidRDefault="00203527">
            <w:pPr>
              <w:pStyle w:val="TableParagraph"/>
              <w:spacing w:before="11"/>
              <w:jc w:val="center"/>
              <w:rPr>
                <w:b/>
                <w:sz w:val="14"/>
                <w:szCs w:val="14"/>
              </w:rPr>
            </w:pPr>
            <w:r>
              <w:rPr>
                <w:b/>
                <w:sz w:val="14"/>
                <w:szCs w:val="14"/>
              </w:rPr>
              <w:t>374,05</w:t>
            </w:r>
          </w:p>
        </w:tc>
        <w:tc>
          <w:tcPr>
            <w:tcW w:w="1397" w:type="dxa"/>
            <w:tcBorders>
              <w:top w:val="nil"/>
              <w:left w:val="nil"/>
              <w:bottom w:val="single" w:sz="4" w:space="0" w:color="auto"/>
              <w:right w:val="single" w:sz="4" w:space="0" w:color="auto"/>
            </w:tcBorders>
            <w:vAlign w:val="center"/>
            <w:hideMark/>
          </w:tcPr>
          <w:p w14:paraId="3B03E944" w14:textId="77777777" w:rsidR="00203527" w:rsidRDefault="00203527">
            <w:pPr>
              <w:pStyle w:val="TableParagraph"/>
              <w:spacing w:before="11"/>
              <w:jc w:val="center"/>
              <w:rPr>
                <w:b/>
                <w:sz w:val="14"/>
                <w:szCs w:val="14"/>
              </w:rPr>
            </w:pPr>
            <w:r>
              <w:rPr>
                <w:b/>
                <w:sz w:val="14"/>
                <w:szCs w:val="14"/>
              </w:rPr>
              <w:t>351,85</w:t>
            </w:r>
          </w:p>
        </w:tc>
        <w:tc>
          <w:tcPr>
            <w:tcW w:w="1397" w:type="dxa"/>
            <w:tcBorders>
              <w:top w:val="nil"/>
              <w:left w:val="nil"/>
              <w:bottom w:val="single" w:sz="4" w:space="0" w:color="auto"/>
              <w:right w:val="single" w:sz="4" w:space="0" w:color="auto"/>
            </w:tcBorders>
            <w:vAlign w:val="center"/>
            <w:hideMark/>
          </w:tcPr>
          <w:p w14:paraId="201899AA" w14:textId="77777777" w:rsidR="00203527" w:rsidRDefault="00203527">
            <w:pPr>
              <w:pStyle w:val="TableParagraph"/>
              <w:spacing w:before="11"/>
              <w:jc w:val="center"/>
              <w:rPr>
                <w:b/>
                <w:sz w:val="14"/>
                <w:szCs w:val="14"/>
              </w:rPr>
            </w:pPr>
            <w:r>
              <w:rPr>
                <w:b/>
                <w:sz w:val="14"/>
                <w:szCs w:val="14"/>
              </w:rPr>
              <w:t>94%</w:t>
            </w:r>
          </w:p>
        </w:tc>
        <w:tc>
          <w:tcPr>
            <w:tcW w:w="1397" w:type="dxa"/>
            <w:tcBorders>
              <w:top w:val="nil"/>
              <w:left w:val="nil"/>
              <w:bottom w:val="single" w:sz="4" w:space="0" w:color="auto"/>
              <w:right w:val="single" w:sz="4" w:space="0" w:color="auto"/>
            </w:tcBorders>
            <w:vAlign w:val="center"/>
            <w:hideMark/>
          </w:tcPr>
          <w:p w14:paraId="6ACBDEEE" w14:textId="77777777" w:rsidR="00203527" w:rsidRDefault="00203527">
            <w:pPr>
              <w:pStyle w:val="TableParagraph"/>
              <w:spacing w:before="11"/>
              <w:jc w:val="center"/>
              <w:rPr>
                <w:b/>
                <w:sz w:val="14"/>
                <w:szCs w:val="14"/>
              </w:rPr>
            </w:pPr>
            <w:r>
              <w:rPr>
                <w:b/>
                <w:sz w:val="14"/>
                <w:szCs w:val="14"/>
              </w:rPr>
              <w:t>11455,13</w:t>
            </w:r>
          </w:p>
        </w:tc>
        <w:tc>
          <w:tcPr>
            <w:tcW w:w="1397" w:type="dxa"/>
            <w:tcBorders>
              <w:top w:val="nil"/>
              <w:left w:val="nil"/>
              <w:bottom w:val="single" w:sz="4" w:space="0" w:color="auto"/>
              <w:right w:val="single" w:sz="4" w:space="0" w:color="auto"/>
            </w:tcBorders>
            <w:vAlign w:val="center"/>
            <w:hideMark/>
          </w:tcPr>
          <w:p w14:paraId="2A3437F0" w14:textId="77777777" w:rsidR="00203527" w:rsidRDefault="00203527">
            <w:pPr>
              <w:pStyle w:val="TableParagraph"/>
              <w:spacing w:before="11"/>
              <w:jc w:val="center"/>
              <w:rPr>
                <w:b/>
                <w:sz w:val="14"/>
                <w:szCs w:val="14"/>
              </w:rPr>
            </w:pPr>
            <w:r>
              <w:rPr>
                <w:b/>
                <w:sz w:val="14"/>
                <w:szCs w:val="14"/>
              </w:rPr>
              <w:t>11279,42</w:t>
            </w:r>
          </w:p>
        </w:tc>
        <w:tc>
          <w:tcPr>
            <w:tcW w:w="1397" w:type="dxa"/>
            <w:tcBorders>
              <w:top w:val="nil"/>
              <w:left w:val="nil"/>
              <w:bottom w:val="single" w:sz="4" w:space="0" w:color="auto"/>
              <w:right w:val="single" w:sz="4" w:space="0" w:color="auto"/>
            </w:tcBorders>
            <w:vAlign w:val="center"/>
            <w:hideMark/>
          </w:tcPr>
          <w:p w14:paraId="3052C62F" w14:textId="77777777" w:rsidR="00203527" w:rsidRDefault="00203527">
            <w:pPr>
              <w:pStyle w:val="TableParagraph"/>
              <w:spacing w:before="11"/>
              <w:jc w:val="center"/>
              <w:rPr>
                <w:b/>
                <w:sz w:val="14"/>
                <w:szCs w:val="14"/>
              </w:rPr>
            </w:pPr>
            <w:r>
              <w:rPr>
                <w:b/>
                <w:sz w:val="14"/>
                <w:szCs w:val="14"/>
              </w:rPr>
              <w:t>98%</w:t>
            </w:r>
          </w:p>
        </w:tc>
      </w:tr>
      <w:tr w:rsidR="00203527" w14:paraId="639B3DE7" w14:textId="77777777" w:rsidTr="00142100">
        <w:trPr>
          <w:trHeight w:val="463"/>
          <w:jc w:val="center"/>
        </w:trPr>
        <w:tc>
          <w:tcPr>
            <w:tcW w:w="1397" w:type="dxa"/>
            <w:tcBorders>
              <w:top w:val="nil"/>
              <w:left w:val="single" w:sz="4" w:space="0" w:color="auto"/>
              <w:bottom w:val="single" w:sz="4" w:space="0" w:color="auto"/>
              <w:right w:val="single" w:sz="4" w:space="0" w:color="auto"/>
            </w:tcBorders>
            <w:vAlign w:val="center"/>
            <w:hideMark/>
          </w:tcPr>
          <w:p w14:paraId="2A3CA5E6" w14:textId="77777777" w:rsidR="00203527" w:rsidRDefault="00203527">
            <w:pPr>
              <w:pStyle w:val="TableParagraph"/>
              <w:spacing w:before="11"/>
              <w:jc w:val="center"/>
              <w:rPr>
                <w:b/>
                <w:sz w:val="14"/>
                <w:szCs w:val="14"/>
              </w:rPr>
            </w:pPr>
            <w:r>
              <w:rPr>
                <w:b/>
                <w:sz w:val="14"/>
                <w:szCs w:val="14"/>
              </w:rPr>
              <w:t>Abril</w:t>
            </w:r>
          </w:p>
        </w:tc>
        <w:tc>
          <w:tcPr>
            <w:tcW w:w="1397" w:type="dxa"/>
            <w:tcBorders>
              <w:top w:val="nil"/>
              <w:left w:val="nil"/>
              <w:bottom w:val="single" w:sz="4" w:space="0" w:color="auto"/>
              <w:right w:val="single" w:sz="4" w:space="0" w:color="auto"/>
            </w:tcBorders>
            <w:vAlign w:val="center"/>
            <w:hideMark/>
          </w:tcPr>
          <w:p w14:paraId="73B53FFE" w14:textId="77777777" w:rsidR="00203527" w:rsidRDefault="00203527">
            <w:pPr>
              <w:pStyle w:val="TableParagraph"/>
              <w:spacing w:before="11"/>
              <w:jc w:val="center"/>
              <w:rPr>
                <w:b/>
                <w:sz w:val="14"/>
                <w:szCs w:val="14"/>
              </w:rPr>
            </w:pPr>
            <w:r>
              <w:rPr>
                <w:b/>
                <w:sz w:val="14"/>
                <w:szCs w:val="14"/>
              </w:rPr>
              <w:t>322,95</w:t>
            </w:r>
          </w:p>
        </w:tc>
        <w:tc>
          <w:tcPr>
            <w:tcW w:w="1397" w:type="dxa"/>
            <w:tcBorders>
              <w:top w:val="nil"/>
              <w:left w:val="nil"/>
              <w:bottom w:val="single" w:sz="4" w:space="0" w:color="auto"/>
              <w:right w:val="single" w:sz="4" w:space="0" w:color="auto"/>
            </w:tcBorders>
            <w:vAlign w:val="center"/>
            <w:hideMark/>
          </w:tcPr>
          <w:p w14:paraId="0B64F281" w14:textId="77777777" w:rsidR="00203527" w:rsidRDefault="00203527">
            <w:pPr>
              <w:pStyle w:val="TableParagraph"/>
              <w:spacing w:before="11"/>
              <w:jc w:val="center"/>
              <w:rPr>
                <w:b/>
                <w:sz w:val="14"/>
                <w:szCs w:val="14"/>
              </w:rPr>
            </w:pPr>
            <w:r>
              <w:rPr>
                <w:b/>
                <w:sz w:val="14"/>
                <w:szCs w:val="14"/>
              </w:rPr>
              <w:t>272,15</w:t>
            </w:r>
          </w:p>
        </w:tc>
        <w:tc>
          <w:tcPr>
            <w:tcW w:w="1397" w:type="dxa"/>
            <w:tcBorders>
              <w:top w:val="nil"/>
              <w:left w:val="nil"/>
              <w:bottom w:val="single" w:sz="4" w:space="0" w:color="auto"/>
              <w:right w:val="single" w:sz="4" w:space="0" w:color="auto"/>
            </w:tcBorders>
            <w:vAlign w:val="center"/>
            <w:hideMark/>
          </w:tcPr>
          <w:p w14:paraId="3AB802D3" w14:textId="77777777" w:rsidR="00203527" w:rsidRDefault="00203527">
            <w:pPr>
              <w:pStyle w:val="TableParagraph"/>
              <w:spacing w:before="11"/>
              <w:jc w:val="center"/>
              <w:rPr>
                <w:b/>
                <w:sz w:val="14"/>
                <w:szCs w:val="14"/>
              </w:rPr>
            </w:pPr>
            <w:r>
              <w:rPr>
                <w:b/>
                <w:sz w:val="14"/>
                <w:szCs w:val="14"/>
              </w:rPr>
              <w:t>84%</w:t>
            </w:r>
          </w:p>
        </w:tc>
        <w:tc>
          <w:tcPr>
            <w:tcW w:w="1397" w:type="dxa"/>
            <w:tcBorders>
              <w:top w:val="nil"/>
              <w:left w:val="nil"/>
              <w:bottom w:val="single" w:sz="4" w:space="0" w:color="auto"/>
              <w:right w:val="single" w:sz="4" w:space="0" w:color="auto"/>
            </w:tcBorders>
            <w:vAlign w:val="center"/>
            <w:hideMark/>
          </w:tcPr>
          <w:p w14:paraId="405128D3" w14:textId="77777777" w:rsidR="00203527" w:rsidRDefault="00203527">
            <w:pPr>
              <w:pStyle w:val="TableParagraph"/>
              <w:spacing w:before="11"/>
              <w:jc w:val="center"/>
              <w:rPr>
                <w:b/>
                <w:sz w:val="14"/>
                <w:szCs w:val="14"/>
              </w:rPr>
            </w:pPr>
            <w:r>
              <w:rPr>
                <w:b/>
                <w:sz w:val="14"/>
                <w:szCs w:val="14"/>
              </w:rPr>
              <w:t>8341,47</w:t>
            </w:r>
          </w:p>
        </w:tc>
        <w:tc>
          <w:tcPr>
            <w:tcW w:w="1397" w:type="dxa"/>
            <w:tcBorders>
              <w:top w:val="nil"/>
              <w:left w:val="nil"/>
              <w:bottom w:val="single" w:sz="4" w:space="0" w:color="auto"/>
              <w:right w:val="single" w:sz="4" w:space="0" w:color="auto"/>
            </w:tcBorders>
            <w:vAlign w:val="center"/>
            <w:hideMark/>
          </w:tcPr>
          <w:p w14:paraId="04980E22" w14:textId="77777777" w:rsidR="00203527" w:rsidRDefault="00203527">
            <w:pPr>
              <w:pStyle w:val="TableParagraph"/>
              <w:spacing w:before="11"/>
              <w:jc w:val="center"/>
              <w:rPr>
                <w:b/>
                <w:sz w:val="14"/>
                <w:szCs w:val="14"/>
              </w:rPr>
            </w:pPr>
            <w:r>
              <w:rPr>
                <w:b/>
                <w:sz w:val="14"/>
                <w:szCs w:val="14"/>
              </w:rPr>
              <w:t>7349,16</w:t>
            </w:r>
          </w:p>
        </w:tc>
        <w:tc>
          <w:tcPr>
            <w:tcW w:w="1397" w:type="dxa"/>
            <w:tcBorders>
              <w:top w:val="nil"/>
              <w:left w:val="nil"/>
              <w:bottom w:val="single" w:sz="4" w:space="0" w:color="auto"/>
              <w:right w:val="single" w:sz="4" w:space="0" w:color="auto"/>
            </w:tcBorders>
            <w:vAlign w:val="center"/>
            <w:hideMark/>
          </w:tcPr>
          <w:p w14:paraId="5862DBE8" w14:textId="77777777" w:rsidR="00203527" w:rsidRDefault="00203527">
            <w:pPr>
              <w:pStyle w:val="TableParagraph"/>
              <w:spacing w:before="11"/>
              <w:jc w:val="center"/>
              <w:rPr>
                <w:b/>
                <w:sz w:val="14"/>
                <w:szCs w:val="14"/>
              </w:rPr>
            </w:pPr>
            <w:r>
              <w:rPr>
                <w:b/>
                <w:sz w:val="14"/>
                <w:szCs w:val="14"/>
              </w:rPr>
              <w:t>88%</w:t>
            </w:r>
          </w:p>
        </w:tc>
      </w:tr>
      <w:tr w:rsidR="00203527" w14:paraId="42C73F81" w14:textId="77777777" w:rsidTr="00142100">
        <w:trPr>
          <w:trHeight w:val="463"/>
          <w:jc w:val="center"/>
        </w:trPr>
        <w:tc>
          <w:tcPr>
            <w:tcW w:w="1397" w:type="dxa"/>
            <w:tcBorders>
              <w:top w:val="nil"/>
              <w:left w:val="single" w:sz="4" w:space="0" w:color="auto"/>
              <w:bottom w:val="single" w:sz="4" w:space="0" w:color="auto"/>
              <w:right w:val="single" w:sz="4" w:space="0" w:color="auto"/>
            </w:tcBorders>
            <w:vAlign w:val="center"/>
            <w:hideMark/>
          </w:tcPr>
          <w:p w14:paraId="55A2B2F7" w14:textId="77777777" w:rsidR="00203527" w:rsidRDefault="00203527">
            <w:pPr>
              <w:pStyle w:val="TableParagraph"/>
              <w:spacing w:before="11"/>
              <w:jc w:val="center"/>
              <w:rPr>
                <w:b/>
                <w:sz w:val="14"/>
                <w:szCs w:val="14"/>
              </w:rPr>
            </w:pPr>
            <w:r>
              <w:rPr>
                <w:b/>
                <w:sz w:val="14"/>
                <w:szCs w:val="14"/>
              </w:rPr>
              <w:t>Mayo</w:t>
            </w:r>
          </w:p>
        </w:tc>
        <w:tc>
          <w:tcPr>
            <w:tcW w:w="1397" w:type="dxa"/>
            <w:tcBorders>
              <w:top w:val="nil"/>
              <w:left w:val="nil"/>
              <w:bottom w:val="single" w:sz="4" w:space="0" w:color="auto"/>
              <w:right w:val="single" w:sz="4" w:space="0" w:color="auto"/>
            </w:tcBorders>
            <w:vAlign w:val="center"/>
            <w:hideMark/>
          </w:tcPr>
          <w:p w14:paraId="5DB884B9" w14:textId="77777777" w:rsidR="00203527" w:rsidRDefault="00203527">
            <w:pPr>
              <w:pStyle w:val="TableParagraph"/>
              <w:spacing w:before="11"/>
              <w:jc w:val="center"/>
              <w:rPr>
                <w:b/>
                <w:sz w:val="14"/>
                <w:szCs w:val="14"/>
              </w:rPr>
            </w:pPr>
            <w:r>
              <w:rPr>
                <w:b/>
                <w:sz w:val="14"/>
                <w:szCs w:val="14"/>
              </w:rPr>
              <w:t>265,3</w:t>
            </w:r>
          </w:p>
        </w:tc>
        <w:tc>
          <w:tcPr>
            <w:tcW w:w="1397" w:type="dxa"/>
            <w:tcBorders>
              <w:top w:val="nil"/>
              <w:left w:val="nil"/>
              <w:bottom w:val="single" w:sz="4" w:space="0" w:color="auto"/>
              <w:right w:val="single" w:sz="4" w:space="0" w:color="auto"/>
            </w:tcBorders>
            <w:vAlign w:val="center"/>
            <w:hideMark/>
          </w:tcPr>
          <w:p w14:paraId="0AC882A1" w14:textId="77777777" w:rsidR="00203527" w:rsidRDefault="00203527">
            <w:pPr>
              <w:pStyle w:val="TableParagraph"/>
              <w:spacing w:before="11"/>
              <w:jc w:val="center"/>
              <w:rPr>
                <w:b/>
                <w:sz w:val="14"/>
                <w:szCs w:val="14"/>
              </w:rPr>
            </w:pPr>
            <w:r>
              <w:rPr>
                <w:b/>
                <w:sz w:val="14"/>
                <w:szCs w:val="14"/>
              </w:rPr>
              <w:t>217,14</w:t>
            </w:r>
          </w:p>
        </w:tc>
        <w:tc>
          <w:tcPr>
            <w:tcW w:w="1397" w:type="dxa"/>
            <w:tcBorders>
              <w:top w:val="nil"/>
              <w:left w:val="nil"/>
              <w:bottom w:val="single" w:sz="4" w:space="0" w:color="auto"/>
              <w:right w:val="single" w:sz="4" w:space="0" w:color="auto"/>
            </w:tcBorders>
            <w:vAlign w:val="center"/>
            <w:hideMark/>
          </w:tcPr>
          <w:p w14:paraId="494810A9" w14:textId="77777777" w:rsidR="00203527" w:rsidRDefault="00203527">
            <w:pPr>
              <w:pStyle w:val="TableParagraph"/>
              <w:spacing w:before="11"/>
              <w:jc w:val="center"/>
              <w:rPr>
                <w:b/>
                <w:sz w:val="14"/>
                <w:szCs w:val="14"/>
              </w:rPr>
            </w:pPr>
            <w:r>
              <w:rPr>
                <w:b/>
                <w:sz w:val="14"/>
                <w:szCs w:val="14"/>
              </w:rPr>
              <w:t>82%</w:t>
            </w:r>
          </w:p>
        </w:tc>
        <w:tc>
          <w:tcPr>
            <w:tcW w:w="1397" w:type="dxa"/>
            <w:tcBorders>
              <w:top w:val="nil"/>
              <w:left w:val="nil"/>
              <w:bottom w:val="single" w:sz="4" w:space="0" w:color="auto"/>
              <w:right w:val="single" w:sz="4" w:space="0" w:color="auto"/>
            </w:tcBorders>
            <w:vAlign w:val="center"/>
            <w:hideMark/>
          </w:tcPr>
          <w:p w14:paraId="6CB409BF" w14:textId="77777777" w:rsidR="00203527" w:rsidRDefault="00203527">
            <w:pPr>
              <w:pStyle w:val="TableParagraph"/>
              <w:spacing w:before="11"/>
              <w:jc w:val="center"/>
              <w:rPr>
                <w:b/>
                <w:sz w:val="14"/>
                <w:szCs w:val="14"/>
              </w:rPr>
            </w:pPr>
            <w:r>
              <w:rPr>
                <w:b/>
                <w:sz w:val="14"/>
                <w:szCs w:val="14"/>
              </w:rPr>
              <w:t>8544,95</w:t>
            </w:r>
          </w:p>
        </w:tc>
        <w:tc>
          <w:tcPr>
            <w:tcW w:w="1397" w:type="dxa"/>
            <w:tcBorders>
              <w:top w:val="nil"/>
              <w:left w:val="nil"/>
              <w:bottom w:val="single" w:sz="4" w:space="0" w:color="auto"/>
              <w:right w:val="single" w:sz="4" w:space="0" w:color="auto"/>
            </w:tcBorders>
            <w:vAlign w:val="center"/>
            <w:hideMark/>
          </w:tcPr>
          <w:p w14:paraId="51E6C2DF" w14:textId="77777777" w:rsidR="00203527" w:rsidRDefault="00203527">
            <w:pPr>
              <w:pStyle w:val="TableParagraph"/>
              <w:spacing w:before="11"/>
              <w:jc w:val="center"/>
              <w:rPr>
                <w:b/>
                <w:sz w:val="14"/>
                <w:szCs w:val="14"/>
              </w:rPr>
            </w:pPr>
            <w:r>
              <w:rPr>
                <w:b/>
                <w:sz w:val="14"/>
                <w:szCs w:val="14"/>
              </w:rPr>
              <w:t>7328,73</w:t>
            </w:r>
          </w:p>
        </w:tc>
        <w:tc>
          <w:tcPr>
            <w:tcW w:w="1397" w:type="dxa"/>
            <w:tcBorders>
              <w:top w:val="nil"/>
              <w:left w:val="nil"/>
              <w:bottom w:val="single" w:sz="4" w:space="0" w:color="auto"/>
              <w:right w:val="single" w:sz="4" w:space="0" w:color="auto"/>
            </w:tcBorders>
            <w:vAlign w:val="center"/>
            <w:hideMark/>
          </w:tcPr>
          <w:p w14:paraId="1CCEC0CD" w14:textId="77777777" w:rsidR="00203527" w:rsidRDefault="00203527">
            <w:pPr>
              <w:pStyle w:val="TableParagraph"/>
              <w:spacing w:before="11"/>
              <w:jc w:val="center"/>
              <w:rPr>
                <w:b/>
                <w:sz w:val="14"/>
                <w:szCs w:val="14"/>
              </w:rPr>
            </w:pPr>
            <w:r>
              <w:rPr>
                <w:b/>
                <w:sz w:val="14"/>
                <w:szCs w:val="14"/>
              </w:rPr>
              <w:t>86%</w:t>
            </w:r>
          </w:p>
        </w:tc>
      </w:tr>
      <w:tr w:rsidR="00203527" w14:paraId="16603F4C" w14:textId="77777777" w:rsidTr="00142100">
        <w:trPr>
          <w:trHeight w:val="463"/>
          <w:jc w:val="center"/>
        </w:trPr>
        <w:tc>
          <w:tcPr>
            <w:tcW w:w="1397" w:type="dxa"/>
            <w:tcBorders>
              <w:top w:val="nil"/>
              <w:left w:val="single" w:sz="4" w:space="0" w:color="auto"/>
              <w:bottom w:val="single" w:sz="4" w:space="0" w:color="auto"/>
              <w:right w:val="single" w:sz="4" w:space="0" w:color="auto"/>
            </w:tcBorders>
            <w:vAlign w:val="center"/>
            <w:hideMark/>
          </w:tcPr>
          <w:p w14:paraId="70DC1931" w14:textId="77777777" w:rsidR="00203527" w:rsidRDefault="00203527">
            <w:pPr>
              <w:pStyle w:val="TableParagraph"/>
              <w:spacing w:before="11"/>
              <w:jc w:val="center"/>
              <w:rPr>
                <w:b/>
                <w:sz w:val="14"/>
                <w:szCs w:val="14"/>
              </w:rPr>
            </w:pPr>
            <w:r>
              <w:rPr>
                <w:b/>
                <w:sz w:val="14"/>
                <w:szCs w:val="14"/>
              </w:rPr>
              <w:t>Junio</w:t>
            </w:r>
          </w:p>
        </w:tc>
        <w:tc>
          <w:tcPr>
            <w:tcW w:w="1397" w:type="dxa"/>
            <w:tcBorders>
              <w:top w:val="nil"/>
              <w:left w:val="nil"/>
              <w:bottom w:val="single" w:sz="4" w:space="0" w:color="auto"/>
              <w:right w:val="single" w:sz="4" w:space="0" w:color="auto"/>
            </w:tcBorders>
            <w:vAlign w:val="center"/>
            <w:hideMark/>
          </w:tcPr>
          <w:p w14:paraId="46BF6B21" w14:textId="77777777" w:rsidR="00203527" w:rsidRDefault="00203527">
            <w:pPr>
              <w:pStyle w:val="TableParagraph"/>
              <w:spacing w:before="11"/>
              <w:jc w:val="center"/>
              <w:rPr>
                <w:b/>
                <w:sz w:val="14"/>
                <w:szCs w:val="14"/>
              </w:rPr>
            </w:pPr>
            <w:r>
              <w:rPr>
                <w:b/>
                <w:sz w:val="14"/>
                <w:szCs w:val="14"/>
              </w:rPr>
              <w:t>460,9</w:t>
            </w:r>
          </w:p>
        </w:tc>
        <w:tc>
          <w:tcPr>
            <w:tcW w:w="1397" w:type="dxa"/>
            <w:tcBorders>
              <w:top w:val="nil"/>
              <w:left w:val="nil"/>
              <w:bottom w:val="single" w:sz="4" w:space="0" w:color="auto"/>
              <w:right w:val="single" w:sz="4" w:space="0" w:color="auto"/>
            </w:tcBorders>
            <w:vAlign w:val="center"/>
            <w:hideMark/>
          </w:tcPr>
          <w:p w14:paraId="387DB46B" w14:textId="77777777" w:rsidR="00203527" w:rsidRDefault="00203527">
            <w:pPr>
              <w:pStyle w:val="TableParagraph"/>
              <w:spacing w:before="11"/>
              <w:jc w:val="center"/>
              <w:rPr>
                <w:b/>
                <w:sz w:val="14"/>
                <w:szCs w:val="14"/>
              </w:rPr>
            </w:pPr>
            <w:r>
              <w:rPr>
                <w:b/>
                <w:sz w:val="14"/>
                <w:szCs w:val="14"/>
              </w:rPr>
              <w:t>314,39</w:t>
            </w:r>
          </w:p>
        </w:tc>
        <w:tc>
          <w:tcPr>
            <w:tcW w:w="1397" w:type="dxa"/>
            <w:tcBorders>
              <w:top w:val="nil"/>
              <w:left w:val="nil"/>
              <w:bottom w:val="single" w:sz="4" w:space="0" w:color="auto"/>
              <w:right w:val="single" w:sz="4" w:space="0" w:color="auto"/>
            </w:tcBorders>
            <w:vAlign w:val="center"/>
            <w:hideMark/>
          </w:tcPr>
          <w:p w14:paraId="497F4822" w14:textId="77777777" w:rsidR="00203527" w:rsidRDefault="00203527">
            <w:pPr>
              <w:pStyle w:val="TableParagraph"/>
              <w:spacing w:before="11"/>
              <w:jc w:val="center"/>
              <w:rPr>
                <w:b/>
                <w:sz w:val="14"/>
                <w:szCs w:val="14"/>
              </w:rPr>
            </w:pPr>
            <w:r>
              <w:rPr>
                <w:b/>
                <w:sz w:val="14"/>
                <w:szCs w:val="14"/>
              </w:rPr>
              <w:t>68%</w:t>
            </w:r>
          </w:p>
        </w:tc>
        <w:tc>
          <w:tcPr>
            <w:tcW w:w="1397" w:type="dxa"/>
            <w:tcBorders>
              <w:top w:val="nil"/>
              <w:left w:val="nil"/>
              <w:bottom w:val="single" w:sz="4" w:space="0" w:color="auto"/>
              <w:right w:val="single" w:sz="4" w:space="0" w:color="auto"/>
            </w:tcBorders>
            <w:vAlign w:val="center"/>
            <w:hideMark/>
          </w:tcPr>
          <w:p w14:paraId="32FF2355" w14:textId="77777777" w:rsidR="00203527" w:rsidRDefault="00203527">
            <w:pPr>
              <w:pStyle w:val="TableParagraph"/>
              <w:spacing w:before="11"/>
              <w:jc w:val="center"/>
              <w:rPr>
                <w:b/>
                <w:sz w:val="14"/>
                <w:szCs w:val="14"/>
              </w:rPr>
            </w:pPr>
            <w:r>
              <w:rPr>
                <w:b/>
                <w:sz w:val="14"/>
                <w:szCs w:val="14"/>
              </w:rPr>
              <w:t>8037,20</w:t>
            </w:r>
          </w:p>
        </w:tc>
        <w:tc>
          <w:tcPr>
            <w:tcW w:w="1397" w:type="dxa"/>
            <w:tcBorders>
              <w:top w:val="nil"/>
              <w:left w:val="nil"/>
              <w:bottom w:val="single" w:sz="4" w:space="0" w:color="auto"/>
              <w:right w:val="single" w:sz="4" w:space="0" w:color="auto"/>
            </w:tcBorders>
            <w:vAlign w:val="center"/>
            <w:hideMark/>
          </w:tcPr>
          <w:p w14:paraId="00FB4BB3" w14:textId="77777777" w:rsidR="00203527" w:rsidRDefault="00203527">
            <w:pPr>
              <w:pStyle w:val="TableParagraph"/>
              <w:spacing w:before="11"/>
              <w:jc w:val="center"/>
              <w:rPr>
                <w:b/>
                <w:sz w:val="14"/>
                <w:szCs w:val="14"/>
              </w:rPr>
            </w:pPr>
            <w:r>
              <w:rPr>
                <w:b/>
                <w:sz w:val="14"/>
                <w:szCs w:val="14"/>
              </w:rPr>
              <w:t>6074,46</w:t>
            </w:r>
          </w:p>
        </w:tc>
        <w:tc>
          <w:tcPr>
            <w:tcW w:w="1397" w:type="dxa"/>
            <w:tcBorders>
              <w:top w:val="nil"/>
              <w:left w:val="nil"/>
              <w:bottom w:val="single" w:sz="4" w:space="0" w:color="auto"/>
              <w:right w:val="single" w:sz="4" w:space="0" w:color="auto"/>
            </w:tcBorders>
            <w:vAlign w:val="center"/>
            <w:hideMark/>
          </w:tcPr>
          <w:p w14:paraId="4393C102" w14:textId="77777777" w:rsidR="00203527" w:rsidRDefault="00203527">
            <w:pPr>
              <w:pStyle w:val="TableParagraph"/>
              <w:spacing w:before="11"/>
              <w:jc w:val="center"/>
              <w:rPr>
                <w:b/>
                <w:sz w:val="14"/>
                <w:szCs w:val="14"/>
              </w:rPr>
            </w:pPr>
            <w:r>
              <w:rPr>
                <w:b/>
                <w:sz w:val="14"/>
                <w:szCs w:val="14"/>
              </w:rPr>
              <w:t>76%</w:t>
            </w:r>
          </w:p>
        </w:tc>
      </w:tr>
      <w:tr w:rsidR="00203527" w14:paraId="123C9D29" w14:textId="77777777" w:rsidTr="00142100">
        <w:trPr>
          <w:trHeight w:val="463"/>
          <w:jc w:val="center"/>
        </w:trPr>
        <w:tc>
          <w:tcPr>
            <w:tcW w:w="1397" w:type="dxa"/>
            <w:tcBorders>
              <w:top w:val="nil"/>
              <w:left w:val="single" w:sz="4" w:space="0" w:color="auto"/>
              <w:bottom w:val="single" w:sz="4" w:space="0" w:color="auto"/>
              <w:right w:val="single" w:sz="4" w:space="0" w:color="auto"/>
            </w:tcBorders>
            <w:vAlign w:val="center"/>
            <w:hideMark/>
          </w:tcPr>
          <w:p w14:paraId="05691630" w14:textId="77777777" w:rsidR="00203527" w:rsidRDefault="00203527">
            <w:pPr>
              <w:pStyle w:val="TableParagraph"/>
              <w:spacing w:before="11"/>
              <w:jc w:val="center"/>
              <w:rPr>
                <w:b/>
                <w:sz w:val="14"/>
                <w:szCs w:val="14"/>
              </w:rPr>
            </w:pPr>
            <w:r>
              <w:rPr>
                <w:b/>
                <w:sz w:val="14"/>
                <w:szCs w:val="14"/>
              </w:rPr>
              <w:t>Julio</w:t>
            </w:r>
          </w:p>
        </w:tc>
        <w:tc>
          <w:tcPr>
            <w:tcW w:w="1397" w:type="dxa"/>
            <w:tcBorders>
              <w:top w:val="nil"/>
              <w:left w:val="nil"/>
              <w:bottom w:val="single" w:sz="4" w:space="0" w:color="auto"/>
              <w:right w:val="single" w:sz="4" w:space="0" w:color="auto"/>
            </w:tcBorders>
            <w:vAlign w:val="center"/>
            <w:hideMark/>
          </w:tcPr>
          <w:p w14:paraId="2B84DF2B" w14:textId="77777777" w:rsidR="00203527" w:rsidRDefault="00203527">
            <w:pPr>
              <w:pStyle w:val="TableParagraph"/>
              <w:spacing w:before="11"/>
              <w:jc w:val="center"/>
              <w:rPr>
                <w:b/>
                <w:sz w:val="14"/>
                <w:szCs w:val="14"/>
              </w:rPr>
            </w:pPr>
            <w:r>
              <w:rPr>
                <w:b/>
                <w:sz w:val="14"/>
                <w:szCs w:val="14"/>
              </w:rPr>
              <w:t>260,95</w:t>
            </w:r>
          </w:p>
        </w:tc>
        <w:tc>
          <w:tcPr>
            <w:tcW w:w="1397" w:type="dxa"/>
            <w:tcBorders>
              <w:top w:val="nil"/>
              <w:left w:val="nil"/>
              <w:bottom w:val="single" w:sz="4" w:space="0" w:color="auto"/>
              <w:right w:val="single" w:sz="4" w:space="0" w:color="auto"/>
            </w:tcBorders>
            <w:vAlign w:val="center"/>
            <w:hideMark/>
          </w:tcPr>
          <w:p w14:paraId="23724326" w14:textId="77777777" w:rsidR="00203527" w:rsidRDefault="00203527">
            <w:pPr>
              <w:pStyle w:val="TableParagraph"/>
              <w:spacing w:before="11"/>
              <w:jc w:val="center"/>
              <w:rPr>
                <w:b/>
                <w:sz w:val="14"/>
                <w:szCs w:val="14"/>
              </w:rPr>
            </w:pPr>
            <w:r>
              <w:rPr>
                <w:b/>
                <w:sz w:val="14"/>
                <w:szCs w:val="14"/>
              </w:rPr>
              <w:t>199,20</w:t>
            </w:r>
          </w:p>
        </w:tc>
        <w:tc>
          <w:tcPr>
            <w:tcW w:w="1397" w:type="dxa"/>
            <w:tcBorders>
              <w:top w:val="nil"/>
              <w:left w:val="nil"/>
              <w:bottom w:val="single" w:sz="4" w:space="0" w:color="auto"/>
              <w:right w:val="single" w:sz="4" w:space="0" w:color="auto"/>
            </w:tcBorders>
            <w:vAlign w:val="center"/>
            <w:hideMark/>
          </w:tcPr>
          <w:p w14:paraId="7186CA11" w14:textId="77777777" w:rsidR="00203527" w:rsidRDefault="00203527">
            <w:pPr>
              <w:pStyle w:val="TableParagraph"/>
              <w:spacing w:before="11"/>
              <w:jc w:val="center"/>
              <w:rPr>
                <w:b/>
                <w:sz w:val="14"/>
                <w:szCs w:val="14"/>
              </w:rPr>
            </w:pPr>
            <w:r>
              <w:rPr>
                <w:b/>
                <w:sz w:val="14"/>
                <w:szCs w:val="14"/>
              </w:rPr>
              <w:t>76%</w:t>
            </w:r>
          </w:p>
        </w:tc>
        <w:tc>
          <w:tcPr>
            <w:tcW w:w="1397" w:type="dxa"/>
            <w:tcBorders>
              <w:top w:val="nil"/>
              <w:left w:val="nil"/>
              <w:bottom w:val="single" w:sz="4" w:space="0" w:color="auto"/>
              <w:right w:val="single" w:sz="4" w:space="0" w:color="auto"/>
            </w:tcBorders>
            <w:vAlign w:val="center"/>
            <w:hideMark/>
          </w:tcPr>
          <w:p w14:paraId="5B02D008" w14:textId="77777777" w:rsidR="00203527" w:rsidRDefault="00203527">
            <w:pPr>
              <w:pStyle w:val="TableParagraph"/>
              <w:spacing w:before="11"/>
              <w:jc w:val="center"/>
              <w:rPr>
                <w:b/>
                <w:sz w:val="14"/>
                <w:szCs w:val="14"/>
              </w:rPr>
            </w:pPr>
            <w:r>
              <w:rPr>
                <w:b/>
                <w:sz w:val="14"/>
                <w:szCs w:val="14"/>
              </w:rPr>
              <w:t>6210,90</w:t>
            </w:r>
          </w:p>
        </w:tc>
        <w:tc>
          <w:tcPr>
            <w:tcW w:w="1397" w:type="dxa"/>
            <w:tcBorders>
              <w:top w:val="nil"/>
              <w:left w:val="nil"/>
              <w:bottom w:val="single" w:sz="4" w:space="0" w:color="auto"/>
              <w:right w:val="single" w:sz="4" w:space="0" w:color="auto"/>
            </w:tcBorders>
            <w:vAlign w:val="center"/>
            <w:hideMark/>
          </w:tcPr>
          <w:p w14:paraId="15F3A571" w14:textId="77777777" w:rsidR="00203527" w:rsidRDefault="00203527">
            <w:pPr>
              <w:pStyle w:val="TableParagraph"/>
              <w:spacing w:before="11"/>
              <w:jc w:val="center"/>
              <w:rPr>
                <w:b/>
                <w:sz w:val="14"/>
                <w:szCs w:val="14"/>
              </w:rPr>
            </w:pPr>
            <w:r>
              <w:rPr>
                <w:b/>
                <w:sz w:val="14"/>
                <w:szCs w:val="14"/>
              </w:rPr>
              <w:t>5746,02</w:t>
            </w:r>
          </w:p>
        </w:tc>
        <w:tc>
          <w:tcPr>
            <w:tcW w:w="1397" w:type="dxa"/>
            <w:tcBorders>
              <w:top w:val="nil"/>
              <w:left w:val="nil"/>
              <w:bottom w:val="single" w:sz="4" w:space="0" w:color="auto"/>
              <w:right w:val="single" w:sz="4" w:space="0" w:color="auto"/>
            </w:tcBorders>
            <w:vAlign w:val="center"/>
            <w:hideMark/>
          </w:tcPr>
          <w:p w14:paraId="3F1E8E0F" w14:textId="77777777" w:rsidR="00203527" w:rsidRDefault="00203527">
            <w:pPr>
              <w:pStyle w:val="TableParagraph"/>
              <w:spacing w:before="11"/>
              <w:jc w:val="center"/>
              <w:rPr>
                <w:b/>
                <w:sz w:val="14"/>
                <w:szCs w:val="14"/>
              </w:rPr>
            </w:pPr>
            <w:r>
              <w:rPr>
                <w:b/>
                <w:sz w:val="14"/>
                <w:szCs w:val="14"/>
              </w:rPr>
              <w:t>93%</w:t>
            </w:r>
          </w:p>
        </w:tc>
      </w:tr>
      <w:tr w:rsidR="00203527" w14:paraId="099235D5" w14:textId="77777777" w:rsidTr="00142100">
        <w:trPr>
          <w:trHeight w:val="463"/>
          <w:jc w:val="center"/>
        </w:trPr>
        <w:tc>
          <w:tcPr>
            <w:tcW w:w="1397" w:type="dxa"/>
            <w:tcBorders>
              <w:top w:val="nil"/>
              <w:left w:val="single" w:sz="4" w:space="0" w:color="auto"/>
              <w:bottom w:val="single" w:sz="4" w:space="0" w:color="auto"/>
              <w:right w:val="single" w:sz="4" w:space="0" w:color="auto"/>
            </w:tcBorders>
            <w:vAlign w:val="center"/>
            <w:hideMark/>
          </w:tcPr>
          <w:p w14:paraId="3A65DADA" w14:textId="77777777" w:rsidR="00203527" w:rsidRDefault="00203527">
            <w:pPr>
              <w:pStyle w:val="TableParagraph"/>
              <w:spacing w:before="11"/>
              <w:jc w:val="center"/>
              <w:rPr>
                <w:b/>
                <w:sz w:val="14"/>
                <w:szCs w:val="14"/>
              </w:rPr>
            </w:pPr>
            <w:r>
              <w:rPr>
                <w:b/>
                <w:sz w:val="14"/>
                <w:szCs w:val="14"/>
              </w:rPr>
              <w:t>Agosto</w:t>
            </w:r>
          </w:p>
        </w:tc>
        <w:tc>
          <w:tcPr>
            <w:tcW w:w="1397" w:type="dxa"/>
            <w:tcBorders>
              <w:top w:val="nil"/>
              <w:left w:val="nil"/>
              <w:bottom w:val="single" w:sz="4" w:space="0" w:color="auto"/>
              <w:right w:val="single" w:sz="4" w:space="0" w:color="auto"/>
            </w:tcBorders>
            <w:vAlign w:val="center"/>
            <w:hideMark/>
          </w:tcPr>
          <w:p w14:paraId="7089B66F" w14:textId="77777777" w:rsidR="00203527" w:rsidRDefault="00203527">
            <w:pPr>
              <w:pStyle w:val="TableParagraph"/>
              <w:spacing w:before="11"/>
              <w:jc w:val="center"/>
              <w:rPr>
                <w:b/>
                <w:sz w:val="14"/>
                <w:szCs w:val="14"/>
              </w:rPr>
            </w:pPr>
            <w:r>
              <w:rPr>
                <w:b/>
                <w:sz w:val="14"/>
                <w:szCs w:val="14"/>
              </w:rPr>
              <w:t>83,75</w:t>
            </w:r>
          </w:p>
        </w:tc>
        <w:tc>
          <w:tcPr>
            <w:tcW w:w="1397" w:type="dxa"/>
            <w:tcBorders>
              <w:top w:val="nil"/>
              <w:left w:val="nil"/>
              <w:bottom w:val="single" w:sz="4" w:space="0" w:color="auto"/>
              <w:right w:val="single" w:sz="4" w:space="0" w:color="auto"/>
            </w:tcBorders>
            <w:vAlign w:val="center"/>
            <w:hideMark/>
          </w:tcPr>
          <w:p w14:paraId="6E28A6F9" w14:textId="77777777" w:rsidR="00203527" w:rsidRDefault="00203527">
            <w:pPr>
              <w:pStyle w:val="TableParagraph"/>
              <w:spacing w:before="11"/>
              <w:jc w:val="center"/>
              <w:rPr>
                <w:b/>
                <w:sz w:val="14"/>
                <w:szCs w:val="14"/>
              </w:rPr>
            </w:pPr>
            <w:r>
              <w:rPr>
                <w:b/>
                <w:sz w:val="14"/>
                <w:szCs w:val="14"/>
              </w:rPr>
              <w:t>72,20</w:t>
            </w:r>
          </w:p>
        </w:tc>
        <w:tc>
          <w:tcPr>
            <w:tcW w:w="1397" w:type="dxa"/>
            <w:tcBorders>
              <w:top w:val="nil"/>
              <w:left w:val="nil"/>
              <w:bottom w:val="single" w:sz="4" w:space="0" w:color="auto"/>
              <w:right w:val="single" w:sz="4" w:space="0" w:color="auto"/>
            </w:tcBorders>
            <w:vAlign w:val="center"/>
            <w:hideMark/>
          </w:tcPr>
          <w:p w14:paraId="289A98F7" w14:textId="77777777" w:rsidR="00203527" w:rsidRDefault="00203527">
            <w:pPr>
              <w:pStyle w:val="TableParagraph"/>
              <w:spacing w:before="11"/>
              <w:jc w:val="center"/>
              <w:rPr>
                <w:b/>
                <w:sz w:val="14"/>
                <w:szCs w:val="14"/>
              </w:rPr>
            </w:pPr>
            <w:r>
              <w:rPr>
                <w:b/>
                <w:sz w:val="14"/>
                <w:szCs w:val="14"/>
              </w:rPr>
              <w:t>86%</w:t>
            </w:r>
          </w:p>
        </w:tc>
        <w:tc>
          <w:tcPr>
            <w:tcW w:w="1397" w:type="dxa"/>
            <w:tcBorders>
              <w:top w:val="nil"/>
              <w:left w:val="nil"/>
              <w:bottom w:val="single" w:sz="4" w:space="0" w:color="auto"/>
              <w:right w:val="single" w:sz="4" w:space="0" w:color="auto"/>
            </w:tcBorders>
            <w:vAlign w:val="center"/>
            <w:hideMark/>
          </w:tcPr>
          <w:p w14:paraId="4DEB14F8" w14:textId="77777777" w:rsidR="00203527" w:rsidRDefault="00203527">
            <w:pPr>
              <w:pStyle w:val="TableParagraph"/>
              <w:spacing w:before="11"/>
              <w:jc w:val="center"/>
              <w:rPr>
                <w:b/>
                <w:sz w:val="14"/>
                <w:szCs w:val="14"/>
              </w:rPr>
            </w:pPr>
            <w:r>
              <w:rPr>
                <w:b/>
                <w:sz w:val="14"/>
                <w:szCs w:val="14"/>
              </w:rPr>
              <w:t>5153</w:t>
            </w:r>
          </w:p>
        </w:tc>
        <w:tc>
          <w:tcPr>
            <w:tcW w:w="1397" w:type="dxa"/>
            <w:tcBorders>
              <w:top w:val="nil"/>
              <w:left w:val="nil"/>
              <w:bottom w:val="single" w:sz="4" w:space="0" w:color="auto"/>
              <w:right w:val="single" w:sz="4" w:space="0" w:color="auto"/>
            </w:tcBorders>
            <w:vAlign w:val="center"/>
            <w:hideMark/>
          </w:tcPr>
          <w:p w14:paraId="4E9054BF" w14:textId="77777777" w:rsidR="00203527" w:rsidRDefault="00203527">
            <w:pPr>
              <w:pStyle w:val="TableParagraph"/>
              <w:spacing w:before="11"/>
              <w:jc w:val="center"/>
              <w:rPr>
                <w:b/>
                <w:sz w:val="14"/>
                <w:szCs w:val="14"/>
              </w:rPr>
            </w:pPr>
            <w:r>
              <w:rPr>
                <w:b/>
                <w:sz w:val="14"/>
                <w:szCs w:val="14"/>
              </w:rPr>
              <w:t>5039,22</w:t>
            </w:r>
          </w:p>
        </w:tc>
        <w:tc>
          <w:tcPr>
            <w:tcW w:w="1397" w:type="dxa"/>
            <w:tcBorders>
              <w:top w:val="nil"/>
              <w:left w:val="nil"/>
              <w:bottom w:val="single" w:sz="4" w:space="0" w:color="auto"/>
              <w:right w:val="single" w:sz="4" w:space="0" w:color="auto"/>
            </w:tcBorders>
            <w:vAlign w:val="center"/>
            <w:hideMark/>
          </w:tcPr>
          <w:p w14:paraId="120FF762" w14:textId="77777777" w:rsidR="00203527" w:rsidRDefault="00203527">
            <w:pPr>
              <w:pStyle w:val="TableParagraph"/>
              <w:spacing w:before="11"/>
              <w:jc w:val="center"/>
              <w:rPr>
                <w:b/>
                <w:sz w:val="14"/>
                <w:szCs w:val="14"/>
              </w:rPr>
            </w:pPr>
            <w:r>
              <w:rPr>
                <w:b/>
                <w:sz w:val="14"/>
                <w:szCs w:val="14"/>
              </w:rPr>
              <w:t>98%</w:t>
            </w:r>
          </w:p>
        </w:tc>
      </w:tr>
      <w:tr w:rsidR="00203527" w14:paraId="484D1CEA" w14:textId="77777777" w:rsidTr="00142100">
        <w:trPr>
          <w:trHeight w:val="463"/>
          <w:jc w:val="center"/>
        </w:trPr>
        <w:tc>
          <w:tcPr>
            <w:tcW w:w="1397" w:type="dxa"/>
            <w:tcBorders>
              <w:top w:val="nil"/>
              <w:left w:val="single" w:sz="4" w:space="0" w:color="auto"/>
              <w:bottom w:val="single" w:sz="4" w:space="0" w:color="auto"/>
              <w:right w:val="single" w:sz="4" w:space="0" w:color="auto"/>
            </w:tcBorders>
            <w:vAlign w:val="center"/>
            <w:hideMark/>
          </w:tcPr>
          <w:p w14:paraId="4927EDF1" w14:textId="77777777" w:rsidR="00203527" w:rsidRDefault="00203527">
            <w:pPr>
              <w:pStyle w:val="TableParagraph"/>
              <w:spacing w:before="11"/>
              <w:jc w:val="center"/>
              <w:rPr>
                <w:b/>
                <w:sz w:val="14"/>
                <w:szCs w:val="14"/>
              </w:rPr>
            </w:pPr>
            <w:r>
              <w:rPr>
                <w:b/>
                <w:sz w:val="14"/>
                <w:szCs w:val="14"/>
              </w:rPr>
              <w:t>Septiembre</w:t>
            </w:r>
          </w:p>
        </w:tc>
        <w:tc>
          <w:tcPr>
            <w:tcW w:w="1397" w:type="dxa"/>
            <w:tcBorders>
              <w:top w:val="nil"/>
              <w:left w:val="nil"/>
              <w:bottom w:val="single" w:sz="4" w:space="0" w:color="auto"/>
              <w:right w:val="single" w:sz="4" w:space="0" w:color="auto"/>
            </w:tcBorders>
            <w:vAlign w:val="center"/>
            <w:hideMark/>
          </w:tcPr>
          <w:p w14:paraId="1BE00DEB" w14:textId="77777777" w:rsidR="00203527" w:rsidRDefault="00203527">
            <w:pPr>
              <w:pStyle w:val="TableParagraph"/>
              <w:spacing w:before="11"/>
              <w:jc w:val="center"/>
              <w:rPr>
                <w:b/>
                <w:sz w:val="14"/>
                <w:szCs w:val="14"/>
              </w:rPr>
            </w:pPr>
            <w:r>
              <w:rPr>
                <w:b/>
                <w:sz w:val="14"/>
                <w:szCs w:val="14"/>
              </w:rPr>
              <w:t>107,45</w:t>
            </w:r>
          </w:p>
        </w:tc>
        <w:tc>
          <w:tcPr>
            <w:tcW w:w="1397" w:type="dxa"/>
            <w:tcBorders>
              <w:top w:val="nil"/>
              <w:left w:val="nil"/>
              <w:bottom w:val="single" w:sz="4" w:space="0" w:color="auto"/>
              <w:right w:val="single" w:sz="4" w:space="0" w:color="auto"/>
            </w:tcBorders>
            <w:vAlign w:val="center"/>
            <w:hideMark/>
          </w:tcPr>
          <w:p w14:paraId="7D82C244" w14:textId="77777777" w:rsidR="00203527" w:rsidRDefault="00203527">
            <w:pPr>
              <w:pStyle w:val="TableParagraph"/>
              <w:spacing w:before="11"/>
              <w:jc w:val="center"/>
              <w:rPr>
                <w:b/>
                <w:sz w:val="14"/>
                <w:szCs w:val="14"/>
              </w:rPr>
            </w:pPr>
            <w:r>
              <w:rPr>
                <w:b/>
                <w:sz w:val="14"/>
                <w:szCs w:val="14"/>
              </w:rPr>
              <w:t>112,05</w:t>
            </w:r>
          </w:p>
        </w:tc>
        <w:tc>
          <w:tcPr>
            <w:tcW w:w="1397" w:type="dxa"/>
            <w:tcBorders>
              <w:top w:val="nil"/>
              <w:left w:val="nil"/>
              <w:bottom w:val="single" w:sz="4" w:space="0" w:color="auto"/>
              <w:right w:val="single" w:sz="4" w:space="0" w:color="auto"/>
            </w:tcBorders>
            <w:vAlign w:val="center"/>
            <w:hideMark/>
          </w:tcPr>
          <w:p w14:paraId="1C639900" w14:textId="77777777" w:rsidR="00203527" w:rsidRDefault="00203527">
            <w:pPr>
              <w:pStyle w:val="TableParagraph"/>
              <w:spacing w:before="11"/>
              <w:jc w:val="center"/>
              <w:rPr>
                <w:b/>
                <w:sz w:val="14"/>
                <w:szCs w:val="14"/>
              </w:rPr>
            </w:pPr>
            <w:r>
              <w:rPr>
                <w:b/>
                <w:sz w:val="14"/>
                <w:szCs w:val="14"/>
              </w:rPr>
              <w:t>104%</w:t>
            </w:r>
          </w:p>
        </w:tc>
        <w:tc>
          <w:tcPr>
            <w:tcW w:w="1397" w:type="dxa"/>
            <w:tcBorders>
              <w:top w:val="nil"/>
              <w:left w:val="nil"/>
              <w:bottom w:val="single" w:sz="4" w:space="0" w:color="auto"/>
              <w:right w:val="single" w:sz="4" w:space="0" w:color="auto"/>
            </w:tcBorders>
            <w:vAlign w:val="center"/>
            <w:hideMark/>
          </w:tcPr>
          <w:p w14:paraId="33F156DD" w14:textId="77777777" w:rsidR="00203527" w:rsidRDefault="00203527">
            <w:pPr>
              <w:pStyle w:val="TableParagraph"/>
              <w:spacing w:before="11"/>
              <w:jc w:val="center"/>
              <w:rPr>
                <w:b/>
                <w:sz w:val="14"/>
                <w:szCs w:val="14"/>
              </w:rPr>
            </w:pPr>
            <w:r>
              <w:rPr>
                <w:b/>
                <w:sz w:val="14"/>
                <w:szCs w:val="14"/>
              </w:rPr>
              <w:t>4777,90</w:t>
            </w:r>
          </w:p>
        </w:tc>
        <w:tc>
          <w:tcPr>
            <w:tcW w:w="1397" w:type="dxa"/>
            <w:tcBorders>
              <w:top w:val="nil"/>
              <w:left w:val="nil"/>
              <w:bottom w:val="single" w:sz="4" w:space="0" w:color="auto"/>
              <w:right w:val="single" w:sz="4" w:space="0" w:color="auto"/>
            </w:tcBorders>
            <w:vAlign w:val="center"/>
            <w:hideMark/>
          </w:tcPr>
          <w:p w14:paraId="4C9E2929" w14:textId="77777777" w:rsidR="00203527" w:rsidRDefault="00203527">
            <w:pPr>
              <w:pStyle w:val="TableParagraph"/>
              <w:spacing w:before="11"/>
              <w:jc w:val="center"/>
              <w:rPr>
                <w:b/>
                <w:sz w:val="14"/>
                <w:szCs w:val="14"/>
              </w:rPr>
            </w:pPr>
            <w:r>
              <w:rPr>
                <w:b/>
                <w:sz w:val="14"/>
                <w:szCs w:val="14"/>
              </w:rPr>
              <w:t>4589,18</w:t>
            </w:r>
          </w:p>
        </w:tc>
        <w:tc>
          <w:tcPr>
            <w:tcW w:w="1397" w:type="dxa"/>
            <w:tcBorders>
              <w:top w:val="nil"/>
              <w:left w:val="nil"/>
              <w:bottom w:val="single" w:sz="4" w:space="0" w:color="auto"/>
              <w:right w:val="single" w:sz="4" w:space="0" w:color="auto"/>
            </w:tcBorders>
            <w:vAlign w:val="center"/>
            <w:hideMark/>
          </w:tcPr>
          <w:p w14:paraId="6A9DF1AB" w14:textId="77777777" w:rsidR="00203527" w:rsidRDefault="00203527">
            <w:pPr>
              <w:pStyle w:val="TableParagraph"/>
              <w:spacing w:before="11"/>
              <w:jc w:val="center"/>
              <w:rPr>
                <w:b/>
                <w:sz w:val="14"/>
                <w:szCs w:val="14"/>
              </w:rPr>
            </w:pPr>
            <w:r>
              <w:rPr>
                <w:b/>
                <w:sz w:val="14"/>
                <w:szCs w:val="14"/>
              </w:rPr>
              <w:t>96%</w:t>
            </w:r>
          </w:p>
        </w:tc>
      </w:tr>
      <w:tr w:rsidR="00203527" w14:paraId="7C3A77A3" w14:textId="77777777" w:rsidTr="00142100">
        <w:trPr>
          <w:trHeight w:val="463"/>
          <w:jc w:val="center"/>
        </w:trPr>
        <w:tc>
          <w:tcPr>
            <w:tcW w:w="1397" w:type="dxa"/>
            <w:tcBorders>
              <w:top w:val="nil"/>
              <w:left w:val="single" w:sz="4" w:space="0" w:color="auto"/>
              <w:bottom w:val="single" w:sz="4" w:space="0" w:color="auto"/>
              <w:right w:val="single" w:sz="4" w:space="0" w:color="auto"/>
            </w:tcBorders>
            <w:vAlign w:val="center"/>
            <w:hideMark/>
          </w:tcPr>
          <w:p w14:paraId="515B1725" w14:textId="77777777" w:rsidR="00203527" w:rsidRDefault="00203527">
            <w:pPr>
              <w:pStyle w:val="TableParagraph"/>
              <w:spacing w:before="11"/>
              <w:jc w:val="center"/>
              <w:rPr>
                <w:b/>
                <w:sz w:val="14"/>
                <w:szCs w:val="14"/>
              </w:rPr>
            </w:pPr>
            <w:r>
              <w:rPr>
                <w:b/>
                <w:sz w:val="14"/>
                <w:szCs w:val="14"/>
              </w:rPr>
              <w:t>Octubre</w:t>
            </w:r>
          </w:p>
        </w:tc>
        <w:tc>
          <w:tcPr>
            <w:tcW w:w="1397" w:type="dxa"/>
            <w:tcBorders>
              <w:top w:val="nil"/>
              <w:left w:val="nil"/>
              <w:bottom w:val="single" w:sz="4" w:space="0" w:color="auto"/>
              <w:right w:val="single" w:sz="4" w:space="0" w:color="auto"/>
            </w:tcBorders>
            <w:vAlign w:val="center"/>
            <w:hideMark/>
          </w:tcPr>
          <w:p w14:paraId="2E93D3FD" w14:textId="77777777" w:rsidR="00203527" w:rsidRDefault="00203527">
            <w:pPr>
              <w:pStyle w:val="TableParagraph"/>
              <w:spacing w:before="11"/>
              <w:jc w:val="center"/>
              <w:rPr>
                <w:b/>
                <w:sz w:val="14"/>
                <w:szCs w:val="14"/>
              </w:rPr>
            </w:pPr>
            <w:r>
              <w:rPr>
                <w:b/>
                <w:sz w:val="14"/>
                <w:szCs w:val="14"/>
              </w:rPr>
              <w:t>260,40</w:t>
            </w:r>
          </w:p>
        </w:tc>
        <w:tc>
          <w:tcPr>
            <w:tcW w:w="1397" w:type="dxa"/>
            <w:tcBorders>
              <w:top w:val="nil"/>
              <w:left w:val="nil"/>
              <w:bottom w:val="single" w:sz="4" w:space="0" w:color="auto"/>
              <w:right w:val="single" w:sz="4" w:space="0" w:color="auto"/>
            </w:tcBorders>
            <w:vAlign w:val="center"/>
            <w:hideMark/>
          </w:tcPr>
          <w:p w14:paraId="783859D0" w14:textId="77777777" w:rsidR="00203527" w:rsidRDefault="00203527">
            <w:pPr>
              <w:pStyle w:val="TableParagraph"/>
              <w:spacing w:before="11"/>
              <w:jc w:val="center"/>
              <w:rPr>
                <w:b/>
                <w:sz w:val="14"/>
                <w:szCs w:val="14"/>
              </w:rPr>
            </w:pPr>
            <w:r>
              <w:rPr>
                <w:b/>
                <w:sz w:val="14"/>
                <w:szCs w:val="14"/>
              </w:rPr>
              <w:t>255,10</w:t>
            </w:r>
          </w:p>
        </w:tc>
        <w:tc>
          <w:tcPr>
            <w:tcW w:w="1397" w:type="dxa"/>
            <w:tcBorders>
              <w:top w:val="nil"/>
              <w:left w:val="nil"/>
              <w:bottom w:val="single" w:sz="4" w:space="0" w:color="auto"/>
              <w:right w:val="single" w:sz="4" w:space="0" w:color="auto"/>
            </w:tcBorders>
            <w:vAlign w:val="center"/>
            <w:hideMark/>
          </w:tcPr>
          <w:p w14:paraId="24DA76A7" w14:textId="77777777" w:rsidR="00203527" w:rsidRDefault="00203527">
            <w:pPr>
              <w:pStyle w:val="TableParagraph"/>
              <w:spacing w:before="11"/>
              <w:jc w:val="center"/>
              <w:rPr>
                <w:b/>
                <w:sz w:val="14"/>
                <w:szCs w:val="14"/>
              </w:rPr>
            </w:pPr>
            <w:r>
              <w:rPr>
                <w:b/>
                <w:sz w:val="14"/>
                <w:szCs w:val="14"/>
              </w:rPr>
              <w:t>98%</w:t>
            </w:r>
          </w:p>
        </w:tc>
        <w:tc>
          <w:tcPr>
            <w:tcW w:w="1397" w:type="dxa"/>
            <w:tcBorders>
              <w:top w:val="nil"/>
              <w:left w:val="nil"/>
              <w:bottom w:val="single" w:sz="4" w:space="0" w:color="auto"/>
              <w:right w:val="single" w:sz="4" w:space="0" w:color="auto"/>
            </w:tcBorders>
            <w:vAlign w:val="center"/>
            <w:hideMark/>
          </w:tcPr>
          <w:p w14:paraId="6C06A255" w14:textId="77777777" w:rsidR="00203527" w:rsidRDefault="00203527">
            <w:pPr>
              <w:pStyle w:val="TableParagraph"/>
              <w:spacing w:before="11"/>
              <w:jc w:val="center"/>
              <w:rPr>
                <w:b/>
                <w:sz w:val="14"/>
                <w:szCs w:val="14"/>
              </w:rPr>
            </w:pPr>
            <w:r>
              <w:rPr>
                <w:b/>
                <w:sz w:val="14"/>
                <w:szCs w:val="14"/>
              </w:rPr>
              <w:t>3052,09</w:t>
            </w:r>
          </w:p>
        </w:tc>
        <w:tc>
          <w:tcPr>
            <w:tcW w:w="1397" w:type="dxa"/>
            <w:tcBorders>
              <w:top w:val="nil"/>
              <w:left w:val="nil"/>
              <w:bottom w:val="single" w:sz="4" w:space="0" w:color="auto"/>
              <w:right w:val="single" w:sz="4" w:space="0" w:color="auto"/>
            </w:tcBorders>
            <w:vAlign w:val="center"/>
            <w:hideMark/>
          </w:tcPr>
          <w:p w14:paraId="558E8386" w14:textId="77777777" w:rsidR="00203527" w:rsidRDefault="00203527">
            <w:pPr>
              <w:pStyle w:val="TableParagraph"/>
              <w:spacing w:before="11"/>
              <w:jc w:val="center"/>
              <w:rPr>
                <w:b/>
                <w:sz w:val="14"/>
                <w:szCs w:val="14"/>
              </w:rPr>
            </w:pPr>
            <w:r>
              <w:rPr>
                <w:b/>
                <w:sz w:val="14"/>
                <w:szCs w:val="14"/>
              </w:rPr>
              <w:t>2933,68</w:t>
            </w:r>
          </w:p>
        </w:tc>
        <w:tc>
          <w:tcPr>
            <w:tcW w:w="1397" w:type="dxa"/>
            <w:tcBorders>
              <w:top w:val="nil"/>
              <w:left w:val="nil"/>
              <w:bottom w:val="single" w:sz="4" w:space="0" w:color="auto"/>
              <w:right w:val="single" w:sz="4" w:space="0" w:color="auto"/>
            </w:tcBorders>
            <w:vAlign w:val="center"/>
            <w:hideMark/>
          </w:tcPr>
          <w:p w14:paraId="57589434" w14:textId="77777777" w:rsidR="00203527" w:rsidRDefault="00203527">
            <w:pPr>
              <w:pStyle w:val="TableParagraph"/>
              <w:spacing w:before="11"/>
              <w:jc w:val="center"/>
              <w:rPr>
                <w:b/>
                <w:sz w:val="14"/>
                <w:szCs w:val="14"/>
              </w:rPr>
            </w:pPr>
            <w:r>
              <w:rPr>
                <w:b/>
                <w:sz w:val="14"/>
                <w:szCs w:val="14"/>
              </w:rPr>
              <w:t>96%</w:t>
            </w:r>
          </w:p>
        </w:tc>
      </w:tr>
      <w:tr w:rsidR="00203527" w14:paraId="0257AD5A" w14:textId="77777777" w:rsidTr="00142100">
        <w:trPr>
          <w:trHeight w:val="463"/>
          <w:jc w:val="center"/>
        </w:trPr>
        <w:tc>
          <w:tcPr>
            <w:tcW w:w="1397" w:type="dxa"/>
            <w:tcBorders>
              <w:top w:val="nil"/>
              <w:left w:val="single" w:sz="4" w:space="0" w:color="auto"/>
              <w:bottom w:val="single" w:sz="4" w:space="0" w:color="auto"/>
              <w:right w:val="single" w:sz="4" w:space="0" w:color="auto"/>
            </w:tcBorders>
            <w:vAlign w:val="center"/>
            <w:hideMark/>
          </w:tcPr>
          <w:p w14:paraId="6A0CA5DE" w14:textId="77777777" w:rsidR="00203527" w:rsidRDefault="00203527">
            <w:pPr>
              <w:pStyle w:val="TableParagraph"/>
              <w:spacing w:before="11"/>
              <w:jc w:val="center"/>
              <w:rPr>
                <w:b/>
                <w:sz w:val="14"/>
                <w:szCs w:val="14"/>
              </w:rPr>
            </w:pPr>
            <w:r>
              <w:rPr>
                <w:b/>
                <w:sz w:val="14"/>
                <w:szCs w:val="14"/>
              </w:rPr>
              <w:t>Noviembre</w:t>
            </w:r>
          </w:p>
        </w:tc>
        <w:tc>
          <w:tcPr>
            <w:tcW w:w="1397" w:type="dxa"/>
            <w:tcBorders>
              <w:top w:val="nil"/>
              <w:left w:val="nil"/>
              <w:bottom w:val="single" w:sz="4" w:space="0" w:color="auto"/>
              <w:right w:val="single" w:sz="4" w:space="0" w:color="auto"/>
            </w:tcBorders>
            <w:vAlign w:val="center"/>
            <w:hideMark/>
          </w:tcPr>
          <w:p w14:paraId="02442705" w14:textId="77777777" w:rsidR="00203527" w:rsidRDefault="00203527">
            <w:pPr>
              <w:pStyle w:val="TableParagraph"/>
              <w:spacing w:before="11"/>
              <w:jc w:val="center"/>
              <w:rPr>
                <w:b/>
                <w:sz w:val="14"/>
                <w:szCs w:val="14"/>
              </w:rPr>
            </w:pPr>
            <w:r>
              <w:rPr>
                <w:b/>
                <w:sz w:val="14"/>
                <w:szCs w:val="14"/>
              </w:rPr>
              <w:t>153,65</w:t>
            </w:r>
          </w:p>
        </w:tc>
        <w:tc>
          <w:tcPr>
            <w:tcW w:w="1397" w:type="dxa"/>
            <w:tcBorders>
              <w:top w:val="nil"/>
              <w:left w:val="nil"/>
              <w:bottom w:val="single" w:sz="4" w:space="0" w:color="auto"/>
              <w:right w:val="single" w:sz="4" w:space="0" w:color="auto"/>
            </w:tcBorders>
            <w:vAlign w:val="center"/>
            <w:hideMark/>
          </w:tcPr>
          <w:p w14:paraId="0B99977A" w14:textId="77777777" w:rsidR="00203527" w:rsidRDefault="00203527">
            <w:pPr>
              <w:pStyle w:val="TableParagraph"/>
              <w:spacing w:before="11"/>
              <w:jc w:val="center"/>
              <w:rPr>
                <w:b/>
                <w:sz w:val="14"/>
                <w:szCs w:val="14"/>
              </w:rPr>
            </w:pPr>
            <w:r>
              <w:rPr>
                <w:b/>
                <w:sz w:val="14"/>
                <w:szCs w:val="14"/>
              </w:rPr>
              <w:t>260,25</w:t>
            </w:r>
          </w:p>
        </w:tc>
        <w:tc>
          <w:tcPr>
            <w:tcW w:w="1397" w:type="dxa"/>
            <w:tcBorders>
              <w:top w:val="nil"/>
              <w:left w:val="nil"/>
              <w:bottom w:val="single" w:sz="4" w:space="0" w:color="auto"/>
              <w:right w:val="single" w:sz="4" w:space="0" w:color="auto"/>
            </w:tcBorders>
            <w:vAlign w:val="center"/>
            <w:hideMark/>
          </w:tcPr>
          <w:p w14:paraId="1E54E0B1" w14:textId="77777777" w:rsidR="00203527" w:rsidRDefault="00203527">
            <w:pPr>
              <w:pStyle w:val="TableParagraph"/>
              <w:spacing w:before="11"/>
              <w:jc w:val="center"/>
              <w:rPr>
                <w:b/>
                <w:sz w:val="14"/>
                <w:szCs w:val="14"/>
              </w:rPr>
            </w:pPr>
            <w:r>
              <w:rPr>
                <w:b/>
                <w:sz w:val="14"/>
                <w:szCs w:val="14"/>
              </w:rPr>
              <w:t>169%</w:t>
            </w:r>
          </w:p>
        </w:tc>
        <w:tc>
          <w:tcPr>
            <w:tcW w:w="1397" w:type="dxa"/>
            <w:tcBorders>
              <w:top w:val="nil"/>
              <w:left w:val="nil"/>
              <w:bottom w:val="single" w:sz="4" w:space="0" w:color="auto"/>
              <w:right w:val="single" w:sz="4" w:space="0" w:color="auto"/>
            </w:tcBorders>
            <w:vAlign w:val="center"/>
            <w:hideMark/>
          </w:tcPr>
          <w:p w14:paraId="393CA7B4" w14:textId="77777777" w:rsidR="00203527" w:rsidRDefault="00203527">
            <w:pPr>
              <w:pStyle w:val="TableParagraph"/>
              <w:spacing w:before="11"/>
              <w:jc w:val="center"/>
              <w:rPr>
                <w:b/>
                <w:sz w:val="14"/>
                <w:szCs w:val="14"/>
              </w:rPr>
            </w:pPr>
            <w:r>
              <w:rPr>
                <w:b/>
                <w:sz w:val="14"/>
                <w:szCs w:val="14"/>
              </w:rPr>
              <w:t>2648,90</w:t>
            </w:r>
          </w:p>
        </w:tc>
        <w:tc>
          <w:tcPr>
            <w:tcW w:w="1397" w:type="dxa"/>
            <w:tcBorders>
              <w:top w:val="nil"/>
              <w:left w:val="nil"/>
              <w:bottom w:val="single" w:sz="4" w:space="0" w:color="auto"/>
              <w:right w:val="single" w:sz="4" w:space="0" w:color="auto"/>
            </w:tcBorders>
            <w:vAlign w:val="center"/>
            <w:hideMark/>
          </w:tcPr>
          <w:p w14:paraId="66FA84EF" w14:textId="77777777" w:rsidR="00203527" w:rsidRDefault="00203527">
            <w:pPr>
              <w:pStyle w:val="TableParagraph"/>
              <w:spacing w:before="11"/>
              <w:jc w:val="center"/>
              <w:rPr>
                <w:b/>
                <w:sz w:val="14"/>
                <w:szCs w:val="14"/>
              </w:rPr>
            </w:pPr>
            <w:r>
              <w:rPr>
                <w:b/>
                <w:sz w:val="14"/>
                <w:szCs w:val="14"/>
              </w:rPr>
              <w:t>2495,38</w:t>
            </w:r>
          </w:p>
        </w:tc>
        <w:tc>
          <w:tcPr>
            <w:tcW w:w="1397" w:type="dxa"/>
            <w:tcBorders>
              <w:top w:val="nil"/>
              <w:left w:val="nil"/>
              <w:bottom w:val="single" w:sz="4" w:space="0" w:color="auto"/>
              <w:right w:val="single" w:sz="4" w:space="0" w:color="auto"/>
            </w:tcBorders>
            <w:vAlign w:val="center"/>
            <w:hideMark/>
          </w:tcPr>
          <w:p w14:paraId="33CAB392" w14:textId="77777777" w:rsidR="00203527" w:rsidRDefault="00203527">
            <w:pPr>
              <w:pStyle w:val="TableParagraph"/>
              <w:spacing w:before="11"/>
              <w:jc w:val="center"/>
              <w:rPr>
                <w:b/>
                <w:sz w:val="14"/>
                <w:szCs w:val="14"/>
              </w:rPr>
            </w:pPr>
            <w:r>
              <w:rPr>
                <w:b/>
                <w:sz w:val="14"/>
                <w:szCs w:val="14"/>
              </w:rPr>
              <w:t>94%</w:t>
            </w:r>
          </w:p>
        </w:tc>
      </w:tr>
      <w:tr w:rsidR="00203527" w14:paraId="5EDFA9F8" w14:textId="77777777" w:rsidTr="00142100">
        <w:trPr>
          <w:trHeight w:val="463"/>
          <w:jc w:val="center"/>
        </w:trPr>
        <w:tc>
          <w:tcPr>
            <w:tcW w:w="1397" w:type="dxa"/>
            <w:tcBorders>
              <w:top w:val="nil"/>
              <w:left w:val="single" w:sz="4" w:space="0" w:color="auto"/>
              <w:bottom w:val="single" w:sz="4" w:space="0" w:color="auto"/>
              <w:right w:val="single" w:sz="4" w:space="0" w:color="auto"/>
            </w:tcBorders>
            <w:vAlign w:val="center"/>
            <w:hideMark/>
          </w:tcPr>
          <w:p w14:paraId="78A209D8" w14:textId="77777777" w:rsidR="00203527" w:rsidRDefault="00203527">
            <w:pPr>
              <w:pStyle w:val="TableParagraph"/>
              <w:spacing w:before="11"/>
              <w:jc w:val="center"/>
              <w:rPr>
                <w:b/>
                <w:sz w:val="14"/>
                <w:szCs w:val="14"/>
              </w:rPr>
            </w:pPr>
            <w:r>
              <w:rPr>
                <w:b/>
                <w:sz w:val="14"/>
                <w:szCs w:val="14"/>
              </w:rPr>
              <w:t>Diciembre</w:t>
            </w:r>
          </w:p>
        </w:tc>
        <w:tc>
          <w:tcPr>
            <w:tcW w:w="1397" w:type="dxa"/>
            <w:tcBorders>
              <w:top w:val="nil"/>
              <w:left w:val="nil"/>
              <w:bottom w:val="single" w:sz="4" w:space="0" w:color="auto"/>
              <w:right w:val="single" w:sz="4" w:space="0" w:color="auto"/>
            </w:tcBorders>
            <w:vAlign w:val="center"/>
            <w:hideMark/>
          </w:tcPr>
          <w:p w14:paraId="7B608D7E" w14:textId="77777777" w:rsidR="00203527" w:rsidRDefault="00203527">
            <w:pPr>
              <w:pStyle w:val="TableParagraph"/>
              <w:spacing w:before="11"/>
              <w:jc w:val="center"/>
              <w:rPr>
                <w:b/>
                <w:sz w:val="14"/>
                <w:szCs w:val="14"/>
              </w:rPr>
            </w:pPr>
            <w:r>
              <w:rPr>
                <w:b/>
                <w:sz w:val="14"/>
                <w:szCs w:val="14"/>
              </w:rPr>
              <w:t>108,20</w:t>
            </w:r>
          </w:p>
        </w:tc>
        <w:tc>
          <w:tcPr>
            <w:tcW w:w="1397" w:type="dxa"/>
            <w:tcBorders>
              <w:top w:val="nil"/>
              <w:left w:val="nil"/>
              <w:bottom w:val="single" w:sz="4" w:space="0" w:color="auto"/>
              <w:right w:val="single" w:sz="4" w:space="0" w:color="auto"/>
            </w:tcBorders>
            <w:vAlign w:val="center"/>
            <w:hideMark/>
          </w:tcPr>
          <w:p w14:paraId="42210C71" w14:textId="77777777" w:rsidR="00203527" w:rsidRDefault="00203527">
            <w:pPr>
              <w:pStyle w:val="TableParagraph"/>
              <w:spacing w:before="11"/>
              <w:jc w:val="center"/>
              <w:rPr>
                <w:b/>
                <w:sz w:val="14"/>
                <w:szCs w:val="14"/>
              </w:rPr>
            </w:pPr>
            <w:r>
              <w:rPr>
                <w:b/>
                <w:sz w:val="14"/>
                <w:szCs w:val="14"/>
              </w:rPr>
              <w:t>132,9</w:t>
            </w:r>
          </w:p>
        </w:tc>
        <w:tc>
          <w:tcPr>
            <w:tcW w:w="1397" w:type="dxa"/>
            <w:tcBorders>
              <w:top w:val="nil"/>
              <w:left w:val="nil"/>
              <w:bottom w:val="single" w:sz="4" w:space="0" w:color="auto"/>
              <w:right w:val="single" w:sz="4" w:space="0" w:color="auto"/>
            </w:tcBorders>
            <w:vAlign w:val="center"/>
            <w:hideMark/>
          </w:tcPr>
          <w:p w14:paraId="08E713A9" w14:textId="77777777" w:rsidR="00203527" w:rsidRDefault="00203527">
            <w:pPr>
              <w:pStyle w:val="TableParagraph"/>
              <w:spacing w:before="11"/>
              <w:jc w:val="center"/>
              <w:rPr>
                <w:b/>
                <w:sz w:val="14"/>
                <w:szCs w:val="14"/>
              </w:rPr>
            </w:pPr>
            <w:r>
              <w:rPr>
                <w:b/>
                <w:sz w:val="14"/>
                <w:szCs w:val="14"/>
              </w:rPr>
              <w:t>123%</w:t>
            </w:r>
          </w:p>
        </w:tc>
        <w:tc>
          <w:tcPr>
            <w:tcW w:w="1397" w:type="dxa"/>
            <w:tcBorders>
              <w:top w:val="nil"/>
              <w:left w:val="nil"/>
              <w:bottom w:val="single" w:sz="4" w:space="0" w:color="auto"/>
              <w:right w:val="single" w:sz="4" w:space="0" w:color="auto"/>
            </w:tcBorders>
            <w:vAlign w:val="center"/>
            <w:hideMark/>
          </w:tcPr>
          <w:p w14:paraId="23E9EE3F" w14:textId="77777777" w:rsidR="00203527" w:rsidRDefault="00203527">
            <w:pPr>
              <w:pStyle w:val="TableParagraph"/>
              <w:spacing w:before="11"/>
              <w:jc w:val="center"/>
              <w:rPr>
                <w:b/>
                <w:sz w:val="14"/>
                <w:szCs w:val="14"/>
              </w:rPr>
            </w:pPr>
            <w:r>
              <w:rPr>
                <w:b/>
                <w:sz w:val="14"/>
                <w:szCs w:val="14"/>
              </w:rPr>
              <w:t>4877,00</w:t>
            </w:r>
          </w:p>
        </w:tc>
        <w:tc>
          <w:tcPr>
            <w:tcW w:w="1397" w:type="dxa"/>
            <w:tcBorders>
              <w:top w:val="nil"/>
              <w:left w:val="nil"/>
              <w:bottom w:val="single" w:sz="4" w:space="0" w:color="auto"/>
              <w:right w:val="single" w:sz="4" w:space="0" w:color="auto"/>
            </w:tcBorders>
            <w:vAlign w:val="center"/>
            <w:hideMark/>
          </w:tcPr>
          <w:p w14:paraId="6065B509" w14:textId="77777777" w:rsidR="00203527" w:rsidRDefault="00203527">
            <w:pPr>
              <w:pStyle w:val="TableParagraph"/>
              <w:spacing w:before="11"/>
              <w:jc w:val="center"/>
              <w:rPr>
                <w:b/>
                <w:sz w:val="14"/>
                <w:szCs w:val="14"/>
              </w:rPr>
            </w:pPr>
            <w:r>
              <w:rPr>
                <w:b/>
                <w:sz w:val="14"/>
                <w:szCs w:val="14"/>
              </w:rPr>
              <w:t>4542</w:t>
            </w:r>
          </w:p>
        </w:tc>
        <w:tc>
          <w:tcPr>
            <w:tcW w:w="1397" w:type="dxa"/>
            <w:tcBorders>
              <w:top w:val="nil"/>
              <w:left w:val="nil"/>
              <w:bottom w:val="single" w:sz="4" w:space="0" w:color="auto"/>
              <w:right w:val="single" w:sz="4" w:space="0" w:color="auto"/>
            </w:tcBorders>
            <w:vAlign w:val="center"/>
            <w:hideMark/>
          </w:tcPr>
          <w:p w14:paraId="38DF056B" w14:textId="77777777" w:rsidR="00203527" w:rsidRDefault="00203527">
            <w:pPr>
              <w:pStyle w:val="TableParagraph"/>
              <w:spacing w:before="11"/>
              <w:jc w:val="center"/>
              <w:rPr>
                <w:b/>
                <w:sz w:val="14"/>
                <w:szCs w:val="14"/>
              </w:rPr>
            </w:pPr>
            <w:r>
              <w:rPr>
                <w:b/>
                <w:sz w:val="14"/>
                <w:szCs w:val="14"/>
              </w:rPr>
              <w:t>93%</w:t>
            </w:r>
          </w:p>
        </w:tc>
      </w:tr>
      <w:tr w:rsidR="00203527" w14:paraId="00C1F860" w14:textId="77777777" w:rsidTr="00142100">
        <w:trPr>
          <w:trHeight w:val="463"/>
          <w:jc w:val="center"/>
        </w:trPr>
        <w:tc>
          <w:tcPr>
            <w:tcW w:w="1397" w:type="dxa"/>
            <w:tcBorders>
              <w:top w:val="nil"/>
              <w:left w:val="single" w:sz="4" w:space="0" w:color="auto"/>
              <w:bottom w:val="single" w:sz="4" w:space="0" w:color="auto"/>
              <w:right w:val="single" w:sz="4" w:space="0" w:color="auto"/>
            </w:tcBorders>
            <w:shd w:val="clear" w:color="auto" w:fill="92D050"/>
            <w:vAlign w:val="center"/>
            <w:hideMark/>
          </w:tcPr>
          <w:p w14:paraId="45886F9A" w14:textId="77777777" w:rsidR="00203527" w:rsidRDefault="00203527">
            <w:pPr>
              <w:pStyle w:val="TableParagraph"/>
              <w:spacing w:before="11"/>
              <w:jc w:val="center"/>
              <w:rPr>
                <w:b/>
                <w:sz w:val="14"/>
                <w:szCs w:val="14"/>
              </w:rPr>
            </w:pPr>
            <w:r>
              <w:rPr>
                <w:b/>
                <w:sz w:val="14"/>
                <w:szCs w:val="14"/>
              </w:rPr>
              <w:t>Total</w:t>
            </w:r>
          </w:p>
        </w:tc>
        <w:tc>
          <w:tcPr>
            <w:tcW w:w="1397" w:type="dxa"/>
            <w:tcBorders>
              <w:top w:val="nil"/>
              <w:left w:val="nil"/>
              <w:bottom w:val="single" w:sz="4" w:space="0" w:color="auto"/>
              <w:right w:val="single" w:sz="4" w:space="0" w:color="auto"/>
            </w:tcBorders>
            <w:shd w:val="clear" w:color="auto" w:fill="92D050"/>
            <w:vAlign w:val="center"/>
            <w:hideMark/>
          </w:tcPr>
          <w:p w14:paraId="1E2E3EFD" w14:textId="77777777" w:rsidR="00203527" w:rsidRDefault="00203527">
            <w:pPr>
              <w:pStyle w:val="TableParagraph"/>
              <w:spacing w:before="11"/>
              <w:jc w:val="center"/>
              <w:rPr>
                <w:b/>
                <w:sz w:val="14"/>
                <w:szCs w:val="14"/>
              </w:rPr>
            </w:pPr>
            <w:r>
              <w:rPr>
                <w:b/>
                <w:sz w:val="14"/>
                <w:szCs w:val="14"/>
              </w:rPr>
              <w:t>2891,35</w:t>
            </w:r>
          </w:p>
        </w:tc>
        <w:tc>
          <w:tcPr>
            <w:tcW w:w="1397" w:type="dxa"/>
            <w:tcBorders>
              <w:top w:val="nil"/>
              <w:left w:val="nil"/>
              <w:bottom w:val="single" w:sz="4" w:space="0" w:color="auto"/>
              <w:right w:val="single" w:sz="4" w:space="0" w:color="auto"/>
            </w:tcBorders>
            <w:shd w:val="clear" w:color="auto" w:fill="92D050"/>
            <w:vAlign w:val="center"/>
            <w:hideMark/>
          </w:tcPr>
          <w:p w14:paraId="6F3333CB" w14:textId="77777777" w:rsidR="00203527" w:rsidRDefault="00203527">
            <w:pPr>
              <w:pStyle w:val="TableParagraph"/>
              <w:spacing w:before="11"/>
              <w:jc w:val="center"/>
              <w:rPr>
                <w:b/>
                <w:sz w:val="14"/>
                <w:szCs w:val="14"/>
              </w:rPr>
            </w:pPr>
            <w:r>
              <w:rPr>
                <w:b/>
                <w:sz w:val="14"/>
                <w:szCs w:val="14"/>
              </w:rPr>
              <w:t>2641,28</w:t>
            </w:r>
          </w:p>
        </w:tc>
        <w:tc>
          <w:tcPr>
            <w:tcW w:w="1397" w:type="dxa"/>
            <w:tcBorders>
              <w:top w:val="nil"/>
              <w:left w:val="nil"/>
              <w:bottom w:val="single" w:sz="4" w:space="0" w:color="auto"/>
              <w:right w:val="single" w:sz="4" w:space="0" w:color="auto"/>
            </w:tcBorders>
            <w:shd w:val="clear" w:color="auto" w:fill="92D050"/>
            <w:vAlign w:val="center"/>
            <w:hideMark/>
          </w:tcPr>
          <w:p w14:paraId="1A56E251" w14:textId="77777777" w:rsidR="00203527" w:rsidRDefault="00203527">
            <w:pPr>
              <w:pStyle w:val="TableParagraph"/>
              <w:spacing w:before="11"/>
              <w:jc w:val="center"/>
              <w:rPr>
                <w:b/>
                <w:sz w:val="14"/>
                <w:szCs w:val="14"/>
              </w:rPr>
            </w:pPr>
            <w:r>
              <w:rPr>
                <w:b/>
                <w:sz w:val="14"/>
                <w:szCs w:val="14"/>
              </w:rPr>
              <w:t>91%</w:t>
            </w:r>
          </w:p>
        </w:tc>
        <w:tc>
          <w:tcPr>
            <w:tcW w:w="1397" w:type="dxa"/>
            <w:tcBorders>
              <w:top w:val="nil"/>
              <w:left w:val="nil"/>
              <w:bottom w:val="single" w:sz="4" w:space="0" w:color="auto"/>
              <w:right w:val="single" w:sz="4" w:space="0" w:color="auto"/>
            </w:tcBorders>
            <w:shd w:val="clear" w:color="auto" w:fill="92D050"/>
            <w:vAlign w:val="center"/>
            <w:hideMark/>
          </w:tcPr>
          <w:p w14:paraId="123502BD" w14:textId="77777777" w:rsidR="00203527" w:rsidRDefault="00203527">
            <w:pPr>
              <w:pStyle w:val="TableParagraph"/>
              <w:spacing w:before="11"/>
              <w:jc w:val="center"/>
              <w:rPr>
                <w:b/>
                <w:sz w:val="14"/>
                <w:szCs w:val="14"/>
              </w:rPr>
            </w:pPr>
            <w:r>
              <w:rPr>
                <w:b/>
                <w:sz w:val="14"/>
                <w:szCs w:val="14"/>
              </w:rPr>
              <w:t>82774,79</w:t>
            </w:r>
          </w:p>
        </w:tc>
        <w:tc>
          <w:tcPr>
            <w:tcW w:w="1397" w:type="dxa"/>
            <w:tcBorders>
              <w:top w:val="nil"/>
              <w:left w:val="nil"/>
              <w:bottom w:val="single" w:sz="4" w:space="0" w:color="auto"/>
              <w:right w:val="single" w:sz="4" w:space="0" w:color="auto"/>
            </w:tcBorders>
            <w:shd w:val="clear" w:color="auto" w:fill="92D050"/>
            <w:vAlign w:val="center"/>
            <w:hideMark/>
          </w:tcPr>
          <w:p w14:paraId="16B6C0D0" w14:textId="77777777" w:rsidR="00203527" w:rsidRDefault="00203527">
            <w:pPr>
              <w:pStyle w:val="TableParagraph"/>
              <w:spacing w:before="11"/>
              <w:jc w:val="center"/>
              <w:rPr>
                <w:b/>
                <w:sz w:val="14"/>
                <w:szCs w:val="14"/>
              </w:rPr>
            </w:pPr>
            <w:r>
              <w:rPr>
                <w:b/>
                <w:sz w:val="14"/>
                <w:szCs w:val="14"/>
              </w:rPr>
              <w:t>76899,1</w:t>
            </w:r>
          </w:p>
        </w:tc>
        <w:tc>
          <w:tcPr>
            <w:tcW w:w="1397" w:type="dxa"/>
            <w:tcBorders>
              <w:top w:val="nil"/>
              <w:left w:val="nil"/>
              <w:bottom w:val="single" w:sz="4" w:space="0" w:color="auto"/>
              <w:right w:val="single" w:sz="4" w:space="0" w:color="auto"/>
            </w:tcBorders>
            <w:shd w:val="clear" w:color="auto" w:fill="92D050"/>
            <w:vAlign w:val="center"/>
            <w:hideMark/>
          </w:tcPr>
          <w:p w14:paraId="7C0FAF38" w14:textId="77777777" w:rsidR="00203527" w:rsidRDefault="00203527">
            <w:pPr>
              <w:pStyle w:val="TableParagraph"/>
              <w:spacing w:before="11"/>
              <w:jc w:val="center"/>
              <w:rPr>
                <w:b/>
                <w:sz w:val="14"/>
                <w:szCs w:val="14"/>
              </w:rPr>
            </w:pPr>
            <w:r>
              <w:rPr>
                <w:b/>
                <w:sz w:val="14"/>
                <w:szCs w:val="14"/>
              </w:rPr>
              <w:t>93%</w:t>
            </w:r>
          </w:p>
        </w:tc>
      </w:tr>
    </w:tbl>
    <w:p w14:paraId="630BC05F" w14:textId="54DFD959" w:rsidR="00730167" w:rsidRDefault="00730167" w:rsidP="00760363">
      <w:pPr>
        <w:spacing w:line="240" w:lineRule="auto"/>
        <w:ind w:firstLine="720"/>
        <w:rPr>
          <w:rFonts w:ascii="Arial" w:hAnsi="Arial" w:cs="Arial"/>
        </w:rPr>
      </w:pPr>
    </w:p>
    <w:p w14:paraId="19865B0F" w14:textId="676CDD7E" w:rsidR="00730167" w:rsidRPr="00142100" w:rsidRDefault="00730167" w:rsidP="00760363">
      <w:pPr>
        <w:spacing w:line="240" w:lineRule="auto"/>
        <w:ind w:firstLine="720"/>
        <w:jc w:val="both"/>
        <w:rPr>
          <w:rFonts w:ascii="Arial" w:eastAsia="Arial" w:hAnsi="Arial" w:cs="Arial"/>
        </w:rPr>
      </w:pPr>
      <w:r w:rsidRPr="00730167">
        <w:rPr>
          <w:rFonts w:ascii="Arial" w:eastAsia="Arial" w:hAnsi="Arial" w:cs="Arial"/>
        </w:rPr>
        <w:t xml:space="preserve">Es importante resaltar que, con corte al 31 de diciembre de 2022, dentro marco de todas las estrategias de intervención, se instalaron </w:t>
      </w:r>
      <w:r w:rsidRPr="00730167">
        <w:rPr>
          <w:rFonts w:ascii="Arial" w:eastAsia="Arial" w:hAnsi="Arial" w:cs="Arial"/>
          <w:b/>
        </w:rPr>
        <w:t>2641,28</w:t>
      </w:r>
      <w:r w:rsidRPr="00730167">
        <w:rPr>
          <w:rFonts w:ascii="Arial" w:eastAsia="Arial" w:hAnsi="Arial" w:cs="Arial"/>
        </w:rPr>
        <w:t xml:space="preserve"> m3 de MR – concreto y </w:t>
      </w:r>
      <w:r w:rsidRPr="00730167">
        <w:rPr>
          <w:rFonts w:ascii="Arial" w:eastAsia="Arial" w:hAnsi="Arial" w:cs="Arial"/>
          <w:b/>
        </w:rPr>
        <w:t xml:space="preserve">76.899,1 </w:t>
      </w:r>
      <w:r w:rsidRPr="00730167">
        <w:rPr>
          <w:rFonts w:ascii="Arial" w:eastAsia="Arial" w:hAnsi="Arial" w:cs="Arial"/>
        </w:rPr>
        <w:t xml:space="preserve">m3 de mezcla asfáltica, de los </w:t>
      </w:r>
      <w:r w:rsidRPr="00730167">
        <w:rPr>
          <w:rFonts w:ascii="Arial" w:eastAsia="Arial" w:hAnsi="Arial" w:cs="Arial"/>
          <w:b/>
        </w:rPr>
        <w:t>2891,35</w:t>
      </w:r>
      <w:r w:rsidRPr="00730167">
        <w:rPr>
          <w:rFonts w:ascii="Arial" w:eastAsia="Arial" w:hAnsi="Arial" w:cs="Arial"/>
        </w:rPr>
        <w:t xml:space="preserve"> m3 y </w:t>
      </w:r>
      <w:r w:rsidRPr="00730167">
        <w:rPr>
          <w:rFonts w:ascii="Arial" w:eastAsia="Arial" w:hAnsi="Arial" w:cs="Arial"/>
          <w:b/>
        </w:rPr>
        <w:t>82774,79</w:t>
      </w:r>
      <w:r w:rsidRPr="00730167">
        <w:rPr>
          <w:rFonts w:ascii="Arial" w:eastAsia="Arial" w:hAnsi="Arial" w:cs="Arial"/>
        </w:rPr>
        <w:t xml:space="preserve"> m3 programados respectivamente, con un cumplimiento del </w:t>
      </w:r>
      <w:r w:rsidRPr="00730167">
        <w:rPr>
          <w:rFonts w:ascii="Arial" w:eastAsia="Arial" w:hAnsi="Arial" w:cs="Arial"/>
          <w:b/>
        </w:rPr>
        <w:t>91</w:t>
      </w:r>
      <w:r w:rsidRPr="00730167">
        <w:rPr>
          <w:rFonts w:ascii="Arial" w:eastAsia="Arial" w:hAnsi="Arial" w:cs="Arial"/>
        </w:rPr>
        <w:t xml:space="preserve">% en concreto y el </w:t>
      </w:r>
      <w:r w:rsidRPr="00730167">
        <w:rPr>
          <w:rFonts w:ascii="Arial" w:eastAsia="Arial" w:hAnsi="Arial" w:cs="Arial"/>
          <w:b/>
        </w:rPr>
        <w:t>93</w:t>
      </w:r>
      <w:r w:rsidRPr="00730167">
        <w:rPr>
          <w:rFonts w:ascii="Arial" w:eastAsia="Arial" w:hAnsi="Arial" w:cs="Arial"/>
        </w:rPr>
        <w:t>% en mezcla.</w:t>
      </w:r>
    </w:p>
    <w:p w14:paraId="499562FE" w14:textId="622DC977" w:rsidR="00730167" w:rsidRPr="00730167" w:rsidRDefault="00730167" w:rsidP="00760363">
      <w:pPr>
        <w:spacing w:line="240" w:lineRule="auto"/>
        <w:ind w:firstLine="720"/>
        <w:jc w:val="both"/>
        <w:rPr>
          <w:rFonts w:ascii="Arial" w:eastAsia="Arial" w:hAnsi="Arial" w:cs="Arial"/>
          <w:b/>
        </w:rPr>
      </w:pPr>
      <w:r w:rsidRPr="00730167">
        <w:rPr>
          <w:rFonts w:ascii="Arial" w:eastAsia="Arial" w:hAnsi="Arial" w:cs="Arial"/>
          <w:b/>
        </w:rPr>
        <w:t>Atención a emergencias</w:t>
      </w:r>
    </w:p>
    <w:p w14:paraId="1E79C302" w14:textId="51A6CE40" w:rsidR="00730167" w:rsidRPr="00730167" w:rsidRDefault="00730167" w:rsidP="00760363">
      <w:pPr>
        <w:spacing w:line="240" w:lineRule="auto"/>
        <w:ind w:firstLine="720"/>
        <w:jc w:val="both"/>
        <w:rPr>
          <w:rFonts w:ascii="Arial" w:eastAsia="Arial" w:hAnsi="Arial" w:cs="Arial"/>
        </w:rPr>
      </w:pPr>
      <w:r w:rsidRPr="00730167">
        <w:rPr>
          <w:rFonts w:ascii="Arial" w:eastAsia="Arial" w:hAnsi="Arial" w:cs="Arial"/>
        </w:rPr>
        <w:t>Durante el transcurso del año 2022, la Gerencia de Intervención presto apoyo en la atención de 44 peticiones de emergencia, la gran mayoría presentadas en la vía Choachi y la Calera.</w:t>
      </w:r>
      <w:r w:rsidR="00203527">
        <w:rPr>
          <w:rFonts w:ascii="Arial" w:eastAsia="Arial" w:hAnsi="Arial" w:cs="Arial"/>
        </w:rPr>
        <w:t xml:space="preserve"> </w:t>
      </w:r>
      <w:r w:rsidRPr="00730167">
        <w:rPr>
          <w:rFonts w:ascii="Arial" w:eastAsia="Arial" w:hAnsi="Arial" w:cs="Arial"/>
        </w:rPr>
        <w:t xml:space="preserve">Así mismo, en la localidad de Santa fe, Suba, Usme, Kennedy, en San Cristóbal vía Santuario Guadalupe y en la Avenida Circunvalar, ejecutando actividades como: reconformación de calzada retirando y trasladando de material por desprendimiento sobre la vía, remoción de escombros, troncos, madera, ramas, limpieza, lavado de superficie con carro tanque y adecuación de vía con fresado estabilizado. </w:t>
      </w:r>
    </w:p>
    <w:p w14:paraId="2BD1DDE7" w14:textId="1196C0CF" w:rsidR="00730167" w:rsidRPr="00203527" w:rsidRDefault="00730167" w:rsidP="00760363">
      <w:pPr>
        <w:spacing w:line="240" w:lineRule="auto"/>
        <w:ind w:firstLine="720"/>
        <w:jc w:val="both"/>
        <w:rPr>
          <w:rFonts w:ascii="Arial" w:eastAsia="Arial" w:hAnsi="Arial" w:cs="Arial"/>
          <w:b/>
        </w:rPr>
      </w:pPr>
      <w:r w:rsidRPr="00730167">
        <w:rPr>
          <w:rFonts w:ascii="Arial" w:eastAsia="Arial" w:hAnsi="Arial" w:cs="Arial"/>
          <w:b/>
        </w:rPr>
        <w:t>RETRASOS</w:t>
      </w:r>
    </w:p>
    <w:p w14:paraId="3DB4B5AE" w14:textId="5F6F9239" w:rsidR="00730167" w:rsidRPr="00730167" w:rsidRDefault="00730167" w:rsidP="00760363">
      <w:pPr>
        <w:spacing w:line="240" w:lineRule="auto"/>
        <w:ind w:firstLine="720"/>
        <w:jc w:val="both"/>
        <w:rPr>
          <w:rFonts w:ascii="Arial" w:eastAsia="Arial" w:hAnsi="Arial" w:cs="Arial"/>
        </w:rPr>
      </w:pPr>
      <w:r w:rsidRPr="00730167">
        <w:rPr>
          <w:rFonts w:ascii="Arial" w:eastAsia="Arial" w:hAnsi="Arial" w:cs="Arial"/>
        </w:rPr>
        <w:t>Durante los meses enero, febrero y marzo correspondiente al reporte del primer trimestre del 2022 se evidencia un cumplimiento en el porcentaje de intervención mensual obteniendo un 100% en cada mes, resultados apropiados según el rango de gestión, señalados en la hoja de vida de los indicadores.</w:t>
      </w:r>
    </w:p>
    <w:p w14:paraId="27A491BB" w14:textId="56498A6B" w:rsidR="00730167" w:rsidRPr="00730167" w:rsidRDefault="00730167" w:rsidP="00760363">
      <w:pPr>
        <w:spacing w:line="240" w:lineRule="auto"/>
        <w:ind w:firstLine="720"/>
        <w:jc w:val="both"/>
        <w:rPr>
          <w:rFonts w:ascii="Arial" w:eastAsia="Arial" w:hAnsi="Arial" w:cs="Arial"/>
        </w:rPr>
      </w:pPr>
      <w:r w:rsidRPr="00730167">
        <w:rPr>
          <w:rFonts w:ascii="Arial" w:eastAsia="Arial" w:hAnsi="Arial" w:cs="Arial"/>
        </w:rPr>
        <w:t>Dificultades en la aprobación de los PMT en razón a realizar actividades de conteo de modelaciones de tráfico para aprobación por parte de la Secretaria Distrital de Movilidad, que en algunas ocasiones fue necesario cumplir con las observaciones por parte de la SDM.</w:t>
      </w:r>
    </w:p>
    <w:p w14:paraId="572CC770" w14:textId="07435328" w:rsidR="00730167" w:rsidRPr="00730167" w:rsidRDefault="00730167" w:rsidP="00760363">
      <w:pPr>
        <w:spacing w:line="240" w:lineRule="auto"/>
        <w:ind w:firstLine="720"/>
        <w:jc w:val="both"/>
        <w:rPr>
          <w:rFonts w:ascii="Arial" w:eastAsia="Arial" w:hAnsi="Arial" w:cs="Arial"/>
        </w:rPr>
      </w:pPr>
      <w:r w:rsidRPr="00730167">
        <w:rPr>
          <w:rFonts w:ascii="Arial" w:eastAsia="Arial" w:hAnsi="Arial" w:cs="Arial"/>
        </w:rPr>
        <w:t>Respecto a los retrasos presentados a la mesa en el segundo trimestre correspondiente a los meses de abril, mayo y junio de 2022 se evidencia un cumplimiento del 88%, 97% y 108% respectivamente, se ven afectados por demoras en la legalización de contratos de insumos para el suministro oportuno, se presentan lluvias generalizadas durante todo el año, y falta de equipos para el transporte de material de fresado estabilizado.</w:t>
      </w:r>
    </w:p>
    <w:p w14:paraId="40DF941F" w14:textId="5C424FC3" w:rsidR="00203527" w:rsidRPr="00730167" w:rsidRDefault="00730167" w:rsidP="00760363">
      <w:pPr>
        <w:spacing w:line="240" w:lineRule="auto"/>
        <w:ind w:firstLine="720"/>
        <w:jc w:val="both"/>
        <w:rPr>
          <w:rFonts w:ascii="Arial" w:eastAsia="Arial" w:hAnsi="Arial" w:cs="Arial"/>
        </w:rPr>
      </w:pPr>
      <w:r w:rsidRPr="00730167">
        <w:rPr>
          <w:rFonts w:ascii="Arial" w:eastAsia="Arial" w:hAnsi="Arial" w:cs="Arial"/>
        </w:rPr>
        <w:t>Durante el tercer trimestre correspondiente a los meses de julio, agosto y septiembre de 2022 se evidencia un cumplimiento del 113%, 137% y 107% respectivamente, resultados apropiados según el rango de gestión, señalados en la hoja de vida de los indicadores.</w:t>
      </w:r>
    </w:p>
    <w:p w14:paraId="1BB3CD87" w14:textId="61630BE2" w:rsidR="00203527" w:rsidRPr="00203527" w:rsidRDefault="00730167" w:rsidP="00760363">
      <w:pPr>
        <w:spacing w:line="240" w:lineRule="auto"/>
        <w:ind w:firstLine="720"/>
        <w:jc w:val="both"/>
        <w:rPr>
          <w:rFonts w:ascii="Arial" w:eastAsia="Arial" w:hAnsi="Arial" w:cs="Arial"/>
        </w:rPr>
      </w:pPr>
      <w:r w:rsidRPr="00730167">
        <w:rPr>
          <w:rFonts w:ascii="Arial" w:eastAsia="Arial" w:hAnsi="Arial" w:cs="Arial"/>
        </w:rPr>
        <w:t>Con relación al último trimestre del año 2022 que hace referencia a los meses octubre, noviembre y diciembre se presenta un cumplimiento del 62%, 101% y 140% respectivamente, algunos resultados se encuentran en rangos de gestión apropiados, señalados en la hoja de vida de los indicadores. Adicional, se presenta invierno permanente todo el año y solicitudes frecuentes de apoyo para atender emergencias en las diferentes localidades del Distrito Capital.</w:t>
      </w:r>
    </w:p>
    <w:p w14:paraId="6830BB1B" w14:textId="5BE07A06" w:rsidR="00730167" w:rsidRPr="00203527" w:rsidRDefault="00730167" w:rsidP="00760363">
      <w:pPr>
        <w:spacing w:line="240" w:lineRule="auto"/>
        <w:ind w:firstLine="720"/>
        <w:jc w:val="both"/>
        <w:rPr>
          <w:rFonts w:ascii="Arial" w:eastAsia="Arial" w:hAnsi="Arial" w:cs="Arial"/>
          <w:b/>
        </w:rPr>
      </w:pPr>
      <w:r w:rsidRPr="00730167">
        <w:rPr>
          <w:rFonts w:ascii="Arial" w:eastAsia="Arial" w:hAnsi="Arial" w:cs="Arial"/>
          <w:b/>
        </w:rPr>
        <w:t>SOLUCIONES PLANTEADAS</w:t>
      </w:r>
    </w:p>
    <w:p w14:paraId="3FF4B1D7" w14:textId="4DB62B0B" w:rsidR="00730167" w:rsidRPr="00730167" w:rsidRDefault="00730167" w:rsidP="00760363">
      <w:pPr>
        <w:spacing w:line="240" w:lineRule="auto"/>
        <w:ind w:firstLine="720"/>
        <w:jc w:val="both"/>
        <w:rPr>
          <w:rFonts w:ascii="Arial" w:eastAsia="Arial" w:hAnsi="Arial" w:cs="Arial"/>
        </w:rPr>
      </w:pPr>
      <w:r w:rsidRPr="00730167">
        <w:rPr>
          <w:rFonts w:ascii="Arial" w:eastAsia="Arial" w:hAnsi="Arial" w:cs="Arial"/>
        </w:rPr>
        <w:t>Durante el primer trimestre del año 2022 no se requiere acción de mejora. Sin embargo, es importante aclarar que se tienen mayores resultados en la vigencia actual por la ejecución de parcheos del Plan Choque del Gobierno Abierto de Bogotá – GAB y la ejecución de sellos de fisura dentro de dicho programa. Así mismo, se mejora la distribución de equipos, incluidas las volquetas.</w:t>
      </w:r>
    </w:p>
    <w:p w14:paraId="154D1955" w14:textId="609E304B" w:rsidR="00730167" w:rsidRPr="00730167" w:rsidRDefault="00730167" w:rsidP="00760363">
      <w:pPr>
        <w:spacing w:line="240" w:lineRule="auto"/>
        <w:ind w:firstLine="720"/>
        <w:jc w:val="both"/>
        <w:rPr>
          <w:rFonts w:ascii="Arial" w:eastAsia="Arial" w:hAnsi="Arial" w:cs="Arial"/>
        </w:rPr>
      </w:pPr>
      <w:r w:rsidRPr="00730167">
        <w:rPr>
          <w:rFonts w:ascii="Arial" w:eastAsia="Arial" w:hAnsi="Arial" w:cs="Arial"/>
        </w:rPr>
        <w:t>Con respecto al segundo trimestre que corresponde a los meses de abril, mayo y junio del año 2022, no se requiere acción de mejora. Sin embargo, para el cumplimiento de las actividades de fresado estabilizado, se solicitó el incremento de producción y entrega del material requerido y el envió oportuno de volquetas para retiro de material de excavación y adelantar actividades para solicitudes de PMT.</w:t>
      </w:r>
    </w:p>
    <w:p w14:paraId="09F517B2" w14:textId="2FAF8B48" w:rsidR="00730167" w:rsidRPr="00730167" w:rsidRDefault="00730167" w:rsidP="00760363">
      <w:pPr>
        <w:spacing w:line="240" w:lineRule="auto"/>
        <w:ind w:firstLine="720"/>
        <w:jc w:val="both"/>
        <w:rPr>
          <w:rFonts w:ascii="Arial" w:eastAsia="Arial" w:hAnsi="Arial" w:cs="Arial"/>
        </w:rPr>
      </w:pPr>
      <w:r w:rsidRPr="00730167">
        <w:rPr>
          <w:rFonts w:ascii="Arial" w:eastAsia="Arial" w:hAnsi="Arial" w:cs="Arial"/>
        </w:rPr>
        <w:t>En relación con el tercer trimestre del año 2022 no se realizó acción de mejora. Sin embargo, fue importante para el cumplimiento de las actividades de cambio de losas y rehabilitaciones en rígido, contar con los insumos de ferretería y material requerido en los frentes de trabajo, que como se dijo anteriormente estos procesos se legalizaron solamente a partir del mes de septiembre 2022.</w:t>
      </w:r>
    </w:p>
    <w:p w14:paraId="48FB07B2" w14:textId="2FCBBD3C" w:rsidR="00471ADA" w:rsidRPr="00730167" w:rsidRDefault="00730167" w:rsidP="00760363">
      <w:pPr>
        <w:spacing w:line="240" w:lineRule="auto"/>
        <w:ind w:firstLine="720"/>
        <w:jc w:val="both"/>
        <w:rPr>
          <w:rFonts w:ascii="Arial" w:eastAsia="Arial" w:hAnsi="Arial" w:cs="Arial"/>
        </w:rPr>
      </w:pPr>
      <w:r w:rsidRPr="00730167">
        <w:rPr>
          <w:rFonts w:ascii="Arial" w:eastAsia="Arial" w:hAnsi="Arial" w:cs="Arial"/>
        </w:rPr>
        <w:t>Durante el último trimestre del año 2022 no se implementa acción de mejora. Sin embargo, para el cumplimiento de las actividades de cambio de losas se reduce la meta en 0,73 Km carril de 1,40 km carril a 0,67 Km carril, por falta de los insumos de ferretería y material requerido en los frentes de trabajo. Adicionalmente, por compromisos adquiridos en los Consejos de Gobierno Local se aumentaron las metas de: Parcheo: Se reduce en 0,61 Km carril de 173,69 km carril a 173,08 Km carril. Cambio de Carpeta: Se aumenta en 0,56 Km carril de 4,44 km carril a 5,00 Km carril. Rehabilitación Flexible: Se aumenta en 0,78 Km carril de 3,50 km carril a 4,28 Km carril.</w:t>
      </w:r>
    </w:p>
    <w:p w14:paraId="12C5351F" w14:textId="7C7F216B" w:rsidR="00730167" w:rsidRPr="00203527" w:rsidRDefault="00730167" w:rsidP="00760363">
      <w:pPr>
        <w:spacing w:line="240" w:lineRule="auto"/>
        <w:ind w:firstLine="720"/>
        <w:jc w:val="both"/>
        <w:rPr>
          <w:rFonts w:ascii="Arial" w:eastAsia="Arial" w:hAnsi="Arial" w:cs="Arial"/>
          <w:b/>
        </w:rPr>
      </w:pPr>
      <w:r w:rsidRPr="00730167">
        <w:rPr>
          <w:rFonts w:ascii="Arial" w:eastAsia="Arial" w:hAnsi="Arial" w:cs="Arial"/>
          <w:b/>
        </w:rPr>
        <w:t>BENEFICIOS</w:t>
      </w:r>
    </w:p>
    <w:p w14:paraId="6629DA8D" w14:textId="7DF79A75" w:rsidR="00730167" w:rsidRDefault="00730167" w:rsidP="00760363">
      <w:pPr>
        <w:spacing w:line="240" w:lineRule="auto"/>
        <w:ind w:firstLine="720"/>
        <w:jc w:val="both"/>
        <w:rPr>
          <w:rFonts w:ascii="Arial" w:eastAsia="Arial" w:hAnsi="Arial" w:cs="Arial"/>
        </w:rPr>
      </w:pPr>
      <w:r w:rsidRPr="00730167">
        <w:rPr>
          <w:rFonts w:ascii="Arial" w:eastAsia="Arial" w:hAnsi="Arial" w:cs="Arial"/>
        </w:rPr>
        <w:t>Con corte al 31 de diciembre del año 2022 y para el Proyecto 7858 “Conservación de la Malla Vial Distrital y Cicloinfraestructura de Bogotá”, la UAERMV a través de la meta “2.308</w:t>
      </w:r>
      <w:r w:rsidRPr="00730167">
        <w:rPr>
          <w:rFonts w:ascii="Arial" w:eastAsia="Arial" w:hAnsi="Arial" w:cs="Arial"/>
          <w:b/>
        </w:rPr>
        <w:t xml:space="preserve"> </w:t>
      </w:r>
      <w:r w:rsidRPr="00730167">
        <w:rPr>
          <w:rFonts w:ascii="Arial" w:eastAsia="Arial" w:hAnsi="Arial" w:cs="Arial"/>
        </w:rPr>
        <w:t xml:space="preserve">km-carril de conservación de malla vial de la ciudad (local, intermedia, arterial y rural)” ha intervenido </w:t>
      </w:r>
      <w:r w:rsidRPr="00730167">
        <w:rPr>
          <w:rFonts w:ascii="Arial" w:eastAsia="Arial" w:hAnsi="Arial" w:cs="Arial"/>
          <w:b/>
        </w:rPr>
        <w:t>451,01</w:t>
      </w:r>
      <w:r w:rsidRPr="00730167">
        <w:rPr>
          <w:rFonts w:ascii="Arial" w:eastAsia="Arial" w:hAnsi="Arial" w:cs="Arial"/>
        </w:rPr>
        <w:t xml:space="preserve"> km-carril de impacto en </w:t>
      </w:r>
      <w:r w:rsidRPr="00730167">
        <w:rPr>
          <w:rFonts w:ascii="Arial" w:eastAsia="Arial" w:hAnsi="Arial" w:cs="Arial"/>
          <w:b/>
        </w:rPr>
        <w:t>4243</w:t>
      </w:r>
      <w:r w:rsidRPr="00730167">
        <w:rPr>
          <w:rFonts w:ascii="Arial" w:eastAsia="Arial" w:hAnsi="Arial" w:cs="Arial"/>
        </w:rPr>
        <w:t xml:space="preserve"> segmentos viales.</w:t>
      </w:r>
    </w:p>
    <w:p w14:paraId="1EED6E32" w14:textId="15A93907" w:rsidR="00203527" w:rsidRDefault="00203527" w:rsidP="00760363">
      <w:pPr>
        <w:spacing w:line="240" w:lineRule="auto"/>
        <w:ind w:firstLine="720"/>
        <w:jc w:val="both"/>
        <w:rPr>
          <w:rFonts w:ascii="Arial" w:eastAsia="Arial" w:hAnsi="Arial" w:cs="Arial"/>
        </w:rPr>
      </w:pPr>
    </w:p>
    <w:p w14:paraId="17FD7240" w14:textId="77777777" w:rsidR="00203527" w:rsidRPr="00730167" w:rsidRDefault="00203527" w:rsidP="00760363">
      <w:pPr>
        <w:spacing w:line="240" w:lineRule="auto"/>
        <w:ind w:firstLine="720"/>
        <w:jc w:val="both"/>
        <w:rPr>
          <w:rFonts w:ascii="Arial" w:eastAsia="Arial" w:hAnsi="Arial" w:cs="Arial"/>
        </w:rPr>
      </w:pPr>
    </w:p>
    <w:p w14:paraId="46E4748D" w14:textId="42C7D0D8" w:rsidR="00730167" w:rsidRPr="00730167" w:rsidRDefault="00730167" w:rsidP="00760363">
      <w:pPr>
        <w:spacing w:line="240" w:lineRule="auto"/>
        <w:ind w:firstLine="720"/>
        <w:jc w:val="both"/>
        <w:rPr>
          <w:rFonts w:ascii="Arial" w:eastAsia="Arial" w:hAnsi="Arial" w:cs="Arial"/>
        </w:rPr>
      </w:pPr>
      <w:r w:rsidRPr="00730167">
        <w:rPr>
          <w:rFonts w:ascii="Arial" w:eastAsia="Arial" w:hAnsi="Arial" w:cs="Arial"/>
        </w:rPr>
        <w:t xml:space="preserve">Además, a través de estrategias de atención a situaciones imprevistas y apoyo interinstitucional se han intervenido un total de </w:t>
      </w:r>
      <w:r w:rsidRPr="00730167">
        <w:rPr>
          <w:rFonts w:ascii="Arial" w:eastAsia="Arial" w:hAnsi="Arial" w:cs="Arial"/>
          <w:b/>
        </w:rPr>
        <w:t>12,56</w:t>
      </w:r>
      <w:r w:rsidRPr="00730167">
        <w:rPr>
          <w:rFonts w:ascii="Arial" w:eastAsia="Arial" w:hAnsi="Arial" w:cs="Arial"/>
        </w:rPr>
        <w:t xml:space="preserve"> km-carril de mantenimiento vías arteriales, en </w:t>
      </w:r>
      <w:r w:rsidRPr="00730167">
        <w:rPr>
          <w:rFonts w:ascii="Arial" w:eastAsia="Arial" w:hAnsi="Arial" w:cs="Arial"/>
          <w:b/>
        </w:rPr>
        <w:t>464</w:t>
      </w:r>
      <w:r w:rsidRPr="00730167">
        <w:rPr>
          <w:rFonts w:ascii="Arial" w:eastAsia="Arial" w:hAnsi="Arial" w:cs="Arial"/>
        </w:rPr>
        <w:t xml:space="preserve"> segmentos viales de la malla principal. Así mismo, la Unidad contribuye a la meta, donde presenta un avance de </w:t>
      </w:r>
      <w:r w:rsidRPr="00730167">
        <w:rPr>
          <w:rFonts w:ascii="Arial" w:eastAsia="Arial" w:hAnsi="Arial" w:cs="Arial"/>
          <w:b/>
        </w:rPr>
        <w:t xml:space="preserve">9,68 </w:t>
      </w:r>
      <w:r w:rsidRPr="00730167">
        <w:rPr>
          <w:rFonts w:ascii="Arial" w:eastAsia="Arial" w:hAnsi="Arial" w:cs="Arial"/>
        </w:rPr>
        <w:t xml:space="preserve">km - carril de intervención de mantenimiento de vías rurales, donde se mejoraron </w:t>
      </w:r>
      <w:r w:rsidRPr="00730167">
        <w:rPr>
          <w:rFonts w:ascii="Arial" w:eastAsia="Arial" w:hAnsi="Arial" w:cs="Arial"/>
          <w:b/>
        </w:rPr>
        <w:t>12</w:t>
      </w:r>
      <w:r w:rsidRPr="00730167">
        <w:rPr>
          <w:rFonts w:ascii="Arial" w:eastAsia="Arial" w:hAnsi="Arial" w:cs="Arial"/>
        </w:rPr>
        <w:t xml:space="preserve"> segmentos viales. </w:t>
      </w:r>
    </w:p>
    <w:p w14:paraId="5F760873" w14:textId="06A3D533" w:rsidR="00730167" w:rsidRPr="00730167" w:rsidRDefault="00730167" w:rsidP="00760363">
      <w:pPr>
        <w:spacing w:line="240" w:lineRule="auto"/>
        <w:ind w:firstLine="720"/>
        <w:jc w:val="both"/>
        <w:rPr>
          <w:rFonts w:ascii="Arial" w:eastAsia="Arial" w:hAnsi="Arial" w:cs="Arial"/>
        </w:rPr>
      </w:pPr>
      <w:r w:rsidRPr="00730167">
        <w:rPr>
          <w:rFonts w:ascii="Arial" w:eastAsia="Arial" w:hAnsi="Arial" w:cs="Arial"/>
        </w:rPr>
        <w:t xml:space="preserve">Con respecto al Propósito N°2 del Plan de Desarrollo Distrital 2020-2024 y el Proyecto 7903 “Apoyo a la adecuación y conservación del espacio público de Bogotá”, la Unidad contribuye con </w:t>
      </w:r>
      <w:r w:rsidRPr="00730167">
        <w:rPr>
          <w:rFonts w:ascii="Arial" w:eastAsia="Arial" w:hAnsi="Arial" w:cs="Arial"/>
          <w:b/>
        </w:rPr>
        <w:t xml:space="preserve">47154,64 </w:t>
      </w:r>
      <w:r w:rsidRPr="00730167">
        <w:rPr>
          <w:rFonts w:ascii="Arial" w:eastAsia="Arial" w:hAnsi="Arial" w:cs="Arial"/>
        </w:rPr>
        <w:t xml:space="preserve">m2, donde se mejoraron </w:t>
      </w:r>
      <w:r w:rsidRPr="00730167">
        <w:rPr>
          <w:rFonts w:ascii="Arial" w:eastAsia="Arial" w:hAnsi="Arial" w:cs="Arial"/>
          <w:b/>
        </w:rPr>
        <w:t>99</w:t>
      </w:r>
      <w:r w:rsidRPr="00730167">
        <w:rPr>
          <w:rFonts w:ascii="Arial" w:eastAsia="Arial" w:hAnsi="Arial" w:cs="Arial"/>
        </w:rPr>
        <w:t xml:space="preserve"> segmentos viales de la ciudad. Así mismo, Según el propósito N°4 Plan de Desarrollo Distrital 2020-2024, se han intervenido </w:t>
      </w:r>
      <w:r w:rsidRPr="00730167">
        <w:rPr>
          <w:rFonts w:ascii="Arial" w:eastAsia="Arial" w:hAnsi="Arial" w:cs="Arial"/>
          <w:b/>
        </w:rPr>
        <w:t>21,09</w:t>
      </w:r>
      <w:r w:rsidRPr="00730167">
        <w:rPr>
          <w:rFonts w:ascii="Arial" w:eastAsia="Arial" w:hAnsi="Arial" w:cs="Arial"/>
        </w:rPr>
        <w:t xml:space="preserve"> km-carril en mantenimiento de Ciclo rutas, en </w:t>
      </w:r>
      <w:r w:rsidRPr="00730167">
        <w:rPr>
          <w:rFonts w:ascii="Arial" w:eastAsia="Arial" w:hAnsi="Arial" w:cs="Arial"/>
          <w:b/>
        </w:rPr>
        <w:t>271</w:t>
      </w:r>
      <w:r w:rsidRPr="00730167">
        <w:rPr>
          <w:rFonts w:ascii="Arial" w:eastAsia="Arial" w:hAnsi="Arial" w:cs="Arial"/>
        </w:rPr>
        <w:t xml:space="preserve"> segmentos viales. </w:t>
      </w:r>
    </w:p>
    <w:p w14:paraId="7F288103" w14:textId="5636BA20" w:rsidR="00730167" w:rsidRPr="00730167" w:rsidRDefault="00730167" w:rsidP="00760363">
      <w:pPr>
        <w:spacing w:line="240" w:lineRule="auto"/>
        <w:ind w:firstLine="720"/>
        <w:jc w:val="both"/>
        <w:rPr>
          <w:rFonts w:ascii="Arial" w:eastAsia="Arial" w:hAnsi="Arial" w:cs="Arial"/>
        </w:rPr>
      </w:pPr>
      <w:r w:rsidRPr="00730167">
        <w:rPr>
          <w:rFonts w:ascii="Arial" w:eastAsia="Arial" w:hAnsi="Arial" w:cs="Arial"/>
        </w:rPr>
        <w:t xml:space="preserve">Cabe resaltar que, durante el año 2022 con corte al 31 de diciembre, se han tapado en total </w:t>
      </w:r>
      <w:r w:rsidRPr="00730167">
        <w:rPr>
          <w:rFonts w:ascii="Arial" w:eastAsia="Arial" w:hAnsi="Arial" w:cs="Arial"/>
          <w:b/>
        </w:rPr>
        <w:t>376.994</w:t>
      </w:r>
      <w:r w:rsidRPr="00730167">
        <w:rPr>
          <w:rFonts w:ascii="Arial" w:eastAsia="Arial" w:hAnsi="Arial" w:cs="Arial"/>
        </w:rPr>
        <w:t xml:space="preserve"> huecos, resultado de </w:t>
      </w:r>
      <w:r w:rsidRPr="00730167">
        <w:rPr>
          <w:rFonts w:ascii="Arial" w:eastAsia="Arial" w:hAnsi="Arial" w:cs="Arial"/>
          <w:b/>
        </w:rPr>
        <w:t xml:space="preserve">133.458 </w:t>
      </w:r>
      <w:r w:rsidRPr="00730167">
        <w:rPr>
          <w:rFonts w:ascii="Arial" w:eastAsia="Arial" w:hAnsi="Arial" w:cs="Arial"/>
        </w:rPr>
        <w:t xml:space="preserve">huecos tapados de malla vial local, </w:t>
      </w:r>
      <w:r w:rsidRPr="00730167">
        <w:rPr>
          <w:rFonts w:ascii="Arial" w:eastAsia="Arial" w:hAnsi="Arial" w:cs="Arial"/>
          <w:b/>
        </w:rPr>
        <w:t>114.134</w:t>
      </w:r>
      <w:r w:rsidRPr="00730167">
        <w:rPr>
          <w:rFonts w:ascii="Arial" w:eastAsia="Arial" w:hAnsi="Arial" w:cs="Arial"/>
        </w:rPr>
        <w:t xml:space="preserve"> huecos tapados de la malla vial intermedia y </w:t>
      </w:r>
      <w:r w:rsidRPr="00730167">
        <w:rPr>
          <w:rFonts w:ascii="Arial" w:eastAsia="Arial" w:hAnsi="Arial" w:cs="Arial"/>
          <w:b/>
        </w:rPr>
        <w:t>129.402</w:t>
      </w:r>
      <w:r w:rsidRPr="00730167">
        <w:rPr>
          <w:rFonts w:ascii="Arial" w:eastAsia="Arial" w:hAnsi="Arial" w:cs="Arial"/>
        </w:rPr>
        <w:t xml:space="preserve"> huecos tapados de malla vial arterial.</w:t>
      </w:r>
    </w:p>
    <w:p w14:paraId="7F1353A8" w14:textId="3627825C" w:rsidR="00203527" w:rsidRPr="00730167" w:rsidRDefault="00730167" w:rsidP="00760363">
      <w:pPr>
        <w:spacing w:line="240" w:lineRule="auto"/>
        <w:ind w:firstLine="720"/>
        <w:jc w:val="both"/>
        <w:rPr>
          <w:rFonts w:ascii="Arial" w:eastAsia="Arial" w:hAnsi="Arial" w:cs="Arial"/>
        </w:rPr>
      </w:pPr>
      <w:r w:rsidRPr="00730167">
        <w:rPr>
          <w:rFonts w:ascii="Arial" w:eastAsia="Arial" w:hAnsi="Arial" w:cs="Arial"/>
        </w:rPr>
        <w:t xml:space="preserve">Con lo anterior, la UAERMV ha logrado beneficiar alrededor de </w:t>
      </w:r>
      <w:r w:rsidRPr="00730167">
        <w:rPr>
          <w:rFonts w:ascii="Arial" w:eastAsia="Arial" w:hAnsi="Arial" w:cs="Arial"/>
          <w:b/>
        </w:rPr>
        <w:t xml:space="preserve">6.738.099 </w:t>
      </w:r>
      <w:r w:rsidRPr="00730167">
        <w:rPr>
          <w:rFonts w:ascii="Arial" w:eastAsia="Arial" w:hAnsi="Arial" w:cs="Arial"/>
        </w:rPr>
        <w:t>personas en las diferentes localidades del Distrito Capital, reduciendo sus tiempos de desplazamiento y mejorando las condiciones de movilidad, seguridad y calidad de vida.</w:t>
      </w:r>
    </w:p>
    <w:p w14:paraId="176A1FEB" w14:textId="237D5E20" w:rsidR="00730167" w:rsidRPr="00730167" w:rsidRDefault="00730167" w:rsidP="00203527">
      <w:pPr>
        <w:spacing w:line="240" w:lineRule="auto"/>
        <w:ind w:firstLine="720"/>
        <w:jc w:val="both"/>
        <w:rPr>
          <w:rFonts w:ascii="Arial" w:eastAsia="Arial" w:hAnsi="Arial" w:cs="Arial"/>
          <w:b/>
        </w:rPr>
      </w:pPr>
      <w:bookmarkStart w:id="129" w:name="_gjdgxs"/>
      <w:bookmarkEnd w:id="129"/>
      <w:r w:rsidRPr="00730167">
        <w:rPr>
          <w:rFonts w:ascii="Arial" w:eastAsia="Arial" w:hAnsi="Arial" w:cs="Arial"/>
          <w:b/>
        </w:rPr>
        <w:t>FUENTE DE EVIDENCIAS</w:t>
      </w:r>
    </w:p>
    <w:p w14:paraId="742D9F03" w14:textId="1B90C27A" w:rsidR="00730167" w:rsidRPr="00730167" w:rsidRDefault="00730167" w:rsidP="00203527">
      <w:pPr>
        <w:spacing w:line="240" w:lineRule="auto"/>
        <w:ind w:firstLine="720"/>
        <w:jc w:val="both"/>
        <w:rPr>
          <w:rFonts w:ascii="Arial" w:eastAsia="Arial" w:hAnsi="Arial" w:cs="Arial"/>
          <w:b/>
        </w:rPr>
      </w:pPr>
      <w:r w:rsidRPr="00730167">
        <w:rPr>
          <w:rFonts w:ascii="Arial" w:eastAsia="Arial" w:hAnsi="Arial" w:cs="Arial"/>
        </w:rPr>
        <w:t>Reporte Indicadores Proceso de Intervención de la Malla Vial – Primer Trimestre 2022 mediante Memorando con radicado N° 20221320050663 con fecha 09-04-2022</w:t>
      </w:r>
    </w:p>
    <w:p w14:paraId="153A2AD5" w14:textId="77777777" w:rsidR="00730167" w:rsidRPr="00730167" w:rsidRDefault="00730167" w:rsidP="00760363">
      <w:pPr>
        <w:spacing w:line="240" w:lineRule="auto"/>
        <w:ind w:firstLine="720"/>
        <w:jc w:val="both"/>
        <w:rPr>
          <w:rFonts w:ascii="Arial" w:eastAsia="Arial" w:hAnsi="Arial" w:cs="Arial"/>
        </w:rPr>
      </w:pPr>
      <w:r w:rsidRPr="00730167">
        <w:rPr>
          <w:rFonts w:ascii="Arial" w:eastAsia="Arial" w:hAnsi="Arial" w:cs="Arial"/>
        </w:rPr>
        <w:t xml:space="preserve">Reporte Indicadores Proceso de Intervención de la Malla Vial – Segundo Trimestre 2022 mediante Memorando con radicado N° 20221320080403 con fecha 08-07-2022. </w:t>
      </w:r>
    </w:p>
    <w:p w14:paraId="7389E0DA" w14:textId="77777777" w:rsidR="00730167" w:rsidRPr="00730167" w:rsidRDefault="00730167" w:rsidP="00760363">
      <w:pPr>
        <w:spacing w:line="240" w:lineRule="auto"/>
        <w:ind w:firstLine="720"/>
        <w:jc w:val="both"/>
        <w:rPr>
          <w:rFonts w:ascii="Arial" w:eastAsia="Arial" w:hAnsi="Arial" w:cs="Arial"/>
        </w:rPr>
      </w:pPr>
      <w:r w:rsidRPr="00730167">
        <w:rPr>
          <w:rFonts w:ascii="Arial" w:eastAsia="Arial" w:hAnsi="Arial" w:cs="Arial"/>
        </w:rPr>
        <w:t xml:space="preserve">Reporte Indicadores Proceso de Intervención de la Malla Vial – Tercer Trimestre 2022 mediante Memorando con radicado N° 20221320134383 con fecha 07-10-2022. </w:t>
      </w:r>
    </w:p>
    <w:p w14:paraId="0B84033C" w14:textId="77777777" w:rsidR="00730167" w:rsidRPr="00730167" w:rsidRDefault="00730167" w:rsidP="00760363">
      <w:pPr>
        <w:spacing w:line="240" w:lineRule="auto"/>
        <w:ind w:firstLine="720"/>
        <w:jc w:val="both"/>
        <w:rPr>
          <w:rFonts w:ascii="Arial" w:eastAsia="Arial" w:hAnsi="Arial" w:cs="Arial"/>
        </w:rPr>
      </w:pPr>
      <w:r w:rsidRPr="00730167">
        <w:rPr>
          <w:rFonts w:ascii="Arial" w:eastAsia="Arial" w:hAnsi="Arial" w:cs="Arial"/>
        </w:rPr>
        <w:t xml:space="preserve">Reporte Indicadores Proceso de Intervención de la Malla Vial – Cuarto Trimestre 2022 mediante Memorando con radicado N° 20231320003943 con fecha 10-01-2023. </w:t>
      </w:r>
    </w:p>
    <w:p w14:paraId="3AE1087C" w14:textId="24C0DBEA" w:rsidR="00730167" w:rsidRDefault="00730167" w:rsidP="00760363">
      <w:pPr>
        <w:pStyle w:val="Textoindependiente"/>
        <w:spacing w:before="4"/>
        <w:ind w:right="285" w:firstLine="720"/>
        <w:jc w:val="both"/>
        <w:rPr>
          <w:rFonts w:ascii="Arial" w:hAnsi="Arial" w:cs="Arial"/>
          <w:sz w:val="24"/>
          <w:szCs w:val="24"/>
        </w:rPr>
      </w:pPr>
    </w:p>
    <w:p w14:paraId="15C16758" w14:textId="37A64B73" w:rsidR="00471ADA" w:rsidRDefault="00471ADA" w:rsidP="00760363">
      <w:pPr>
        <w:pStyle w:val="Textoindependiente"/>
        <w:spacing w:before="4"/>
        <w:ind w:right="285" w:firstLine="720"/>
        <w:jc w:val="both"/>
        <w:rPr>
          <w:rFonts w:ascii="Arial" w:hAnsi="Arial" w:cs="Arial"/>
          <w:sz w:val="24"/>
          <w:szCs w:val="24"/>
        </w:rPr>
      </w:pPr>
    </w:p>
    <w:p w14:paraId="01A94243" w14:textId="2F1F7409" w:rsidR="00471ADA" w:rsidRDefault="00471ADA" w:rsidP="00760363">
      <w:pPr>
        <w:pStyle w:val="Textoindependiente"/>
        <w:spacing w:before="4"/>
        <w:ind w:right="285" w:firstLine="720"/>
        <w:jc w:val="both"/>
        <w:rPr>
          <w:rFonts w:ascii="Arial" w:hAnsi="Arial" w:cs="Arial"/>
          <w:sz w:val="24"/>
          <w:szCs w:val="24"/>
        </w:rPr>
      </w:pPr>
    </w:p>
    <w:p w14:paraId="64B341AD" w14:textId="150E0D62" w:rsidR="00C21275" w:rsidRDefault="00C21275" w:rsidP="00760363">
      <w:pPr>
        <w:pStyle w:val="Textoindependiente"/>
        <w:spacing w:before="4"/>
        <w:ind w:right="285" w:firstLine="720"/>
        <w:jc w:val="both"/>
        <w:rPr>
          <w:rFonts w:ascii="Arial" w:hAnsi="Arial" w:cs="Arial"/>
          <w:sz w:val="24"/>
          <w:szCs w:val="24"/>
        </w:rPr>
      </w:pPr>
    </w:p>
    <w:p w14:paraId="57242990" w14:textId="4559FB5E" w:rsidR="00C21275" w:rsidRDefault="00C21275" w:rsidP="00760363">
      <w:pPr>
        <w:pStyle w:val="Textoindependiente"/>
        <w:spacing w:before="4"/>
        <w:ind w:right="285" w:firstLine="720"/>
        <w:jc w:val="both"/>
        <w:rPr>
          <w:rFonts w:ascii="Arial" w:hAnsi="Arial" w:cs="Arial"/>
          <w:sz w:val="24"/>
          <w:szCs w:val="24"/>
        </w:rPr>
      </w:pPr>
    </w:p>
    <w:p w14:paraId="280D2416" w14:textId="77777777" w:rsidR="00C21275" w:rsidRDefault="00C21275" w:rsidP="00760363">
      <w:pPr>
        <w:pStyle w:val="Textoindependiente"/>
        <w:spacing w:before="4"/>
        <w:ind w:right="285" w:firstLine="720"/>
        <w:jc w:val="both"/>
        <w:rPr>
          <w:rFonts w:ascii="Arial" w:hAnsi="Arial" w:cs="Arial"/>
          <w:sz w:val="24"/>
          <w:szCs w:val="24"/>
        </w:rPr>
      </w:pPr>
    </w:p>
    <w:p w14:paraId="20B1673C" w14:textId="77777777" w:rsidR="00730167" w:rsidRDefault="00730167" w:rsidP="00760363">
      <w:pPr>
        <w:pStyle w:val="Textoindependiente"/>
        <w:spacing w:before="4"/>
        <w:ind w:right="285" w:firstLine="720"/>
        <w:jc w:val="both"/>
        <w:rPr>
          <w:rFonts w:ascii="Arial" w:hAnsi="Arial" w:cs="Arial"/>
          <w:sz w:val="24"/>
          <w:szCs w:val="24"/>
        </w:rPr>
      </w:pPr>
    </w:p>
    <w:p w14:paraId="596D47B9" w14:textId="0E0B177A" w:rsidR="00730167" w:rsidRDefault="00730167" w:rsidP="00760363">
      <w:pPr>
        <w:pStyle w:val="Ttulo2"/>
        <w:spacing w:line="240" w:lineRule="auto"/>
        <w:ind w:firstLine="720"/>
      </w:pPr>
      <w:bookmarkStart w:id="130" w:name="_TOC_250027"/>
      <w:r>
        <w:t xml:space="preserve"> </w:t>
      </w:r>
      <w:bookmarkStart w:id="131" w:name="_Toc126309051"/>
      <w:r>
        <w:t>Gestión</w:t>
      </w:r>
      <w:r>
        <w:rPr>
          <w:spacing w:val="-5"/>
        </w:rPr>
        <w:t xml:space="preserve"> </w:t>
      </w:r>
      <w:r>
        <w:t>de</w:t>
      </w:r>
      <w:r>
        <w:rPr>
          <w:spacing w:val="-4"/>
        </w:rPr>
        <w:t xml:space="preserve"> </w:t>
      </w:r>
      <w:r>
        <w:t>Servicios</w:t>
      </w:r>
      <w:r>
        <w:rPr>
          <w:spacing w:val="-4"/>
        </w:rPr>
        <w:t xml:space="preserve"> </w:t>
      </w:r>
      <w:r>
        <w:t>de</w:t>
      </w:r>
      <w:r>
        <w:rPr>
          <w:spacing w:val="-4"/>
        </w:rPr>
        <w:t xml:space="preserve"> </w:t>
      </w:r>
      <w:r>
        <w:t>Infraestructura</w:t>
      </w:r>
      <w:r>
        <w:rPr>
          <w:spacing w:val="-4"/>
        </w:rPr>
        <w:t xml:space="preserve"> </w:t>
      </w:r>
      <w:bookmarkEnd w:id="130"/>
      <w:r>
        <w:t>Tecnológica.</w:t>
      </w:r>
      <w:bookmarkEnd w:id="131"/>
      <w:r>
        <w:t xml:space="preserve"> </w:t>
      </w:r>
    </w:p>
    <w:p w14:paraId="2AA20732" w14:textId="1E88C9CC" w:rsidR="00730167" w:rsidRDefault="00730167" w:rsidP="00760363">
      <w:pPr>
        <w:spacing w:line="240" w:lineRule="auto"/>
        <w:ind w:firstLine="720"/>
        <w:rPr>
          <w:rFonts w:ascii="Arial" w:hAnsi="Arial" w:cs="Arial"/>
        </w:rPr>
      </w:pPr>
      <w:r>
        <w:rPr>
          <w:noProof/>
          <w:lang w:eastAsia="es-CO"/>
        </w:rPr>
        <w:drawing>
          <wp:inline distT="0" distB="0" distL="0" distR="0" wp14:anchorId="037A8BF7" wp14:editId="7BF02D43">
            <wp:extent cx="5791200" cy="853440"/>
            <wp:effectExtent l="0" t="0" r="0" b="3810"/>
            <wp:docPr id="235" name="image87.jpeg"/>
            <wp:cNvGraphicFramePr/>
            <a:graphic xmlns:a="http://schemas.openxmlformats.org/drawingml/2006/main">
              <a:graphicData uri="http://schemas.openxmlformats.org/drawingml/2006/picture">
                <pic:pic xmlns:pic="http://schemas.openxmlformats.org/drawingml/2006/picture">
                  <pic:nvPicPr>
                    <pic:cNvPr id="235" name="image87.jpeg"/>
                    <pic:cNvPicPr/>
                  </pic:nvPicPr>
                  <pic:blipFill>
                    <a:blip r:embed="rId66" cstate="print"/>
                    <a:stretch>
                      <a:fillRect/>
                    </a:stretch>
                  </pic:blipFill>
                  <pic:spPr>
                    <a:xfrm>
                      <a:off x="0" y="0"/>
                      <a:ext cx="5791200" cy="853440"/>
                    </a:xfrm>
                    <a:prstGeom prst="rect">
                      <a:avLst/>
                    </a:prstGeom>
                  </pic:spPr>
                </pic:pic>
              </a:graphicData>
            </a:graphic>
          </wp:inline>
        </w:drawing>
      </w:r>
    </w:p>
    <w:p w14:paraId="00B25E5F" w14:textId="55DB0C05" w:rsidR="006F6E27" w:rsidRDefault="006F6E27" w:rsidP="00760363">
      <w:pPr>
        <w:spacing w:line="240" w:lineRule="auto"/>
        <w:ind w:firstLine="720"/>
        <w:rPr>
          <w:rFonts w:ascii="Arial" w:hAnsi="Arial" w:cs="Arial"/>
        </w:rPr>
      </w:pPr>
    </w:p>
    <w:p w14:paraId="650C41C8" w14:textId="11F0ADDA" w:rsidR="006F6E27" w:rsidRPr="00EF04CA" w:rsidRDefault="006F6E27" w:rsidP="00760363">
      <w:pPr>
        <w:pStyle w:val="Ttulo3"/>
        <w:spacing w:line="240" w:lineRule="auto"/>
        <w:ind w:firstLine="720"/>
        <w:rPr>
          <w:rFonts w:cs="Arial"/>
          <w:szCs w:val="22"/>
        </w:rPr>
      </w:pPr>
      <w:bookmarkStart w:id="132" w:name="_TOC_250026"/>
      <w:bookmarkStart w:id="133" w:name="_Toc126309052"/>
      <w:r w:rsidRPr="00EF04CA">
        <w:rPr>
          <w:rFonts w:cs="Arial"/>
          <w:w w:val="105"/>
          <w:szCs w:val="22"/>
        </w:rPr>
        <w:t>Avances</w:t>
      </w:r>
      <w:r w:rsidRPr="00EF04CA">
        <w:rPr>
          <w:rFonts w:cs="Arial"/>
          <w:spacing w:val="-5"/>
          <w:w w:val="105"/>
          <w:szCs w:val="22"/>
        </w:rPr>
        <w:t xml:space="preserve"> </w:t>
      </w:r>
      <w:r w:rsidRPr="00EF04CA">
        <w:rPr>
          <w:rFonts w:cs="Arial"/>
          <w:w w:val="105"/>
          <w:szCs w:val="22"/>
        </w:rPr>
        <w:t>y</w:t>
      </w:r>
      <w:r w:rsidRPr="00EF04CA">
        <w:rPr>
          <w:rFonts w:cs="Arial"/>
          <w:spacing w:val="-5"/>
          <w:w w:val="105"/>
          <w:szCs w:val="22"/>
        </w:rPr>
        <w:t xml:space="preserve"> </w:t>
      </w:r>
      <w:r w:rsidRPr="00EF04CA">
        <w:rPr>
          <w:rFonts w:cs="Arial"/>
          <w:w w:val="105"/>
          <w:szCs w:val="22"/>
        </w:rPr>
        <w:t>Logros</w:t>
      </w:r>
      <w:r w:rsidRPr="00EF04CA">
        <w:rPr>
          <w:rFonts w:cs="Arial"/>
          <w:spacing w:val="-5"/>
          <w:w w:val="105"/>
          <w:szCs w:val="22"/>
        </w:rPr>
        <w:t xml:space="preserve"> </w:t>
      </w:r>
      <w:bookmarkEnd w:id="132"/>
      <w:r w:rsidRPr="00EF04CA">
        <w:rPr>
          <w:rFonts w:cs="Arial"/>
          <w:w w:val="105"/>
          <w:szCs w:val="22"/>
        </w:rPr>
        <w:t>Alcanzados</w:t>
      </w:r>
      <w:bookmarkEnd w:id="133"/>
    </w:p>
    <w:p w14:paraId="224490C4" w14:textId="77777777" w:rsidR="006F6E27" w:rsidRPr="00EF04CA" w:rsidRDefault="006F6E27" w:rsidP="00760363">
      <w:pPr>
        <w:pStyle w:val="Textoindependiente"/>
        <w:spacing w:before="7"/>
        <w:ind w:right="285" w:firstLine="720"/>
        <w:jc w:val="both"/>
        <w:rPr>
          <w:rFonts w:ascii="Arial" w:hAnsi="Arial" w:cs="Arial"/>
          <w:b/>
          <w:sz w:val="22"/>
          <w:szCs w:val="22"/>
        </w:rPr>
      </w:pPr>
    </w:p>
    <w:p w14:paraId="0EE139EB" w14:textId="17D6FB81" w:rsidR="002B0348" w:rsidRPr="00EF04CA" w:rsidRDefault="006F6E27" w:rsidP="00760363">
      <w:pPr>
        <w:pStyle w:val="Textoindependiente"/>
        <w:ind w:right="285" w:firstLine="720"/>
        <w:jc w:val="both"/>
        <w:rPr>
          <w:rFonts w:ascii="Arial" w:hAnsi="Arial" w:cs="Arial"/>
          <w:w w:val="105"/>
          <w:sz w:val="22"/>
          <w:szCs w:val="22"/>
        </w:rPr>
      </w:pPr>
      <w:r w:rsidRPr="00EF04CA">
        <w:rPr>
          <w:rFonts w:ascii="Arial" w:hAnsi="Arial" w:cs="Arial"/>
          <w:w w:val="105"/>
          <w:sz w:val="22"/>
          <w:szCs w:val="22"/>
        </w:rPr>
        <w:t>Para el proceso GSIT se ha fortalecido y modernizado la infraestructura tecnológica para</w:t>
      </w:r>
      <w:r w:rsidRPr="00EF04CA">
        <w:rPr>
          <w:rFonts w:ascii="Arial" w:hAnsi="Arial" w:cs="Arial"/>
          <w:spacing w:val="1"/>
          <w:w w:val="105"/>
          <w:sz w:val="22"/>
          <w:szCs w:val="22"/>
        </w:rPr>
        <w:t xml:space="preserve"> </w:t>
      </w:r>
      <w:r w:rsidRPr="00EF04CA">
        <w:rPr>
          <w:rFonts w:ascii="Arial" w:hAnsi="Arial" w:cs="Arial"/>
          <w:w w:val="105"/>
          <w:sz w:val="22"/>
          <w:szCs w:val="22"/>
        </w:rPr>
        <w:t>mejorar la disponibilidad de los servicios y la óptima operación de las aplicaciones y</w:t>
      </w:r>
      <w:r w:rsidRPr="00EF04CA">
        <w:rPr>
          <w:rFonts w:ascii="Arial" w:hAnsi="Arial" w:cs="Arial"/>
          <w:spacing w:val="1"/>
          <w:w w:val="105"/>
          <w:sz w:val="22"/>
          <w:szCs w:val="22"/>
        </w:rPr>
        <w:t xml:space="preserve"> </w:t>
      </w:r>
      <w:r w:rsidRPr="00EF04CA">
        <w:rPr>
          <w:rFonts w:ascii="Arial" w:hAnsi="Arial" w:cs="Arial"/>
          <w:w w:val="105"/>
          <w:sz w:val="22"/>
          <w:szCs w:val="22"/>
        </w:rPr>
        <w:t>Sistemas</w:t>
      </w:r>
      <w:r w:rsidRPr="00EF04CA">
        <w:rPr>
          <w:rFonts w:ascii="Arial" w:hAnsi="Arial" w:cs="Arial"/>
          <w:spacing w:val="-1"/>
          <w:w w:val="105"/>
          <w:sz w:val="22"/>
          <w:szCs w:val="22"/>
        </w:rPr>
        <w:t xml:space="preserve"> </w:t>
      </w:r>
      <w:r w:rsidRPr="00EF04CA">
        <w:rPr>
          <w:rFonts w:ascii="Arial" w:hAnsi="Arial" w:cs="Arial"/>
          <w:w w:val="105"/>
          <w:sz w:val="22"/>
          <w:szCs w:val="22"/>
        </w:rPr>
        <w:t>de Información,</w:t>
      </w:r>
      <w:r w:rsidRPr="00EF04CA">
        <w:rPr>
          <w:rFonts w:ascii="Arial" w:hAnsi="Arial" w:cs="Arial"/>
          <w:spacing w:val="-1"/>
          <w:w w:val="105"/>
          <w:sz w:val="22"/>
          <w:szCs w:val="22"/>
        </w:rPr>
        <w:t xml:space="preserve"> </w:t>
      </w:r>
      <w:r w:rsidRPr="00EF04CA">
        <w:rPr>
          <w:rFonts w:ascii="Arial" w:hAnsi="Arial" w:cs="Arial"/>
          <w:w w:val="105"/>
          <w:sz w:val="22"/>
          <w:szCs w:val="22"/>
        </w:rPr>
        <w:t>a continuación,</w:t>
      </w:r>
      <w:r w:rsidRPr="00EF04CA">
        <w:rPr>
          <w:rFonts w:ascii="Arial" w:hAnsi="Arial" w:cs="Arial"/>
          <w:spacing w:val="-1"/>
          <w:w w:val="105"/>
          <w:sz w:val="22"/>
          <w:szCs w:val="22"/>
        </w:rPr>
        <w:t xml:space="preserve"> </w:t>
      </w:r>
      <w:r w:rsidRPr="00EF04CA">
        <w:rPr>
          <w:rFonts w:ascii="Arial" w:hAnsi="Arial" w:cs="Arial"/>
          <w:w w:val="105"/>
          <w:sz w:val="22"/>
          <w:szCs w:val="22"/>
        </w:rPr>
        <w:t>se presentan</w:t>
      </w:r>
      <w:r w:rsidRPr="00EF04CA">
        <w:rPr>
          <w:rFonts w:ascii="Arial" w:hAnsi="Arial" w:cs="Arial"/>
          <w:spacing w:val="1"/>
          <w:w w:val="105"/>
          <w:sz w:val="22"/>
          <w:szCs w:val="22"/>
        </w:rPr>
        <w:t xml:space="preserve"> </w:t>
      </w:r>
      <w:r w:rsidRPr="00EF04CA">
        <w:rPr>
          <w:rFonts w:ascii="Arial" w:hAnsi="Arial" w:cs="Arial"/>
          <w:w w:val="105"/>
          <w:sz w:val="22"/>
          <w:szCs w:val="22"/>
        </w:rPr>
        <w:t>los</w:t>
      </w:r>
      <w:r w:rsidRPr="00EF04CA">
        <w:rPr>
          <w:rFonts w:ascii="Arial" w:hAnsi="Arial" w:cs="Arial"/>
          <w:spacing w:val="-1"/>
          <w:w w:val="105"/>
          <w:sz w:val="22"/>
          <w:szCs w:val="22"/>
        </w:rPr>
        <w:t xml:space="preserve"> </w:t>
      </w:r>
      <w:r w:rsidRPr="00EF04CA">
        <w:rPr>
          <w:rFonts w:ascii="Arial" w:hAnsi="Arial" w:cs="Arial"/>
          <w:w w:val="105"/>
          <w:sz w:val="22"/>
          <w:szCs w:val="22"/>
        </w:rPr>
        <w:t>principales</w:t>
      </w:r>
      <w:r w:rsidRPr="00EF04CA">
        <w:rPr>
          <w:rFonts w:ascii="Arial" w:hAnsi="Arial" w:cs="Arial"/>
          <w:spacing w:val="-1"/>
          <w:w w:val="105"/>
          <w:sz w:val="22"/>
          <w:szCs w:val="22"/>
        </w:rPr>
        <w:t xml:space="preserve"> </w:t>
      </w:r>
      <w:r w:rsidRPr="00EF04CA">
        <w:rPr>
          <w:rFonts w:ascii="Arial" w:hAnsi="Arial" w:cs="Arial"/>
          <w:w w:val="105"/>
          <w:sz w:val="22"/>
          <w:szCs w:val="22"/>
        </w:rPr>
        <w:t>avances:</w:t>
      </w:r>
    </w:p>
    <w:p w14:paraId="2D7B3A0A" w14:textId="77777777" w:rsidR="002B0348" w:rsidRPr="00EF04CA" w:rsidRDefault="002B0348" w:rsidP="00760363">
      <w:pPr>
        <w:pStyle w:val="Textoindependiente"/>
        <w:ind w:right="285" w:firstLine="720"/>
        <w:jc w:val="both"/>
        <w:rPr>
          <w:rFonts w:ascii="Arial" w:hAnsi="Arial" w:cs="Arial"/>
          <w:w w:val="105"/>
          <w:sz w:val="22"/>
          <w:szCs w:val="22"/>
        </w:rPr>
      </w:pPr>
    </w:p>
    <w:p w14:paraId="30C1820B" w14:textId="7E975693" w:rsidR="006F6E27" w:rsidRPr="00EF04CA" w:rsidRDefault="006F6E27" w:rsidP="00760363">
      <w:pPr>
        <w:spacing w:line="240" w:lineRule="auto"/>
        <w:ind w:firstLine="720"/>
        <w:rPr>
          <w:rFonts w:ascii="Arial" w:hAnsi="Arial" w:cs="Arial"/>
          <w:b/>
          <w:bCs/>
        </w:rPr>
      </w:pPr>
      <w:r w:rsidRPr="00EF04CA">
        <w:rPr>
          <w:rFonts w:ascii="Arial" w:hAnsi="Arial" w:cs="Arial"/>
          <w:b/>
          <w:bCs/>
          <w:w w:val="105"/>
        </w:rPr>
        <w:t>Redes</w:t>
      </w:r>
      <w:r w:rsidRPr="00EF04CA">
        <w:rPr>
          <w:rFonts w:ascii="Arial" w:hAnsi="Arial" w:cs="Arial"/>
          <w:b/>
          <w:bCs/>
          <w:spacing w:val="-5"/>
          <w:w w:val="105"/>
        </w:rPr>
        <w:t xml:space="preserve"> </w:t>
      </w:r>
      <w:r w:rsidRPr="00EF04CA">
        <w:rPr>
          <w:rFonts w:ascii="Arial" w:hAnsi="Arial" w:cs="Arial"/>
          <w:b/>
          <w:bCs/>
          <w:w w:val="105"/>
        </w:rPr>
        <w:t>y</w:t>
      </w:r>
      <w:r w:rsidRPr="00EF04CA">
        <w:rPr>
          <w:rFonts w:ascii="Arial" w:hAnsi="Arial" w:cs="Arial"/>
          <w:b/>
          <w:bCs/>
          <w:spacing w:val="-5"/>
          <w:w w:val="105"/>
        </w:rPr>
        <w:t xml:space="preserve"> </w:t>
      </w:r>
      <w:r w:rsidRPr="00EF04CA">
        <w:rPr>
          <w:rFonts w:ascii="Arial" w:hAnsi="Arial" w:cs="Arial"/>
          <w:b/>
          <w:bCs/>
          <w:w w:val="105"/>
        </w:rPr>
        <w:t>Comunicaciones:</w:t>
      </w:r>
    </w:p>
    <w:p w14:paraId="0AA6BB1D" w14:textId="77777777" w:rsidR="006F6E27" w:rsidRPr="00EF04CA" w:rsidRDefault="006F6E27" w:rsidP="00760363">
      <w:pPr>
        <w:tabs>
          <w:tab w:val="left" w:pos="2009"/>
        </w:tabs>
        <w:spacing w:before="186" w:line="240" w:lineRule="auto"/>
        <w:ind w:right="285" w:firstLine="720"/>
        <w:jc w:val="both"/>
        <w:rPr>
          <w:rFonts w:ascii="Arial" w:hAnsi="Arial" w:cs="Arial"/>
        </w:rPr>
      </w:pPr>
      <w:r w:rsidRPr="00EF04CA">
        <w:rPr>
          <w:rFonts w:ascii="Arial" w:hAnsi="Arial" w:cs="Arial"/>
          <w:w w:val="105"/>
        </w:rPr>
        <w:t>Estabilización</w:t>
      </w:r>
      <w:r w:rsidRPr="00EF04CA">
        <w:rPr>
          <w:rFonts w:ascii="Arial" w:hAnsi="Arial" w:cs="Arial"/>
          <w:spacing w:val="-3"/>
          <w:w w:val="105"/>
        </w:rPr>
        <w:t xml:space="preserve"> </w:t>
      </w:r>
      <w:r w:rsidRPr="00EF04CA">
        <w:rPr>
          <w:rFonts w:ascii="Arial" w:hAnsi="Arial" w:cs="Arial"/>
          <w:w w:val="105"/>
        </w:rPr>
        <w:t>en</w:t>
      </w:r>
      <w:r w:rsidRPr="00EF04CA">
        <w:rPr>
          <w:rFonts w:ascii="Arial" w:hAnsi="Arial" w:cs="Arial"/>
          <w:spacing w:val="-2"/>
          <w:w w:val="105"/>
        </w:rPr>
        <w:t xml:space="preserve"> </w:t>
      </w:r>
      <w:r w:rsidRPr="00EF04CA">
        <w:rPr>
          <w:rFonts w:ascii="Arial" w:hAnsi="Arial" w:cs="Arial"/>
          <w:w w:val="105"/>
        </w:rPr>
        <w:t>el</w:t>
      </w:r>
      <w:r w:rsidRPr="00EF04CA">
        <w:rPr>
          <w:rFonts w:ascii="Arial" w:hAnsi="Arial" w:cs="Arial"/>
          <w:spacing w:val="-5"/>
          <w:w w:val="105"/>
        </w:rPr>
        <w:t xml:space="preserve"> </w:t>
      </w:r>
      <w:r w:rsidRPr="00EF04CA">
        <w:rPr>
          <w:rFonts w:ascii="Arial" w:hAnsi="Arial" w:cs="Arial"/>
          <w:w w:val="105"/>
        </w:rPr>
        <w:t>uso</w:t>
      </w:r>
      <w:r w:rsidRPr="00EF04CA">
        <w:rPr>
          <w:rFonts w:ascii="Arial" w:hAnsi="Arial" w:cs="Arial"/>
          <w:spacing w:val="-2"/>
          <w:w w:val="105"/>
        </w:rPr>
        <w:t xml:space="preserve"> </w:t>
      </w:r>
      <w:r w:rsidRPr="00EF04CA">
        <w:rPr>
          <w:rFonts w:ascii="Arial" w:hAnsi="Arial" w:cs="Arial"/>
          <w:w w:val="105"/>
        </w:rPr>
        <w:t>del</w:t>
      </w:r>
      <w:r w:rsidRPr="00EF04CA">
        <w:rPr>
          <w:rFonts w:ascii="Arial" w:hAnsi="Arial" w:cs="Arial"/>
          <w:spacing w:val="-5"/>
          <w:w w:val="105"/>
        </w:rPr>
        <w:t xml:space="preserve"> </w:t>
      </w:r>
      <w:r w:rsidRPr="00EF04CA">
        <w:rPr>
          <w:rFonts w:ascii="Arial" w:hAnsi="Arial" w:cs="Arial"/>
          <w:w w:val="105"/>
        </w:rPr>
        <w:t>protocolo</w:t>
      </w:r>
      <w:r w:rsidRPr="00EF04CA">
        <w:rPr>
          <w:rFonts w:ascii="Arial" w:hAnsi="Arial" w:cs="Arial"/>
          <w:spacing w:val="-2"/>
          <w:w w:val="105"/>
        </w:rPr>
        <w:t xml:space="preserve"> </w:t>
      </w:r>
      <w:r w:rsidRPr="00EF04CA">
        <w:rPr>
          <w:rFonts w:ascii="Arial" w:hAnsi="Arial" w:cs="Arial"/>
          <w:w w:val="105"/>
        </w:rPr>
        <w:t>Ipv6</w:t>
      </w:r>
      <w:r w:rsidRPr="00EF04CA">
        <w:rPr>
          <w:rFonts w:ascii="Arial" w:hAnsi="Arial" w:cs="Arial"/>
          <w:spacing w:val="-3"/>
          <w:w w:val="105"/>
        </w:rPr>
        <w:t xml:space="preserve"> </w:t>
      </w:r>
      <w:r w:rsidRPr="00EF04CA">
        <w:rPr>
          <w:rFonts w:ascii="Arial" w:hAnsi="Arial" w:cs="Arial"/>
          <w:w w:val="105"/>
        </w:rPr>
        <w:t>en</w:t>
      </w:r>
      <w:r w:rsidRPr="00EF04CA">
        <w:rPr>
          <w:rFonts w:ascii="Arial" w:hAnsi="Arial" w:cs="Arial"/>
          <w:spacing w:val="-2"/>
          <w:w w:val="105"/>
        </w:rPr>
        <w:t xml:space="preserve"> </w:t>
      </w:r>
      <w:r w:rsidRPr="00EF04CA">
        <w:rPr>
          <w:rFonts w:ascii="Arial" w:hAnsi="Arial" w:cs="Arial"/>
          <w:w w:val="105"/>
        </w:rPr>
        <w:t>los</w:t>
      </w:r>
      <w:r w:rsidRPr="00EF04CA">
        <w:rPr>
          <w:rFonts w:ascii="Arial" w:hAnsi="Arial" w:cs="Arial"/>
          <w:spacing w:val="-3"/>
          <w:w w:val="105"/>
        </w:rPr>
        <w:t xml:space="preserve"> </w:t>
      </w:r>
      <w:r w:rsidRPr="00EF04CA">
        <w:rPr>
          <w:rFonts w:ascii="Arial" w:hAnsi="Arial" w:cs="Arial"/>
          <w:w w:val="105"/>
        </w:rPr>
        <w:t>equipos</w:t>
      </w:r>
      <w:r w:rsidRPr="00EF04CA">
        <w:rPr>
          <w:rFonts w:ascii="Arial" w:hAnsi="Arial" w:cs="Arial"/>
          <w:spacing w:val="-4"/>
          <w:w w:val="105"/>
        </w:rPr>
        <w:t xml:space="preserve"> </w:t>
      </w:r>
      <w:r w:rsidRPr="00EF04CA">
        <w:rPr>
          <w:rFonts w:ascii="Arial" w:hAnsi="Arial" w:cs="Arial"/>
          <w:w w:val="105"/>
        </w:rPr>
        <w:t>activos</w:t>
      </w:r>
      <w:r w:rsidRPr="00EF04CA">
        <w:rPr>
          <w:rFonts w:ascii="Arial" w:hAnsi="Arial" w:cs="Arial"/>
          <w:spacing w:val="-3"/>
          <w:w w:val="105"/>
        </w:rPr>
        <w:t xml:space="preserve"> </w:t>
      </w:r>
      <w:r w:rsidRPr="00EF04CA">
        <w:rPr>
          <w:rFonts w:ascii="Arial" w:hAnsi="Arial" w:cs="Arial"/>
          <w:w w:val="105"/>
        </w:rPr>
        <w:t>de</w:t>
      </w:r>
      <w:r w:rsidRPr="00EF04CA">
        <w:rPr>
          <w:rFonts w:ascii="Arial" w:hAnsi="Arial" w:cs="Arial"/>
          <w:spacing w:val="-3"/>
          <w:w w:val="105"/>
        </w:rPr>
        <w:t xml:space="preserve"> </w:t>
      </w:r>
      <w:r w:rsidRPr="00EF04CA">
        <w:rPr>
          <w:rFonts w:ascii="Arial" w:hAnsi="Arial" w:cs="Arial"/>
          <w:w w:val="105"/>
        </w:rPr>
        <w:t>la</w:t>
      </w:r>
      <w:r w:rsidRPr="00EF04CA">
        <w:rPr>
          <w:rFonts w:ascii="Arial" w:hAnsi="Arial" w:cs="Arial"/>
          <w:spacing w:val="-2"/>
          <w:w w:val="105"/>
        </w:rPr>
        <w:t xml:space="preserve"> </w:t>
      </w:r>
      <w:r w:rsidRPr="00EF04CA">
        <w:rPr>
          <w:rFonts w:ascii="Arial" w:hAnsi="Arial" w:cs="Arial"/>
          <w:w w:val="105"/>
        </w:rPr>
        <w:t>Entidad.</w:t>
      </w:r>
    </w:p>
    <w:p w14:paraId="3964F637" w14:textId="77777777" w:rsidR="006F6E27" w:rsidRPr="00EF04CA" w:rsidRDefault="006F6E27" w:rsidP="00500A0B">
      <w:pPr>
        <w:pStyle w:val="Prrafodelista"/>
        <w:widowControl w:val="0"/>
        <w:numPr>
          <w:ilvl w:val="0"/>
          <w:numId w:val="52"/>
        </w:numPr>
        <w:tabs>
          <w:tab w:val="left" w:pos="2009"/>
        </w:tabs>
        <w:autoSpaceDE w:val="0"/>
        <w:autoSpaceDN w:val="0"/>
        <w:spacing w:before="100" w:beforeAutospacing="1" w:after="100" w:afterAutospacing="1" w:line="240" w:lineRule="auto"/>
        <w:ind w:right="284" w:firstLine="0"/>
        <w:contextualSpacing w:val="0"/>
        <w:jc w:val="both"/>
        <w:rPr>
          <w:rFonts w:ascii="Arial" w:hAnsi="Arial" w:cs="Arial"/>
          <w:w w:val="105"/>
        </w:rPr>
      </w:pPr>
      <w:r w:rsidRPr="00EF04CA">
        <w:rPr>
          <w:rFonts w:ascii="Arial" w:hAnsi="Arial" w:cs="Arial"/>
          <w:w w:val="105"/>
        </w:rPr>
        <w:t>Ampliación y agregación de canales de internet en las sedes Operativa y de Producción para la vigencia 2021.</w:t>
      </w:r>
    </w:p>
    <w:p w14:paraId="71467C09" w14:textId="77777777" w:rsidR="006F6E27" w:rsidRPr="00EF04CA" w:rsidRDefault="006F6E27" w:rsidP="00500A0B">
      <w:pPr>
        <w:pStyle w:val="Prrafodelista"/>
        <w:widowControl w:val="0"/>
        <w:numPr>
          <w:ilvl w:val="0"/>
          <w:numId w:val="52"/>
        </w:numPr>
        <w:tabs>
          <w:tab w:val="left" w:pos="2009"/>
        </w:tabs>
        <w:autoSpaceDE w:val="0"/>
        <w:autoSpaceDN w:val="0"/>
        <w:spacing w:before="100" w:beforeAutospacing="1" w:after="100" w:afterAutospacing="1" w:line="240" w:lineRule="auto"/>
        <w:ind w:right="284" w:firstLine="0"/>
        <w:contextualSpacing w:val="0"/>
        <w:jc w:val="both"/>
        <w:rPr>
          <w:rFonts w:ascii="Arial" w:hAnsi="Arial" w:cs="Arial"/>
          <w:w w:val="105"/>
        </w:rPr>
      </w:pPr>
      <w:r w:rsidRPr="00EF04CA">
        <w:rPr>
          <w:rFonts w:ascii="Arial" w:hAnsi="Arial" w:cs="Arial"/>
          <w:w w:val="105"/>
        </w:rPr>
        <w:t>Implementación Circular 316 de SHS en el ámbito de Redes.</w:t>
      </w:r>
    </w:p>
    <w:p w14:paraId="3811603A" w14:textId="77777777" w:rsidR="006F6E27" w:rsidRPr="00EF04CA" w:rsidRDefault="006F6E27" w:rsidP="00500A0B">
      <w:pPr>
        <w:pStyle w:val="Prrafodelista"/>
        <w:widowControl w:val="0"/>
        <w:numPr>
          <w:ilvl w:val="0"/>
          <w:numId w:val="52"/>
        </w:numPr>
        <w:tabs>
          <w:tab w:val="left" w:pos="2009"/>
        </w:tabs>
        <w:autoSpaceDE w:val="0"/>
        <w:autoSpaceDN w:val="0"/>
        <w:spacing w:before="100" w:beforeAutospacing="1" w:after="100" w:afterAutospacing="1" w:line="240" w:lineRule="auto"/>
        <w:ind w:right="284" w:firstLine="0"/>
        <w:contextualSpacing w:val="0"/>
        <w:jc w:val="both"/>
        <w:rPr>
          <w:rFonts w:ascii="Arial" w:hAnsi="Arial" w:cs="Arial"/>
          <w:w w:val="105"/>
        </w:rPr>
      </w:pPr>
      <w:r w:rsidRPr="00EF04CA">
        <w:rPr>
          <w:rFonts w:ascii="Arial" w:hAnsi="Arial" w:cs="Arial"/>
          <w:w w:val="105"/>
        </w:rPr>
        <w:t>Acompañamiento en migración de servidor portales Web a la nube de OCI.</w:t>
      </w:r>
    </w:p>
    <w:p w14:paraId="0DA56DC3" w14:textId="77777777" w:rsidR="006F6E27" w:rsidRPr="00EF04CA" w:rsidRDefault="006F6E27" w:rsidP="00500A0B">
      <w:pPr>
        <w:pStyle w:val="Prrafodelista"/>
        <w:widowControl w:val="0"/>
        <w:numPr>
          <w:ilvl w:val="0"/>
          <w:numId w:val="52"/>
        </w:numPr>
        <w:tabs>
          <w:tab w:val="left" w:pos="2009"/>
        </w:tabs>
        <w:autoSpaceDE w:val="0"/>
        <w:autoSpaceDN w:val="0"/>
        <w:spacing w:before="100" w:beforeAutospacing="1" w:after="100" w:afterAutospacing="1" w:line="240" w:lineRule="auto"/>
        <w:ind w:right="284" w:firstLine="0"/>
        <w:contextualSpacing w:val="0"/>
        <w:jc w:val="both"/>
        <w:rPr>
          <w:rFonts w:ascii="Arial" w:hAnsi="Arial" w:cs="Arial"/>
          <w:w w:val="105"/>
        </w:rPr>
      </w:pPr>
      <w:r w:rsidRPr="00EF04CA">
        <w:rPr>
          <w:rFonts w:ascii="Arial" w:hAnsi="Arial" w:cs="Arial"/>
          <w:w w:val="105"/>
        </w:rPr>
        <w:t>Acompañamiento en el despliegue de conectividad para Escritorios Virtuales en Azure.</w:t>
      </w:r>
    </w:p>
    <w:p w14:paraId="1E707968" w14:textId="77777777" w:rsidR="006F6E27" w:rsidRPr="00EF04CA" w:rsidRDefault="006F6E27" w:rsidP="00500A0B">
      <w:pPr>
        <w:pStyle w:val="Prrafodelista"/>
        <w:widowControl w:val="0"/>
        <w:numPr>
          <w:ilvl w:val="0"/>
          <w:numId w:val="52"/>
        </w:numPr>
        <w:tabs>
          <w:tab w:val="left" w:pos="2009"/>
        </w:tabs>
        <w:autoSpaceDE w:val="0"/>
        <w:autoSpaceDN w:val="0"/>
        <w:spacing w:before="100" w:beforeAutospacing="1" w:after="100" w:afterAutospacing="1" w:line="240" w:lineRule="auto"/>
        <w:ind w:right="284" w:firstLine="0"/>
        <w:contextualSpacing w:val="0"/>
        <w:jc w:val="both"/>
        <w:rPr>
          <w:rFonts w:ascii="Arial" w:hAnsi="Arial" w:cs="Arial"/>
          <w:w w:val="105"/>
        </w:rPr>
      </w:pPr>
      <w:r w:rsidRPr="00EF04CA">
        <w:rPr>
          <w:rFonts w:ascii="Arial" w:hAnsi="Arial" w:cs="Arial"/>
          <w:w w:val="105"/>
        </w:rPr>
        <w:t>Aumento en la capacidad y disponibilidad de conectividad de servidores onpremise, switchs y firewalls.</w:t>
      </w:r>
    </w:p>
    <w:p w14:paraId="5BEE3AA9" w14:textId="77777777" w:rsidR="006F6E27" w:rsidRPr="00EF04CA" w:rsidRDefault="006F6E27" w:rsidP="00500A0B">
      <w:pPr>
        <w:pStyle w:val="Prrafodelista"/>
        <w:widowControl w:val="0"/>
        <w:numPr>
          <w:ilvl w:val="0"/>
          <w:numId w:val="52"/>
        </w:numPr>
        <w:tabs>
          <w:tab w:val="left" w:pos="2009"/>
        </w:tabs>
        <w:autoSpaceDE w:val="0"/>
        <w:autoSpaceDN w:val="0"/>
        <w:spacing w:before="100" w:beforeAutospacing="1" w:after="100" w:afterAutospacing="1" w:line="240" w:lineRule="auto"/>
        <w:ind w:right="284" w:firstLine="0"/>
        <w:contextualSpacing w:val="0"/>
        <w:jc w:val="both"/>
        <w:rPr>
          <w:rFonts w:ascii="Arial" w:hAnsi="Arial" w:cs="Arial"/>
          <w:w w:val="105"/>
        </w:rPr>
      </w:pPr>
      <w:r w:rsidRPr="00EF04CA">
        <w:rPr>
          <w:rFonts w:ascii="Arial" w:hAnsi="Arial" w:cs="Arial"/>
          <w:w w:val="105"/>
        </w:rPr>
        <w:t>Acompañamiento en solución de los inconvenientes de facturación presentados de servicios contratado con el ISP ETB</w:t>
      </w:r>
    </w:p>
    <w:p w14:paraId="5D4D41DB" w14:textId="77777777" w:rsidR="006F6E27" w:rsidRPr="00EF04CA" w:rsidRDefault="006F6E27" w:rsidP="00500A0B">
      <w:pPr>
        <w:pStyle w:val="Prrafodelista"/>
        <w:widowControl w:val="0"/>
        <w:numPr>
          <w:ilvl w:val="0"/>
          <w:numId w:val="52"/>
        </w:numPr>
        <w:tabs>
          <w:tab w:val="left" w:pos="2009"/>
        </w:tabs>
        <w:autoSpaceDE w:val="0"/>
        <w:autoSpaceDN w:val="0"/>
        <w:spacing w:before="100" w:beforeAutospacing="1" w:after="100" w:afterAutospacing="1" w:line="240" w:lineRule="auto"/>
        <w:ind w:right="284" w:firstLine="0"/>
        <w:contextualSpacing w:val="0"/>
        <w:jc w:val="both"/>
        <w:rPr>
          <w:rFonts w:ascii="Arial" w:hAnsi="Arial" w:cs="Arial"/>
          <w:w w:val="105"/>
        </w:rPr>
      </w:pPr>
      <w:r w:rsidRPr="00EF04CA">
        <w:rPr>
          <w:rFonts w:ascii="Arial" w:hAnsi="Arial" w:cs="Arial"/>
          <w:w w:val="105"/>
        </w:rPr>
        <w:t>Acompañamiento realización de ficha técnica de elementos de redes para proceso de mejoramiento de redes en la sede de producción y para proyecto Sumapaz.</w:t>
      </w:r>
    </w:p>
    <w:p w14:paraId="77E44DF0" w14:textId="77777777" w:rsidR="006F6E27" w:rsidRPr="00EF04CA" w:rsidRDefault="006F6E27" w:rsidP="00500A0B">
      <w:pPr>
        <w:pStyle w:val="Prrafodelista"/>
        <w:widowControl w:val="0"/>
        <w:numPr>
          <w:ilvl w:val="0"/>
          <w:numId w:val="52"/>
        </w:numPr>
        <w:tabs>
          <w:tab w:val="left" w:pos="2009"/>
        </w:tabs>
        <w:autoSpaceDE w:val="0"/>
        <w:autoSpaceDN w:val="0"/>
        <w:spacing w:before="100" w:beforeAutospacing="1" w:after="100" w:afterAutospacing="1" w:line="240" w:lineRule="auto"/>
        <w:ind w:right="284" w:firstLine="0"/>
        <w:contextualSpacing w:val="0"/>
        <w:jc w:val="both"/>
        <w:rPr>
          <w:rFonts w:ascii="Arial" w:hAnsi="Arial" w:cs="Arial"/>
          <w:w w:val="105"/>
        </w:rPr>
      </w:pPr>
      <w:r w:rsidRPr="00EF04CA">
        <w:rPr>
          <w:rFonts w:ascii="Arial" w:hAnsi="Arial" w:cs="Arial"/>
          <w:w w:val="105"/>
        </w:rPr>
        <w:t>Diligenciamiento de hojas de vidas, plantillas de conexión y etiquetado físico para equipos activos de red.</w:t>
      </w:r>
    </w:p>
    <w:p w14:paraId="0C8EF929" w14:textId="77777777" w:rsidR="006F6E27" w:rsidRPr="00EF04CA" w:rsidRDefault="006F6E27" w:rsidP="00500A0B">
      <w:pPr>
        <w:pStyle w:val="Prrafodelista"/>
        <w:widowControl w:val="0"/>
        <w:numPr>
          <w:ilvl w:val="0"/>
          <w:numId w:val="52"/>
        </w:numPr>
        <w:tabs>
          <w:tab w:val="left" w:pos="2009"/>
        </w:tabs>
        <w:autoSpaceDE w:val="0"/>
        <w:autoSpaceDN w:val="0"/>
        <w:spacing w:before="100" w:beforeAutospacing="1" w:after="100" w:afterAutospacing="1" w:line="240" w:lineRule="auto"/>
        <w:ind w:right="284" w:firstLine="0"/>
        <w:contextualSpacing w:val="0"/>
        <w:jc w:val="both"/>
        <w:rPr>
          <w:rFonts w:ascii="Arial" w:hAnsi="Arial" w:cs="Arial"/>
          <w:w w:val="105"/>
        </w:rPr>
      </w:pPr>
      <w:r w:rsidRPr="00EF04CA">
        <w:rPr>
          <w:rFonts w:ascii="Arial" w:hAnsi="Arial" w:cs="Arial"/>
          <w:w w:val="105"/>
        </w:rPr>
        <w:t>Segmentación de redes LAN (área Financiera, Terceros) y WIFI para las sedes de la Entidad</w:t>
      </w:r>
    </w:p>
    <w:p w14:paraId="63F94EDE" w14:textId="77777777" w:rsidR="006F6E27" w:rsidRPr="00EF04CA" w:rsidRDefault="006F6E27" w:rsidP="00500A0B">
      <w:pPr>
        <w:pStyle w:val="Prrafodelista"/>
        <w:widowControl w:val="0"/>
        <w:numPr>
          <w:ilvl w:val="0"/>
          <w:numId w:val="52"/>
        </w:numPr>
        <w:tabs>
          <w:tab w:val="left" w:pos="2009"/>
        </w:tabs>
        <w:autoSpaceDE w:val="0"/>
        <w:autoSpaceDN w:val="0"/>
        <w:spacing w:before="100" w:beforeAutospacing="1" w:after="100" w:afterAutospacing="1" w:line="240" w:lineRule="auto"/>
        <w:ind w:right="284" w:firstLine="0"/>
        <w:contextualSpacing w:val="0"/>
        <w:jc w:val="both"/>
        <w:rPr>
          <w:rFonts w:ascii="Arial" w:hAnsi="Arial" w:cs="Arial"/>
          <w:w w:val="105"/>
        </w:rPr>
      </w:pPr>
      <w:r w:rsidRPr="00EF04CA">
        <w:rPr>
          <w:rFonts w:ascii="Arial" w:hAnsi="Arial" w:cs="Arial"/>
          <w:w w:val="105"/>
        </w:rPr>
        <w:t>Acompañamiento en la implementación de IPV6 en redes públicas de servidores de la nube de OCI.</w:t>
      </w:r>
    </w:p>
    <w:p w14:paraId="6E538498" w14:textId="77777777" w:rsidR="006F6E27" w:rsidRPr="00EF04CA" w:rsidRDefault="006F6E27" w:rsidP="00500A0B">
      <w:pPr>
        <w:pStyle w:val="Prrafodelista"/>
        <w:widowControl w:val="0"/>
        <w:numPr>
          <w:ilvl w:val="0"/>
          <w:numId w:val="52"/>
        </w:numPr>
        <w:tabs>
          <w:tab w:val="left" w:pos="2009"/>
        </w:tabs>
        <w:autoSpaceDE w:val="0"/>
        <w:autoSpaceDN w:val="0"/>
        <w:spacing w:before="100" w:beforeAutospacing="1" w:after="100" w:afterAutospacing="1" w:line="240" w:lineRule="auto"/>
        <w:ind w:right="284" w:firstLine="0"/>
        <w:contextualSpacing w:val="0"/>
        <w:jc w:val="both"/>
        <w:rPr>
          <w:rFonts w:ascii="Arial" w:hAnsi="Arial" w:cs="Arial"/>
          <w:w w:val="105"/>
        </w:rPr>
      </w:pPr>
      <w:r w:rsidRPr="00EF04CA">
        <w:rPr>
          <w:rFonts w:ascii="Arial" w:hAnsi="Arial" w:cs="Arial"/>
          <w:w w:val="105"/>
        </w:rPr>
        <w:t>Actualización de firmware de dispositivos de red a última versión estable.</w:t>
      </w:r>
    </w:p>
    <w:p w14:paraId="1512B548" w14:textId="77777777" w:rsidR="006F6E27" w:rsidRPr="00EF04CA" w:rsidRDefault="006F6E27" w:rsidP="00500A0B">
      <w:pPr>
        <w:pStyle w:val="Prrafodelista"/>
        <w:widowControl w:val="0"/>
        <w:numPr>
          <w:ilvl w:val="0"/>
          <w:numId w:val="52"/>
        </w:numPr>
        <w:tabs>
          <w:tab w:val="left" w:pos="2009"/>
        </w:tabs>
        <w:autoSpaceDE w:val="0"/>
        <w:autoSpaceDN w:val="0"/>
        <w:spacing w:before="100" w:beforeAutospacing="1" w:after="100" w:afterAutospacing="1" w:line="240" w:lineRule="auto"/>
        <w:ind w:right="284" w:firstLine="0"/>
        <w:contextualSpacing w:val="0"/>
        <w:jc w:val="both"/>
        <w:rPr>
          <w:rFonts w:ascii="Arial" w:hAnsi="Arial" w:cs="Arial"/>
          <w:w w:val="105"/>
        </w:rPr>
      </w:pPr>
      <w:r w:rsidRPr="00EF04CA">
        <w:rPr>
          <w:rFonts w:ascii="Arial" w:hAnsi="Arial" w:cs="Arial"/>
          <w:w w:val="105"/>
        </w:rPr>
        <w:t>Monitoreo de toda la infraestructura tecnológica.</w:t>
      </w:r>
    </w:p>
    <w:p w14:paraId="09C13A97" w14:textId="77777777" w:rsidR="006F6E27" w:rsidRPr="00EF04CA" w:rsidRDefault="006F6E27" w:rsidP="00500A0B">
      <w:pPr>
        <w:pStyle w:val="Prrafodelista"/>
        <w:widowControl w:val="0"/>
        <w:numPr>
          <w:ilvl w:val="0"/>
          <w:numId w:val="52"/>
        </w:numPr>
        <w:tabs>
          <w:tab w:val="left" w:pos="2009"/>
        </w:tabs>
        <w:autoSpaceDE w:val="0"/>
        <w:autoSpaceDN w:val="0"/>
        <w:spacing w:before="100" w:beforeAutospacing="1" w:after="100" w:afterAutospacing="1" w:line="240" w:lineRule="auto"/>
        <w:ind w:right="284" w:firstLine="0"/>
        <w:contextualSpacing w:val="0"/>
        <w:jc w:val="both"/>
        <w:rPr>
          <w:rFonts w:ascii="Arial" w:hAnsi="Arial" w:cs="Arial"/>
          <w:w w:val="105"/>
        </w:rPr>
      </w:pPr>
      <w:r w:rsidRPr="00EF04CA">
        <w:rPr>
          <w:rFonts w:ascii="Arial" w:hAnsi="Arial" w:cs="Arial"/>
          <w:w w:val="105"/>
        </w:rPr>
        <w:t>Implementación de portal cautivo para red WIFI de Invitados en las sede operativa y administrativa</w:t>
      </w:r>
    </w:p>
    <w:p w14:paraId="54F16582" w14:textId="77777777" w:rsidR="006F6E27" w:rsidRPr="00EF04CA" w:rsidRDefault="006F6E27" w:rsidP="00500A0B">
      <w:pPr>
        <w:pStyle w:val="Prrafodelista"/>
        <w:widowControl w:val="0"/>
        <w:numPr>
          <w:ilvl w:val="0"/>
          <w:numId w:val="52"/>
        </w:numPr>
        <w:tabs>
          <w:tab w:val="left" w:pos="2009"/>
        </w:tabs>
        <w:autoSpaceDE w:val="0"/>
        <w:autoSpaceDN w:val="0"/>
        <w:spacing w:before="100" w:beforeAutospacing="1" w:after="100" w:afterAutospacing="1" w:line="240" w:lineRule="auto"/>
        <w:ind w:right="284" w:firstLine="0"/>
        <w:contextualSpacing w:val="0"/>
        <w:jc w:val="both"/>
        <w:rPr>
          <w:rFonts w:ascii="Arial" w:hAnsi="Arial" w:cs="Arial"/>
          <w:w w:val="105"/>
        </w:rPr>
      </w:pPr>
      <w:r w:rsidRPr="00EF04CA">
        <w:rPr>
          <w:rFonts w:ascii="Arial" w:hAnsi="Arial" w:cs="Arial"/>
          <w:w w:val="105"/>
        </w:rPr>
        <w:t>Topologías actualizadas de las tres sedes de la Entidad.</w:t>
      </w:r>
    </w:p>
    <w:p w14:paraId="4BCFFDF9" w14:textId="77777777" w:rsidR="006F6E27" w:rsidRPr="00EF04CA" w:rsidRDefault="006F6E27" w:rsidP="00500A0B">
      <w:pPr>
        <w:pStyle w:val="Prrafodelista"/>
        <w:widowControl w:val="0"/>
        <w:numPr>
          <w:ilvl w:val="0"/>
          <w:numId w:val="52"/>
        </w:numPr>
        <w:tabs>
          <w:tab w:val="left" w:pos="2009"/>
        </w:tabs>
        <w:autoSpaceDE w:val="0"/>
        <w:autoSpaceDN w:val="0"/>
        <w:spacing w:before="100" w:beforeAutospacing="1" w:after="100" w:afterAutospacing="1" w:line="240" w:lineRule="auto"/>
        <w:ind w:right="284" w:firstLine="0"/>
        <w:contextualSpacing w:val="0"/>
        <w:jc w:val="both"/>
        <w:rPr>
          <w:rFonts w:ascii="Arial" w:hAnsi="Arial" w:cs="Arial"/>
          <w:w w:val="105"/>
        </w:rPr>
      </w:pPr>
      <w:r w:rsidRPr="00EF04CA">
        <w:rPr>
          <w:rFonts w:ascii="Arial" w:hAnsi="Arial" w:cs="Arial"/>
          <w:w w:val="105"/>
        </w:rPr>
        <w:t>Aumento en los anchos de Banda de todas las sedes.</w:t>
      </w:r>
    </w:p>
    <w:p w14:paraId="054F19D2" w14:textId="77777777" w:rsidR="006F6E27" w:rsidRPr="00EF04CA" w:rsidRDefault="006F6E27" w:rsidP="00500A0B">
      <w:pPr>
        <w:pStyle w:val="Prrafodelista"/>
        <w:widowControl w:val="0"/>
        <w:numPr>
          <w:ilvl w:val="0"/>
          <w:numId w:val="52"/>
        </w:numPr>
        <w:tabs>
          <w:tab w:val="left" w:pos="2009"/>
        </w:tabs>
        <w:autoSpaceDE w:val="0"/>
        <w:autoSpaceDN w:val="0"/>
        <w:spacing w:before="100" w:beforeAutospacing="1" w:after="100" w:afterAutospacing="1" w:line="240" w:lineRule="auto"/>
        <w:ind w:right="284" w:firstLine="0"/>
        <w:contextualSpacing w:val="0"/>
        <w:jc w:val="both"/>
        <w:rPr>
          <w:rFonts w:ascii="Arial" w:hAnsi="Arial" w:cs="Arial"/>
          <w:w w:val="105"/>
        </w:rPr>
      </w:pPr>
      <w:r w:rsidRPr="00EF04CA">
        <w:rPr>
          <w:rFonts w:ascii="Arial" w:hAnsi="Arial" w:cs="Arial"/>
          <w:w w:val="105"/>
        </w:rPr>
        <w:t>Sede Administrativa 853%</w:t>
      </w:r>
    </w:p>
    <w:p w14:paraId="469E3108" w14:textId="77777777" w:rsidR="006F6E27" w:rsidRPr="00EF04CA" w:rsidRDefault="006F6E27" w:rsidP="00500A0B">
      <w:pPr>
        <w:pStyle w:val="Prrafodelista"/>
        <w:widowControl w:val="0"/>
        <w:numPr>
          <w:ilvl w:val="0"/>
          <w:numId w:val="52"/>
        </w:numPr>
        <w:tabs>
          <w:tab w:val="left" w:pos="2009"/>
        </w:tabs>
        <w:autoSpaceDE w:val="0"/>
        <w:autoSpaceDN w:val="0"/>
        <w:spacing w:before="100" w:beforeAutospacing="1" w:after="100" w:afterAutospacing="1" w:line="240" w:lineRule="auto"/>
        <w:ind w:right="284" w:firstLine="0"/>
        <w:contextualSpacing w:val="0"/>
        <w:jc w:val="both"/>
        <w:rPr>
          <w:rFonts w:ascii="Arial" w:hAnsi="Arial" w:cs="Arial"/>
          <w:w w:val="105"/>
        </w:rPr>
      </w:pPr>
      <w:r w:rsidRPr="00EF04CA">
        <w:rPr>
          <w:rFonts w:ascii="Arial" w:hAnsi="Arial" w:cs="Arial"/>
          <w:w w:val="105"/>
        </w:rPr>
        <w:t>Sede Operativa 266%</w:t>
      </w:r>
    </w:p>
    <w:p w14:paraId="3DCBCC09" w14:textId="77777777" w:rsidR="006F6E27" w:rsidRPr="00EF04CA" w:rsidRDefault="006F6E27" w:rsidP="00500A0B">
      <w:pPr>
        <w:pStyle w:val="Prrafodelista"/>
        <w:widowControl w:val="0"/>
        <w:numPr>
          <w:ilvl w:val="0"/>
          <w:numId w:val="52"/>
        </w:numPr>
        <w:tabs>
          <w:tab w:val="left" w:pos="2009"/>
        </w:tabs>
        <w:autoSpaceDE w:val="0"/>
        <w:autoSpaceDN w:val="0"/>
        <w:spacing w:before="100" w:beforeAutospacing="1" w:after="100" w:afterAutospacing="1" w:line="240" w:lineRule="auto"/>
        <w:ind w:right="284" w:firstLine="0"/>
        <w:contextualSpacing w:val="0"/>
        <w:jc w:val="both"/>
        <w:rPr>
          <w:rFonts w:ascii="Arial" w:hAnsi="Arial" w:cs="Arial"/>
          <w:w w:val="105"/>
        </w:rPr>
      </w:pPr>
      <w:r w:rsidRPr="00EF04CA">
        <w:rPr>
          <w:rFonts w:ascii="Arial" w:hAnsi="Arial" w:cs="Arial"/>
          <w:w w:val="105"/>
        </w:rPr>
        <w:t>Sede Producción 1.000%</w:t>
      </w:r>
    </w:p>
    <w:p w14:paraId="5CBAC2B7" w14:textId="77777777" w:rsidR="002B0348" w:rsidRPr="00EF04CA" w:rsidRDefault="002B0348" w:rsidP="00760363">
      <w:pPr>
        <w:pStyle w:val="Ttulo2"/>
        <w:numPr>
          <w:ilvl w:val="0"/>
          <w:numId w:val="0"/>
        </w:numPr>
        <w:spacing w:line="240" w:lineRule="auto"/>
        <w:ind w:firstLine="720"/>
        <w:rPr>
          <w:szCs w:val="22"/>
        </w:rPr>
      </w:pPr>
    </w:p>
    <w:p w14:paraId="36CFD4D9" w14:textId="1BCB2E45" w:rsidR="006F6E27" w:rsidRPr="00EF04CA" w:rsidRDefault="006F6E27" w:rsidP="00760363">
      <w:pPr>
        <w:spacing w:line="240" w:lineRule="auto"/>
        <w:ind w:firstLine="720"/>
        <w:rPr>
          <w:rFonts w:ascii="Arial" w:hAnsi="Arial" w:cs="Arial"/>
          <w:b/>
          <w:bCs/>
        </w:rPr>
      </w:pPr>
      <w:r w:rsidRPr="00EF04CA">
        <w:rPr>
          <w:rFonts w:ascii="Arial" w:hAnsi="Arial" w:cs="Arial"/>
          <w:b/>
          <w:bCs/>
        </w:rPr>
        <w:t>Diagramas</w:t>
      </w:r>
      <w:r w:rsidRPr="00EF04CA">
        <w:rPr>
          <w:rFonts w:ascii="Arial" w:hAnsi="Arial" w:cs="Arial"/>
          <w:b/>
          <w:bCs/>
          <w:spacing w:val="53"/>
        </w:rPr>
        <w:t xml:space="preserve"> </w:t>
      </w:r>
      <w:r w:rsidRPr="00EF04CA">
        <w:rPr>
          <w:rFonts w:ascii="Arial" w:hAnsi="Arial" w:cs="Arial"/>
          <w:b/>
          <w:bCs/>
        </w:rPr>
        <w:t>Topológicos</w:t>
      </w:r>
      <w:r w:rsidRPr="00EF04CA">
        <w:rPr>
          <w:rFonts w:ascii="Arial" w:hAnsi="Arial" w:cs="Arial"/>
          <w:b/>
          <w:bCs/>
          <w:spacing w:val="53"/>
        </w:rPr>
        <w:t xml:space="preserve"> </w:t>
      </w:r>
      <w:r w:rsidRPr="00EF04CA">
        <w:rPr>
          <w:rFonts w:ascii="Arial" w:hAnsi="Arial" w:cs="Arial"/>
          <w:b/>
          <w:bCs/>
        </w:rPr>
        <w:t>Actualizados</w:t>
      </w:r>
    </w:p>
    <w:p w14:paraId="2E0C1FA2" w14:textId="66C18865" w:rsidR="006F6E27" w:rsidRPr="00EF04CA" w:rsidRDefault="006F6E27" w:rsidP="00203527">
      <w:pPr>
        <w:pStyle w:val="Textoindependiente"/>
        <w:spacing w:before="190"/>
        <w:ind w:right="285" w:firstLine="720"/>
        <w:jc w:val="both"/>
        <w:rPr>
          <w:rFonts w:ascii="Arial" w:hAnsi="Arial" w:cs="Arial"/>
          <w:sz w:val="22"/>
          <w:szCs w:val="22"/>
        </w:rPr>
      </w:pPr>
      <w:r w:rsidRPr="00EF04CA">
        <w:rPr>
          <w:rFonts w:ascii="Arial" w:hAnsi="Arial" w:cs="Arial"/>
          <w:w w:val="105"/>
          <w:sz w:val="22"/>
          <w:szCs w:val="22"/>
        </w:rPr>
        <w:t>Se mantiene un esquema en alta disponibilidad, con un porcentaje superior al 99.8% de</w:t>
      </w:r>
      <w:r w:rsidRPr="00EF04CA">
        <w:rPr>
          <w:rFonts w:ascii="Arial" w:hAnsi="Arial" w:cs="Arial"/>
          <w:spacing w:val="1"/>
          <w:w w:val="105"/>
          <w:sz w:val="22"/>
          <w:szCs w:val="22"/>
        </w:rPr>
        <w:t xml:space="preserve"> </w:t>
      </w:r>
      <w:r w:rsidRPr="00EF04CA">
        <w:rPr>
          <w:rFonts w:ascii="Arial" w:hAnsi="Arial" w:cs="Arial"/>
          <w:w w:val="105"/>
          <w:sz w:val="22"/>
          <w:szCs w:val="22"/>
        </w:rPr>
        <w:t>prestación del servicio. Gracias a estos esquemas ha sido posible dar un servicio eficiente</w:t>
      </w:r>
      <w:r w:rsidRPr="00EF04CA">
        <w:rPr>
          <w:rFonts w:ascii="Arial" w:hAnsi="Arial" w:cs="Arial"/>
          <w:spacing w:val="-59"/>
          <w:w w:val="105"/>
          <w:sz w:val="22"/>
          <w:szCs w:val="22"/>
        </w:rPr>
        <w:t xml:space="preserve"> </w:t>
      </w:r>
      <w:r w:rsidRPr="00EF04CA">
        <w:rPr>
          <w:rFonts w:ascii="Arial" w:hAnsi="Arial" w:cs="Arial"/>
          <w:w w:val="105"/>
          <w:sz w:val="22"/>
          <w:szCs w:val="22"/>
        </w:rPr>
        <w:t>a todos los colaboradores de la entidad que diariamente visitan las 3 sedes y que sin</w:t>
      </w:r>
      <w:r w:rsidRPr="00EF04CA">
        <w:rPr>
          <w:rFonts w:ascii="Arial" w:hAnsi="Arial" w:cs="Arial"/>
          <w:spacing w:val="1"/>
          <w:w w:val="105"/>
          <w:sz w:val="22"/>
          <w:szCs w:val="22"/>
        </w:rPr>
        <w:t xml:space="preserve"> </w:t>
      </w:r>
      <w:r w:rsidRPr="00EF04CA">
        <w:rPr>
          <w:rFonts w:ascii="Arial" w:hAnsi="Arial" w:cs="Arial"/>
          <w:w w:val="105"/>
          <w:sz w:val="22"/>
          <w:szCs w:val="22"/>
        </w:rPr>
        <w:t>importar donde se conecten siempre cuentan con los recursos que les permiten estas</w:t>
      </w:r>
      <w:r w:rsidRPr="00EF04CA">
        <w:rPr>
          <w:rFonts w:ascii="Arial" w:hAnsi="Arial" w:cs="Arial"/>
          <w:spacing w:val="1"/>
          <w:w w:val="105"/>
          <w:sz w:val="22"/>
          <w:szCs w:val="22"/>
        </w:rPr>
        <w:t xml:space="preserve"> </w:t>
      </w:r>
      <w:r w:rsidRPr="00EF04CA">
        <w:rPr>
          <w:rFonts w:ascii="Arial" w:hAnsi="Arial" w:cs="Arial"/>
          <w:w w:val="105"/>
          <w:sz w:val="22"/>
          <w:szCs w:val="22"/>
        </w:rPr>
        <w:t>continuamente</w:t>
      </w:r>
      <w:r w:rsidRPr="00EF04CA">
        <w:rPr>
          <w:rFonts w:ascii="Arial" w:hAnsi="Arial" w:cs="Arial"/>
          <w:spacing w:val="1"/>
          <w:w w:val="105"/>
          <w:sz w:val="22"/>
          <w:szCs w:val="22"/>
        </w:rPr>
        <w:t xml:space="preserve"> </w:t>
      </w:r>
      <w:r w:rsidRPr="00EF04CA">
        <w:rPr>
          <w:rFonts w:ascii="Arial" w:hAnsi="Arial" w:cs="Arial"/>
          <w:w w:val="105"/>
          <w:sz w:val="22"/>
          <w:szCs w:val="22"/>
        </w:rPr>
        <w:t>comunicados.</w:t>
      </w:r>
    </w:p>
    <w:p w14:paraId="22265E26" w14:textId="77777777" w:rsidR="006F6E27" w:rsidRPr="00EF04CA" w:rsidRDefault="006F6E27" w:rsidP="00760363">
      <w:pPr>
        <w:pStyle w:val="Textoindependiente"/>
        <w:spacing w:before="98"/>
        <w:ind w:right="285" w:firstLine="720"/>
        <w:jc w:val="both"/>
        <w:rPr>
          <w:rFonts w:ascii="Arial" w:hAnsi="Arial" w:cs="Arial"/>
          <w:sz w:val="22"/>
          <w:szCs w:val="22"/>
        </w:rPr>
      </w:pPr>
      <w:r w:rsidRPr="00EF04CA">
        <w:rPr>
          <w:rFonts w:ascii="Arial" w:hAnsi="Arial" w:cs="Arial"/>
          <w:w w:val="105"/>
          <w:sz w:val="22"/>
          <w:szCs w:val="22"/>
        </w:rPr>
        <w:t>En la sede de producción se amplió el canal de acceso a Internet en un 300% lo que</w:t>
      </w:r>
      <w:r w:rsidRPr="00EF04CA">
        <w:rPr>
          <w:rFonts w:ascii="Arial" w:hAnsi="Arial" w:cs="Arial"/>
          <w:spacing w:val="1"/>
          <w:w w:val="105"/>
          <w:sz w:val="22"/>
          <w:szCs w:val="22"/>
        </w:rPr>
        <w:t xml:space="preserve"> </w:t>
      </w:r>
      <w:r w:rsidRPr="00EF04CA">
        <w:rPr>
          <w:rFonts w:ascii="Arial" w:hAnsi="Arial" w:cs="Arial"/>
          <w:w w:val="105"/>
          <w:sz w:val="22"/>
          <w:szCs w:val="22"/>
        </w:rPr>
        <w:t>permitirá un acceso más eficaz a las aplicaciones misionales que la entidad tiene en la</w:t>
      </w:r>
      <w:r w:rsidRPr="00EF04CA">
        <w:rPr>
          <w:rFonts w:ascii="Arial" w:hAnsi="Arial" w:cs="Arial"/>
          <w:spacing w:val="1"/>
          <w:w w:val="105"/>
          <w:sz w:val="22"/>
          <w:szCs w:val="22"/>
        </w:rPr>
        <w:t xml:space="preserve"> </w:t>
      </w:r>
      <w:r w:rsidRPr="00EF04CA">
        <w:rPr>
          <w:rFonts w:ascii="Arial" w:hAnsi="Arial" w:cs="Arial"/>
          <w:w w:val="105"/>
          <w:sz w:val="22"/>
          <w:szCs w:val="22"/>
        </w:rPr>
        <w:t>arquitectura</w:t>
      </w:r>
      <w:r w:rsidRPr="00EF04CA">
        <w:rPr>
          <w:rFonts w:ascii="Arial" w:hAnsi="Arial" w:cs="Arial"/>
          <w:spacing w:val="-9"/>
          <w:w w:val="105"/>
          <w:sz w:val="22"/>
          <w:szCs w:val="22"/>
        </w:rPr>
        <w:t xml:space="preserve"> </w:t>
      </w:r>
      <w:r w:rsidRPr="00EF04CA">
        <w:rPr>
          <w:rFonts w:ascii="Arial" w:hAnsi="Arial" w:cs="Arial"/>
          <w:w w:val="105"/>
          <w:sz w:val="22"/>
          <w:szCs w:val="22"/>
        </w:rPr>
        <w:t>Cloud.</w:t>
      </w:r>
      <w:r w:rsidRPr="00EF04CA">
        <w:rPr>
          <w:rFonts w:ascii="Arial" w:hAnsi="Arial" w:cs="Arial"/>
          <w:spacing w:val="-10"/>
          <w:w w:val="105"/>
          <w:sz w:val="22"/>
          <w:szCs w:val="22"/>
        </w:rPr>
        <w:t xml:space="preserve"> </w:t>
      </w:r>
      <w:r w:rsidRPr="00EF04CA">
        <w:rPr>
          <w:rFonts w:ascii="Arial" w:hAnsi="Arial" w:cs="Arial"/>
          <w:w w:val="105"/>
          <w:sz w:val="22"/>
          <w:szCs w:val="22"/>
        </w:rPr>
        <w:t>En</w:t>
      </w:r>
      <w:r w:rsidRPr="00EF04CA">
        <w:rPr>
          <w:rFonts w:ascii="Arial" w:hAnsi="Arial" w:cs="Arial"/>
          <w:spacing w:val="-9"/>
          <w:w w:val="105"/>
          <w:sz w:val="22"/>
          <w:szCs w:val="22"/>
        </w:rPr>
        <w:t xml:space="preserve"> </w:t>
      </w:r>
      <w:r w:rsidRPr="00EF04CA">
        <w:rPr>
          <w:rFonts w:ascii="Arial" w:hAnsi="Arial" w:cs="Arial"/>
          <w:w w:val="105"/>
          <w:sz w:val="22"/>
          <w:szCs w:val="22"/>
        </w:rPr>
        <w:t>la</w:t>
      </w:r>
      <w:r w:rsidRPr="00EF04CA">
        <w:rPr>
          <w:rFonts w:ascii="Arial" w:hAnsi="Arial" w:cs="Arial"/>
          <w:spacing w:val="-9"/>
          <w:w w:val="105"/>
          <w:sz w:val="22"/>
          <w:szCs w:val="22"/>
        </w:rPr>
        <w:t xml:space="preserve"> </w:t>
      </w:r>
      <w:r w:rsidRPr="00EF04CA">
        <w:rPr>
          <w:rFonts w:ascii="Arial" w:hAnsi="Arial" w:cs="Arial"/>
          <w:w w:val="105"/>
          <w:sz w:val="22"/>
          <w:szCs w:val="22"/>
        </w:rPr>
        <w:t>siguiente</w:t>
      </w:r>
      <w:r w:rsidRPr="00EF04CA">
        <w:rPr>
          <w:rFonts w:ascii="Arial" w:hAnsi="Arial" w:cs="Arial"/>
          <w:spacing w:val="-9"/>
          <w:w w:val="105"/>
          <w:sz w:val="22"/>
          <w:szCs w:val="22"/>
        </w:rPr>
        <w:t xml:space="preserve"> </w:t>
      </w:r>
      <w:r w:rsidRPr="00EF04CA">
        <w:rPr>
          <w:rFonts w:ascii="Arial" w:hAnsi="Arial" w:cs="Arial"/>
          <w:w w:val="105"/>
          <w:sz w:val="22"/>
          <w:szCs w:val="22"/>
        </w:rPr>
        <w:t>ilustración</w:t>
      </w:r>
      <w:r w:rsidRPr="00EF04CA">
        <w:rPr>
          <w:rFonts w:ascii="Arial" w:hAnsi="Arial" w:cs="Arial"/>
          <w:spacing w:val="-9"/>
          <w:w w:val="105"/>
          <w:sz w:val="22"/>
          <w:szCs w:val="22"/>
        </w:rPr>
        <w:t xml:space="preserve"> </w:t>
      </w:r>
      <w:r w:rsidRPr="00EF04CA">
        <w:rPr>
          <w:rFonts w:ascii="Arial" w:hAnsi="Arial" w:cs="Arial"/>
          <w:w w:val="105"/>
          <w:sz w:val="22"/>
          <w:szCs w:val="22"/>
        </w:rPr>
        <w:t>se</w:t>
      </w:r>
      <w:r w:rsidRPr="00EF04CA">
        <w:rPr>
          <w:rFonts w:ascii="Arial" w:hAnsi="Arial" w:cs="Arial"/>
          <w:spacing w:val="-8"/>
          <w:w w:val="105"/>
          <w:sz w:val="22"/>
          <w:szCs w:val="22"/>
        </w:rPr>
        <w:t xml:space="preserve"> </w:t>
      </w:r>
      <w:r w:rsidRPr="00EF04CA">
        <w:rPr>
          <w:rFonts w:ascii="Arial" w:hAnsi="Arial" w:cs="Arial"/>
          <w:w w:val="105"/>
          <w:sz w:val="22"/>
          <w:szCs w:val="22"/>
        </w:rPr>
        <w:t>visualiza</w:t>
      </w:r>
      <w:r w:rsidRPr="00EF04CA">
        <w:rPr>
          <w:rFonts w:ascii="Arial" w:hAnsi="Arial" w:cs="Arial"/>
          <w:spacing w:val="-9"/>
          <w:w w:val="105"/>
          <w:sz w:val="22"/>
          <w:szCs w:val="22"/>
        </w:rPr>
        <w:t xml:space="preserve"> </w:t>
      </w:r>
      <w:r w:rsidRPr="00EF04CA">
        <w:rPr>
          <w:rFonts w:ascii="Arial" w:hAnsi="Arial" w:cs="Arial"/>
          <w:w w:val="105"/>
          <w:sz w:val="22"/>
          <w:szCs w:val="22"/>
        </w:rPr>
        <w:t>la</w:t>
      </w:r>
      <w:r w:rsidRPr="00EF04CA">
        <w:rPr>
          <w:rFonts w:ascii="Arial" w:hAnsi="Arial" w:cs="Arial"/>
          <w:spacing w:val="-9"/>
          <w:w w:val="105"/>
          <w:sz w:val="22"/>
          <w:szCs w:val="22"/>
        </w:rPr>
        <w:t xml:space="preserve"> </w:t>
      </w:r>
      <w:r w:rsidRPr="00EF04CA">
        <w:rPr>
          <w:rFonts w:ascii="Arial" w:hAnsi="Arial" w:cs="Arial"/>
          <w:w w:val="105"/>
          <w:sz w:val="22"/>
          <w:szCs w:val="22"/>
        </w:rPr>
        <w:t>topología</w:t>
      </w:r>
      <w:r w:rsidRPr="00EF04CA">
        <w:rPr>
          <w:rFonts w:ascii="Arial" w:hAnsi="Arial" w:cs="Arial"/>
          <w:spacing w:val="-9"/>
          <w:w w:val="105"/>
          <w:sz w:val="22"/>
          <w:szCs w:val="22"/>
        </w:rPr>
        <w:t xml:space="preserve"> </w:t>
      </w:r>
      <w:r w:rsidRPr="00EF04CA">
        <w:rPr>
          <w:rFonts w:ascii="Arial" w:hAnsi="Arial" w:cs="Arial"/>
          <w:w w:val="105"/>
          <w:sz w:val="22"/>
          <w:szCs w:val="22"/>
        </w:rPr>
        <w:t>de</w:t>
      </w:r>
      <w:r w:rsidRPr="00EF04CA">
        <w:rPr>
          <w:rFonts w:ascii="Arial" w:hAnsi="Arial" w:cs="Arial"/>
          <w:spacing w:val="-9"/>
          <w:w w:val="105"/>
          <w:sz w:val="22"/>
          <w:szCs w:val="22"/>
        </w:rPr>
        <w:t xml:space="preserve"> </w:t>
      </w:r>
      <w:r w:rsidRPr="00EF04CA">
        <w:rPr>
          <w:rFonts w:ascii="Arial" w:hAnsi="Arial" w:cs="Arial"/>
          <w:w w:val="105"/>
          <w:sz w:val="22"/>
          <w:szCs w:val="22"/>
        </w:rPr>
        <w:t>red</w:t>
      </w:r>
      <w:r w:rsidRPr="00EF04CA">
        <w:rPr>
          <w:rFonts w:ascii="Arial" w:hAnsi="Arial" w:cs="Arial"/>
          <w:spacing w:val="-9"/>
          <w:w w:val="105"/>
          <w:sz w:val="22"/>
          <w:szCs w:val="22"/>
        </w:rPr>
        <w:t xml:space="preserve"> </w:t>
      </w:r>
      <w:r w:rsidRPr="00EF04CA">
        <w:rPr>
          <w:rFonts w:ascii="Arial" w:hAnsi="Arial" w:cs="Arial"/>
          <w:w w:val="105"/>
          <w:sz w:val="22"/>
          <w:szCs w:val="22"/>
        </w:rPr>
        <w:t>de</w:t>
      </w:r>
      <w:r w:rsidRPr="00EF04CA">
        <w:rPr>
          <w:rFonts w:ascii="Arial" w:hAnsi="Arial" w:cs="Arial"/>
          <w:spacing w:val="-9"/>
          <w:w w:val="105"/>
          <w:sz w:val="22"/>
          <w:szCs w:val="22"/>
        </w:rPr>
        <w:t xml:space="preserve"> </w:t>
      </w:r>
      <w:r w:rsidRPr="00EF04CA">
        <w:rPr>
          <w:rFonts w:ascii="Arial" w:hAnsi="Arial" w:cs="Arial"/>
          <w:w w:val="105"/>
          <w:sz w:val="22"/>
          <w:szCs w:val="22"/>
        </w:rPr>
        <w:t>la</w:t>
      </w:r>
      <w:r w:rsidRPr="00EF04CA">
        <w:rPr>
          <w:rFonts w:ascii="Arial" w:hAnsi="Arial" w:cs="Arial"/>
          <w:spacing w:val="-8"/>
          <w:w w:val="105"/>
          <w:sz w:val="22"/>
          <w:szCs w:val="22"/>
        </w:rPr>
        <w:t xml:space="preserve"> </w:t>
      </w:r>
      <w:r w:rsidRPr="00EF04CA">
        <w:rPr>
          <w:rFonts w:ascii="Arial" w:hAnsi="Arial" w:cs="Arial"/>
          <w:w w:val="105"/>
          <w:sz w:val="22"/>
          <w:szCs w:val="22"/>
        </w:rPr>
        <w:t>Sede</w:t>
      </w:r>
      <w:r w:rsidRPr="00EF04CA">
        <w:rPr>
          <w:rFonts w:ascii="Arial" w:hAnsi="Arial" w:cs="Arial"/>
          <w:spacing w:val="-9"/>
          <w:w w:val="105"/>
          <w:sz w:val="22"/>
          <w:szCs w:val="22"/>
        </w:rPr>
        <w:t xml:space="preserve"> </w:t>
      </w:r>
      <w:r w:rsidRPr="00EF04CA">
        <w:rPr>
          <w:rFonts w:ascii="Arial" w:hAnsi="Arial" w:cs="Arial"/>
          <w:w w:val="105"/>
          <w:sz w:val="22"/>
          <w:szCs w:val="22"/>
        </w:rPr>
        <w:t>de</w:t>
      </w:r>
      <w:r w:rsidRPr="00EF04CA">
        <w:rPr>
          <w:rFonts w:ascii="Arial" w:hAnsi="Arial" w:cs="Arial"/>
          <w:spacing w:val="-59"/>
          <w:w w:val="105"/>
          <w:sz w:val="22"/>
          <w:szCs w:val="22"/>
        </w:rPr>
        <w:t xml:space="preserve"> </w:t>
      </w:r>
      <w:r w:rsidRPr="00EF04CA">
        <w:rPr>
          <w:rFonts w:ascii="Arial" w:hAnsi="Arial" w:cs="Arial"/>
          <w:w w:val="105"/>
          <w:sz w:val="22"/>
          <w:szCs w:val="22"/>
        </w:rPr>
        <w:t>Producción.</w:t>
      </w:r>
    </w:p>
    <w:p w14:paraId="59CC2BFA" w14:textId="77777777" w:rsidR="002B0348" w:rsidRPr="00EF04CA" w:rsidRDefault="002B0348" w:rsidP="00760363">
      <w:pPr>
        <w:spacing w:line="240" w:lineRule="auto"/>
        <w:ind w:firstLine="720"/>
        <w:rPr>
          <w:rFonts w:ascii="Arial" w:hAnsi="Arial" w:cs="Arial"/>
        </w:rPr>
      </w:pPr>
    </w:p>
    <w:p w14:paraId="7346E3EF" w14:textId="1FF37495" w:rsidR="006F6E27" w:rsidRPr="00EF04CA" w:rsidRDefault="006F6E27" w:rsidP="00760363">
      <w:pPr>
        <w:spacing w:line="240" w:lineRule="auto"/>
        <w:ind w:firstLine="720"/>
        <w:rPr>
          <w:rFonts w:ascii="Arial" w:hAnsi="Arial" w:cs="Arial"/>
          <w:b/>
          <w:bCs/>
        </w:rPr>
      </w:pPr>
      <w:r w:rsidRPr="00EF04CA">
        <w:rPr>
          <w:rFonts w:ascii="Arial" w:hAnsi="Arial" w:cs="Arial"/>
          <w:b/>
          <w:bCs/>
          <w:w w:val="105"/>
        </w:rPr>
        <w:t>Seguridad</w:t>
      </w:r>
      <w:r w:rsidRPr="00EF04CA">
        <w:rPr>
          <w:rFonts w:ascii="Arial" w:hAnsi="Arial" w:cs="Arial"/>
          <w:b/>
          <w:bCs/>
          <w:spacing w:val="-6"/>
          <w:w w:val="105"/>
        </w:rPr>
        <w:t xml:space="preserve"> </w:t>
      </w:r>
      <w:r w:rsidRPr="00EF04CA">
        <w:rPr>
          <w:rFonts w:ascii="Arial" w:hAnsi="Arial" w:cs="Arial"/>
          <w:b/>
          <w:bCs/>
          <w:w w:val="105"/>
        </w:rPr>
        <w:t>Informática</w:t>
      </w:r>
    </w:p>
    <w:p w14:paraId="01A3470E" w14:textId="77777777" w:rsidR="006F6E27" w:rsidRPr="00EF04CA" w:rsidRDefault="006F6E27" w:rsidP="00500A0B">
      <w:pPr>
        <w:pStyle w:val="Prrafodelista"/>
        <w:widowControl w:val="0"/>
        <w:numPr>
          <w:ilvl w:val="0"/>
          <w:numId w:val="53"/>
        </w:numPr>
        <w:tabs>
          <w:tab w:val="left" w:pos="2009"/>
        </w:tabs>
        <w:autoSpaceDE w:val="0"/>
        <w:autoSpaceDN w:val="0"/>
        <w:spacing w:before="100" w:beforeAutospacing="1" w:after="100" w:afterAutospacing="1" w:line="240" w:lineRule="auto"/>
        <w:ind w:right="284" w:firstLine="720"/>
        <w:contextualSpacing w:val="0"/>
        <w:jc w:val="both"/>
        <w:rPr>
          <w:rFonts w:ascii="Arial" w:hAnsi="Arial" w:cs="Arial"/>
          <w:w w:val="105"/>
        </w:rPr>
      </w:pPr>
      <w:r w:rsidRPr="00EF04CA">
        <w:rPr>
          <w:rFonts w:ascii="Arial" w:hAnsi="Arial" w:cs="Arial"/>
          <w:w w:val="105"/>
        </w:rPr>
        <w:t>Fortalecimiento Seguridad Informática: Adquisición de equipos para fortalecer la seguridad perimetral de la Unidad, que permite un mejor rendimiento y un mayor grado de seguridad de la información SIEM y SANDBOX</w:t>
      </w:r>
    </w:p>
    <w:p w14:paraId="6FE9A80B" w14:textId="77777777" w:rsidR="006F6E27" w:rsidRPr="00EF04CA" w:rsidRDefault="006F6E27" w:rsidP="00500A0B">
      <w:pPr>
        <w:pStyle w:val="Prrafodelista"/>
        <w:widowControl w:val="0"/>
        <w:numPr>
          <w:ilvl w:val="0"/>
          <w:numId w:val="53"/>
        </w:numPr>
        <w:tabs>
          <w:tab w:val="left" w:pos="2009"/>
        </w:tabs>
        <w:autoSpaceDE w:val="0"/>
        <w:autoSpaceDN w:val="0"/>
        <w:spacing w:before="100" w:beforeAutospacing="1" w:after="100" w:afterAutospacing="1" w:line="240" w:lineRule="auto"/>
        <w:ind w:right="284" w:firstLine="720"/>
        <w:contextualSpacing w:val="0"/>
        <w:jc w:val="both"/>
        <w:rPr>
          <w:rFonts w:ascii="Arial" w:hAnsi="Arial" w:cs="Arial"/>
          <w:w w:val="105"/>
        </w:rPr>
      </w:pPr>
      <w:r w:rsidRPr="00EF04CA">
        <w:rPr>
          <w:rFonts w:ascii="Arial" w:hAnsi="Arial" w:cs="Arial"/>
          <w:w w:val="105"/>
        </w:rPr>
        <w:t>Implementación WAF en los ambientes de OCI para Orfeo y los Ecosistemas Web.</w:t>
      </w:r>
    </w:p>
    <w:p w14:paraId="71E0A488" w14:textId="77777777" w:rsidR="006F6E27" w:rsidRPr="00EF04CA" w:rsidRDefault="006F6E27" w:rsidP="00500A0B">
      <w:pPr>
        <w:pStyle w:val="Prrafodelista"/>
        <w:widowControl w:val="0"/>
        <w:numPr>
          <w:ilvl w:val="0"/>
          <w:numId w:val="53"/>
        </w:numPr>
        <w:tabs>
          <w:tab w:val="left" w:pos="2009"/>
        </w:tabs>
        <w:autoSpaceDE w:val="0"/>
        <w:autoSpaceDN w:val="0"/>
        <w:spacing w:before="100" w:beforeAutospacing="1" w:after="100" w:afterAutospacing="1" w:line="240" w:lineRule="auto"/>
        <w:ind w:right="284" w:firstLine="720"/>
        <w:contextualSpacing w:val="0"/>
        <w:jc w:val="both"/>
        <w:rPr>
          <w:rFonts w:ascii="Arial" w:hAnsi="Arial" w:cs="Arial"/>
          <w:w w:val="105"/>
        </w:rPr>
      </w:pPr>
      <w:r w:rsidRPr="00EF04CA">
        <w:rPr>
          <w:rFonts w:ascii="Arial" w:hAnsi="Arial" w:cs="Arial"/>
          <w:w w:val="105"/>
        </w:rPr>
        <w:t>Implementación DFA en las Herramientas de Colaboración</w:t>
      </w:r>
    </w:p>
    <w:p w14:paraId="5214E86C" w14:textId="77777777" w:rsidR="006F6E27" w:rsidRPr="00EF04CA" w:rsidRDefault="006F6E27" w:rsidP="00500A0B">
      <w:pPr>
        <w:pStyle w:val="Prrafodelista"/>
        <w:widowControl w:val="0"/>
        <w:numPr>
          <w:ilvl w:val="0"/>
          <w:numId w:val="53"/>
        </w:numPr>
        <w:tabs>
          <w:tab w:val="left" w:pos="2009"/>
        </w:tabs>
        <w:autoSpaceDE w:val="0"/>
        <w:autoSpaceDN w:val="0"/>
        <w:spacing w:before="100" w:beforeAutospacing="1" w:after="100" w:afterAutospacing="1" w:line="240" w:lineRule="auto"/>
        <w:ind w:right="284" w:firstLine="720"/>
        <w:contextualSpacing w:val="0"/>
        <w:jc w:val="both"/>
        <w:rPr>
          <w:rFonts w:ascii="Arial" w:hAnsi="Arial" w:cs="Arial"/>
          <w:w w:val="105"/>
        </w:rPr>
      </w:pPr>
      <w:r w:rsidRPr="00EF04CA">
        <w:rPr>
          <w:rFonts w:ascii="Arial" w:hAnsi="Arial" w:cs="Arial"/>
          <w:w w:val="105"/>
        </w:rPr>
        <w:t>Automatización del monitoreo constante de la Infraestructura Crítica de la Entidad.</w:t>
      </w:r>
    </w:p>
    <w:p w14:paraId="07254A2F" w14:textId="77777777" w:rsidR="006F6E27" w:rsidRPr="00EF04CA" w:rsidRDefault="006F6E27" w:rsidP="00500A0B">
      <w:pPr>
        <w:pStyle w:val="Prrafodelista"/>
        <w:widowControl w:val="0"/>
        <w:numPr>
          <w:ilvl w:val="0"/>
          <w:numId w:val="53"/>
        </w:numPr>
        <w:tabs>
          <w:tab w:val="left" w:pos="2009"/>
        </w:tabs>
        <w:autoSpaceDE w:val="0"/>
        <w:autoSpaceDN w:val="0"/>
        <w:spacing w:before="100" w:beforeAutospacing="1" w:after="100" w:afterAutospacing="1" w:line="240" w:lineRule="auto"/>
        <w:ind w:right="284" w:firstLine="720"/>
        <w:contextualSpacing w:val="0"/>
        <w:jc w:val="both"/>
        <w:rPr>
          <w:rFonts w:ascii="Arial" w:hAnsi="Arial" w:cs="Arial"/>
          <w:w w:val="105"/>
        </w:rPr>
      </w:pPr>
      <w:r w:rsidRPr="00EF04CA">
        <w:rPr>
          <w:rFonts w:ascii="Arial" w:hAnsi="Arial" w:cs="Arial"/>
          <w:w w:val="105"/>
        </w:rPr>
        <w:t>Instalación, Configuración e implementación de un esquema de Firewall en alta disponibilidad para fortalecer la seguridad perimetral de la UMV.</w:t>
      </w:r>
    </w:p>
    <w:p w14:paraId="3C9BA379" w14:textId="77777777" w:rsidR="006F6E27" w:rsidRPr="00EF04CA" w:rsidRDefault="006F6E27" w:rsidP="00500A0B">
      <w:pPr>
        <w:pStyle w:val="Prrafodelista"/>
        <w:widowControl w:val="0"/>
        <w:numPr>
          <w:ilvl w:val="0"/>
          <w:numId w:val="53"/>
        </w:numPr>
        <w:tabs>
          <w:tab w:val="left" w:pos="2009"/>
        </w:tabs>
        <w:autoSpaceDE w:val="0"/>
        <w:autoSpaceDN w:val="0"/>
        <w:spacing w:before="100" w:beforeAutospacing="1" w:after="100" w:afterAutospacing="1" w:line="240" w:lineRule="auto"/>
        <w:ind w:right="284" w:firstLine="720"/>
        <w:contextualSpacing w:val="0"/>
        <w:jc w:val="both"/>
        <w:rPr>
          <w:rFonts w:ascii="Arial" w:hAnsi="Arial" w:cs="Arial"/>
          <w:w w:val="105"/>
        </w:rPr>
      </w:pPr>
      <w:r w:rsidRPr="00EF04CA">
        <w:rPr>
          <w:rFonts w:ascii="Arial" w:hAnsi="Arial" w:cs="Arial"/>
          <w:w w:val="105"/>
        </w:rPr>
        <w:t>Implementación Circular 316 de SHS en el ámbito de Seguridad Informática.</w:t>
      </w:r>
    </w:p>
    <w:p w14:paraId="39DB2DDA" w14:textId="77777777" w:rsidR="006F6E27" w:rsidRPr="00EF04CA" w:rsidRDefault="006F6E27" w:rsidP="00500A0B">
      <w:pPr>
        <w:pStyle w:val="Prrafodelista"/>
        <w:widowControl w:val="0"/>
        <w:numPr>
          <w:ilvl w:val="0"/>
          <w:numId w:val="53"/>
        </w:numPr>
        <w:tabs>
          <w:tab w:val="left" w:pos="2009"/>
        </w:tabs>
        <w:autoSpaceDE w:val="0"/>
        <w:autoSpaceDN w:val="0"/>
        <w:spacing w:before="100" w:beforeAutospacing="1" w:after="100" w:afterAutospacing="1" w:line="240" w:lineRule="auto"/>
        <w:ind w:right="284" w:firstLine="720"/>
        <w:contextualSpacing w:val="0"/>
        <w:jc w:val="both"/>
        <w:rPr>
          <w:rFonts w:ascii="Arial" w:hAnsi="Arial" w:cs="Arial"/>
          <w:w w:val="105"/>
        </w:rPr>
      </w:pPr>
      <w:r w:rsidRPr="00EF04CA">
        <w:rPr>
          <w:rFonts w:ascii="Arial" w:hAnsi="Arial" w:cs="Arial"/>
          <w:w w:val="105"/>
        </w:rPr>
        <w:t>Implementación de IPv6 en redes onpremise LAN y WLAN en sedes Operativa y Producción.</w:t>
      </w:r>
    </w:p>
    <w:p w14:paraId="287AD652" w14:textId="77777777" w:rsidR="006F6E27" w:rsidRPr="00EF04CA" w:rsidRDefault="006F6E27" w:rsidP="00500A0B">
      <w:pPr>
        <w:pStyle w:val="Prrafodelista"/>
        <w:widowControl w:val="0"/>
        <w:numPr>
          <w:ilvl w:val="0"/>
          <w:numId w:val="53"/>
        </w:numPr>
        <w:tabs>
          <w:tab w:val="left" w:pos="2009"/>
        </w:tabs>
        <w:autoSpaceDE w:val="0"/>
        <w:autoSpaceDN w:val="0"/>
        <w:spacing w:before="100" w:beforeAutospacing="1" w:after="100" w:afterAutospacing="1" w:line="240" w:lineRule="auto"/>
        <w:ind w:right="284" w:firstLine="720"/>
        <w:contextualSpacing w:val="0"/>
        <w:jc w:val="both"/>
        <w:rPr>
          <w:rFonts w:ascii="Arial" w:hAnsi="Arial" w:cs="Arial"/>
          <w:w w:val="105"/>
        </w:rPr>
      </w:pPr>
      <w:r w:rsidRPr="00EF04CA">
        <w:rPr>
          <w:rFonts w:ascii="Arial" w:hAnsi="Arial" w:cs="Arial"/>
          <w:w w:val="105"/>
        </w:rPr>
        <w:t>Implementación de nuevos equipos de seguridad Perimetral (Firewalls en alta disponibilidad, Analizador de Red, Sandbox, SIEM) en la sede administrativa</w:t>
      </w:r>
    </w:p>
    <w:p w14:paraId="0B7CBE44" w14:textId="77777777" w:rsidR="006F6E27" w:rsidRPr="00EF04CA" w:rsidRDefault="006F6E27" w:rsidP="00500A0B">
      <w:pPr>
        <w:pStyle w:val="Prrafodelista"/>
        <w:widowControl w:val="0"/>
        <w:numPr>
          <w:ilvl w:val="0"/>
          <w:numId w:val="53"/>
        </w:numPr>
        <w:tabs>
          <w:tab w:val="left" w:pos="2009"/>
        </w:tabs>
        <w:autoSpaceDE w:val="0"/>
        <w:autoSpaceDN w:val="0"/>
        <w:spacing w:before="100" w:beforeAutospacing="1" w:after="100" w:afterAutospacing="1" w:line="240" w:lineRule="auto"/>
        <w:ind w:right="284" w:firstLine="720"/>
        <w:contextualSpacing w:val="0"/>
        <w:jc w:val="both"/>
        <w:rPr>
          <w:rFonts w:ascii="Arial" w:hAnsi="Arial" w:cs="Arial"/>
          <w:w w:val="105"/>
        </w:rPr>
      </w:pPr>
      <w:r w:rsidRPr="00EF04CA">
        <w:rPr>
          <w:rFonts w:ascii="Arial" w:hAnsi="Arial" w:cs="Arial"/>
          <w:w w:val="105"/>
        </w:rPr>
        <w:t>Implementación de Firewall de Aplicaciones Web (WAF) para aplicativo Orfeo.</w:t>
      </w:r>
    </w:p>
    <w:p w14:paraId="4B9BEC34" w14:textId="77777777" w:rsidR="006F6E27" w:rsidRPr="00EF04CA" w:rsidRDefault="006F6E27" w:rsidP="00500A0B">
      <w:pPr>
        <w:pStyle w:val="Prrafodelista"/>
        <w:widowControl w:val="0"/>
        <w:numPr>
          <w:ilvl w:val="0"/>
          <w:numId w:val="53"/>
        </w:numPr>
        <w:tabs>
          <w:tab w:val="left" w:pos="2009"/>
        </w:tabs>
        <w:autoSpaceDE w:val="0"/>
        <w:autoSpaceDN w:val="0"/>
        <w:spacing w:before="100" w:beforeAutospacing="1" w:after="100" w:afterAutospacing="1" w:line="240" w:lineRule="auto"/>
        <w:ind w:right="284" w:firstLine="720"/>
        <w:contextualSpacing w:val="0"/>
        <w:jc w:val="both"/>
        <w:rPr>
          <w:rFonts w:ascii="Arial" w:hAnsi="Arial" w:cs="Arial"/>
          <w:w w:val="105"/>
        </w:rPr>
      </w:pPr>
      <w:r w:rsidRPr="00EF04CA">
        <w:rPr>
          <w:rFonts w:ascii="Arial" w:hAnsi="Arial" w:cs="Arial"/>
          <w:w w:val="105"/>
        </w:rPr>
        <w:t>Acompañamiento en la actualización del Plan de Contingencia Institucional.</w:t>
      </w:r>
    </w:p>
    <w:p w14:paraId="37C154E4" w14:textId="77777777" w:rsidR="006F6E27" w:rsidRPr="00EF04CA" w:rsidRDefault="006F6E27" w:rsidP="00500A0B">
      <w:pPr>
        <w:pStyle w:val="Prrafodelista"/>
        <w:widowControl w:val="0"/>
        <w:numPr>
          <w:ilvl w:val="0"/>
          <w:numId w:val="53"/>
        </w:numPr>
        <w:tabs>
          <w:tab w:val="left" w:pos="2009"/>
        </w:tabs>
        <w:autoSpaceDE w:val="0"/>
        <w:autoSpaceDN w:val="0"/>
        <w:spacing w:before="100" w:beforeAutospacing="1" w:after="100" w:afterAutospacing="1" w:line="240" w:lineRule="auto"/>
        <w:ind w:right="284" w:firstLine="720"/>
        <w:contextualSpacing w:val="0"/>
        <w:jc w:val="both"/>
        <w:rPr>
          <w:rFonts w:ascii="Arial" w:hAnsi="Arial" w:cs="Arial"/>
          <w:w w:val="105"/>
        </w:rPr>
      </w:pPr>
      <w:r w:rsidRPr="00EF04CA">
        <w:rPr>
          <w:rFonts w:ascii="Arial" w:hAnsi="Arial" w:cs="Arial"/>
          <w:w w:val="105"/>
        </w:rPr>
        <w:t>Acompañamiento</w:t>
      </w:r>
      <w:r w:rsidRPr="00EF04CA">
        <w:rPr>
          <w:rFonts w:ascii="Arial" w:hAnsi="Arial" w:cs="Arial"/>
          <w:w w:val="105"/>
        </w:rPr>
        <w:tab/>
        <w:t>en</w:t>
      </w:r>
      <w:r w:rsidRPr="00EF04CA">
        <w:rPr>
          <w:rFonts w:ascii="Arial" w:hAnsi="Arial" w:cs="Arial"/>
          <w:w w:val="105"/>
        </w:rPr>
        <w:tab/>
        <w:t>el   tratamiento</w:t>
      </w:r>
      <w:r w:rsidRPr="00EF04CA">
        <w:rPr>
          <w:rFonts w:ascii="Arial" w:hAnsi="Arial" w:cs="Arial"/>
          <w:w w:val="105"/>
        </w:rPr>
        <w:tab/>
        <w:t>de</w:t>
      </w:r>
      <w:r w:rsidRPr="00EF04CA">
        <w:rPr>
          <w:rFonts w:ascii="Arial" w:hAnsi="Arial" w:cs="Arial"/>
          <w:w w:val="105"/>
        </w:rPr>
        <w:tab/>
        <w:t>eventos</w:t>
      </w:r>
      <w:r w:rsidRPr="00EF04CA">
        <w:rPr>
          <w:rFonts w:ascii="Arial" w:hAnsi="Arial" w:cs="Arial"/>
          <w:w w:val="105"/>
        </w:rPr>
        <w:tab/>
        <w:t>de</w:t>
      </w:r>
      <w:r w:rsidRPr="00EF04CA">
        <w:rPr>
          <w:rFonts w:ascii="Arial" w:hAnsi="Arial" w:cs="Arial"/>
          <w:w w:val="105"/>
        </w:rPr>
        <w:tab/>
        <w:t>seguridad</w:t>
      </w:r>
      <w:r w:rsidRPr="00EF04CA">
        <w:rPr>
          <w:rFonts w:ascii="Arial" w:hAnsi="Arial" w:cs="Arial"/>
          <w:w w:val="105"/>
        </w:rPr>
        <w:tab/>
        <w:t>informática presentados a los usuarios de la Entidad.</w:t>
      </w:r>
    </w:p>
    <w:p w14:paraId="0EE28C0B" w14:textId="77777777" w:rsidR="006F6E27" w:rsidRPr="00EF04CA" w:rsidRDefault="006F6E27" w:rsidP="00500A0B">
      <w:pPr>
        <w:pStyle w:val="Prrafodelista"/>
        <w:widowControl w:val="0"/>
        <w:numPr>
          <w:ilvl w:val="0"/>
          <w:numId w:val="53"/>
        </w:numPr>
        <w:tabs>
          <w:tab w:val="left" w:pos="2009"/>
        </w:tabs>
        <w:autoSpaceDE w:val="0"/>
        <w:autoSpaceDN w:val="0"/>
        <w:spacing w:before="100" w:beforeAutospacing="1" w:after="100" w:afterAutospacing="1" w:line="240" w:lineRule="auto"/>
        <w:ind w:right="284" w:firstLine="720"/>
        <w:contextualSpacing w:val="0"/>
        <w:jc w:val="both"/>
        <w:rPr>
          <w:rFonts w:ascii="Arial" w:hAnsi="Arial" w:cs="Arial"/>
          <w:w w:val="105"/>
        </w:rPr>
      </w:pPr>
      <w:r w:rsidRPr="00EF04CA">
        <w:rPr>
          <w:rFonts w:ascii="Arial" w:hAnsi="Arial" w:cs="Arial"/>
          <w:w w:val="105"/>
        </w:rPr>
        <w:t>Implementación de firewall y perfiles de navegación en la sede operativa de acuerdo con la política de navegación de la Entidad.</w:t>
      </w:r>
    </w:p>
    <w:p w14:paraId="242333FA" w14:textId="77777777" w:rsidR="006F6E27" w:rsidRPr="00EF04CA" w:rsidRDefault="006F6E27" w:rsidP="00500A0B">
      <w:pPr>
        <w:pStyle w:val="Prrafodelista"/>
        <w:widowControl w:val="0"/>
        <w:numPr>
          <w:ilvl w:val="0"/>
          <w:numId w:val="53"/>
        </w:numPr>
        <w:tabs>
          <w:tab w:val="left" w:pos="2009"/>
        </w:tabs>
        <w:autoSpaceDE w:val="0"/>
        <w:autoSpaceDN w:val="0"/>
        <w:spacing w:before="100" w:beforeAutospacing="1" w:after="100" w:afterAutospacing="1" w:line="240" w:lineRule="auto"/>
        <w:ind w:right="284" w:firstLine="720"/>
        <w:contextualSpacing w:val="0"/>
        <w:jc w:val="both"/>
        <w:rPr>
          <w:rFonts w:ascii="Arial" w:hAnsi="Arial" w:cs="Arial"/>
          <w:w w:val="105"/>
        </w:rPr>
      </w:pPr>
      <w:r w:rsidRPr="00EF04CA">
        <w:rPr>
          <w:rFonts w:ascii="Arial" w:hAnsi="Arial" w:cs="Arial"/>
          <w:w w:val="105"/>
        </w:rPr>
        <w:t>Aplicación exitosa de controles en la Infraestructura Tecnológica de acuerdo con matriz de riesgos de activos de información.</w:t>
      </w:r>
    </w:p>
    <w:p w14:paraId="758DB736" w14:textId="77777777" w:rsidR="006F6E27" w:rsidRPr="00EF04CA" w:rsidRDefault="006F6E27" w:rsidP="00500A0B">
      <w:pPr>
        <w:pStyle w:val="Prrafodelista"/>
        <w:widowControl w:val="0"/>
        <w:numPr>
          <w:ilvl w:val="0"/>
          <w:numId w:val="53"/>
        </w:numPr>
        <w:tabs>
          <w:tab w:val="left" w:pos="2009"/>
        </w:tabs>
        <w:autoSpaceDE w:val="0"/>
        <w:autoSpaceDN w:val="0"/>
        <w:spacing w:before="100" w:beforeAutospacing="1" w:after="100" w:afterAutospacing="1" w:line="240" w:lineRule="auto"/>
        <w:ind w:right="284" w:firstLine="720"/>
        <w:contextualSpacing w:val="0"/>
        <w:jc w:val="both"/>
        <w:rPr>
          <w:rFonts w:ascii="Arial" w:hAnsi="Arial" w:cs="Arial"/>
          <w:w w:val="105"/>
        </w:rPr>
      </w:pPr>
      <w:r w:rsidRPr="00EF04CA">
        <w:rPr>
          <w:rFonts w:ascii="Arial" w:hAnsi="Arial" w:cs="Arial"/>
          <w:w w:val="105"/>
        </w:rPr>
        <w:t>Implementación de asignación adecuada de ancho de banda para usuarios y aplicaciones en las sedes de la Entidad.</w:t>
      </w:r>
    </w:p>
    <w:p w14:paraId="58BA9810" w14:textId="77777777" w:rsidR="006F6E27" w:rsidRPr="00EF04CA" w:rsidRDefault="006F6E27" w:rsidP="00500A0B">
      <w:pPr>
        <w:pStyle w:val="Prrafodelista"/>
        <w:widowControl w:val="0"/>
        <w:numPr>
          <w:ilvl w:val="0"/>
          <w:numId w:val="53"/>
        </w:numPr>
        <w:tabs>
          <w:tab w:val="left" w:pos="2009"/>
        </w:tabs>
        <w:autoSpaceDE w:val="0"/>
        <w:autoSpaceDN w:val="0"/>
        <w:spacing w:before="100" w:beforeAutospacing="1" w:after="100" w:afterAutospacing="1" w:line="240" w:lineRule="auto"/>
        <w:ind w:right="284" w:firstLine="720"/>
        <w:contextualSpacing w:val="0"/>
        <w:jc w:val="both"/>
        <w:rPr>
          <w:rFonts w:ascii="Arial" w:hAnsi="Arial" w:cs="Arial"/>
          <w:w w:val="105"/>
        </w:rPr>
      </w:pPr>
      <w:r w:rsidRPr="00EF04CA">
        <w:rPr>
          <w:rFonts w:ascii="Arial" w:hAnsi="Arial" w:cs="Arial"/>
          <w:w w:val="105"/>
        </w:rPr>
        <w:t>Acompañamiento en el fortalecimiento de seguridad de servidores onpremise, servidor de portales web y equipos activos de red.</w:t>
      </w:r>
    </w:p>
    <w:p w14:paraId="09688AFD" w14:textId="77777777" w:rsidR="006F6E27" w:rsidRPr="00EF04CA" w:rsidRDefault="006F6E27" w:rsidP="00500A0B">
      <w:pPr>
        <w:pStyle w:val="Prrafodelista"/>
        <w:widowControl w:val="0"/>
        <w:numPr>
          <w:ilvl w:val="0"/>
          <w:numId w:val="53"/>
        </w:numPr>
        <w:tabs>
          <w:tab w:val="left" w:pos="2009"/>
        </w:tabs>
        <w:autoSpaceDE w:val="0"/>
        <w:autoSpaceDN w:val="0"/>
        <w:spacing w:before="100" w:beforeAutospacing="1" w:after="100" w:afterAutospacing="1" w:line="240" w:lineRule="auto"/>
        <w:ind w:right="284" w:firstLine="720"/>
        <w:contextualSpacing w:val="0"/>
        <w:jc w:val="both"/>
        <w:rPr>
          <w:rFonts w:ascii="Arial" w:hAnsi="Arial" w:cs="Arial"/>
          <w:w w:val="105"/>
        </w:rPr>
      </w:pPr>
      <w:r w:rsidRPr="00EF04CA">
        <w:rPr>
          <w:rFonts w:ascii="Arial" w:hAnsi="Arial" w:cs="Arial"/>
          <w:w w:val="105"/>
        </w:rPr>
        <w:t>Actualización de firmware de equipos de seguridad perimetral a última versión estable.</w:t>
      </w:r>
    </w:p>
    <w:p w14:paraId="0AA8B1FA" w14:textId="77777777" w:rsidR="006F6E27" w:rsidRPr="00EF04CA" w:rsidRDefault="006F6E27" w:rsidP="00500A0B">
      <w:pPr>
        <w:pStyle w:val="Prrafodelista"/>
        <w:widowControl w:val="0"/>
        <w:numPr>
          <w:ilvl w:val="0"/>
          <w:numId w:val="53"/>
        </w:numPr>
        <w:tabs>
          <w:tab w:val="left" w:pos="2009"/>
        </w:tabs>
        <w:autoSpaceDE w:val="0"/>
        <w:autoSpaceDN w:val="0"/>
        <w:spacing w:before="100" w:beforeAutospacing="1" w:after="100" w:afterAutospacing="1" w:line="240" w:lineRule="auto"/>
        <w:ind w:right="284" w:firstLine="720"/>
        <w:contextualSpacing w:val="0"/>
        <w:jc w:val="both"/>
        <w:rPr>
          <w:rFonts w:ascii="Arial" w:hAnsi="Arial" w:cs="Arial"/>
          <w:w w:val="105"/>
        </w:rPr>
      </w:pPr>
      <w:r w:rsidRPr="00EF04CA">
        <w:rPr>
          <w:rFonts w:ascii="Arial" w:hAnsi="Arial" w:cs="Arial"/>
          <w:w w:val="105"/>
        </w:rPr>
        <w:t>Acompañamiento en el monitoreo y correctivos durante los incidentes de seguridad informática presentados en los portales web de la Entidad.</w:t>
      </w:r>
    </w:p>
    <w:p w14:paraId="04C081CA" w14:textId="77777777" w:rsidR="006F6E27" w:rsidRPr="00EF04CA" w:rsidRDefault="006F6E27" w:rsidP="00760363">
      <w:pPr>
        <w:pStyle w:val="Prrafodelista"/>
        <w:tabs>
          <w:tab w:val="left" w:pos="2009"/>
        </w:tabs>
        <w:spacing w:before="186" w:line="240" w:lineRule="auto"/>
        <w:ind w:right="285" w:firstLine="720"/>
        <w:jc w:val="both"/>
        <w:rPr>
          <w:rFonts w:ascii="Arial" w:hAnsi="Arial" w:cs="Arial"/>
          <w:w w:val="105"/>
        </w:rPr>
      </w:pPr>
    </w:p>
    <w:p w14:paraId="683FDE2C" w14:textId="77777777" w:rsidR="006F6E27" w:rsidRPr="00EF04CA" w:rsidRDefault="006F6E27" w:rsidP="00760363">
      <w:pPr>
        <w:spacing w:line="240" w:lineRule="auto"/>
        <w:ind w:firstLine="720"/>
        <w:rPr>
          <w:rFonts w:ascii="Arial" w:hAnsi="Arial" w:cs="Arial"/>
          <w:b/>
          <w:bCs/>
          <w:w w:val="105"/>
        </w:rPr>
      </w:pPr>
      <w:r w:rsidRPr="00EF04CA">
        <w:rPr>
          <w:rFonts w:ascii="Arial" w:hAnsi="Arial" w:cs="Arial"/>
          <w:b/>
          <w:bCs/>
          <w:w w:val="105"/>
        </w:rPr>
        <w:t>Servidores y Cloud</w:t>
      </w:r>
    </w:p>
    <w:p w14:paraId="753B3C3C" w14:textId="77777777" w:rsidR="006F6E27" w:rsidRPr="00EF04CA" w:rsidRDefault="006F6E27" w:rsidP="00500A0B">
      <w:pPr>
        <w:pStyle w:val="Prrafodelista"/>
        <w:widowControl w:val="0"/>
        <w:numPr>
          <w:ilvl w:val="0"/>
          <w:numId w:val="54"/>
        </w:numPr>
        <w:tabs>
          <w:tab w:val="left" w:pos="2009"/>
        </w:tabs>
        <w:autoSpaceDE w:val="0"/>
        <w:autoSpaceDN w:val="0"/>
        <w:spacing w:after="0" w:line="240" w:lineRule="auto"/>
        <w:ind w:right="284" w:firstLine="0"/>
        <w:contextualSpacing w:val="0"/>
        <w:jc w:val="both"/>
        <w:rPr>
          <w:rFonts w:ascii="Arial" w:hAnsi="Arial" w:cs="Arial"/>
          <w:w w:val="105"/>
        </w:rPr>
      </w:pPr>
      <w:r w:rsidRPr="00EF04CA">
        <w:rPr>
          <w:rFonts w:ascii="Arial" w:hAnsi="Arial" w:cs="Arial"/>
          <w:w w:val="105"/>
        </w:rPr>
        <w:t>Migración página web a ambiente Oracle Cloud</w:t>
      </w:r>
    </w:p>
    <w:p w14:paraId="7C82CC78" w14:textId="77777777" w:rsidR="006F6E27" w:rsidRPr="00EF04CA" w:rsidRDefault="006F6E27" w:rsidP="00500A0B">
      <w:pPr>
        <w:pStyle w:val="Prrafodelista"/>
        <w:widowControl w:val="0"/>
        <w:numPr>
          <w:ilvl w:val="0"/>
          <w:numId w:val="54"/>
        </w:numPr>
        <w:tabs>
          <w:tab w:val="left" w:pos="2009"/>
        </w:tabs>
        <w:autoSpaceDE w:val="0"/>
        <w:autoSpaceDN w:val="0"/>
        <w:spacing w:after="0" w:line="240" w:lineRule="auto"/>
        <w:ind w:right="284" w:firstLine="0"/>
        <w:contextualSpacing w:val="0"/>
        <w:jc w:val="both"/>
        <w:rPr>
          <w:rFonts w:ascii="Arial" w:hAnsi="Arial" w:cs="Arial"/>
          <w:w w:val="105"/>
        </w:rPr>
      </w:pPr>
      <w:r w:rsidRPr="00EF04CA">
        <w:rPr>
          <w:rFonts w:ascii="Arial" w:hAnsi="Arial" w:cs="Arial"/>
          <w:w w:val="105"/>
        </w:rPr>
        <w:t>Optimización de los recursos de Oracle Cloud para mejorar rendimiento de Servidores y utilizar de manera efectiva los créditos del contrato.</w:t>
      </w:r>
    </w:p>
    <w:p w14:paraId="40EB0F68" w14:textId="5D16673F" w:rsidR="006F6E27" w:rsidRPr="00EF04CA" w:rsidRDefault="006F6E27" w:rsidP="00500A0B">
      <w:pPr>
        <w:pStyle w:val="Prrafodelista"/>
        <w:widowControl w:val="0"/>
        <w:numPr>
          <w:ilvl w:val="0"/>
          <w:numId w:val="54"/>
        </w:numPr>
        <w:tabs>
          <w:tab w:val="left" w:pos="2009"/>
        </w:tabs>
        <w:autoSpaceDE w:val="0"/>
        <w:autoSpaceDN w:val="0"/>
        <w:spacing w:after="0" w:line="240" w:lineRule="auto"/>
        <w:ind w:right="284" w:firstLine="0"/>
        <w:contextualSpacing w:val="0"/>
        <w:jc w:val="both"/>
        <w:rPr>
          <w:rFonts w:ascii="Arial" w:hAnsi="Arial" w:cs="Arial"/>
          <w:w w:val="105"/>
        </w:rPr>
      </w:pPr>
      <w:r w:rsidRPr="00EF04CA">
        <w:rPr>
          <w:rFonts w:ascii="Arial" w:hAnsi="Arial" w:cs="Arial"/>
          <w:w w:val="105"/>
        </w:rPr>
        <w:t>Utilización de ambientes de prueba, desarrollo y producción en la Nube Oracle Cloud, que permiten la gestión de las aplicaciones misionales de una manera ágil y segura.</w:t>
      </w:r>
    </w:p>
    <w:p w14:paraId="3F83CF6D" w14:textId="77777777" w:rsidR="00203527" w:rsidRPr="00EF04CA" w:rsidRDefault="00203527" w:rsidP="00471ADA">
      <w:pPr>
        <w:pStyle w:val="Prrafodelista"/>
        <w:widowControl w:val="0"/>
        <w:tabs>
          <w:tab w:val="left" w:pos="2009"/>
        </w:tabs>
        <w:autoSpaceDE w:val="0"/>
        <w:autoSpaceDN w:val="0"/>
        <w:spacing w:after="0" w:line="240" w:lineRule="auto"/>
        <w:ind w:left="1440" w:right="284"/>
        <w:contextualSpacing w:val="0"/>
        <w:jc w:val="both"/>
        <w:rPr>
          <w:rFonts w:ascii="Arial" w:hAnsi="Arial" w:cs="Arial"/>
          <w:w w:val="105"/>
        </w:rPr>
      </w:pPr>
    </w:p>
    <w:p w14:paraId="14BACD58" w14:textId="77777777" w:rsidR="006F6E27" w:rsidRPr="00EF04CA" w:rsidRDefault="006F6E27" w:rsidP="00500A0B">
      <w:pPr>
        <w:pStyle w:val="Prrafodelista"/>
        <w:widowControl w:val="0"/>
        <w:numPr>
          <w:ilvl w:val="0"/>
          <w:numId w:val="54"/>
        </w:numPr>
        <w:tabs>
          <w:tab w:val="left" w:pos="1998"/>
        </w:tabs>
        <w:autoSpaceDE w:val="0"/>
        <w:autoSpaceDN w:val="0"/>
        <w:spacing w:after="0" w:line="240" w:lineRule="auto"/>
        <w:ind w:right="284" w:firstLine="0"/>
        <w:contextualSpacing w:val="0"/>
        <w:jc w:val="both"/>
        <w:rPr>
          <w:rFonts w:ascii="Arial" w:hAnsi="Arial" w:cs="Arial"/>
          <w:w w:val="105"/>
        </w:rPr>
      </w:pPr>
      <w:r w:rsidRPr="00EF04CA">
        <w:rPr>
          <w:rFonts w:ascii="Arial" w:hAnsi="Arial" w:cs="Arial"/>
          <w:w w:val="105"/>
        </w:rPr>
        <w:t>Estabilización en el uso del protocolo Ipv6 en los equipos activos de la Entidad</w:t>
      </w:r>
    </w:p>
    <w:p w14:paraId="5D646429" w14:textId="77777777" w:rsidR="006F6E27" w:rsidRPr="00EF04CA" w:rsidRDefault="006F6E27" w:rsidP="00500A0B">
      <w:pPr>
        <w:pStyle w:val="Prrafodelista"/>
        <w:widowControl w:val="0"/>
        <w:numPr>
          <w:ilvl w:val="0"/>
          <w:numId w:val="54"/>
        </w:numPr>
        <w:tabs>
          <w:tab w:val="left" w:pos="1998"/>
        </w:tabs>
        <w:autoSpaceDE w:val="0"/>
        <w:autoSpaceDN w:val="0"/>
        <w:spacing w:after="0" w:line="240" w:lineRule="auto"/>
        <w:ind w:right="284" w:firstLine="0"/>
        <w:contextualSpacing w:val="0"/>
        <w:jc w:val="both"/>
        <w:rPr>
          <w:rFonts w:ascii="Arial" w:hAnsi="Arial" w:cs="Arial"/>
          <w:w w:val="105"/>
        </w:rPr>
      </w:pPr>
      <w:r w:rsidRPr="00EF04CA">
        <w:rPr>
          <w:rFonts w:ascii="Arial" w:hAnsi="Arial" w:cs="Arial"/>
          <w:w w:val="105"/>
        </w:rPr>
        <w:t>Implementación de nuevo esquema de Controladores de Dominio en las sedes de la entidad, lo que permite que los usuarios ingresen a los recursos de red de manera ágil y segura.</w:t>
      </w:r>
    </w:p>
    <w:p w14:paraId="6F6365C3" w14:textId="77777777" w:rsidR="006F6E27" w:rsidRPr="00EF04CA" w:rsidRDefault="006F6E27" w:rsidP="00500A0B">
      <w:pPr>
        <w:pStyle w:val="Prrafodelista"/>
        <w:widowControl w:val="0"/>
        <w:numPr>
          <w:ilvl w:val="0"/>
          <w:numId w:val="54"/>
        </w:numPr>
        <w:tabs>
          <w:tab w:val="left" w:pos="1998"/>
        </w:tabs>
        <w:autoSpaceDE w:val="0"/>
        <w:autoSpaceDN w:val="0"/>
        <w:spacing w:after="0" w:line="240" w:lineRule="auto"/>
        <w:ind w:right="284" w:firstLine="0"/>
        <w:contextualSpacing w:val="0"/>
        <w:jc w:val="both"/>
        <w:rPr>
          <w:rFonts w:ascii="Arial" w:hAnsi="Arial" w:cs="Arial"/>
          <w:w w:val="105"/>
        </w:rPr>
      </w:pPr>
      <w:r w:rsidRPr="00EF04CA">
        <w:rPr>
          <w:rFonts w:ascii="Arial" w:hAnsi="Arial" w:cs="Arial"/>
          <w:w w:val="105"/>
        </w:rPr>
        <w:t>Implementación DFA en el acceso a OCI</w:t>
      </w:r>
    </w:p>
    <w:p w14:paraId="5343E71E" w14:textId="77777777" w:rsidR="006F6E27" w:rsidRPr="00EF04CA" w:rsidRDefault="006F6E27" w:rsidP="00500A0B">
      <w:pPr>
        <w:pStyle w:val="Prrafodelista"/>
        <w:widowControl w:val="0"/>
        <w:numPr>
          <w:ilvl w:val="0"/>
          <w:numId w:val="54"/>
        </w:numPr>
        <w:tabs>
          <w:tab w:val="left" w:pos="1998"/>
        </w:tabs>
        <w:autoSpaceDE w:val="0"/>
        <w:autoSpaceDN w:val="0"/>
        <w:spacing w:after="0" w:line="240" w:lineRule="auto"/>
        <w:ind w:right="284" w:firstLine="0"/>
        <w:contextualSpacing w:val="0"/>
        <w:jc w:val="both"/>
        <w:rPr>
          <w:rFonts w:ascii="Arial" w:hAnsi="Arial" w:cs="Arial"/>
          <w:w w:val="105"/>
        </w:rPr>
      </w:pPr>
      <w:r w:rsidRPr="00EF04CA">
        <w:rPr>
          <w:rFonts w:ascii="Arial" w:hAnsi="Arial" w:cs="Arial"/>
          <w:w w:val="105"/>
        </w:rPr>
        <w:t>Centralización de servicios de virtualización de servidor en un ambiente seguro y controlado (VMware)</w:t>
      </w:r>
    </w:p>
    <w:p w14:paraId="6F065EB6" w14:textId="77777777" w:rsidR="006F6E27" w:rsidRPr="00EF04CA" w:rsidRDefault="006F6E27" w:rsidP="00500A0B">
      <w:pPr>
        <w:pStyle w:val="Prrafodelista"/>
        <w:widowControl w:val="0"/>
        <w:numPr>
          <w:ilvl w:val="0"/>
          <w:numId w:val="54"/>
        </w:numPr>
        <w:tabs>
          <w:tab w:val="left" w:pos="1998"/>
        </w:tabs>
        <w:autoSpaceDE w:val="0"/>
        <w:autoSpaceDN w:val="0"/>
        <w:spacing w:after="0" w:line="240" w:lineRule="auto"/>
        <w:ind w:right="284" w:firstLine="0"/>
        <w:contextualSpacing w:val="0"/>
        <w:jc w:val="both"/>
        <w:rPr>
          <w:rFonts w:ascii="Arial" w:hAnsi="Arial" w:cs="Arial"/>
          <w:w w:val="105"/>
        </w:rPr>
      </w:pPr>
      <w:r w:rsidRPr="00EF04CA">
        <w:rPr>
          <w:rFonts w:ascii="Arial" w:hAnsi="Arial" w:cs="Arial"/>
          <w:w w:val="105"/>
        </w:rPr>
        <w:t>Implementación Circular 316 de SHS en el ámbito de Equipos de Cómputo y servidores</w:t>
      </w:r>
    </w:p>
    <w:p w14:paraId="626C4CC6" w14:textId="77777777" w:rsidR="006F6E27" w:rsidRPr="00EF04CA" w:rsidRDefault="006F6E27" w:rsidP="00500A0B">
      <w:pPr>
        <w:pStyle w:val="Prrafodelista"/>
        <w:widowControl w:val="0"/>
        <w:numPr>
          <w:ilvl w:val="0"/>
          <w:numId w:val="54"/>
        </w:numPr>
        <w:tabs>
          <w:tab w:val="left" w:pos="1998"/>
        </w:tabs>
        <w:autoSpaceDE w:val="0"/>
        <w:autoSpaceDN w:val="0"/>
        <w:spacing w:after="0" w:line="240" w:lineRule="auto"/>
        <w:ind w:right="284" w:firstLine="0"/>
        <w:contextualSpacing w:val="0"/>
        <w:jc w:val="both"/>
        <w:rPr>
          <w:rFonts w:ascii="Arial" w:hAnsi="Arial" w:cs="Arial"/>
          <w:w w:val="105"/>
        </w:rPr>
      </w:pPr>
      <w:r w:rsidRPr="00EF04CA">
        <w:rPr>
          <w:rFonts w:ascii="Arial" w:hAnsi="Arial" w:cs="Arial"/>
          <w:w w:val="105"/>
        </w:rPr>
        <w:t>Instalación, Configuración e implementación de un Sistema de Almacenamiento Onpremise (NAS)</w:t>
      </w:r>
    </w:p>
    <w:p w14:paraId="6FCA2E0E" w14:textId="77777777" w:rsidR="006F6E27" w:rsidRPr="00EF04CA" w:rsidRDefault="006F6E27" w:rsidP="00500A0B">
      <w:pPr>
        <w:pStyle w:val="Prrafodelista"/>
        <w:widowControl w:val="0"/>
        <w:numPr>
          <w:ilvl w:val="0"/>
          <w:numId w:val="54"/>
        </w:numPr>
        <w:tabs>
          <w:tab w:val="left" w:pos="1998"/>
        </w:tabs>
        <w:autoSpaceDE w:val="0"/>
        <w:autoSpaceDN w:val="0"/>
        <w:spacing w:after="0" w:line="240" w:lineRule="auto"/>
        <w:ind w:right="284" w:firstLine="0"/>
        <w:contextualSpacing w:val="0"/>
        <w:jc w:val="both"/>
        <w:rPr>
          <w:rFonts w:ascii="Arial" w:hAnsi="Arial" w:cs="Arial"/>
          <w:w w:val="105"/>
        </w:rPr>
      </w:pPr>
      <w:r w:rsidRPr="00EF04CA">
        <w:rPr>
          <w:rFonts w:ascii="Arial" w:hAnsi="Arial" w:cs="Arial"/>
          <w:w w:val="105"/>
        </w:rPr>
        <w:t>Configuración del esquema de servidores en procesamiento y almacenamiento para la migración de Orfeo a Oracle Cloud</w:t>
      </w:r>
    </w:p>
    <w:p w14:paraId="3A55BF08" w14:textId="77777777" w:rsidR="006F6E27" w:rsidRPr="00EF04CA" w:rsidRDefault="006F6E27" w:rsidP="00500A0B">
      <w:pPr>
        <w:pStyle w:val="Prrafodelista"/>
        <w:widowControl w:val="0"/>
        <w:numPr>
          <w:ilvl w:val="0"/>
          <w:numId w:val="54"/>
        </w:numPr>
        <w:tabs>
          <w:tab w:val="left" w:pos="1998"/>
        </w:tabs>
        <w:autoSpaceDE w:val="0"/>
        <w:autoSpaceDN w:val="0"/>
        <w:spacing w:after="0" w:line="240" w:lineRule="auto"/>
        <w:ind w:right="284" w:firstLine="0"/>
        <w:contextualSpacing w:val="0"/>
        <w:jc w:val="both"/>
        <w:rPr>
          <w:rFonts w:ascii="Arial" w:hAnsi="Arial" w:cs="Arial"/>
          <w:w w:val="105"/>
        </w:rPr>
      </w:pPr>
      <w:r w:rsidRPr="00EF04CA">
        <w:rPr>
          <w:rFonts w:ascii="Arial" w:hAnsi="Arial" w:cs="Arial"/>
          <w:w w:val="105"/>
        </w:rPr>
        <w:t>Despliegue de la infraestructura en Azure para la implementación de 40 escritorios virtuales y su respectivo controlador de dominio.</w:t>
      </w:r>
    </w:p>
    <w:p w14:paraId="068E57C6" w14:textId="77777777" w:rsidR="006F6E27" w:rsidRPr="00EF04CA" w:rsidRDefault="006F6E27" w:rsidP="00500A0B">
      <w:pPr>
        <w:pStyle w:val="Prrafodelista"/>
        <w:widowControl w:val="0"/>
        <w:numPr>
          <w:ilvl w:val="0"/>
          <w:numId w:val="54"/>
        </w:numPr>
        <w:tabs>
          <w:tab w:val="left" w:pos="1998"/>
        </w:tabs>
        <w:autoSpaceDE w:val="0"/>
        <w:autoSpaceDN w:val="0"/>
        <w:spacing w:after="0" w:line="240" w:lineRule="auto"/>
        <w:ind w:right="284" w:firstLine="0"/>
        <w:contextualSpacing w:val="0"/>
        <w:jc w:val="both"/>
        <w:rPr>
          <w:rFonts w:ascii="Arial" w:hAnsi="Arial" w:cs="Arial"/>
          <w:w w:val="105"/>
        </w:rPr>
      </w:pPr>
      <w:r w:rsidRPr="00EF04CA">
        <w:rPr>
          <w:rFonts w:ascii="Arial" w:hAnsi="Arial" w:cs="Arial"/>
          <w:w w:val="105"/>
        </w:rPr>
        <w:t>Normalización y automatización de las Bases de Datos de los usuarios registrados en la red tecnológica de la entidad.</w:t>
      </w:r>
    </w:p>
    <w:p w14:paraId="1DC9ED72" w14:textId="77777777" w:rsidR="006F6E27" w:rsidRPr="00EF04CA" w:rsidRDefault="006F6E27" w:rsidP="00500A0B">
      <w:pPr>
        <w:pStyle w:val="Prrafodelista"/>
        <w:widowControl w:val="0"/>
        <w:numPr>
          <w:ilvl w:val="0"/>
          <w:numId w:val="54"/>
        </w:numPr>
        <w:tabs>
          <w:tab w:val="left" w:pos="1998"/>
        </w:tabs>
        <w:autoSpaceDE w:val="0"/>
        <w:autoSpaceDN w:val="0"/>
        <w:spacing w:after="0" w:line="240" w:lineRule="auto"/>
        <w:ind w:right="284" w:firstLine="0"/>
        <w:contextualSpacing w:val="0"/>
        <w:jc w:val="both"/>
        <w:rPr>
          <w:rFonts w:ascii="Arial" w:hAnsi="Arial" w:cs="Arial"/>
          <w:w w:val="105"/>
        </w:rPr>
      </w:pPr>
      <w:r w:rsidRPr="00EF04CA">
        <w:rPr>
          <w:rFonts w:ascii="Arial" w:hAnsi="Arial" w:cs="Arial"/>
          <w:w w:val="105"/>
        </w:rPr>
        <w:t>Mejoramiento en los procesos de gestión de las licencias de herramientas colaborativas de la UMV.</w:t>
      </w:r>
    </w:p>
    <w:p w14:paraId="66A6EFD3" w14:textId="77777777" w:rsidR="006F6E27" w:rsidRPr="00EF04CA" w:rsidRDefault="006F6E27" w:rsidP="00500A0B">
      <w:pPr>
        <w:pStyle w:val="Prrafodelista"/>
        <w:widowControl w:val="0"/>
        <w:numPr>
          <w:ilvl w:val="0"/>
          <w:numId w:val="54"/>
        </w:numPr>
        <w:tabs>
          <w:tab w:val="left" w:pos="1998"/>
        </w:tabs>
        <w:autoSpaceDE w:val="0"/>
        <w:autoSpaceDN w:val="0"/>
        <w:spacing w:after="0" w:line="240" w:lineRule="auto"/>
        <w:ind w:right="284" w:firstLine="0"/>
        <w:contextualSpacing w:val="0"/>
        <w:jc w:val="both"/>
        <w:rPr>
          <w:rFonts w:ascii="Arial" w:hAnsi="Arial" w:cs="Arial"/>
          <w:w w:val="105"/>
        </w:rPr>
      </w:pPr>
      <w:r w:rsidRPr="00EF04CA">
        <w:rPr>
          <w:rFonts w:ascii="Arial" w:hAnsi="Arial" w:cs="Arial"/>
          <w:w w:val="105"/>
        </w:rPr>
        <w:t>Paso producción herramienta Analíticos en Oracle Cloud.</w:t>
      </w:r>
    </w:p>
    <w:p w14:paraId="2D4B6172" w14:textId="77777777" w:rsidR="006F6E27" w:rsidRPr="00EF04CA" w:rsidRDefault="006F6E27" w:rsidP="00500A0B">
      <w:pPr>
        <w:pStyle w:val="Prrafodelista"/>
        <w:widowControl w:val="0"/>
        <w:numPr>
          <w:ilvl w:val="0"/>
          <w:numId w:val="54"/>
        </w:numPr>
        <w:tabs>
          <w:tab w:val="left" w:pos="1998"/>
        </w:tabs>
        <w:autoSpaceDE w:val="0"/>
        <w:autoSpaceDN w:val="0"/>
        <w:spacing w:after="0" w:line="240" w:lineRule="auto"/>
        <w:ind w:right="284" w:firstLine="0"/>
        <w:contextualSpacing w:val="0"/>
        <w:jc w:val="both"/>
        <w:rPr>
          <w:rFonts w:ascii="Arial" w:hAnsi="Arial" w:cs="Arial"/>
          <w:w w:val="105"/>
        </w:rPr>
      </w:pPr>
      <w:r w:rsidRPr="00EF04CA">
        <w:rPr>
          <w:rFonts w:ascii="Arial" w:hAnsi="Arial" w:cs="Arial"/>
          <w:w w:val="105"/>
        </w:rPr>
        <w:t>Virtualización de servidores físicos SIAP, MotorSystem y ArGis.</w:t>
      </w:r>
    </w:p>
    <w:p w14:paraId="3FE62C8E" w14:textId="77777777" w:rsidR="006F6E27" w:rsidRPr="00EF04CA" w:rsidRDefault="006F6E27" w:rsidP="00500A0B">
      <w:pPr>
        <w:pStyle w:val="Prrafodelista"/>
        <w:widowControl w:val="0"/>
        <w:numPr>
          <w:ilvl w:val="0"/>
          <w:numId w:val="54"/>
        </w:numPr>
        <w:tabs>
          <w:tab w:val="left" w:pos="1998"/>
        </w:tabs>
        <w:autoSpaceDE w:val="0"/>
        <w:autoSpaceDN w:val="0"/>
        <w:spacing w:after="0" w:line="240" w:lineRule="auto"/>
        <w:ind w:right="284" w:firstLine="0"/>
        <w:contextualSpacing w:val="0"/>
        <w:jc w:val="both"/>
        <w:rPr>
          <w:rFonts w:ascii="Arial" w:hAnsi="Arial" w:cs="Arial"/>
          <w:w w:val="105"/>
        </w:rPr>
      </w:pPr>
      <w:r w:rsidRPr="00EF04CA">
        <w:rPr>
          <w:rFonts w:ascii="Arial" w:hAnsi="Arial" w:cs="Arial"/>
          <w:w w:val="105"/>
        </w:rPr>
        <w:t>Acompañamiento en implementación de IPv6 en Servidores Onpremise y Cloud.</w:t>
      </w:r>
    </w:p>
    <w:p w14:paraId="7C480AC4" w14:textId="77777777" w:rsidR="006F6E27" w:rsidRPr="00EF04CA" w:rsidRDefault="006F6E27" w:rsidP="00500A0B">
      <w:pPr>
        <w:pStyle w:val="Prrafodelista"/>
        <w:widowControl w:val="0"/>
        <w:numPr>
          <w:ilvl w:val="0"/>
          <w:numId w:val="54"/>
        </w:numPr>
        <w:tabs>
          <w:tab w:val="left" w:pos="1998"/>
        </w:tabs>
        <w:autoSpaceDE w:val="0"/>
        <w:autoSpaceDN w:val="0"/>
        <w:spacing w:after="0" w:line="240" w:lineRule="auto"/>
        <w:ind w:right="284" w:firstLine="0"/>
        <w:contextualSpacing w:val="0"/>
        <w:jc w:val="both"/>
        <w:rPr>
          <w:rFonts w:ascii="Arial" w:hAnsi="Arial" w:cs="Arial"/>
          <w:w w:val="105"/>
        </w:rPr>
      </w:pPr>
      <w:r w:rsidRPr="00EF04CA">
        <w:rPr>
          <w:rFonts w:ascii="Arial" w:hAnsi="Arial" w:cs="Arial"/>
          <w:w w:val="105"/>
        </w:rPr>
        <w:t>Consolidación de Inventarios y hojas de vida servidores On Premise y Cloud.</w:t>
      </w:r>
    </w:p>
    <w:p w14:paraId="72D1F078" w14:textId="77777777" w:rsidR="006F6E27" w:rsidRPr="00EF04CA" w:rsidRDefault="006F6E27" w:rsidP="00500A0B">
      <w:pPr>
        <w:pStyle w:val="Prrafodelista"/>
        <w:widowControl w:val="0"/>
        <w:numPr>
          <w:ilvl w:val="0"/>
          <w:numId w:val="54"/>
        </w:numPr>
        <w:tabs>
          <w:tab w:val="left" w:pos="1998"/>
        </w:tabs>
        <w:autoSpaceDE w:val="0"/>
        <w:autoSpaceDN w:val="0"/>
        <w:spacing w:after="0" w:line="240" w:lineRule="auto"/>
        <w:ind w:right="284" w:firstLine="0"/>
        <w:contextualSpacing w:val="0"/>
        <w:jc w:val="both"/>
        <w:rPr>
          <w:rFonts w:ascii="Arial" w:hAnsi="Arial" w:cs="Arial"/>
          <w:w w:val="105"/>
        </w:rPr>
      </w:pPr>
      <w:r w:rsidRPr="00EF04CA">
        <w:rPr>
          <w:rFonts w:ascii="Arial" w:hAnsi="Arial" w:cs="Arial"/>
          <w:w w:val="105"/>
        </w:rPr>
        <w:t>Acompañamiento al mejoramiento y consolidación de seguridad en Cloud y Onpremise.</w:t>
      </w:r>
    </w:p>
    <w:p w14:paraId="7B0321C1" w14:textId="77777777" w:rsidR="006F6E27" w:rsidRPr="00EF04CA" w:rsidRDefault="006F6E27" w:rsidP="00500A0B">
      <w:pPr>
        <w:pStyle w:val="Prrafodelista"/>
        <w:widowControl w:val="0"/>
        <w:numPr>
          <w:ilvl w:val="0"/>
          <w:numId w:val="54"/>
        </w:numPr>
        <w:tabs>
          <w:tab w:val="left" w:pos="1998"/>
        </w:tabs>
        <w:autoSpaceDE w:val="0"/>
        <w:autoSpaceDN w:val="0"/>
        <w:spacing w:after="0" w:line="240" w:lineRule="auto"/>
        <w:ind w:right="284" w:firstLine="0"/>
        <w:contextualSpacing w:val="0"/>
        <w:jc w:val="both"/>
        <w:rPr>
          <w:rFonts w:ascii="Arial" w:hAnsi="Arial" w:cs="Arial"/>
          <w:w w:val="105"/>
        </w:rPr>
      </w:pPr>
      <w:r w:rsidRPr="00EF04CA">
        <w:rPr>
          <w:rFonts w:ascii="Arial" w:hAnsi="Arial" w:cs="Arial"/>
          <w:w w:val="105"/>
        </w:rPr>
        <w:t>Administración y aprobación de actualizaciones automáticas WSUS.</w:t>
      </w:r>
    </w:p>
    <w:p w14:paraId="4232D430" w14:textId="3EB965E2" w:rsidR="006F6E27" w:rsidRPr="00EF04CA" w:rsidRDefault="006F6E27" w:rsidP="00500A0B">
      <w:pPr>
        <w:pStyle w:val="Prrafodelista"/>
        <w:widowControl w:val="0"/>
        <w:numPr>
          <w:ilvl w:val="0"/>
          <w:numId w:val="54"/>
        </w:numPr>
        <w:tabs>
          <w:tab w:val="left" w:pos="1998"/>
        </w:tabs>
        <w:autoSpaceDE w:val="0"/>
        <w:autoSpaceDN w:val="0"/>
        <w:spacing w:after="0" w:line="240" w:lineRule="auto"/>
        <w:ind w:right="284" w:firstLine="0"/>
        <w:contextualSpacing w:val="0"/>
        <w:jc w:val="both"/>
        <w:rPr>
          <w:rFonts w:ascii="Arial" w:hAnsi="Arial" w:cs="Arial"/>
          <w:w w:val="105"/>
        </w:rPr>
      </w:pPr>
      <w:r w:rsidRPr="00EF04CA">
        <w:rPr>
          <w:rFonts w:ascii="Arial" w:hAnsi="Arial" w:cs="Arial"/>
          <w:w w:val="105"/>
        </w:rPr>
        <w:t>Se logró la virtualización de varios servidores que no estaban bajo el gobierno del área de tecnología y se almacenaron en un servidor gestionado y administrado por TI.</w:t>
      </w:r>
    </w:p>
    <w:p w14:paraId="69866E68" w14:textId="77777777" w:rsidR="00203527" w:rsidRPr="00EF04CA" w:rsidRDefault="00203527" w:rsidP="00203527">
      <w:pPr>
        <w:pStyle w:val="Prrafodelista"/>
        <w:widowControl w:val="0"/>
        <w:tabs>
          <w:tab w:val="left" w:pos="1998"/>
        </w:tabs>
        <w:autoSpaceDE w:val="0"/>
        <w:autoSpaceDN w:val="0"/>
        <w:spacing w:before="186" w:after="0" w:line="240" w:lineRule="auto"/>
        <w:ind w:left="1440" w:right="285"/>
        <w:contextualSpacing w:val="0"/>
        <w:jc w:val="both"/>
        <w:rPr>
          <w:rFonts w:ascii="Arial" w:hAnsi="Arial" w:cs="Arial"/>
          <w:w w:val="105"/>
        </w:rPr>
      </w:pPr>
    </w:p>
    <w:p w14:paraId="3302FEA5" w14:textId="77777777" w:rsidR="006F6E27" w:rsidRPr="00EF04CA" w:rsidRDefault="006F6E27" w:rsidP="00760363">
      <w:pPr>
        <w:pStyle w:val="Textoindependiente"/>
        <w:spacing w:before="2"/>
        <w:ind w:right="285" w:firstLine="720"/>
        <w:jc w:val="both"/>
        <w:rPr>
          <w:rFonts w:ascii="Arial" w:hAnsi="Arial" w:cs="Arial"/>
          <w:sz w:val="22"/>
          <w:szCs w:val="22"/>
        </w:rPr>
      </w:pPr>
    </w:p>
    <w:p w14:paraId="4D6C22E4" w14:textId="65468DC8" w:rsidR="006F6E27" w:rsidRPr="00EF04CA" w:rsidRDefault="006F6E27" w:rsidP="00203527">
      <w:pPr>
        <w:spacing w:line="240" w:lineRule="auto"/>
        <w:ind w:firstLine="720"/>
        <w:rPr>
          <w:rFonts w:ascii="Arial" w:hAnsi="Arial" w:cs="Arial"/>
          <w:b/>
          <w:bCs/>
          <w:w w:val="105"/>
        </w:rPr>
      </w:pPr>
      <w:r w:rsidRPr="00EF04CA">
        <w:rPr>
          <w:rFonts w:ascii="Arial" w:hAnsi="Arial" w:cs="Arial"/>
          <w:b/>
          <w:bCs/>
          <w:w w:val="105"/>
        </w:rPr>
        <w:t>Mesa de Ayuda</w:t>
      </w:r>
    </w:p>
    <w:p w14:paraId="488372F9" w14:textId="77777777" w:rsidR="006F6E27" w:rsidRPr="00EF04CA" w:rsidRDefault="006F6E27" w:rsidP="00500A0B">
      <w:pPr>
        <w:pStyle w:val="Prrafodelista"/>
        <w:widowControl w:val="0"/>
        <w:numPr>
          <w:ilvl w:val="0"/>
          <w:numId w:val="55"/>
        </w:numPr>
        <w:autoSpaceDE w:val="0"/>
        <w:autoSpaceDN w:val="0"/>
        <w:spacing w:before="100" w:beforeAutospacing="1" w:after="100" w:afterAutospacing="1" w:line="240" w:lineRule="auto"/>
        <w:ind w:right="284" w:firstLine="0"/>
        <w:contextualSpacing w:val="0"/>
        <w:jc w:val="both"/>
        <w:rPr>
          <w:rFonts w:ascii="Arial" w:hAnsi="Arial" w:cs="Arial"/>
          <w:w w:val="105"/>
        </w:rPr>
      </w:pPr>
      <w:r w:rsidRPr="00EF04CA">
        <w:rPr>
          <w:rFonts w:ascii="Arial" w:hAnsi="Arial" w:cs="Arial"/>
          <w:w w:val="105"/>
        </w:rPr>
        <w:t>Casos atendidos en 2020 7.421 Casos en 2021 9.650 para un crecimiento del</w:t>
      </w:r>
    </w:p>
    <w:p w14:paraId="75DE94BE" w14:textId="77777777" w:rsidR="006F6E27" w:rsidRPr="00EF04CA" w:rsidRDefault="006F6E27" w:rsidP="00500A0B">
      <w:pPr>
        <w:pStyle w:val="Prrafodelista"/>
        <w:widowControl w:val="0"/>
        <w:numPr>
          <w:ilvl w:val="0"/>
          <w:numId w:val="55"/>
        </w:numPr>
        <w:tabs>
          <w:tab w:val="left" w:pos="1998"/>
        </w:tabs>
        <w:autoSpaceDE w:val="0"/>
        <w:autoSpaceDN w:val="0"/>
        <w:spacing w:before="100" w:beforeAutospacing="1" w:after="100" w:afterAutospacing="1" w:line="240" w:lineRule="auto"/>
        <w:ind w:right="284" w:firstLine="0"/>
        <w:contextualSpacing w:val="0"/>
        <w:jc w:val="both"/>
        <w:rPr>
          <w:rFonts w:ascii="Arial" w:hAnsi="Arial" w:cs="Arial"/>
          <w:w w:val="105"/>
        </w:rPr>
      </w:pPr>
      <w:r w:rsidRPr="00EF04CA">
        <w:rPr>
          <w:rFonts w:ascii="Arial" w:hAnsi="Arial" w:cs="Arial"/>
          <w:w w:val="105"/>
        </w:rPr>
        <w:t>128.75%</w:t>
      </w:r>
    </w:p>
    <w:p w14:paraId="76FD3881" w14:textId="77777777" w:rsidR="006F6E27" w:rsidRPr="00EF04CA" w:rsidRDefault="006F6E27" w:rsidP="00500A0B">
      <w:pPr>
        <w:pStyle w:val="Prrafodelista"/>
        <w:widowControl w:val="0"/>
        <w:numPr>
          <w:ilvl w:val="0"/>
          <w:numId w:val="55"/>
        </w:numPr>
        <w:autoSpaceDE w:val="0"/>
        <w:autoSpaceDN w:val="0"/>
        <w:spacing w:before="100" w:beforeAutospacing="1" w:after="100" w:afterAutospacing="1" w:line="240" w:lineRule="auto"/>
        <w:ind w:right="284" w:firstLine="0"/>
        <w:contextualSpacing w:val="0"/>
        <w:jc w:val="both"/>
        <w:rPr>
          <w:rFonts w:ascii="Arial" w:hAnsi="Arial" w:cs="Arial"/>
          <w:w w:val="105"/>
        </w:rPr>
      </w:pPr>
      <w:r w:rsidRPr="00EF04CA">
        <w:rPr>
          <w:rFonts w:ascii="Arial" w:hAnsi="Arial" w:cs="Arial"/>
          <w:w w:val="105"/>
        </w:rPr>
        <w:t>Optimización de los tiempos de respuestas frente a las incidencias.</w:t>
      </w:r>
    </w:p>
    <w:p w14:paraId="6B6D93E3" w14:textId="77777777" w:rsidR="006F6E27" w:rsidRPr="00EF04CA" w:rsidRDefault="006F6E27" w:rsidP="00500A0B">
      <w:pPr>
        <w:pStyle w:val="Prrafodelista"/>
        <w:widowControl w:val="0"/>
        <w:numPr>
          <w:ilvl w:val="0"/>
          <w:numId w:val="55"/>
        </w:numPr>
        <w:autoSpaceDE w:val="0"/>
        <w:autoSpaceDN w:val="0"/>
        <w:spacing w:before="100" w:beforeAutospacing="1" w:after="100" w:afterAutospacing="1" w:line="240" w:lineRule="auto"/>
        <w:ind w:right="284" w:firstLine="0"/>
        <w:contextualSpacing w:val="0"/>
        <w:jc w:val="both"/>
        <w:rPr>
          <w:rFonts w:ascii="Arial" w:hAnsi="Arial" w:cs="Arial"/>
          <w:w w:val="105"/>
        </w:rPr>
      </w:pPr>
      <w:r w:rsidRPr="00EF04CA">
        <w:rPr>
          <w:rFonts w:ascii="Arial" w:hAnsi="Arial" w:cs="Arial"/>
          <w:w w:val="105"/>
        </w:rPr>
        <w:t>Nueva versión de la Herramienta GLPI para la mesa de ayuda.</w:t>
      </w:r>
    </w:p>
    <w:p w14:paraId="65CF6260" w14:textId="77777777" w:rsidR="006F6E27" w:rsidRPr="00EF04CA" w:rsidRDefault="006F6E27" w:rsidP="00500A0B">
      <w:pPr>
        <w:pStyle w:val="Prrafodelista"/>
        <w:widowControl w:val="0"/>
        <w:numPr>
          <w:ilvl w:val="0"/>
          <w:numId w:val="55"/>
        </w:numPr>
        <w:autoSpaceDE w:val="0"/>
        <w:autoSpaceDN w:val="0"/>
        <w:spacing w:before="100" w:beforeAutospacing="1" w:after="100" w:afterAutospacing="1" w:line="240" w:lineRule="auto"/>
        <w:ind w:right="284" w:firstLine="0"/>
        <w:contextualSpacing w:val="0"/>
        <w:jc w:val="both"/>
        <w:rPr>
          <w:rFonts w:ascii="Arial" w:hAnsi="Arial" w:cs="Arial"/>
          <w:w w:val="105"/>
        </w:rPr>
      </w:pPr>
      <w:r w:rsidRPr="00EF04CA">
        <w:rPr>
          <w:rFonts w:ascii="Arial" w:hAnsi="Arial" w:cs="Arial"/>
          <w:w w:val="105"/>
        </w:rPr>
        <w:t>Herramienta GLPI instalada en Oracle Cloud, permite mayor rendimiento y mejores capacidades.</w:t>
      </w:r>
    </w:p>
    <w:p w14:paraId="5FFDE0E7" w14:textId="77777777" w:rsidR="006F6E27" w:rsidRPr="00EF04CA" w:rsidRDefault="006F6E27" w:rsidP="00500A0B">
      <w:pPr>
        <w:pStyle w:val="Prrafodelista"/>
        <w:widowControl w:val="0"/>
        <w:numPr>
          <w:ilvl w:val="0"/>
          <w:numId w:val="55"/>
        </w:numPr>
        <w:autoSpaceDE w:val="0"/>
        <w:autoSpaceDN w:val="0"/>
        <w:spacing w:before="100" w:beforeAutospacing="1" w:after="100" w:afterAutospacing="1" w:line="240" w:lineRule="auto"/>
        <w:ind w:right="284" w:firstLine="0"/>
        <w:contextualSpacing w:val="0"/>
        <w:jc w:val="both"/>
        <w:rPr>
          <w:rFonts w:ascii="Arial" w:hAnsi="Arial" w:cs="Arial"/>
          <w:w w:val="105"/>
        </w:rPr>
      </w:pPr>
      <w:r w:rsidRPr="00EF04CA">
        <w:rPr>
          <w:rFonts w:ascii="Arial" w:hAnsi="Arial" w:cs="Arial"/>
          <w:w w:val="105"/>
        </w:rPr>
        <w:t>Organización de Centros de Datos Sede Administrativa.</w:t>
      </w:r>
    </w:p>
    <w:p w14:paraId="29A9EA91" w14:textId="77777777" w:rsidR="006F6E27" w:rsidRPr="00EF04CA" w:rsidRDefault="006F6E27" w:rsidP="00500A0B">
      <w:pPr>
        <w:pStyle w:val="Prrafodelista"/>
        <w:widowControl w:val="0"/>
        <w:numPr>
          <w:ilvl w:val="0"/>
          <w:numId w:val="55"/>
        </w:numPr>
        <w:autoSpaceDE w:val="0"/>
        <w:autoSpaceDN w:val="0"/>
        <w:spacing w:before="100" w:beforeAutospacing="1" w:after="100" w:afterAutospacing="1" w:line="240" w:lineRule="auto"/>
        <w:ind w:right="284" w:firstLine="0"/>
        <w:contextualSpacing w:val="0"/>
        <w:jc w:val="both"/>
        <w:rPr>
          <w:rFonts w:ascii="Arial" w:hAnsi="Arial" w:cs="Arial"/>
          <w:w w:val="105"/>
        </w:rPr>
      </w:pPr>
      <w:r w:rsidRPr="00EF04CA">
        <w:rPr>
          <w:rFonts w:ascii="Arial" w:hAnsi="Arial" w:cs="Arial"/>
          <w:w w:val="105"/>
        </w:rPr>
        <w:t>Actividades de acompañamiento en el plan de mantenimientos de los equipos de cómputo y elementos tecnológicos de la entidad</w:t>
      </w:r>
    </w:p>
    <w:p w14:paraId="76987EAF" w14:textId="77777777" w:rsidR="006F6E27" w:rsidRPr="00EF04CA" w:rsidRDefault="006F6E27" w:rsidP="00500A0B">
      <w:pPr>
        <w:pStyle w:val="Prrafodelista"/>
        <w:widowControl w:val="0"/>
        <w:numPr>
          <w:ilvl w:val="0"/>
          <w:numId w:val="55"/>
        </w:numPr>
        <w:autoSpaceDE w:val="0"/>
        <w:autoSpaceDN w:val="0"/>
        <w:spacing w:before="100" w:beforeAutospacing="1" w:after="100" w:afterAutospacing="1" w:line="240" w:lineRule="auto"/>
        <w:ind w:right="284" w:firstLine="0"/>
        <w:contextualSpacing w:val="0"/>
        <w:jc w:val="both"/>
        <w:rPr>
          <w:rFonts w:ascii="Arial" w:hAnsi="Arial" w:cs="Arial"/>
          <w:w w:val="105"/>
        </w:rPr>
      </w:pPr>
      <w:r w:rsidRPr="00EF04CA">
        <w:rPr>
          <w:rFonts w:ascii="Arial" w:hAnsi="Arial" w:cs="Arial"/>
          <w:w w:val="105"/>
        </w:rPr>
        <w:t>Actualización de manera diaria del catálogo de equipos tecnológicos de la entidad.</w:t>
      </w:r>
    </w:p>
    <w:p w14:paraId="7FC6A548" w14:textId="254605C5" w:rsidR="006F6E27" w:rsidRPr="00EF04CA" w:rsidRDefault="006F6E27" w:rsidP="00500A0B">
      <w:pPr>
        <w:pStyle w:val="Prrafodelista"/>
        <w:widowControl w:val="0"/>
        <w:numPr>
          <w:ilvl w:val="0"/>
          <w:numId w:val="55"/>
        </w:numPr>
        <w:autoSpaceDE w:val="0"/>
        <w:autoSpaceDN w:val="0"/>
        <w:spacing w:before="100" w:beforeAutospacing="1" w:after="100" w:afterAutospacing="1" w:line="240" w:lineRule="auto"/>
        <w:ind w:right="284" w:firstLine="0"/>
        <w:contextualSpacing w:val="0"/>
        <w:jc w:val="both"/>
        <w:rPr>
          <w:rFonts w:ascii="Arial" w:hAnsi="Arial" w:cs="Arial"/>
          <w:w w:val="105"/>
        </w:rPr>
      </w:pPr>
      <w:r w:rsidRPr="00EF04CA">
        <w:rPr>
          <w:rFonts w:ascii="Arial" w:hAnsi="Arial" w:cs="Arial"/>
          <w:w w:val="105"/>
        </w:rPr>
        <w:t>Administración de los equipos de digitalización, impresión y copia de la UMV.</w:t>
      </w:r>
    </w:p>
    <w:p w14:paraId="02BFABB4" w14:textId="77777777" w:rsidR="006F6E27" w:rsidRPr="00EF04CA" w:rsidRDefault="006F6E27" w:rsidP="00500A0B">
      <w:pPr>
        <w:pStyle w:val="Prrafodelista"/>
        <w:widowControl w:val="0"/>
        <w:numPr>
          <w:ilvl w:val="0"/>
          <w:numId w:val="55"/>
        </w:numPr>
        <w:autoSpaceDE w:val="0"/>
        <w:autoSpaceDN w:val="0"/>
        <w:spacing w:before="100" w:beforeAutospacing="1" w:after="100" w:afterAutospacing="1" w:line="240" w:lineRule="auto"/>
        <w:ind w:right="284" w:firstLine="0"/>
        <w:contextualSpacing w:val="0"/>
        <w:jc w:val="both"/>
        <w:rPr>
          <w:rFonts w:ascii="Arial" w:eastAsia="Arial MT" w:hAnsi="Arial" w:cs="Arial"/>
          <w:w w:val="105"/>
        </w:rPr>
      </w:pPr>
      <w:r w:rsidRPr="00EF04CA">
        <w:rPr>
          <w:rFonts w:ascii="Arial" w:hAnsi="Arial" w:cs="Arial"/>
          <w:w w:val="105"/>
        </w:rPr>
        <w:t>Acompañamiento para la actualización de los contenidos multimedia de la UMV.</w:t>
      </w:r>
    </w:p>
    <w:p w14:paraId="0E2AC547" w14:textId="59AB2584" w:rsidR="006F6E27" w:rsidRPr="00EF04CA" w:rsidRDefault="006F6E27" w:rsidP="00760363">
      <w:pPr>
        <w:pStyle w:val="Prrafodelista"/>
        <w:spacing w:before="186" w:line="240" w:lineRule="auto"/>
        <w:ind w:right="285" w:firstLine="720"/>
        <w:jc w:val="both"/>
        <w:rPr>
          <w:rFonts w:ascii="Arial" w:hAnsi="Arial" w:cs="Arial"/>
          <w:w w:val="105"/>
        </w:rPr>
      </w:pPr>
    </w:p>
    <w:p w14:paraId="199F9340" w14:textId="51367A44" w:rsidR="00C21275" w:rsidRPr="00EF04CA" w:rsidRDefault="00C21275" w:rsidP="00760363">
      <w:pPr>
        <w:pStyle w:val="Prrafodelista"/>
        <w:spacing w:before="186" w:line="240" w:lineRule="auto"/>
        <w:ind w:right="285" w:firstLine="720"/>
        <w:jc w:val="both"/>
        <w:rPr>
          <w:rFonts w:ascii="Arial" w:hAnsi="Arial" w:cs="Arial"/>
          <w:w w:val="105"/>
        </w:rPr>
      </w:pPr>
    </w:p>
    <w:p w14:paraId="31FD67DC" w14:textId="642A6E30" w:rsidR="001F7D3C" w:rsidRPr="00EF04CA" w:rsidRDefault="001F7D3C" w:rsidP="00760363">
      <w:pPr>
        <w:pStyle w:val="Prrafodelista"/>
        <w:spacing w:before="186" w:line="240" w:lineRule="auto"/>
        <w:ind w:right="285" w:firstLine="720"/>
        <w:jc w:val="both"/>
        <w:rPr>
          <w:rFonts w:ascii="Arial" w:hAnsi="Arial" w:cs="Arial"/>
          <w:w w:val="105"/>
        </w:rPr>
      </w:pPr>
    </w:p>
    <w:p w14:paraId="4AD21F8C" w14:textId="77777777" w:rsidR="001F7D3C" w:rsidRPr="00EF04CA" w:rsidRDefault="001F7D3C" w:rsidP="00760363">
      <w:pPr>
        <w:pStyle w:val="Prrafodelista"/>
        <w:spacing w:before="186" w:line="240" w:lineRule="auto"/>
        <w:ind w:right="285" w:firstLine="720"/>
        <w:jc w:val="both"/>
        <w:rPr>
          <w:rFonts w:ascii="Arial" w:hAnsi="Arial" w:cs="Arial"/>
          <w:w w:val="105"/>
        </w:rPr>
      </w:pPr>
    </w:p>
    <w:p w14:paraId="19DEE0B5" w14:textId="77777777" w:rsidR="006F6E27" w:rsidRPr="00EF04CA" w:rsidRDefault="006F6E27" w:rsidP="00760363">
      <w:pPr>
        <w:spacing w:line="240" w:lineRule="auto"/>
        <w:ind w:firstLine="720"/>
        <w:rPr>
          <w:rFonts w:ascii="Arial" w:hAnsi="Arial" w:cs="Arial"/>
          <w:b/>
          <w:bCs/>
          <w:w w:val="105"/>
        </w:rPr>
      </w:pPr>
      <w:r w:rsidRPr="00EF04CA">
        <w:rPr>
          <w:rFonts w:ascii="Arial" w:hAnsi="Arial" w:cs="Arial"/>
          <w:b/>
          <w:bCs/>
          <w:w w:val="105"/>
        </w:rPr>
        <w:t>Proyecto Renovación Tecnológica UMV – Fase 1.</w:t>
      </w:r>
    </w:p>
    <w:p w14:paraId="6859712C" w14:textId="5956E321" w:rsidR="002B0348" w:rsidRPr="00EF04CA" w:rsidRDefault="006F6E27" w:rsidP="00760363">
      <w:pPr>
        <w:pStyle w:val="Textoindependiente"/>
        <w:spacing w:before="184"/>
        <w:ind w:right="285" w:firstLine="720"/>
        <w:jc w:val="both"/>
        <w:rPr>
          <w:rFonts w:ascii="Arial" w:eastAsia="Arial Nova" w:hAnsi="Arial" w:cs="Arial"/>
          <w:w w:val="105"/>
          <w:sz w:val="22"/>
          <w:szCs w:val="22"/>
        </w:rPr>
      </w:pPr>
      <w:r w:rsidRPr="00EF04CA">
        <w:rPr>
          <w:rFonts w:ascii="Arial" w:eastAsia="Arial Nova" w:hAnsi="Arial" w:cs="Arial"/>
          <w:w w:val="105"/>
          <w:sz w:val="22"/>
          <w:szCs w:val="22"/>
        </w:rPr>
        <w:t>El Proyecto de renovación Tecnología UMV- Fase 2 permitió la implementación de varias</w:t>
      </w:r>
      <w:r w:rsidRPr="00EF04CA">
        <w:rPr>
          <w:rFonts w:ascii="Arial" w:eastAsia="Arial Nova" w:hAnsi="Arial" w:cs="Arial"/>
          <w:spacing w:val="1"/>
          <w:w w:val="105"/>
          <w:sz w:val="22"/>
          <w:szCs w:val="22"/>
        </w:rPr>
        <w:t xml:space="preserve"> </w:t>
      </w:r>
      <w:r w:rsidRPr="00EF04CA">
        <w:rPr>
          <w:rFonts w:ascii="Arial" w:eastAsia="Arial Nova" w:hAnsi="Arial" w:cs="Arial"/>
          <w:w w:val="105"/>
          <w:sz w:val="22"/>
          <w:szCs w:val="22"/>
        </w:rPr>
        <w:t>soluciones que ayudaron a la optimización de la infraestructura tecnológica de la entidad</w:t>
      </w:r>
      <w:r w:rsidRPr="00EF04CA">
        <w:rPr>
          <w:rFonts w:ascii="Arial" w:eastAsia="Arial Nova" w:hAnsi="Arial" w:cs="Arial"/>
          <w:spacing w:val="1"/>
          <w:w w:val="105"/>
          <w:sz w:val="22"/>
          <w:szCs w:val="22"/>
        </w:rPr>
        <w:t xml:space="preserve"> </w:t>
      </w:r>
      <w:r w:rsidRPr="00EF04CA">
        <w:rPr>
          <w:rFonts w:ascii="Arial" w:eastAsia="Arial Nova" w:hAnsi="Arial" w:cs="Arial"/>
          <w:w w:val="105"/>
          <w:sz w:val="22"/>
          <w:szCs w:val="22"/>
        </w:rPr>
        <w:t>para</w:t>
      </w:r>
      <w:r w:rsidRPr="00EF04CA">
        <w:rPr>
          <w:rFonts w:ascii="Arial" w:eastAsia="Arial Nova" w:hAnsi="Arial" w:cs="Arial"/>
          <w:spacing w:val="-3"/>
          <w:w w:val="105"/>
          <w:sz w:val="22"/>
          <w:szCs w:val="22"/>
        </w:rPr>
        <w:t xml:space="preserve"> </w:t>
      </w:r>
      <w:r w:rsidRPr="00EF04CA">
        <w:rPr>
          <w:rFonts w:ascii="Arial" w:eastAsia="Arial Nova" w:hAnsi="Arial" w:cs="Arial"/>
          <w:w w:val="105"/>
          <w:sz w:val="22"/>
          <w:szCs w:val="22"/>
        </w:rPr>
        <w:t>así</w:t>
      </w:r>
      <w:r w:rsidRPr="00EF04CA">
        <w:rPr>
          <w:rFonts w:ascii="Arial" w:eastAsia="Arial Nova" w:hAnsi="Arial" w:cs="Arial"/>
          <w:spacing w:val="-4"/>
          <w:w w:val="105"/>
          <w:sz w:val="22"/>
          <w:szCs w:val="22"/>
        </w:rPr>
        <w:t xml:space="preserve"> </w:t>
      </w:r>
      <w:r w:rsidRPr="00EF04CA">
        <w:rPr>
          <w:rFonts w:ascii="Arial" w:eastAsia="Arial Nova" w:hAnsi="Arial" w:cs="Arial"/>
          <w:w w:val="105"/>
          <w:sz w:val="22"/>
          <w:szCs w:val="22"/>
        </w:rPr>
        <w:t>soportar</w:t>
      </w:r>
      <w:r w:rsidRPr="00EF04CA">
        <w:rPr>
          <w:rFonts w:ascii="Arial" w:eastAsia="Arial Nova" w:hAnsi="Arial" w:cs="Arial"/>
          <w:spacing w:val="-3"/>
          <w:w w:val="105"/>
          <w:sz w:val="22"/>
          <w:szCs w:val="22"/>
        </w:rPr>
        <w:t xml:space="preserve"> </w:t>
      </w:r>
      <w:r w:rsidRPr="00EF04CA">
        <w:rPr>
          <w:rFonts w:ascii="Arial" w:eastAsia="Arial Nova" w:hAnsi="Arial" w:cs="Arial"/>
          <w:w w:val="105"/>
          <w:sz w:val="22"/>
          <w:szCs w:val="22"/>
        </w:rPr>
        <w:t>los</w:t>
      </w:r>
      <w:r w:rsidRPr="00EF04CA">
        <w:rPr>
          <w:rFonts w:ascii="Arial" w:eastAsia="Arial Nova" w:hAnsi="Arial" w:cs="Arial"/>
          <w:spacing w:val="-3"/>
          <w:w w:val="105"/>
          <w:sz w:val="22"/>
          <w:szCs w:val="22"/>
        </w:rPr>
        <w:t xml:space="preserve"> </w:t>
      </w:r>
      <w:r w:rsidRPr="00EF04CA">
        <w:rPr>
          <w:rFonts w:ascii="Arial" w:eastAsia="Arial Nova" w:hAnsi="Arial" w:cs="Arial"/>
          <w:w w:val="105"/>
          <w:sz w:val="22"/>
          <w:szCs w:val="22"/>
        </w:rPr>
        <w:t>servicios,</w:t>
      </w:r>
      <w:r w:rsidRPr="00EF04CA">
        <w:rPr>
          <w:rFonts w:ascii="Arial" w:eastAsia="Arial Nova" w:hAnsi="Arial" w:cs="Arial"/>
          <w:spacing w:val="-3"/>
          <w:w w:val="105"/>
          <w:sz w:val="22"/>
          <w:szCs w:val="22"/>
        </w:rPr>
        <w:t xml:space="preserve"> </w:t>
      </w:r>
      <w:r w:rsidRPr="00EF04CA">
        <w:rPr>
          <w:rFonts w:ascii="Arial" w:eastAsia="Arial Nova" w:hAnsi="Arial" w:cs="Arial"/>
          <w:w w:val="105"/>
          <w:sz w:val="22"/>
          <w:szCs w:val="22"/>
        </w:rPr>
        <w:t>aplicaciones</w:t>
      </w:r>
      <w:r w:rsidRPr="00EF04CA">
        <w:rPr>
          <w:rFonts w:ascii="Arial" w:eastAsia="Arial Nova" w:hAnsi="Arial" w:cs="Arial"/>
          <w:spacing w:val="-3"/>
          <w:w w:val="105"/>
          <w:sz w:val="22"/>
          <w:szCs w:val="22"/>
        </w:rPr>
        <w:t xml:space="preserve"> </w:t>
      </w:r>
      <w:r w:rsidRPr="00EF04CA">
        <w:rPr>
          <w:rFonts w:ascii="Arial" w:eastAsia="Arial Nova" w:hAnsi="Arial" w:cs="Arial"/>
          <w:w w:val="105"/>
          <w:sz w:val="22"/>
          <w:szCs w:val="22"/>
        </w:rPr>
        <w:t>y</w:t>
      </w:r>
      <w:r w:rsidRPr="00EF04CA">
        <w:rPr>
          <w:rFonts w:ascii="Arial" w:eastAsia="Arial Nova" w:hAnsi="Arial" w:cs="Arial"/>
          <w:spacing w:val="-2"/>
          <w:w w:val="105"/>
          <w:sz w:val="22"/>
          <w:szCs w:val="22"/>
        </w:rPr>
        <w:t xml:space="preserve"> </w:t>
      </w:r>
      <w:r w:rsidRPr="00EF04CA">
        <w:rPr>
          <w:rFonts w:ascii="Arial" w:eastAsia="Arial Nova" w:hAnsi="Arial" w:cs="Arial"/>
          <w:w w:val="105"/>
          <w:sz w:val="22"/>
          <w:szCs w:val="22"/>
        </w:rPr>
        <w:t>herramientas</w:t>
      </w:r>
      <w:r w:rsidRPr="00EF04CA">
        <w:rPr>
          <w:rFonts w:ascii="Arial" w:eastAsia="Arial Nova" w:hAnsi="Arial" w:cs="Arial"/>
          <w:spacing w:val="-3"/>
          <w:w w:val="105"/>
          <w:sz w:val="22"/>
          <w:szCs w:val="22"/>
        </w:rPr>
        <w:t xml:space="preserve"> </w:t>
      </w:r>
      <w:r w:rsidRPr="00EF04CA">
        <w:rPr>
          <w:rFonts w:ascii="Arial" w:eastAsia="Arial Nova" w:hAnsi="Arial" w:cs="Arial"/>
          <w:w w:val="105"/>
          <w:sz w:val="22"/>
          <w:szCs w:val="22"/>
        </w:rPr>
        <w:t>de</w:t>
      </w:r>
      <w:r w:rsidRPr="00EF04CA">
        <w:rPr>
          <w:rFonts w:ascii="Arial" w:eastAsia="Arial Nova" w:hAnsi="Arial" w:cs="Arial"/>
          <w:spacing w:val="-2"/>
          <w:w w:val="105"/>
          <w:sz w:val="22"/>
          <w:szCs w:val="22"/>
        </w:rPr>
        <w:t xml:space="preserve"> </w:t>
      </w:r>
      <w:r w:rsidRPr="00EF04CA">
        <w:rPr>
          <w:rFonts w:ascii="Arial" w:eastAsia="Arial Nova" w:hAnsi="Arial" w:cs="Arial"/>
          <w:w w:val="105"/>
          <w:sz w:val="22"/>
          <w:szCs w:val="22"/>
        </w:rPr>
        <w:t>TI,</w:t>
      </w:r>
      <w:r w:rsidRPr="00EF04CA">
        <w:rPr>
          <w:rFonts w:ascii="Arial" w:eastAsia="Arial Nova" w:hAnsi="Arial" w:cs="Arial"/>
          <w:spacing w:val="-4"/>
          <w:w w:val="105"/>
          <w:sz w:val="22"/>
          <w:szCs w:val="22"/>
        </w:rPr>
        <w:t xml:space="preserve"> </w:t>
      </w:r>
      <w:r w:rsidRPr="00EF04CA">
        <w:rPr>
          <w:rFonts w:ascii="Arial" w:eastAsia="Arial Nova" w:hAnsi="Arial" w:cs="Arial"/>
          <w:w w:val="105"/>
          <w:sz w:val="22"/>
          <w:szCs w:val="22"/>
        </w:rPr>
        <w:t>este</w:t>
      </w:r>
      <w:r w:rsidRPr="00EF04CA">
        <w:rPr>
          <w:rFonts w:ascii="Arial" w:eastAsia="Arial Nova" w:hAnsi="Arial" w:cs="Arial"/>
          <w:spacing w:val="-2"/>
          <w:w w:val="105"/>
          <w:sz w:val="22"/>
          <w:szCs w:val="22"/>
        </w:rPr>
        <w:t xml:space="preserve"> </w:t>
      </w:r>
      <w:r w:rsidRPr="00EF04CA">
        <w:rPr>
          <w:rFonts w:ascii="Arial" w:eastAsia="Arial Nova" w:hAnsi="Arial" w:cs="Arial"/>
          <w:w w:val="105"/>
          <w:sz w:val="22"/>
          <w:szCs w:val="22"/>
        </w:rPr>
        <w:t>proyecto</w:t>
      </w:r>
      <w:r w:rsidRPr="00EF04CA">
        <w:rPr>
          <w:rFonts w:ascii="Arial" w:eastAsia="Arial Nova" w:hAnsi="Arial" w:cs="Arial"/>
          <w:spacing w:val="-3"/>
          <w:w w:val="105"/>
          <w:sz w:val="22"/>
          <w:szCs w:val="22"/>
        </w:rPr>
        <w:t xml:space="preserve"> </w:t>
      </w:r>
      <w:r w:rsidRPr="00EF04CA">
        <w:rPr>
          <w:rFonts w:ascii="Arial" w:eastAsia="Arial Nova" w:hAnsi="Arial" w:cs="Arial"/>
          <w:w w:val="105"/>
          <w:sz w:val="22"/>
          <w:szCs w:val="22"/>
        </w:rPr>
        <w:t>finalizó</w:t>
      </w:r>
      <w:r w:rsidRPr="00EF04CA">
        <w:rPr>
          <w:rFonts w:ascii="Arial" w:eastAsia="Arial Nova" w:hAnsi="Arial" w:cs="Arial"/>
          <w:spacing w:val="-2"/>
          <w:w w:val="105"/>
          <w:sz w:val="22"/>
          <w:szCs w:val="22"/>
        </w:rPr>
        <w:t xml:space="preserve"> </w:t>
      </w:r>
      <w:r w:rsidRPr="00EF04CA">
        <w:rPr>
          <w:rFonts w:ascii="Arial" w:eastAsia="Arial Nova" w:hAnsi="Arial" w:cs="Arial"/>
          <w:w w:val="105"/>
          <w:sz w:val="22"/>
          <w:szCs w:val="22"/>
        </w:rPr>
        <w:t>en</w:t>
      </w:r>
      <w:r w:rsidRPr="00EF04CA">
        <w:rPr>
          <w:rFonts w:ascii="Arial" w:eastAsia="Arial Nova" w:hAnsi="Arial" w:cs="Arial"/>
          <w:spacing w:val="-59"/>
          <w:w w:val="105"/>
          <w:sz w:val="22"/>
          <w:szCs w:val="22"/>
        </w:rPr>
        <w:t xml:space="preserve"> </w:t>
      </w:r>
      <w:r w:rsidRPr="00EF04CA">
        <w:rPr>
          <w:rFonts w:ascii="Arial" w:eastAsia="Arial Nova" w:hAnsi="Arial" w:cs="Arial"/>
          <w:w w:val="105"/>
          <w:sz w:val="22"/>
          <w:szCs w:val="22"/>
        </w:rPr>
        <w:t>diciembre de</w:t>
      </w:r>
      <w:r w:rsidRPr="00EF04CA">
        <w:rPr>
          <w:rFonts w:ascii="Arial" w:eastAsia="Arial Nova" w:hAnsi="Arial" w:cs="Arial"/>
          <w:spacing w:val="1"/>
          <w:w w:val="105"/>
          <w:sz w:val="22"/>
          <w:szCs w:val="22"/>
        </w:rPr>
        <w:t xml:space="preserve"> </w:t>
      </w:r>
      <w:r w:rsidRPr="00EF04CA">
        <w:rPr>
          <w:rFonts w:ascii="Arial" w:eastAsia="Arial Nova" w:hAnsi="Arial" w:cs="Arial"/>
          <w:w w:val="105"/>
          <w:sz w:val="22"/>
          <w:szCs w:val="22"/>
        </w:rPr>
        <w:t>2021.</w:t>
      </w:r>
    </w:p>
    <w:p w14:paraId="4F690DC8" w14:textId="294F8537" w:rsidR="006F6E27" w:rsidRPr="00EF04CA" w:rsidRDefault="006F6E27" w:rsidP="00760363">
      <w:pPr>
        <w:spacing w:line="240" w:lineRule="auto"/>
        <w:ind w:firstLine="720"/>
        <w:rPr>
          <w:rFonts w:ascii="Arial" w:hAnsi="Arial" w:cs="Arial"/>
        </w:rPr>
      </w:pPr>
    </w:p>
    <w:p w14:paraId="3EDD307D" w14:textId="6D6BFB1A" w:rsidR="006F6E27" w:rsidRPr="001F7D3C" w:rsidRDefault="006F6E27" w:rsidP="00760363">
      <w:pPr>
        <w:pStyle w:val="Descripcin"/>
        <w:keepNext/>
        <w:ind w:firstLine="720"/>
        <w:jc w:val="center"/>
        <w:rPr>
          <w:rFonts w:ascii="Arial" w:hAnsi="Arial" w:cs="Arial"/>
          <w:b/>
          <w:sz w:val="20"/>
          <w:szCs w:val="22"/>
        </w:rPr>
      </w:pPr>
      <w:bookmarkStart w:id="134" w:name="_Toc126160869"/>
      <w:bookmarkStart w:id="135" w:name="_Toc126309127"/>
      <w:r w:rsidRPr="00EF04CA">
        <w:rPr>
          <w:rFonts w:ascii="Arial" w:hAnsi="Arial" w:cs="Arial"/>
          <w:sz w:val="22"/>
          <w:szCs w:val="22"/>
        </w:rPr>
        <w:t xml:space="preserve">Tabla </w:t>
      </w:r>
      <w:r w:rsidRPr="00EF04CA">
        <w:rPr>
          <w:rFonts w:ascii="Arial" w:hAnsi="Arial" w:cs="Arial"/>
          <w:sz w:val="22"/>
          <w:szCs w:val="22"/>
        </w:rPr>
        <w:fldChar w:fldCharType="begin"/>
      </w:r>
      <w:r w:rsidRPr="00EF04CA">
        <w:rPr>
          <w:rFonts w:ascii="Arial" w:hAnsi="Arial" w:cs="Arial"/>
          <w:sz w:val="22"/>
          <w:szCs w:val="22"/>
        </w:rPr>
        <w:instrText xml:space="preserve"> SEQ Tabla \* ARABIC </w:instrText>
      </w:r>
      <w:r w:rsidRPr="00EF04CA">
        <w:rPr>
          <w:rFonts w:ascii="Arial" w:hAnsi="Arial" w:cs="Arial"/>
          <w:sz w:val="22"/>
          <w:szCs w:val="22"/>
        </w:rPr>
        <w:fldChar w:fldCharType="separate"/>
      </w:r>
      <w:r w:rsidR="00A10449">
        <w:rPr>
          <w:rFonts w:ascii="Arial" w:hAnsi="Arial" w:cs="Arial"/>
          <w:noProof/>
          <w:sz w:val="22"/>
          <w:szCs w:val="22"/>
        </w:rPr>
        <w:t>33</w:t>
      </w:r>
      <w:r w:rsidRPr="00EF04CA">
        <w:rPr>
          <w:rFonts w:ascii="Arial" w:hAnsi="Arial" w:cs="Arial"/>
          <w:sz w:val="22"/>
          <w:szCs w:val="22"/>
        </w:rPr>
        <w:fldChar w:fldCharType="end"/>
      </w:r>
      <w:r w:rsidRPr="00EF04CA">
        <w:rPr>
          <w:rFonts w:ascii="Arial" w:hAnsi="Arial" w:cs="Arial"/>
          <w:sz w:val="22"/>
          <w:szCs w:val="22"/>
        </w:rPr>
        <w:t xml:space="preserve">. Renovación Tecnológica Fase I </w:t>
      </w:r>
      <w:r w:rsidR="001F7D3C" w:rsidRPr="00EF04CA">
        <w:rPr>
          <w:rFonts w:ascii="Arial" w:hAnsi="Arial" w:cs="Arial"/>
          <w:b/>
          <w:sz w:val="22"/>
          <w:szCs w:val="22"/>
        </w:rPr>
        <w:t>ACTIVIDADES DESARROLLADAS</w:t>
      </w:r>
      <w:bookmarkEnd w:id="134"/>
      <w:bookmarkEnd w:id="135"/>
    </w:p>
    <w:tbl>
      <w:tblPr>
        <w:tblW w:w="5056"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1E0" w:firstRow="1" w:lastRow="1" w:firstColumn="1" w:lastColumn="1" w:noHBand="0" w:noVBand="0"/>
      </w:tblPr>
      <w:tblGrid>
        <w:gridCol w:w="3379"/>
        <w:gridCol w:w="6086"/>
      </w:tblGrid>
      <w:tr w:rsidR="00B21328" w:rsidRPr="001F7D3C" w14:paraId="548B3D09" w14:textId="77777777" w:rsidTr="001F7D3C">
        <w:trPr>
          <w:trHeight w:val="281"/>
        </w:trPr>
        <w:tc>
          <w:tcPr>
            <w:tcW w:w="1785" w:type="pct"/>
            <w:tcBorders>
              <w:top w:val="nil"/>
              <w:left w:val="nil"/>
              <w:bottom w:val="nil"/>
              <w:right w:val="nil"/>
            </w:tcBorders>
            <w:shd w:val="clear" w:color="auto" w:fill="BFBFBF" w:themeFill="background1" w:themeFillShade="BF"/>
            <w:hideMark/>
          </w:tcPr>
          <w:p w14:paraId="67B0013D" w14:textId="481FB063" w:rsidR="00B21328" w:rsidRPr="001F7D3C" w:rsidRDefault="001F7D3C">
            <w:pPr>
              <w:pStyle w:val="TableParagraph"/>
              <w:spacing w:before="11"/>
              <w:jc w:val="center"/>
              <w:rPr>
                <w:b/>
                <w:sz w:val="12"/>
                <w:szCs w:val="14"/>
              </w:rPr>
            </w:pPr>
            <w:r w:rsidRPr="001F7D3C">
              <w:rPr>
                <w:b/>
                <w:sz w:val="12"/>
                <w:szCs w:val="14"/>
              </w:rPr>
              <w:t>HITO</w:t>
            </w:r>
          </w:p>
        </w:tc>
        <w:tc>
          <w:tcPr>
            <w:tcW w:w="3215" w:type="pct"/>
            <w:tcBorders>
              <w:top w:val="nil"/>
              <w:left w:val="nil"/>
              <w:bottom w:val="nil"/>
              <w:right w:val="nil"/>
            </w:tcBorders>
            <w:shd w:val="clear" w:color="auto" w:fill="BFBFBF" w:themeFill="background1" w:themeFillShade="BF"/>
            <w:hideMark/>
          </w:tcPr>
          <w:p w14:paraId="662C822F" w14:textId="68A05581" w:rsidR="00B21328" w:rsidRPr="001F7D3C" w:rsidRDefault="001F7D3C">
            <w:pPr>
              <w:pStyle w:val="TableParagraph"/>
              <w:spacing w:before="11"/>
              <w:jc w:val="center"/>
              <w:rPr>
                <w:b/>
                <w:sz w:val="12"/>
                <w:szCs w:val="14"/>
              </w:rPr>
            </w:pPr>
            <w:r w:rsidRPr="001F7D3C">
              <w:rPr>
                <w:b/>
                <w:sz w:val="12"/>
                <w:szCs w:val="14"/>
              </w:rPr>
              <w:t>ACTIVIDAD</w:t>
            </w:r>
          </w:p>
        </w:tc>
      </w:tr>
      <w:tr w:rsidR="00B21328" w14:paraId="4DBF97C2" w14:textId="77777777" w:rsidTr="001F7D3C">
        <w:trPr>
          <w:trHeight w:val="257"/>
        </w:trPr>
        <w:tc>
          <w:tcPr>
            <w:tcW w:w="1785" w:type="pct"/>
            <w:tcBorders>
              <w:top w:val="nil"/>
              <w:left w:val="single" w:sz="4" w:space="0" w:color="9CC2E5"/>
              <w:bottom w:val="single" w:sz="4" w:space="0" w:color="9CC2E5"/>
              <w:right w:val="single" w:sz="4" w:space="0" w:color="9CC2E5"/>
            </w:tcBorders>
            <w:shd w:val="clear" w:color="auto" w:fill="FFFFFF" w:themeFill="background1"/>
            <w:hideMark/>
          </w:tcPr>
          <w:p w14:paraId="7CB154B0" w14:textId="77777777" w:rsidR="00B21328" w:rsidRDefault="00B21328">
            <w:pPr>
              <w:pStyle w:val="TableParagraph"/>
              <w:spacing w:before="11"/>
              <w:jc w:val="center"/>
              <w:rPr>
                <w:b/>
                <w:sz w:val="14"/>
                <w:szCs w:val="14"/>
              </w:rPr>
            </w:pPr>
            <w:r>
              <w:rPr>
                <w:b/>
                <w:sz w:val="14"/>
                <w:szCs w:val="14"/>
              </w:rPr>
              <w:t>Gerencia del Proyecto</w:t>
            </w:r>
          </w:p>
        </w:tc>
        <w:tc>
          <w:tcPr>
            <w:tcW w:w="3215" w:type="pct"/>
            <w:tcBorders>
              <w:top w:val="nil"/>
              <w:left w:val="single" w:sz="4" w:space="0" w:color="9CC2E5"/>
              <w:bottom w:val="single" w:sz="4" w:space="0" w:color="9CC2E5"/>
              <w:right w:val="single" w:sz="4" w:space="0" w:color="9CC2E5"/>
            </w:tcBorders>
            <w:shd w:val="clear" w:color="auto" w:fill="FFFFFF" w:themeFill="background1"/>
            <w:hideMark/>
          </w:tcPr>
          <w:p w14:paraId="3A0ADCA6" w14:textId="77777777" w:rsidR="00B21328" w:rsidRDefault="00B21328">
            <w:pPr>
              <w:pStyle w:val="TableParagraph"/>
              <w:spacing w:before="11"/>
              <w:jc w:val="center"/>
              <w:rPr>
                <w:b/>
                <w:sz w:val="14"/>
                <w:szCs w:val="14"/>
              </w:rPr>
            </w:pPr>
            <w:r>
              <w:rPr>
                <w:b/>
                <w:sz w:val="14"/>
                <w:szCs w:val="14"/>
              </w:rPr>
              <w:t>Análisis Escenario Actual</w:t>
            </w:r>
          </w:p>
        </w:tc>
      </w:tr>
      <w:tr w:rsidR="00B21328" w14:paraId="47FB3B64" w14:textId="77777777" w:rsidTr="001F7D3C">
        <w:trPr>
          <w:trHeight w:val="263"/>
        </w:trPr>
        <w:tc>
          <w:tcPr>
            <w:tcW w:w="1785" w:type="pct"/>
            <w:vMerge w:val="restart"/>
            <w:tcBorders>
              <w:top w:val="single" w:sz="4" w:space="0" w:color="9CC2E5"/>
              <w:left w:val="single" w:sz="4" w:space="0" w:color="9CC2E5"/>
              <w:bottom w:val="single" w:sz="4" w:space="0" w:color="9CC2E5"/>
              <w:right w:val="single" w:sz="4" w:space="0" w:color="9CC2E5"/>
            </w:tcBorders>
            <w:shd w:val="clear" w:color="auto" w:fill="FFFFFF" w:themeFill="background1"/>
            <w:hideMark/>
          </w:tcPr>
          <w:p w14:paraId="4A2DC3F2" w14:textId="77777777" w:rsidR="00B21328" w:rsidRDefault="00B21328">
            <w:pPr>
              <w:pStyle w:val="TableParagraph"/>
              <w:spacing w:before="11"/>
              <w:jc w:val="center"/>
              <w:rPr>
                <w:b/>
                <w:sz w:val="14"/>
                <w:szCs w:val="14"/>
              </w:rPr>
            </w:pPr>
            <w:r>
              <w:rPr>
                <w:b/>
                <w:sz w:val="14"/>
                <w:szCs w:val="14"/>
              </w:rPr>
              <w:t>Planeación</w:t>
            </w:r>
          </w:p>
        </w:tc>
        <w:tc>
          <w:tcPr>
            <w:tcW w:w="3215" w:type="pct"/>
            <w:tcBorders>
              <w:top w:val="single" w:sz="4" w:space="0" w:color="9CC2E5"/>
              <w:left w:val="single" w:sz="4" w:space="0" w:color="9CC2E5"/>
              <w:bottom w:val="single" w:sz="4" w:space="0" w:color="9CC2E5"/>
              <w:right w:val="single" w:sz="4" w:space="0" w:color="9CC2E5"/>
            </w:tcBorders>
            <w:shd w:val="clear" w:color="auto" w:fill="FFFFFF" w:themeFill="background1"/>
            <w:hideMark/>
          </w:tcPr>
          <w:p w14:paraId="58C2E5EB" w14:textId="77777777" w:rsidR="00B21328" w:rsidRDefault="00B21328">
            <w:pPr>
              <w:pStyle w:val="TableParagraph"/>
              <w:spacing w:before="11"/>
              <w:jc w:val="center"/>
              <w:rPr>
                <w:b/>
                <w:sz w:val="14"/>
                <w:szCs w:val="14"/>
              </w:rPr>
            </w:pPr>
            <w:r>
              <w:rPr>
                <w:b/>
                <w:sz w:val="14"/>
                <w:szCs w:val="14"/>
              </w:rPr>
              <w:t>Elaboración Plan de Trabajo</w:t>
            </w:r>
          </w:p>
        </w:tc>
      </w:tr>
      <w:tr w:rsidR="00B21328" w14:paraId="78313433" w14:textId="77777777" w:rsidTr="001F7D3C">
        <w:trPr>
          <w:trHeight w:val="257"/>
        </w:trPr>
        <w:tc>
          <w:tcPr>
            <w:tcW w:w="1785" w:type="pct"/>
            <w:vMerge/>
            <w:tcBorders>
              <w:top w:val="single" w:sz="4" w:space="0" w:color="9CC2E5"/>
              <w:left w:val="single" w:sz="4" w:space="0" w:color="9CC2E5"/>
              <w:bottom w:val="single" w:sz="4" w:space="0" w:color="9CC2E5"/>
              <w:right w:val="single" w:sz="4" w:space="0" w:color="9CC2E5"/>
            </w:tcBorders>
            <w:shd w:val="clear" w:color="auto" w:fill="FFFFFF" w:themeFill="background1"/>
            <w:vAlign w:val="center"/>
            <w:hideMark/>
          </w:tcPr>
          <w:p w14:paraId="0C224F10" w14:textId="77777777" w:rsidR="00B21328" w:rsidRDefault="00B21328">
            <w:pPr>
              <w:rPr>
                <w:rFonts w:ascii="Arial MT" w:eastAsia="Arial MT" w:hAnsi="Arial MT" w:cs="Arial MT"/>
                <w:b/>
                <w:sz w:val="14"/>
                <w:szCs w:val="14"/>
                <w:lang w:val="es-ES"/>
              </w:rPr>
            </w:pPr>
          </w:p>
        </w:tc>
        <w:tc>
          <w:tcPr>
            <w:tcW w:w="3215" w:type="pct"/>
            <w:tcBorders>
              <w:top w:val="single" w:sz="4" w:space="0" w:color="9CC2E5"/>
              <w:left w:val="single" w:sz="4" w:space="0" w:color="9CC2E5"/>
              <w:bottom w:val="single" w:sz="4" w:space="0" w:color="9CC2E5"/>
              <w:right w:val="single" w:sz="4" w:space="0" w:color="9CC2E5"/>
            </w:tcBorders>
            <w:shd w:val="clear" w:color="auto" w:fill="FFFFFF" w:themeFill="background1"/>
            <w:hideMark/>
          </w:tcPr>
          <w:p w14:paraId="1B3FC339" w14:textId="77777777" w:rsidR="00B21328" w:rsidRDefault="00B21328">
            <w:pPr>
              <w:pStyle w:val="TableParagraph"/>
              <w:spacing w:before="11"/>
              <w:jc w:val="center"/>
              <w:rPr>
                <w:b/>
                <w:sz w:val="14"/>
                <w:szCs w:val="14"/>
              </w:rPr>
            </w:pPr>
            <w:r>
              <w:rPr>
                <w:b/>
                <w:sz w:val="14"/>
                <w:szCs w:val="14"/>
              </w:rPr>
              <w:t>Presentación Kickoff</w:t>
            </w:r>
          </w:p>
        </w:tc>
      </w:tr>
      <w:tr w:rsidR="00B21328" w14:paraId="06D61178" w14:textId="77777777" w:rsidTr="001F7D3C">
        <w:trPr>
          <w:trHeight w:val="257"/>
        </w:trPr>
        <w:tc>
          <w:tcPr>
            <w:tcW w:w="1785" w:type="pct"/>
            <w:vMerge/>
            <w:tcBorders>
              <w:top w:val="single" w:sz="4" w:space="0" w:color="9CC2E5"/>
              <w:left w:val="single" w:sz="4" w:space="0" w:color="9CC2E5"/>
              <w:bottom w:val="single" w:sz="4" w:space="0" w:color="9CC2E5"/>
              <w:right w:val="single" w:sz="4" w:space="0" w:color="9CC2E5"/>
            </w:tcBorders>
            <w:shd w:val="clear" w:color="auto" w:fill="FFFFFF" w:themeFill="background1"/>
            <w:vAlign w:val="center"/>
            <w:hideMark/>
          </w:tcPr>
          <w:p w14:paraId="12AC8835" w14:textId="77777777" w:rsidR="00B21328" w:rsidRDefault="00B21328">
            <w:pPr>
              <w:rPr>
                <w:rFonts w:ascii="Arial MT" w:eastAsia="Arial MT" w:hAnsi="Arial MT" w:cs="Arial MT"/>
                <w:b/>
                <w:sz w:val="14"/>
                <w:szCs w:val="14"/>
                <w:lang w:val="es-ES"/>
              </w:rPr>
            </w:pPr>
          </w:p>
        </w:tc>
        <w:tc>
          <w:tcPr>
            <w:tcW w:w="3215" w:type="pct"/>
            <w:tcBorders>
              <w:top w:val="single" w:sz="4" w:space="0" w:color="9CC2E5"/>
              <w:left w:val="single" w:sz="4" w:space="0" w:color="9CC2E5"/>
              <w:bottom w:val="single" w:sz="4" w:space="0" w:color="9CC2E5"/>
              <w:right w:val="single" w:sz="4" w:space="0" w:color="9CC2E5"/>
            </w:tcBorders>
            <w:shd w:val="clear" w:color="auto" w:fill="FFFFFF" w:themeFill="background1"/>
            <w:hideMark/>
          </w:tcPr>
          <w:p w14:paraId="7FF22082" w14:textId="77777777" w:rsidR="00B21328" w:rsidRDefault="00B21328">
            <w:pPr>
              <w:pStyle w:val="TableParagraph"/>
              <w:spacing w:before="11"/>
              <w:jc w:val="center"/>
              <w:rPr>
                <w:b/>
                <w:sz w:val="14"/>
                <w:szCs w:val="14"/>
              </w:rPr>
            </w:pPr>
            <w:r>
              <w:rPr>
                <w:b/>
                <w:sz w:val="14"/>
                <w:szCs w:val="14"/>
              </w:rPr>
              <w:t>Ajustes</w:t>
            </w:r>
          </w:p>
        </w:tc>
      </w:tr>
      <w:tr w:rsidR="00B21328" w14:paraId="275ADD90" w14:textId="77777777" w:rsidTr="001F7D3C">
        <w:trPr>
          <w:trHeight w:val="257"/>
        </w:trPr>
        <w:tc>
          <w:tcPr>
            <w:tcW w:w="1785" w:type="pct"/>
            <w:vMerge/>
            <w:tcBorders>
              <w:top w:val="single" w:sz="4" w:space="0" w:color="9CC2E5"/>
              <w:left w:val="single" w:sz="4" w:space="0" w:color="9CC2E5"/>
              <w:bottom w:val="single" w:sz="4" w:space="0" w:color="9CC2E5"/>
              <w:right w:val="single" w:sz="4" w:space="0" w:color="9CC2E5"/>
            </w:tcBorders>
            <w:shd w:val="clear" w:color="auto" w:fill="FFFFFF" w:themeFill="background1"/>
            <w:vAlign w:val="center"/>
            <w:hideMark/>
          </w:tcPr>
          <w:p w14:paraId="5D68CDFB" w14:textId="77777777" w:rsidR="00B21328" w:rsidRDefault="00B21328">
            <w:pPr>
              <w:rPr>
                <w:rFonts w:ascii="Arial MT" w:eastAsia="Arial MT" w:hAnsi="Arial MT" w:cs="Arial MT"/>
                <w:b/>
                <w:sz w:val="14"/>
                <w:szCs w:val="14"/>
                <w:lang w:val="es-ES"/>
              </w:rPr>
            </w:pPr>
          </w:p>
        </w:tc>
        <w:tc>
          <w:tcPr>
            <w:tcW w:w="3215" w:type="pct"/>
            <w:tcBorders>
              <w:top w:val="single" w:sz="4" w:space="0" w:color="9CC2E5"/>
              <w:left w:val="single" w:sz="4" w:space="0" w:color="9CC2E5"/>
              <w:bottom w:val="single" w:sz="4" w:space="0" w:color="9CC2E5"/>
              <w:right w:val="single" w:sz="4" w:space="0" w:color="9CC2E5"/>
            </w:tcBorders>
            <w:shd w:val="clear" w:color="auto" w:fill="FFFFFF" w:themeFill="background1"/>
            <w:hideMark/>
          </w:tcPr>
          <w:p w14:paraId="18B30887" w14:textId="77777777" w:rsidR="00B21328" w:rsidRDefault="00B21328">
            <w:pPr>
              <w:pStyle w:val="TableParagraph"/>
              <w:spacing w:before="11"/>
              <w:jc w:val="center"/>
              <w:rPr>
                <w:b/>
                <w:sz w:val="14"/>
                <w:szCs w:val="14"/>
              </w:rPr>
            </w:pPr>
            <w:r>
              <w:rPr>
                <w:b/>
                <w:sz w:val="14"/>
                <w:szCs w:val="14"/>
              </w:rPr>
              <w:t>Aprobación</w:t>
            </w:r>
          </w:p>
        </w:tc>
      </w:tr>
      <w:tr w:rsidR="00B21328" w14:paraId="542FC742" w14:textId="77777777" w:rsidTr="001F7D3C">
        <w:trPr>
          <w:trHeight w:val="257"/>
        </w:trPr>
        <w:tc>
          <w:tcPr>
            <w:tcW w:w="1785" w:type="pct"/>
            <w:tcBorders>
              <w:top w:val="single" w:sz="4" w:space="0" w:color="9CC2E5"/>
              <w:left w:val="single" w:sz="4" w:space="0" w:color="9CC2E5"/>
              <w:bottom w:val="single" w:sz="4" w:space="0" w:color="9CC2E5"/>
              <w:right w:val="single" w:sz="4" w:space="0" w:color="9CC2E5"/>
            </w:tcBorders>
            <w:shd w:val="clear" w:color="auto" w:fill="FFFFFF" w:themeFill="background1"/>
            <w:hideMark/>
          </w:tcPr>
          <w:p w14:paraId="63F2B1D4" w14:textId="77777777" w:rsidR="00B21328" w:rsidRDefault="00B21328">
            <w:pPr>
              <w:pStyle w:val="TableParagraph"/>
              <w:spacing w:before="11"/>
              <w:jc w:val="center"/>
              <w:rPr>
                <w:b/>
                <w:sz w:val="14"/>
                <w:szCs w:val="14"/>
              </w:rPr>
            </w:pPr>
            <w:r>
              <w:rPr>
                <w:b/>
                <w:sz w:val="14"/>
                <w:szCs w:val="14"/>
              </w:rPr>
              <w:t>Monitoreo y Control</w:t>
            </w:r>
          </w:p>
        </w:tc>
        <w:tc>
          <w:tcPr>
            <w:tcW w:w="3215" w:type="pct"/>
            <w:tcBorders>
              <w:top w:val="single" w:sz="4" w:space="0" w:color="9CC2E5"/>
              <w:left w:val="single" w:sz="4" w:space="0" w:color="9CC2E5"/>
              <w:bottom w:val="single" w:sz="4" w:space="0" w:color="9CC2E5"/>
              <w:right w:val="single" w:sz="4" w:space="0" w:color="9CC2E5"/>
            </w:tcBorders>
            <w:shd w:val="clear" w:color="auto" w:fill="FFFFFF" w:themeFill="background1"/>
            <w:hideMark/>
          </w:tcPr>
          <w:p w14:paraId="709D0E05" w14:textId="77777777" w:rsidR="00B21328" w:rsidRDefault="00B21328">
            <w:pPr>
              <w:pStyle w:val="TableParagraph"/>
              <w:spacing w:before="11"/>
              <w:jc w:val="center"/>
              <w:rPr>
                <w:b/>
                <w:sz w:val="14"/>
                <w:szCs w:val="14"/>
              </w:rPr>
            </w:pPr>
            <w:r>
              <w:rPr>
                <w:b/>
                <w:sz w:val="14"/>
                <w:szCs w:val="14"/>
              </w:rPr>
              <w:t>Reuniones de Seguimiento. (45)</w:t>
            </w:r>
          </w:p>
        </w:tc>
      </w:tr>
      <w:tr w:rsidR="00B21328" w14:paraId="4F426D89" w14:textId="77777777" w:rsidTr="001F7D3C">
        <w:trPr>
          <w:trHeight w:val="257"/>
        </w:trPr>
        <w:tc>
          <w:tcPr>
            <w:tcW w:w="1785" w:type="pct"/>
            <w:vMerge w:val="restart"/>
            <w:tcBorders>
              <w:top w:val="single" w:sz="4" w:space="0" w:color="9CC2E5"/>
              <w:left w:val="single" w:sz="4" w:space="0" w:color="9CC2E5"/>
              <w:bottom w:val="single" w:sz="4" w:space="0" w:color="9CC2E5"/>
              <w:right w:val="single" w:sz="4" w:space="0" w:color="9CC2E5"/>
            </w:tcBorders>
            <w:shd w:val="clear" w:color="auto" w:fill="FFFFFF" w:themeFill="background1"/>
            <w:hideMark/>
          </w:tcPr>
          <w:p w14:paraId="47FC091D" w14:textId="77777777" w:rsidR="00B21328" w:rsidRDefault="00B21328">
            <w:pPr>
              <w:pStyle w:val="TableParagraph"/>
              <w:spacing w:before="11"/>
              <w:jc w:val="center"/>
              <w:rPr>
                <w:b/>
                <w:sz w:val="14"/>
                <w:szCs w:val="14"/>
              </w:rPr>
            </w:pPr>
            <w:r>
              <w:rPr>
                <w:b/>
                <w:sz w:val="14"/>
                <w:szCs w:val="14"/>
              </w:rPr>
              <w:t>Seguridad Informática y Redes</w:t>
            </w:r>
          </w:p>
        </w:tc>
        <w:tc>
          <w:tcPr>
            <w:tcW w:w="3215" w:type="pct"/>
            <w:tcBorders>
              <w:top w:val="single" w:sz="4" w:space="0" w:color="9CC2E5"/>
              <w:left w:val="single" w:sz="4" w:space="0" w:color="9CC2E5"/>
              <w:bottom w:val="single" w:sz="4" w:space="0" w:color="9CC2E5"/>
              <w:right w:val="single" w:sz="4" w:space="0" w:color="9CC2E5"/>
            </w:tcBorders>
            <w:shd w:val="clear" w:color="auto" w:fill="FFFFFF" w:themeFill="background1"/>
            <w:hideMark/>
          </w:tcPr>
          <w:p w14:paraId="2AF68B15" w14:textId="77777777" w:rsidR="00B21328" w:rsidRDefault="00B21328">
            <w:pPr>
              <w:pStyle w:val="TableParagraph"/>
              <w:spacing w:before="11"/>
              <w:jc w:val="center"/>
              <w:rPr>
                <w:b/>
                <w:sz w:val="14"/>
                <w:szCs w:val="14"/>
              </w:rPr>
            </w:pPr>
            <w:r>
              <w:rPr>
                <w:b/>
                <w:sz w:val="14"/>
                <w:szCs w:val="14"/>
              </w:rPr>
              <w:t>Cronograma de Seguridad y Redes</w:t>
            </w:r>
          </w:p>
        </w:tc>
      </w:tr>
      <w:tr w:rsidR="00B21328" w14:paraId="48D0A61E" w14:textId="77777777" w:rsidTr="001F7D3C">
        <w:trPr>
          <w:trHeight w:val="263"/>
        </w:trPr>
        <w:tc>
          <w:tcPr>
            <w:tcW w:w="1785" w:type="pct"/>
            <w:vMerge/>
            <w:tcBorders>
              <w:top w:val="single" w:sz="4" w:space="0" w:color="9CC2E5"/>
              <w:left w:val="single" w:sz="4" w:space="0" w:color="9CC2E5"/>
              <w:bottom w:val="single" w:sz="4" w:space="0" w:color="9CC2E5"/>
              <w:right w:val="single" w:sz="4" w:space="0" w:color="9CC2E5"/>
            </w:tcBorders>
            <w:shd w:val="clear" w:color="auto" w:fill="FFFFFF" w:themeFill="background1"/>
            <w:vAlign w:val="center"/>
            <w:hideMark/>
          </w:tcPr>
          <w:p w14:paraId="4270F07E" w14:textId="77777777" w:rsidR="00B21328" w:rsidRDefault="00B21328">
            <w:pPr>
              <w:rPr>
                <w:rFonts w:ascii="Arial MT" w:eastAsia="Arial MT" w:hAnsi="Arial MT" w:cs="Arial MT"/>
                <w:b/>
                <w:sz w:val="14"/>
                <w:szCs w:val="14"/>
                <w:lang w:val="es-ES"/>
              </w:rPr>
            </w:pPr>
          </w:p>
        </w:tc>
        <w:tc>
          <w:tcPr>
            <w:tcW w:w="3215" w:type="pct"/>
            <w:tcBorders>
              <w:top w:val="single" w:sz="4" w:space="0" w:color="9CC2E5"/>
              <w:left w:val="single" w:sz="4" w:space="0" w:color="9CC2E5"/>
              <w:bottom w:val="single" w:sz="4" w:space="0" w:color="9CC2E5"/>
              <w:right w:val="single" w:sz="4" w:space="0" w:color="9CC2E5"/>
            </w:tcBorders>
            <w:shd w:val="clear" w:color="auto" w:fill="FFFFFF" w:themeFill="background1"/>
            <w:hideMark/>
          </w:tcPr>
          <w:p w14:paraId="01C6F5CF" w14:textId="77777777" w:rsidR="00B21328" w:rsidRDefault="00B21328">
            <w:pPr>
              <w:pStyle w:val="TableParagraph"/>
              <w:spacing w:before="11"/>
              <w:jc w:val="center"/>
              <w:rPr>
                <w:b/>
                <w:sz w:val="14"/>
                <w:szCs w:val="14"/>
              </w:rPr>
            </w:pPr>
            <w:r>
              <w:rPr>
                <w:b/>
                <w:sz w:val="14"/>
                <w:szCs w:val="14"/>
              </w:rPr>
              <w:t>Seguimiento y Control</w:t>
            </w:r>
          </w:p>
        </w:tc>
      </w:tr>
      <w:tr w:rsidR="00B21328" w14:paraId="1F8BB75B" w14:textId="77777777" w:rsidTr="001F7D3C">
        <w:trPr>
          <w:trHeight w:val="257"/>
        </w:trPr>
        <w:tc>
          <w:tcPr>
            <w:tcW w:w="1785" w:type="pct"/>
            <w:vMerge/>
            <w:tcBorders>
              <w:top w:val="single" w:sz="4" w:space="0" w:color="9CC2E5"/>
              <w:left w:val="single" w:sz="4" w:space="0" w:color="9CC2E5"/>
              <w:bottom w:val="single" w:sz="4" w:space="0" w:color="9CC2E5"/>
              <w:right w:val="single" w:sz="4" w:space="0" w:color="9CC2E5"/>
            </w:tcBorders>
            <w:shd w:val="clear" w:color="auto" w:fill="FFFFFF" w:themeFill="background1"/>
            <w:vAlign w:val="center"/>
            <w:hideMark/>
          </w:tcPr>
          <w:p w14:paraId="0781B548" w14:textId="77777777" w:rsidR="00B21328" w:rsidRDefault="00B21328">
            <w:pPr>
              <w:rPr>
                <w:rFonts w:ascii="Arial MT" w:eastAsia="Arial MT" w:hAnsi="Arial MT" w:cs="Arial MT"/>
                <w:b/>
                <w:sz w:val="14"/>
                <w:szCs w:val="14"/>
                <w:lang w:val="es-ES"/>
              </w:rPr>
            </w:pPr>
          </w:p>
        </w:tc>
        <w:tc>
          <w:tcPr>
            <w:tcW w:w="3215" w:type="pct"/>
            <w:tcBorders>
              <w:top w:val="single" w:sz="4" w:space="0" w:color="9CC2E5"/>
              <w:left w:val="single" w:sz="4" w:space="0" w:color="9CC2E5"/>
              <w:bottom w:val="single" w:sz="4" w:space="0" w:color="9CC2E5"/>
              <w:right w:val="single" w:sz="4" w:space="0" w:color="9CC2E5"/>
            </w:tcBorders>
            <w:shd w:val="clear" w:color="auto" w:fill="FFFFFF" w:themeFill="background1"/>
            <w:hideMark/>
          </w:tcPr>
          <w:p w14:paraId="16143040" w14:textId="77777777" w:rsidR="00B21328" w:rsidRDefault="00B21328">
            <w:pPr>
              <w:pStyle w:val="TableParagraph"/>
              <w:spacing w:before="11"/>
              <w:jc w:val="center"/>
              <w:rPr>
                <w:b/>
                <w:sz w:val="14"/>
                <w:szCs w:val="14"/>
              </w:rPr>
            </w:pPr>
            <w:r>
              <w:rPr>
                <w:b/>
                <w:sz w:val="14"/>
                <w:szCs w:val="14"/>
              </w:rPr>
              <w:t>Migración Equipos de Seguridad Perimetral</w:t>
            </w:r>
          </w:p>
        </w:tc>
      </w:tr>
      <w:tr w:rsidR="00B21328" w14:paraId="28AD181C" w14:textId="77777777" w:rsidTr="001F7D3C">
        <w:trPr>
          <w:trHeight w:val="257"/>
        </w:trPr>
        <w:tc>
          <w:tcPr>
            <w:tcW w:w="1785" w:type="pct"/>
            <w:vMerge/>
            <w:tcBorders>
              <w:top w:val="single" w:sz="4" w:space="0" w:color="9CC2E5"/>
              <w:left w:val="single" w:sz="4" w:space="0" w:color="9CC2E5"/>
              <w:bottom w:val="single" w:sz="4" w:space="0" w:color="9CC2E5"/>
              <w:right w:val="single" w:sz="4" w:space="0" w:color="9CC2E5"/>
            </w:tcBorders>
            <w:shd w:val="clear" w:color="auto" w:fill="FFFFFF" w:themeFill="background1"/>
            <w:vAlign w:val="center"/>
            <w:hideMark/>
          </w:tcPr>
          <w:p w14:paraId="4E05E910" w14:textId="77777777" w:rsidR="00B21328" w:rsidRDefault="00B21328">
            <w:pPr>
              <w:rPr>
                <w:rFonts w:ascii="Arial MT" w:eastAsia="Arial MT" w:hAnsi="Arial MT" w:cs="Arial MT"/>
                <w:b/>
                <w:sz w:val="14"/>
                <w:szCs w:val="14"/>
                <w:lang w:val="es-ES"/>
              </w:rPr>
            </w:pPr>
          </w:p>
        </w:tc>
        <w:tc>
          <w:tcPr>
            <w:tcW w:w="3215" w:type="pct"/>
            <w:tcBorders>
              <w:top w:val="single" w:sz="4" w:space="0" w:color="9CC2E5"/>
              <w:left w:val="single" w:sz="4" w:space="0" w:color="9CC2E5"/>
              <w:bottom w:val="single" w:sz="4" w:space="0" w:color="9CC2E5"/>
              <w:right w:val="single" w:sz="4" w:space="0" w:color="9CC2E5"/>
            </w:tcBorders>
            <w:shd w:val="clear" w:color="auto" w:fill="FFFFFF" w:themeFill="background1"/>
            <w:hideMark/>
          </w:tcPr>
          <w:p w14:paraId="53CADDD5" w14:textId="77777777" w:rsidR="00B21328" w:rsidRDefault="00B21328">
            <w:pPr>
              <w:pStyle w:val="TableParagraph"/>
              <w:spacing w:before="11"/>
              <w:jc w:val="center"/>
              <w:rPr>
                <w:b/>
                <w:sz w:val="14"/>
                <w:szCs w:val="14"/>
              </w:rPr>
            </w:pPr>
            <w:r>
              <w:rPr>
                <w:b/>
                <w:sz w:val="14"/>
                <w:szCs w:val="14"/>
              </w:rPr>
              <w:t>Actualización firmware de firewall sede Admin a última versión estable</w:t>
            </w:r>
          </w:p>
        </w:tc>
      </w:tr>
      <w:tr w:rsidR="00B21328" w14:paraId="602B9D75" w14:textId="77777777" w:rsidTr="001F7D3C">
        <w:trPr>
          <w:trHeight w:val="257"/>
        </w:trPr>
        <w:tc>
          <w:tcPr>
            <w:tcW w:w="1785" w:type="pct"/>
            <w:vMerge/>
            <w:tcBorders>
              <w:top w:val="single" w:sz="4" w:space="0" w:color="9CC2E5"/>
              <w:left w:val="single" w:sz="4" w:space="0" w:color="9CC2E5"/>
              <w:bottom w:val="single" w:sz="4" w:space="0" w:color="9CC2E5"/>
              <w:right w:val="single" w:sz="4" w:space="0" w:color="9CC2E5"/>
            </w:tcBorders>
            <w:shd w:val="clear" w:color="auto" w:fill="FFFFFF" w:themeFill="background1"/>
            <w:vAlign w:val="center"/>
            <w:hideMark/>
          </w:tcPr>
          <w:p w14:paraId="1382BAF3" w14:textId="77777777" w:rsidR="00B21328" w:rsidRDefault="00B21328">
            <w:pPr>
              <w:rPr>
                <w:rFonts w:ascii="Arial MT" w:eastAsia="Arial MT" w:hAnsi="Arial MT" w:cs="Arial MT"/>
                <w:b/>
                <w:sz w:val="14"/>
                <w:szCs w:val="14"/>
                <w:lang w:val="es-ES"/>
              </w:rPr>
            </w:pPr>
          </w:p>
        </w:tc>
        <w:tc>
          <w:tcPr>
            <w:tcW w:w="3215" w:type="pct"/>
            <w:tcBorders>
              <w:top w:val="single" w:sz="4" w:space="0" w:color="9CC2E5"/>
              <w:left w:val="single" w:sz="4" w:space="0" w:color="9CC2E5"/>
              <w:bottom w:val="single" w:sz="4" w:space="0" w:color="9CC2E5"/>
              <w:right w:val="single" w:sz="4" w:space="0" w:color="9CC2E5"/>
            </w:tcBorders>
            <w:shd w:val="clear" w:color="auto" w:fill="FFFFFF" w:themeFill="background1"/>
            <w:hideMark/>
          </w:tcPr>
          <w:p w14:paraId="194AA86A" w14:textId="77777777" w:rsidR="00B21328" w:rsidRDefault="00B21328">
            <w:pPr>
              <w:pStyle w:val="TableParagraph"/>
              <w:spacing w:before="11"/>
              <w:jc w:val="center"/>
              <w:rPr>
                <w:b/>
                <w:sz w:val="14"/>
                <w:szCs w:val="14"/>
              </w:rPr>
            </w:pPr>
            <w:r>
              <w:rPr>
                <w:b/>
                <w:sz w:val="14"/>
                <w:szCs w:val="14"/>
              </w:rPr>
              <w:t>Afinamiento Equipos de Seguridad - Ipv6</w:t>
            </w:r>
          </w:p>
        </w:tc>
      </w:tr>
      <w:tr w:rsidR="00B21328" w14:paraId="3A12001A" w14:textId="77777777" w:rsidTr="001F7D3C">
        <w:trPr>
          <w:trHeight w:val="257"/>
        </w:trPr>
        <w:tc>
          <w:tcPr>
            <w:tcW w:w="1785" w:type="pct"/>
            <w:vMerge/>
            <w:tcBorders>
              <w:top w:val="single" w:sz="4" w:space="0" w:color="9CC2E5"/>
              <w:left w:val="single" w:sz="4" w:space="0" w:color="9CC2E5"/>
              <w:bottom w:val="single" w:sz="4" w:space="0" w:color="9CC2E5"/>
              <w:right w:val="single" w:sz="4" w:space="0" w:color="9CC2E5"/>
            </w:tcBorders>
            <w:shd w:val="clear" w:color="auto" w:fill="FFFFFF" w:themeFill="background1"/>
            <w:vAlign w:val="center"/>
            <w:hideMark/>
          </w:tcPr>
          <w:p w14:paraId="04447F21" w14:textId="77777777" w:rsidR="00B21328" w:rsidRDefault="00B21328">
            <w:pPr>
              <w:rPr>
                <w:rFonts w:ascii="Arial MT" w:eastAsia="Arial MT" w:hAnsi="Arial MT" w:cs="Arial MT"/>
                <w:b/>
                <w:sz w:val="14"/>
                <w:szCs w:val="14"/>
                <w:lang w:val="es-ES"/>
              </w:rPr>
            </w:pPr>
          </w:p>
        </w:tc>
        <w:tc>
          <w:tcPr>
            <w:tcW w:w="3215" w:type="pct"/>
            <w:tcBorders>
              <w:top w:val="single" w:sz="4" w:space="0" w:color="9CC2E5"/>
              <w:left w:val="single" w:sz="4" w:space="0" w:color="9CC2E5"/>
              <w:bottom w:val="single" w:sz="4" w:space="0" w:color="9CC2E5"/>
              <w:right w:val="single" w:sz="4" w:space="0" w:color="9CC2E5"/>
            </w:tcBorders>
            <w:shd w:val="clear" w:color="auto" w:fill="FFFFFF" w:themeFill="background1"/>
            <w:hideMark/>
          </w:tcPr>
          <w:p w14:paraId="52CDBE7F" w14:textId="77777777" w:rsidR="00B21328" w:rsidRDefault="00B21328">
            <w:pPr>
              <w:pStyle w:val="TableParagraph"/>
              <w:spacing w:before="11"/>
              <w:jc w:val="center"/>
              <w:rPr>
                <w:b/>
                <w:sz w:val="14"/>
                <w:szCs w:val="14"/>
              </w:rPr>
            </w:pPr>
            <w:r>
              <w:rPr>
                <w:b/>
                <w:sz w:val="14"/>
                <w:szCs w:val="14"/>
              </w:rPr>
              <w:t>Actualización de Políticas de equipos de seguridad Perimetral</w:t>
            </w:r>
          </w:p>
        </w:tc>
      </w:tr>
      <w:tr w:rsidR="00B21328" w14:paraId="06CCF4C7" w14:textId="77777777" w:rsidTr="001F7D3C">
        <w:trPr>
          <w:trHeight w:val="257"/>
        </w:trPr>
        <w:tc>
          <w:tcPr>
            <w:tcW w:w="1785" w:type="pct"/>
            <w:vMerge/>
            <w:tcBorders>
              <w:top w:val="single" w:sz="4" w:space="0" w:color="9CC2E5"/>
              <w:left w:val="single" w:sz="4" w:space="0" w:color="9CC2E5"/>
              <w:bottom w:val="single" w:sz="4" w:space="0" w:color="9CC2E5"/>
              <w:right w:val="single" w:sz="4" w:space="0" w:color="9CC2E5"/>
            </w:tcBorders>
            <w:shd w:val="clear" w:color="auto" w:fill="FFFFFF" w:themeFill="background1"/>
            <w:vAlign w:val="center"/>
            <w:hideMark/>
          </w:tcPr>
          <w:p w14:paraId="5F9AC9D9" w14:textId="77777777" w:rsidR="00B21328" w:rsidRDefault="00B21328">
            <w:pPr>
              <w:rPr>
                <w:rFonts w:ascii="Arial MT" w:eastAsia="Arial MT" w:hAnsi="Arial MT" w:cs="Arial MT"/>
                <w:b/>
                <w:sz w:val="14"/>
                <w:szCs w:val="14"/>
                <w:lang w:val="es-ES"/>
              </w:rPr>
            </w:pPr>
          </w:p>
        </w:tc>
        <w:tc>
          <w:tcPr>
            <w:tcW w:w="3215" w:type="pct"/>
            <w:tcBorders>
              <w:top w:val="single" w:sz="4" w:space="0" w:color="9CC2E5"/>
              <w:left w:val="single" w:sz="4" w:space="0" w:color="9CC2E5"/>
              <w:bottom w:val="single" w:sz="4" w:space="0" w:color="9CC2E5"/>
              <w:right w:val="single" w:sz="4" w:space="0" w:color="9CC2E5"/>
            </w:tcBorders>
            <w:shd w:val="clear" w:color="auto" w:fill="FFFFFF" w:themeFill="background1"/>
            <w:hideMark/>
          </w:tcPr>
          <w:p w14:paraId="503E72F5" w14:textId="77777777" w:rsidR="00B21328" w:rsidRDefault="00B21328">
            <w:pPr>
              <w:pStyle w:val="TableParagraph"/>
              <w:spacing w:before="11"/>
              <w:jc w:val="center"/>
              <w:rPr>
                <w:b/>
                <w:sz w:val="14"/>
                <w:szCs w:val="14"/>
              </w:rPr>
            </w:pPr>
            <w:r>
              <w:rPr>
                <w:b/>
                <w:sz w:val="14"/>
                <w:szCs w:val="14"/>
              </w:rPr>
              <w:t>Proceso fortalecimiento de infraestructura de equipos de seguridad perimetral</w:t>
            </w:r>
          </w:p>
        </w:tc>
      </w:tr>
      <w:tr w:rsidR="00B21328" w14:paraId="71098164" w14:textId="77777777" w:rsidTr="001F7D3C">
        <w:trPr>
          <w:trHeight w:val="263"/>
        </w:trPr>
        <w:tc>
          <w:tcPr>
            <w:tcW w:w="1785" w:type="pct"/>
            <w:vMerge/>
            <w:tcBorders>
              <w:top w:val="single" w:sz="4" w:space="0" w:color="9CC2E5"/>
              <w:left w:val="single" w:sz="4" w:space="0" w:color="9CC2E5"/>
              <w:bottom w:val="single" w:sz="4" w:space="0" w:color="9CC2E5"/>
              <w:right w:val="single" w:sz="4" w:space="0" w:color="9CC2E5"/>
            </w:tcBorders>
            <w:shd w:val="clear" w:color="auto" w:fill="FFFFFF" w:themeFill="background1"/>
            <w:vAlign w:val="center"/>
            <w:hideMark/>
          </w:tcPr>
          <w:p w14:paraId="7FD72C9D" w14:textId="77777777" w:rsidR="00B21328" w:rsidRDefault="00B21328">
            <w:pPr>
              <w:rPr>
                <w:rFonts w:ascii="Arial MT" w:eastAsia="Arial MT" w:hAnsi="Arial MT" w:cs="Arial MT"/>
                <w:b/>
                <w:sz w:val="14"/>
                <w:szCs w:val="14"/>
                <w:lang w:val="es-ES"/>
              </w:rPr>
            </w:pPr>
          </w:p>
        </w:tc>
        <w:tc>
          <w:tcPr>
            <w:tcW w:w="3215" w:type="pct"/>
            <w:tcBorders>
              <w:top w:val="single" w:sz="4" w:space="0" w:color="9CC2E5"/>
              <w:left w:val="single" w:sz="4" w:space="0" w:color="9CC2E5"/>
              <w:bottom w:val="single" w:sz="4" w:space="0" w:color="9CC2E5"/>
              <w:right w:val="single" w:sz="4" w:space="0" w:color="9CC2E5"/>
            </w:tcBorders>
            <w:shd w:val="clear" w:color="auto" w:fill="FFFFFF" w:themeFill="background1"/>
            <w:hideMark/>
          </w:tcPr>
          <w:p w14:paraId="7CD77752" w14:textId="77777777" w:rsidR="00B21328" w:rsidRDefault="00B21328">
            <w:pPr>
              <w:pStyle w:val="TableParagraph"/>
              <w:spacing w:before="11"/>
              <w:jc w:val="center"/>
              <w:rPr>
                <w:b/>
                <w:sz w:val="14"/>
                <w:szCs w:val="14"/>
              </w:rPr>
            </w:pPr>
            <w:r>
              <w:rPr>
                <w:b/>
                <w:sz w:val="14"/>
                <w:szCs w:val="14"/>
              </w:rPr>
              <w:t>Acompañamiento Ejercicio de AE</w:t>
            </w:r>
          </w:p>
        </w:tc>
      </w:tr>
      <w:tr w:rsidR="00B21328" w14:paraId="50978497" w14:textId="77777777" w:rsidTr="001F7D3C">
        <w:trPr>
          <w:trHeight w:val="257"/>
        </w:trPr>
        <w:tc>
          <w:tcPr>
            <w:tcW w:w="1785" w:type="pct"/>
            <w:vMerge/>
            <w:tcBorders>
              <w:top w:val="single" w:sz="4" w:space="0" w:color="9CC2E5"/>
              <w:left w:val="single" w:sz="4" w:space="0" w:color="9CC2E5"/>
              <w:bottom w:val="single" w:sz="4" w:space="0" w:color="9CC2E5"/>
              <w:right w:val="single" w:sz="4" w:space="0" w:color="9CC2E5"/>
            </w:tcBorders>
            <w:shd w:val="clear" w:color="auto" w:fill="FFFFFF" w:themeFill="background1"/>
            <w:vAlign w:val="center"/>
            <w:hideMark/>
          </w:tcPr>
          <w:p w14:paraId="14B5DC3B" w14:textId="77777777" w:rsidR="00B21328" w:rsidRDefault="00B21328">
            <w:pPr>
              <w:rPr>
                <w:rFonts w:ascii="Arial MT" w:eastAsia="Arial MT" w:hAnsi="Arial MT" w:cs="Arial MT"/>
                <w:b/>
                <w:sz w:val="14"/>
                <w:szCs w:val="14"/>
                <w:lang w:val="es-ES"/>
              </w:rPr>
            </w:pPr>
          </w:p>
        </w:tc>
        <w:tc>
          <w:tcPr>
            <w:tcW w:w="3215" w:type="pct"/>
            <w:tcBorders>
              <w:top w:val="single" w:sz="4" w:space="0" w:color="9CC2E5"/>
              <w:left w:val="single" w:sz="4" w:space="0" w:color="9CC2E5"/>
              <w:bottom w:val="single" w:sz="4" w:space="0" w:color="9CC2E5"/>
              <w:right w:val="single" w:sz="4" w:space="0" w:color="9CC2E5"/>
            </w:tcBorders>
            <w:shd w:val="clear" w:color="auto" w:fill="FFFFFF" w:themeFill="background1"/>
            <w:hideMark/>
          </w:tcPr>
          <w:p w14:paraId="1FCE8380" w14:textId="77777777" w:rsidR="00B21328" w:rsidRDefault="00B21328">
            <w:pPr>
              <w:pStyle w:val="TableParagraph"/>
              <w:spacing w:before="11"/>
              <w:jc w:val="center"/>
              <w:rPr>
                <w:b/>
                <w:sz w:val="14"/>
                <w:szCs w:val="14"/>
              </w:rPr>
            </w:pPr>
            <w:r>
              <w:rPr>
                <w:b/>
                <w:sz w:val="14"/>
                <w:szCs w:val="14"/>
              </w:rPr>
              <w:t>Segmentación de Redes</w:t>
            </w:r>
          </w:p>
        </w:tc>
      </w:tr>
      <w:tr w:rsidR="00B21328" w14:paraId="2CE877EA" w14:textId="77777777" w:rsidTr="001F7D3C">
        <w:trPr>
          <w:trHeight w:val="257"/>
        </w:trPr>
        <w:tc>
          <w:tcPr>
            <w:tcW w:w="1785" w:type="pct"/>
            <w:vMerge/>
            <w:tcBorders>
              <w:top w:val="single" w:sz="4" w:space="0" w:color="9CC2E5"/>
              <w:left w:val="single" w:sz="4" w:space="0" w:color="9CC2E5"/>
              <w:bottom w:val="single" w:sz="4" w:space="0" w:color="9CC2E5"/>
              <w:right w:val="single" w:sz="4" w:space="0" w:color="9CC2E5"/>
            </w:tcBorders>
            <w:shd w:val="clear" w:color="auto" w:fill="FFFFFF" w:themeFill="background1"/>
            <w:vAlign w:val="center"/>
            <w:hideMark/>
          </w:tcPr>
          <w:p w14:paraId="5FC66C72" w14:textId="77777777" w:rsidR="00B21328" w:rsidRDefault="00B21328">
            <w:pPr>
              <w:rPr>
                <w:rFonts w:ascii="Arial MT" w:eastAsia="Arial MT" w:hAnsi="Arial MT" w:cs="Arial MT"/>
                <w:b/>
                <w:sz w:val="14"/>
                <w:szCs w:val="14"/>
                <w:lang w:val="es-ES"/>
              </w:rPr>
            </w:pPr>
          </w:p>
        </w:tc>
        <w:tc>
          <w:tcPr>
            <w:tcW w:w="3215" w:type="pct"/>
            <w:tcBorders>
              <w:top w:val="single" w:sz="4" w:space="0" w:color="9CC2E5"/>
              <w:left w:val="single" w:sz="4" w:space="0" w:color="9CC2E5"/>
              <w:bottom w:val="single" w:sz="4" w:space="0" w:color="9CC2E5"/>
              <w:right w:val="single" w:sz="4" w:space="0" w:color="9CC2E5"/>
            </w:tcBorders>
            <w:shd w:val="clear" w:color="auto" w:fill="FFFFFF" w:themeFill="background1"/>
            <w:hideMark/>
          </w:tcPr>
          <w:p w14:paraId="5A3B3837" w14:textId="77777777" w:rsidR="00B21328" w:rsidRDefault="00B21328">
            <w:pPr>
              <w:pStyle w:val="TableParagraph"/>
              <w:spacing w:before="11"/>
              <w:jc w:val="center"/>
              <w:rPr>
                <w:b/>
                <w:sz w:val="14"/>
                <w:szCs w:val="14"/>
              </w:rPr>
            </w:pPr>
            <w:r>
              <w:rPr>
                <w:b/>
                <w:sz w:val="14"/>
                <w:szCs w:val="14"/>
              </w:rPr>
              <w:t>Afinamiento de Redes Ipv6</w:t>
            </w:r>
          </w:p>
        </w:tc>
      </w:tr>
      <w:tr w:rsidR="00B21328" w14:paraId="345B50AD" w14:textId="77777777" w:rsidTr="001F7D3C">
        <w:trPr>
          <w:trHeight w:val="257"/>
        </w:trPr>
        <w:tc>
          <w:tcPr>
            <w:tcW w:w="1785" w:type="pct"/>
            <w:vMerge/>
            <w:tcBorders>
              <w:top w:val="single" w:sz="4" w:space="0" w:color="9CC2E5"/>
              <w:left w:val="single" w:sz="4" w:space="0" w:color="9CC2E5"/>
              <w:bottom w:val="single" w:sz="4" w:space="0" w:color="9CC2E5"/>
              <w:right w:val="single" w:sz="4" w:space="0" w:color="9CC2E5"/>
            </w:tcBorders>
            <w:shd w:val="clear" w:color="auto" w:fill="FFFFFF" w:themeFill="background1"/>
            <w:vAlign w:val="center"/>
            <w:hideMark/>
          </w:tcPr>
          <w:p w14:paraId="6D4D0EFE" w14:textId="77777777" w:rsidR="00B21328" w:rsidRDefault="00B21328">
            <w:pPr>
              <w:rPr>
                <w:rFonts w:ascii="Arial MT" w:eastAsia="Arial MT" w:hAnsi="Arial MT" w:cs="Arial MT"/>
                <w:b/>
                <w:sz w:val="14"/>
                <w:szCs w:val="14"/>
                <w:lang w:val="es-ES"/>
              </w:rPr>
            </w:pPr>
          </w:p>
        </w:tc>
        <w:tc>
          <w:tcPr>
            <w:tcW w:w="3215" w:type="pct"/>
            <w:tcBorders>
              <w:top w:val="single" w:sz="4" w:space="0" w:color="9CC2E5"/>
              <w:left w:val="single" w:sz="4" w:space="0" w:color="9CC2E5"/>
              <w:bottom w:val="single" w:sz="4" w:space="0" w:color="9CC2E5"/>
              <w:right w:val="single" w:sz="4" w:space="0" w:color="9CC2E5"/>
            </w:tcBorders>
            <w:shd w:val="clear" w:color="auto" w:fill="FFFFFF" w:themeFill="background1"/>
            <w:hideMark/>
          </w:tcPr>
          <w:p w14:paraId="40450EF3" w14:textId="77777777" w:rsidR="00B21328" w:rsidRDefault="00B21328">
            <w:pPr>
              <w:pStyle w:val="TableParagraph"/>
              <w:spacing w:before="11"/>
              <w:jc w:val="center"/>
              <w:rPr>
                <w:b/>
                <w:sz w:val="14"/>
                <w:szCs w:val="14"/>
              </w:rPr>
            </w:pPr>
            <w:r>
              <w:rPr>
                <w:b/>
                <w:sz w:val="14"/>
                <w:szCs w:val="14"/>
              </w:rPr>
              <w:t>Proyecto Sumapaz</w:t>
            </w:r>
          </w:p>
        </w:tc>
      </w:tr>
      <w:tr w:rsidR="00B21328" w14:paraId="4987F4A3" w14:textId="77777777" w:rsidTr="001F7D3C">
        <w:trPr>
          <w:trHeight w:val="257"/>
        </w:trPr>
        <w:tc>
          <w:tcPr>
            <w:tcW w:w="1785" w:type="pct"/>
            <w:vMerge/>
            <w:tcBorders>
              <w:top w:val="single" w:sz="4" w:space="0" w:color="9CC2E5"/>
              <w:left w:val="single" w:sz="4" w:space="0" w:color="9CC2E5"/>
              <w:bottom w:val="single" w:sz="4" w:space="0" w:color="9CC2E5"/>
              <w:right w:val="single" w:sz="4" w:space="0" w:color="9CC2E5"/>
            </w:tcBorders>
            <w:shd w:val="clear" w:color="auto" w:fill="FFFFFF" w:themeFill="background1"/>
            <w:vAlign w:val="center"/>
            <w:hideMark/>
          </w:tcPr>
          <w:p w14:paraId="2E32D2DE" w14:textId="77777777" w:rsidR="00B21328" w:rsidRDefault="00B21328">
            <w:pPr>
              <w:rPr>
                <w:rFonts w:ascii="Arial MT" w:eastAsia="Arial MT" w:hAnsi="Arial MT" w:cs="Arial MT"/>
                <w:b/>
                <w:sz w:val="14"/>
                <w:szCs w:val="14"/>
                <w:lang w:val="es-ES"/>
              </w:rPr>
            </w:pPr>
          </w:p>
        </w:tc>
        <w:tc>
          <w:tcPr>
            <w:tcW w:w="3215" w:type="pct"/>
            <w:tcBorders>
              <w:top w:val="single" w:sz="4" w:space="0" w:color="9CC2E5"/>
              <w:left w:val="single" w:sz="4" w:space="0" w:color="9CC2E5"/>
              <w:bottom w:val="single" w:sz="4" w:space="0" w:color="9CC2E5"/>
              <w:right w:val="single" w:sz="4" w:space="0" w:color="9CC2E5"/>
            </w:tcBorders>
            <w:shd w:val="clear" w:color="auto" w:fill="FFFFFF" w:themeFill="background1"/>
            <w:hideMark/>
          </w:tcPr>
          <w:p w14:paraId="6ED05634" w14:textId="77777777" w:rsidR="00B21328" w:rsidRDefault="00B21328">
            <w:pPr>
              <w:pStyle w:val="TableParagraph"/>
              <w:spacing w:before="11"/>
              <w:jc w:val="center"/>
              <w:rPr>
                <w:b/>
                <w:sz w:val="14"/>
                <w:szCs w:val="14"/>
              </w:rPr>
            </w:pPr>
            <w:r>
              <w:rPr>
                <w:b/>
                <w:sz w:val="14"/>
                <w:szCs w:val="14"/>
              </w:rPr>
              <w:t>Plan de Mejoramiento servicio Telefonía IP</w:t>
            </w:r>
          </w:p>
        </w:tc>
      </w:tr>
      <w:tr w:rsidR="00B21328" w14:paraId="03E375A6" w14:textId="77777777" w:rsidTr="001F7D3C">
        <w:trPr>
          <w:trHeight w:val="257"/>
        </w:trPr>
        <w:tc>
          <w:tcPr>
            <w:tcW w:w="1785" w:type="pct"/>
            <w:vMerge/>
            <w:tcBorders>
              <w:top w:val="single" w:sz="4" w:space="0" w:color="9CC2E5"/>
              <w:left w:val="single" w:sz="4" w:space="0" w:color="9CC2E5"/>
              <w:bottom w:val="single" w:sz="4" w:space="0" w:color="9CC2E5"/>
              <w:right w:val="single" w:sz="4" w:space="0" w:color="9CC2E5"/>
            </w:tcBorders>
            <w:shd w:val="clear" w:color="auto" w:fill="FFFFFF" w:themeFill="background1"/>
            <w:vAlign w:val="center"/>
            <w:hideMark/>
          </w:tcPr>
          <w:p w14:paraId="7FC0F2D8" w14:textId="77777777" w:rsidR="00B21328" w:rsidRDefault="00B21328">
            <w:pPr>
              <w:rPr>
                <w:rFonts w:ascii="Arial MT" w:eastAsia="Arial MT" w:hAnsi="Arial MT" w:cs="Arial MT"/>
                <w:b/>
                <w:sz w:val="14"/>
                <w:szCs w:val="14"/>
                <w:lang w:val="es-ES"/>
              </w:rPr>
            </w:pPr>
          </w:p>
        </w:tc>
        <w:tc>
          <w:tcPr>
            <w:tcW w:w="3215" w:type="pct"/>
            <w:tcBorders>
              <w:top w:val="single" w:sz="4" w:space="0" w:color="9CC2E5"/>
              <w:left w:val="single" w:sz="4" w:space="0" w:color="9CC2E5"/>
              <w:bottom w:val="single" w:sz="4" w:space="0" w:color="9CC2E5"/>
              <w:right w:val="single" w:sz="4" w:space="0" w:color="9CC2E5"/>
            </w:tcBorders>
            <w:shd w:val="clear" w:color="auto" w:fill="FFFFFF" w:themeFill="background1"/>
            <w:hideMark/>
          </w:tcPr>
          <w:p w14:paraId="28313C4F" w14:textId="77777777" w:rsidR="00B21328" w:rsidRDefault="00B21328">
            <w:pPr>
              <w:pStyle w:val="TableParagraph"/>
              <w:spacing w:before="11"/>
              <w:jc w:val="center"/>
              <w:rPr>
                <w:b/>
                <w:sz w:val="14"/>
                <w:szCs w:val="14"/>
              </w:rPr>
            </w:pPr>
            <w:r>
              <w:rPr>
                <w:b/>
                <w:sz w:val="14"/>
                <w:szCs w:val="14"/>
              </w:rPr>
              <w:t>Plan de Mejoramiento Redes Sede de Producción</w:t>
            </w:r>
          </w:p>
        </w:tc>
      </w:tr>
      <w:tr w:rsidR="00B21328" w14:paraId="113BA7A5" w14:textId="77777777" w:rsidTr="001F7D3C">
        <w:trPr>
          <w:trHeight w:val="263"/>
        </w:trPr>
        <w:tc>
          <w:tcPr>
            <w:tcW w:w="1785" w:type="pct"/>
            <w:vMerge/>
            <w:tcBorders>
              <w:top w:val="single" w:sz="4" w:space="0" w:color="9CC2E5"/>
              <w:left w:val="single" w:sz="4" w:space="0" w:color="9CC2E5"/>
              <w:bottom w:val="single" w:sz="4" w:space="0" w:color="9CC2E5"/>
              <w:right w:val="single" w:sz="4" w:space="0" w:color="9CC2E5"/>
            </w:tcBorders>
            <w:shd w:val="clear" w:color="auto" w:fill="FFFFFF" w:themeFill="background1"/>
            <w:vAlign w:val="center"/>
            <w:hideMark/>
          </w:tcPr>
          <w:p w14:paraId="482517B4" w14:textId="77777777" w:rsidR="00B21328" w:rsidRDefault="00B21328">
            <w:pPr>
              <w:rPr>
                <w:rFonts w:ascii="Arial MT" w:eastAsia="Arial MT" w:hAnsi="Arial MT" w:cs="Arial MT"/>
                <w:b/>
                <w:sz w:val="14"/>
                <w:szCs w:val="14"/>
                <w:lang w:val="es-ES"/>
              </w:rPr>
            </w:pPr>
          </w:p>
        </w:tc>
        <w:tc>
          <w:tcPr>
            <w:tcW w:w="3215" w:type="pct"/>
            <w:tcBorders>
              <w:top w:val="single" w:sz="4" w:space="0" w:color="9CC2E5"/>
              <w:left w:val="single" w:sz="4" w:space="0" w:color="9CC2E5"/>
              <w:bottom w:val="single" w:sz="4" w:space="0" w:color="9CC2E5"/>
              <w:right w:val="single" w:sz="4" w:space="0" w:color="9CC2E5"/>
            </w:tcBorders>
            <w:shd w:val="clear" w:color="auto" w:fill="FFFFFF" w:themeFill="background1"/>
            <w:hideMark/>
          </w:tcPr>
          <w:p w14:paraId="520B2949" w14:textId="77777777" w:rsidR="00B21328" w:rsidRDefault="00B21328">
            <w:pPr>
              <w:pStyle w:val="TableParagraph"/>
              <w:spacing w:before="11"/>
              <w:jc w:val="center"/>
              <w:rPr>
                <w:b/>
                <w:sz w:val="14"/>
                <w:szCs w:val="14"/>
              </w:rPr>
            </w:pPr>
            <w:r>
              <w:rPr>
                <w:b/>
                <w:sz w:val="14"/>
                <w:szCs w:val="14"/>
              </w:rPr>
              <w:t>Acompañamiento Ejercicio de AE</w:t>
            </w:r>
          </w:p>
        </w:tc>
      </w:tr>
      <w:tr w:rsidR="00B21328" w14:paraId="52774383" w14:textId="77777777" w:rsidTr="001F7D3C">
        <w:trPr>
          <w:trHeight w:val="257"/>
        </w:trPr>
        <w:tc>
          <w:tcPr>
            <w:tcW w:w="1785" w:type="pct"/>
            <w:vMerge w:val="restart"/>
            <w:tcBorders>
              <w:top w:val="single" w:sz="4" w:space="0" w:color="9CC2E5"/>
              <w:left w:val="single" w:sz="4" w:space="0" w:color="9CC2E5"/>
              <w:bottom w:val="single" w:sz="4" w:space="0" w:color="9CC2E5"/>
              <w:right w:val="single" w:sz="4" w:space="0" w:color="9CC2E5"/>
            </w:tcBorders>
            <w:shd w:val="clear" w:color="auto" w:fill="FFFFFF" w:themeFill="background1"/>
            <w:hideMark/>
          </w:tcPr>
          <w:p w14:paraId="389B1B6A" w14:textId="77777777" w:rsidR="00B21328" w:rsidRDefault="00B21328">
            <w:pPr>
              <w:pStyle w:val="TableParagraph"/>
              <w:spacing w:before="11"/>
              <w:jc w:val="center"/>
              <w:rPr>
                <w:b/>
                <w:sz w:val="14"/>
                <w:szCs w:val="14"/>
              </w:rPr>
            </w:pPr>
            <w:r>
              <w:rPr>
                <w:b/>
                <w:sz w:val="14"/>
                <w:szCs w:val="14"/>
              </w:rPr>
              <w:t>Servidores y Visualización</w:t>
            </w:r>
          </w:p>
        </w:tc>
        <w:tc>
          <w:tcPr>
            <w:tcW w:w="3215" w:type="pct"/>
            <w:tcBorders>
              <w:top w:val="single" w:sz="4" w:space="0" w:color="9CC2E5"/>
              <w:left w:val="single" w:sz="4" w:space="0" w:color="9CC2E5"/>
              <w:bottom w:val="single" w:sz="4" w:space="0" w:color="9CC2E5"/>
              <w:right w:val="single" w:sz="4" w:space="0" w:color="9CC2E5"/>
            </w:tcBorders>
            <w:shd w:val="clear" w:color="auto" w:fill="FFFFFF" w:themeFill="background1"/>
            <w:hideMark/>
          </w:tcPr>
          <w:p w14:paraId="31778D5F" w14:textId="77777777" w:rsidR="00B21328" w:rsidRDefault="00B21328">
            <w:pPr>
              <w:pStyle w:val="TableParagraph"/>
              <w:spacing w:before="11"/>
              <w:jc w:val="center"/>
              <w:rPr>
                <w:b/>
                <w:sz w:val="14"/>
                <w:szCs w:val="14"/>
              </w:rPr>
            </w:pPr>
            <w:r>
              <w:rPr>
                <w:b/>
                <w:sz w:val="14"/>
                <w:szCs w:val="14"/>
              </w:rPr>
              <w:t>Cronograma de Servidores y Virtualización</w:t>
            </w:r>
          </w:p>
        </w:tc>
      </w:tr>
      <w:tr w:rsidR="00B21328" w14:paraId="3E949852" w14:textId="77777777" w:rsidTr="001F7D3C">
        <w:trPr>
          <w:trHeight w:val="257"/>
        </w:trPr>
        <w:tc>
          <w:tcPr>
            <w:tcW w:w="1785" w:type="pct"/>
            <w:vMerge/>
            <w:tcBorders>
              <w:top w:val="single" w:sz="4" w:space="0" w:color="9CC2E5"/>
              <w:left w:val="single" w:sz="4" w:space="0" w:color="9CC2E5"/>
              <w:bottom w:val="single" w:sz="4" w:space="0" w:color="9CC2E5"/>
              <w:right w:val="single" w:sz="4" w:space="0" w:color="9CC2E5"/>
            </w:tcBorders>
            <w:shd w:val="clear" w:color="auto" w:fill="FFFFFF" w:themeFill="background1"/>
            <w:vAlign w:val="center"/>
            <w:hideMark/>
          </w:tcPr>
          <w:p w14:paraId="4465D5CD" w14:textId="77777777" w:rsidR="00B21328" w:rsidRDefault="00B21328">
            <w:pPr>
              <w:rPr>
                <w:rFonts w:ascii="Arial MT" w:eastAsia="Arial MT" w:hAnsi="Arial MT" w:cs="Arial MT"/>
                <w:b/>
                <w:sz w:val="14"/>
                <w:szCs w:val="14"/>
                <w:lang w:val="es-ES"/>
              </w:rPr>
            </w:pPr>
          </w:p>
        </w:tc>
        <w:tc>
          <w:tcPr>
            <w:tcW w:w="3215" w:type="pct"/>
            <w:tcBorders>
              <w:top w:val="single" w:sz="4" w:space="0" w:color="9CC2E5"/>
              <w:left w:val="single" w:sz="4" w:space="0" w:color="9CC2E5"/>
              <w:bottom w:val="single" w:sz="4" w:space="0" w:color="9CC2E5"/>
              <w:right w:val="single" w:sz="4" w:space="0" w:color="9CC2E5"/>
            </w:tcBorders>
            <w:shd w:val="clear" w:color="auto" w:fill="FFFFFF" w:themeFill="background1"/>
            <w:hideMark/>
          </w:tcPr>
          <w:p w14:paraId="11C7F1D1" w14:textId="77777777" w:rsidR="00B21328" w:rsidRDefault="00B21328">
            <w:pPr>
              <w:pStyle w:val="TableParagraph"/>
              <w:spacing w:before="11"/>
              <w:jc w:val="center"/>
              <w:rPr>
                <w:b/>
                <w:sz w:val="14"/>
                <w:szCs w:val="14"/>
              </w:rPr>
            </w:pPr>
            <w:r>
              <w:rPr>
                <w:b/>
                <w:sz w:val="14"/>
                <w:szCs w:val="14"/>
              </w:rPr>
              <w:t>Reuniones de Seguimiento</w:t>
            </w:r>
          </w:p>
        </w:tc>
      </w:tr>
      <w:tr w:rsidR="00B21328" w14:paraId="24E64FA2" w14:textId="77777777" w:rsidTr="001F7D3C">
        <w:trPr>
          <w:trHeight w:val="257"/>
        </w:trPr>
        <w:tc>
          <w:tcPr>
            <w:tcW w:w="1785" w:type="pct"/>
            <w:vMerge/>
            <w:tcBorders>
              <w:top w:val="single" w:sz="4" w:space="0" w:color="9CC2E5"/>
              <w:left w:val="single" w:sz="4" w:space="0" w:color="9CC2E5"/>
              <w:bottom w:val="single" w:sz="4" w:space="0" w:color="9CC2E5"/>
              <w:right w:val="single" w:sz="4" w:space="0" w:color="9CC2E5"/>
            </w:tcBorders>
            <w:shd w:val="clear" w:color="auto" w:fill="FFFFFF" w:themeFill="background1"/>
            <w:vAlign w:val="center"/>
            <w:hideMark/>
          </w:tcPr>
          <w:p w14:paraId="65A460DF" w14:textId="77777777" w:rsidR="00B21328" w:rsidRDefault="00B21328">
            <w:pPr>
              <w:rPr>
                <w:rFonts w:ascii="Arial MT" w:eastAsia="Arial MT" w:hAnsi="Arial MT" w:cs="Arial MT"/>
                <w:b/>
                <w:sz w:val="14"/>
                <w:szCs w:val="14"/>
                <w:lang w:val="es-ES"/>
              </w:rPr>
            </w:pPr>
          </w:p>
        </w:tc>
        <w:tc>
          <w:tcPr>
            <w:tcW w:w="3215" w:type="pct"/>
            <w:tcBorders>
              <w:top w:val="single" w:sz="4" w:space="0" w:color="9CC2E5"/>
              <w:left w:val="single" w:sz="4" w:space="0" w:color="9CC2E5"/>
              <w:bottom w:val="single" w:sz="4" w:space="0" w:color="9CC2E5"/>
              <w:right w:val="single" w:sz="4" w:space="0" w:color="9CC2E5"/>
            </w:tcBorders>
            <w:shd w:val="clear" w:color="auto" w:fill="FFFFFF" w:themeFill="background1"/>
            <w:hideMark/>
          </w:tcPr>
          <w:p w14:paraId="6E25381B" w14:textId="77777777" w:rsidR="00B21328" w:rsidRDefault="00B21328">
            <w:pPr>
              <w:pStyle w:val="TableParagraph"/>
              <w:spacing w:before="11"/>
              <w:jc w:val="center"/>
              <w:rPr>
                <w:b/>
                <w:sz w:val="14"/>
                <w:szCs w:val="14"/>
              </w:rPr>
            </w:pPr>
            <w:r>
              <w:rPr>
                <w:b/>
                <w:sz w:val="14"/>
                <w:szCs w:val="14"/>
              </w:rPr>
              <w:t>Migración Servidores Onpremise a Cloud</w:t>
            </w:r>
          </w:p>
        </w:tc>
      </w:tr>
      <w:tr w:rsidR="00B21328" w14:paraId="0C79BA67" w14:textId="77777777" w:rsidTr="001F7D3C">
        <w:trPr>
          <w:trHeight w:val="257"/>
        </w:trPr>
        <w:tc>
          <w:tcPr>
            <w:tcW w:w="1785" w:type="pct"/>
            <w:vMerge/>
            <w:tcBorders>
              <w:top w:val="single" w:sz="4" w:space="0" w:color="9CC2E5"/>
              <w:left w:val="single" w:sz="4" w:space="0" w:color="9CC2E5"/>
              <w:bottom w:val="single" w:sz="4" w:space="0" w:color="9CC2E5"/>
              <w:right w:val="single" w:sz="4" w:space="0" w:color="9CC2E5"/>
            </w:tcBorders>
            <w:shd w:val="clear" w:color="auto" w:fill="FFFFFF" w:themeFill="background1"/>
            <w:vAlign w:val="center"/>
            <w:hideMark/>
          </w:tcPr>
          <w:p w14:paraId="3289BC04" w14:textId="77777777" w:rsidR="00B21328" w:rsidRDefault="00B21328">
            <w:pPr>
              <w:rPr>
                <w:rFonts w:ascii="Arial MT" w:eastAsia="Arial MT" w:hAnsi="Arial MT" w:cs="Arial MT"/>
                <w:b/>
                <w:sz w:val="14"/>
                <w:szCs w:val="14"/>
                <w:lang w:val="es-ES"/>
              </w:rPr>
            </w:pPr>
          </w:p>
        </w:tc>
        <w:tc>
          <w:tcPr>
            <w:tcW w:w="3215" w:type="pct"/>
            <w:tcBorders>
              <w:top w:val="single" w:sz="4" w:space="0" w:color="9CC2E5"/>
              <w:left w:val="single" w:sz="4" w:space="0" w:color="9CC2E5"/>
              <w:bottom w:val="single" w:sz="4" w:space="0" w:color="9CC2E5"/>
              <w:right w:val="single" w:sz="4" w:space="0" w:color="9CC2E5"/>
            </w:tcBorders>
            <w:shd w:val="clear" w:color="auto" w:fill="FFFFFF" w:themeFill="background1"/>
            <w:hideMark/>
          </w:tcPr>
          <w:p w14:paraId="68FEA7D6" w14:textId="77777777" w:rsidR="00B21328" w:rsidRDefault="00B21328">
            <w:pPr>
              <w:pStyle w:val="TableParagraph"/>
              <w:spacing w:before="11"/>
              <w:jc w:val="center"/>
              <w:rPr>
                <w:b/>
                <w:sz w:val="14"/>
                <w:szCs w:val="14"/>
              </w:rPr>
            </w:pPr>
            <w:r>
              <w:rPr>
                <w:b/>
                <w:sz w:val="14"/>
                <w:szCs w:val="14"/>
              </w:rPr>
              <w:t>Plan de Mejoramiento Servidores Controladores de Dominio</w:t>
            </w:r>
          </w:p>
        </w:tc>
      </w:tr>
      <w:tr w:rsidR="00B21328" w14:paraId="537E556F" w14:textId="77777777" w:rsidTr="001F7D3C">
        <w:trPr>
          <w:trHeight w:val="257"/>
        </w:trPr>
        <w:tc>
          <w:tcPr>
            <w:tcW w:w="1785" w:type="pct"/>
            <w:vMerge/>
            <w:tcBorders>
              <w:top w:val="single" w:sz="4" w:space="0" w:color="9CC2E5"/>
              <w:left w:val="single" w:sz="4" w:space="0" w:color="9CC2E5"/>
              <w:bottom w:val="single" w:sz="4" w:space="0" w:color="9CC2E5"/>
              <w:right w:val="single" w:sz="4" w:space="0" w:color="9CC2E5"/>
            </w:tcBorders>
            <w:shd w:val="clear" w:color="auto" w:fill="FFFFFF" w:themeFill="background1"/>
            <w:vAlign w:val="center"/>
            <w:hideMark/>
          </w:tcPr>
          <w:p w14:paraId="34F0A5FC" w14:textId="77777777" w:rsidR="00B21328" w:rsidRDefault="00B21328">
            <w:pPr>
              <w:rPr>
                <w:rFonts w:ascii="Arial MT" w:eastAsia="Arial MT" w:hAnsi="Arial MT" w:cs="Arial MT"/>
                <w:b/>
                <w:sz w:val="14"/>
                <w:szCs w:val="14"/>
                <w:lang w:val="es-ES"/>
              </w:rPr>
            </w:pPr>
          </w:p>
        </w:tc>
        <w:tc>
          <w:tcPr>
            <w:tcW w:w="3215" w:type="pct"/>
            <w:tcBorders>
              <w:top w:val="single" w:sz="4" w:space="0" w:color="9CC2E5"/>
              <w:left w:val="single" w:sz="4" w:space="0" w:color="9CC2E5"/>
              <w:bottom w:val="single" w:sz="4" w:space="0" w:color="9CC2E5"/>
              <w:right w:val="single" w:sz="4" w:space="0" w:color="9CC2E5"/>
            </w:tcBorders>
            <w:shd w:val="clear" w:color="auto" w:fill="FFFFFF" w:themeFill="background1"/>
            <w:hideMark/>
          </w:tcPr>
          <w:p w14:paraId="0F1C809A" w14:textId="77777777" w:rsidR="00B21328" w:rsidRDefault="00B21328">
            <w:pPr>
              <w:pStyle w:val="TableParagraph"/>
              <w:spacing w:before="11"/>
              <w:jc w:val="center"/>
              <w:rPr>
                <w:b/>
                <w:sz w:val="14"/>
                <w:szCs w:val="14"/>
              </w:rPr>
            </w:pPr>
            <w:r>
              <w:rPr>
                <w:b/>
                <w:sz w:val="14"/>
                <w:szCs w:val="14"/>
              </w:rPr>
              <w:t>Afinamiento de Servidores Ipv6</w:t>
            </w:r>
          </w:p>
        </w:tc>
      </w:tr>
      <w:tr w:rsidR="00B21328" w14:paraId="763396A0" w14:textId="77777777" w:rsidTr="001F7D3C">
        <w:trPr>
          <w:trHeight w:val="263"/>
        </w:trPr>
        <w:tc>
          <w:tcPr>
            <w:tcW w:w="1785" w:type="pct"/>
            <w:vMerge/>
            <w:tcBorders>
              <w:top w:val="single" w:sz="4" w:space="0" w:color="9CC2E5"/>
              <w:left w:val="single" w:sz="4" w:space="0" w:color="9CC2E5"/>
              <w:bottom w:val="single" w:sz="4" w:space="0" w:color="9CC2E5"/>
              <w:right w:val="single" w:sz="4" w:space="0" w:color="9CC2E5"/>
            </w:tcBorders>
            <w:shd w:val="clear" w:color="auto" w:fill="FFFFFF" w:themeFill="background1"/>
            <w:vAlign w:val="center"/>
            <w:hideMark/>
          </w:tcPr>
          <w:p w14:paraId="30A053B9" w14:textId="77777777" w:rsidR="00B21328" w:rsidRDefault="00B21328">
            <w:pPr>
              <w:rPr>
                <w:rFonts w:ascii="Arial MT" w:eastAsia="Arial MT" w:hAnsi="Arial MT" w:cs="Arial MT"/>
                <w:b/>
                <w:sz w:val="14"/>
                <w:szCs w:val="14"/>
                <w:lang w:val="es-ES"/>
              </w:rPr>
            </w:pPr>
          </w:p>
        </w:tc>
        <w:tc>
          <w:tcPr>
            <w:tcW w:w="3215" w:type="pct"/>
            <w:tcBorders>
              <w:top w:val="single" w:sz="4" w:space="0" w:color="9CC2E5"/>
              <w:left w:val="single" w:sz="4" w:space="0" w:color="9CC2E5"/>
              <w:bottom w:val="single" w:sz="4" w:space="0" w:color="9CC2E5"/>
              <w:right w:val="single" w:sz="4" w:space="0" w:color="9CC2E5"/>
            </w:tcBorders>
            <w:shd w:val="clear" w:color="auto" w:fill="FFFFFF" w:themeFill="background1"/>
            <w:hideMark/>
          </w:tcPr>
          <w:p w14:paraId="11B8B63A" w14:textId="77777777" w:rsidR="00B21328" w:rsidRDefault="00B21328">
            <w:pPr>
              <w:pStyle w:val="TableParagraph"/>
              <w:spacing w:before="11"/>
              <w:jc w:val="center"/>
              <w:rPr>
                <w:b/>
                <w:sz w:val="14"/>
                <w:szCs w:val="14"/>
              </w:rPr>
            </w:pPr>
            <w:r>
              <w:rPr>
                <w:b/>
                <w:sz w:val="14"/>
                <w:szCs w:val="14"/>
              </w:rPr>
              <w:t>Plan de Mejoramiento Arquitectura Cloud</w:t>
            </w:r>
          </w:p>
        </w:tc>
      </w:tr>
      <w:tr w:rsidR="00B21328" w14:paraId="0079DE6C" w14:textId="77777777" w:rsidTr="001F7D3C">
        <w:trPr>
          <w:trHeight w:val="257"/>
        </w:trPr>
        <w:tc>
          <w:tcPr>
            <w:tcW w:w="1785" w:type="pct"/>
            <w:vMerge/>
            <w:tcBorders>
              <w:top w:val="single" w:sz="4" w:space="0" w:color="9CC2E5"/>
              <w:left w:val="single" w:sz="4" w:space="0" w:color="9CC2E5"/>
              <w:bottom w:val="single" w:sz="4" w:space="0" w:color="9CC2E5"/>
              <w:right w:val="single" w:sz="4" w:space="0" w:color="9CC2E5"/>
            </w:tcBorders>
            <w:shd w:val="clear" w:color="auto" w:fill="FFFFFF" w:themeFill="background1"/>
            <w:vAlign w:val="center"/>
            <w:hideMark/>
          </w:tcPr>
          <w:p w14:paraId="342663DF" w14:textId="77777777" w:rsidR="00B21328" w:rsidRDefault="00B21328">
            <w:pPr>
              <w:rPr>
                <w:rFonts w:ascii="Arial MT" w:eastAsia="Arial MT" w:hAnsi="Arial MT" w:cs="Arial MT"/>
                <w:b/>
                <w:sz w:val="14"/>
                <w:szCs w:val="14"/>
                <w:lang w:val="es-ES"/>
              </w:rPr>
            </w:pPr>
          </w:p>
        </w:tc>
        <w:tc>
          <w:tcPr>
            <w:tcW w:w="3215" w:type="pct"/>
            <w:tcBorders>
              <w:top w:val="single" w:sz="4" w:space="0" w:color="9CC2E5"/>
              <w:left w:val="single" w:sz="4" w:space="0" w:color="9CC2E5"/>
              <w:bottom w:val="single" w:sz="4" w:space="0" w:color="9CC2E5"/>
              <w:right w:val="single" w:sz="4" w:space="0" w:color="9CC2E5"/>
            </w:tcBorders>
            <w:shd w:val="clear" w:color="auto" w:fill="FFFFFF" w:themeFill="background1"/>
            <w:hideMark/>
          </w:tcPr>
          <w:p w14:paraId="3FD243A5" w14:textId="77777777" w:rsidR="00B21328" w:rsidRDefault="00B21328">
            <w:pPr>
              <w:pStyle w:val="TableParagraph"/>
              <w:spacing w:before="11"/>
              <w:jc w:val="center"/>
              <w:rPr>
                <w:b/>
                <w:sz w:val="14"/>
                <w:szCs w:val="14"/>
              </w:rPr>
            </w:pPr>
            <w:r>
              <w:rPr>
                <w:b/>
                <w:sz w:val="14"/>
                <w:szCs w:val="14"/>
              </w:rPr>
              <w:t>Renovación contrato Oracle Cloud</w:t>
            </w:r>
          </w:p>
        </w:tc>
      </w:tr>
      <w:tr w:rsidR="00B21328" w14:paraId="5AA36B83" w14:textId="77777777" w:rsidTr="001F7D3C">
        <w:trPr>
          <w:trHeight w:val="257"/>
        </w:trPr>
        <w:tc>
          <w:tcPr>
            <w:tcW w:w="1785" w:type="pct"/>
            <w:vMerge/>
            <w:tcBorders>
              <w:top w:val="single" w:sz="4" w:space="0" w:color="9CC2E5"/>
              <w:left w:val="single" w:sz="4" w:space="0" w:color="9CC2E5"/>
              <w:bottom w:val="single" w:sz="4" w:space="0" w:color="9CC2E5"/>
              <w:right w:val="single" w:sz="4" w:space="0" w:color="9CC2E5"/>
            </w:tcBorders>
            <w:shd w:val="clear" w:color="auto" w:fill="FFFFFF" w:themeFill="background1"/>
            <w:vAlign w:val="center"/>
            <w:hideMark/>
          </w:tcPr>
          <w:p w14:paraId="5E5681AA" w14:textId="77777777" w:rsidR="00B21328" w:rsidRDefault="00B21328">
            <w:pPr>
              <w:rPr>
                <w:rFonts w:ascii="Arial MT" w:eastAsia="Arial MT" w:hAnsi="Arial MT" w:cs="Arial MT"/>
                <w:b/>
                <w:sz w:val="14"/>
                <w:szCs w:val="14"/>
                <w:lang w:val="es-ES"/>
              </w:rPr>
            </w:pPr>
          </w:p>
        </w:tc>
        <w:tc>
          <w:tcPr>
            <w:tcW w:w="3215" w:type="pct"/>
            <w:tcBorders>
              <w:top w:val="single" w:sz="4" w:space="0" w:color="9CC2E5"/>
              <w:left w:val="single" w:sz="4" w:space="0" w:color="9CC2E5"/>
              <w:bottom w:val="single" w:sz="4" w:space="0" w:color="9CC2E5"/>
              <w:right w:val="single" w:sz="4" w:space="0" w:color="9CC2E5"/>
            </w:tcBorders>
            <w:shd w:val="clear" w:color="auto" w:fill="FFFFFF" w:themeFill="background1"/>
            <w:hideMark/>
          </w:tcPr>
          <w:p w14:paraId="37B94BF3" w14:textId="77777777" w:rsidR="00B21328" w:rsidRDefault="00B21328">
            <w:pPr>
              <w:pStyle w:val="TableParagraph"/>
              <w:spacing w:before="11"/>
              <w:jc w:val="center"/>
              <w:rPr>
                <w:b/>
                <w:sz w:val="14"/>
                <w:szCs w:val="14"/>
              </w:rPr>
            </w:pPr>
            <w:r>
              <w:rPr>
                <w:b/>
                <w:sz w:val="14"/>
                <w:szCs w:val="14"/>
              </w:rPr>
              <w:t>Implementación de resolución 316-SDH de 17 de octubre de 2019</w:t>
            </w:r>
          </w:p>
        </w:tc>
      </w:tr>
      <w:tr w:rsidR="00B21328" w14:paraId="44A18B51" w14:textId="77777777" w:rsidTr="001F7D3C">
        <w:trPr>
          <w:trHeight w:val="257"/>
        </w:trPr>
        <w:tc>
          <w:tcPr>
            <w:tcW w:w="1785" w:type="pct"/>
            <w:vMerge/>
            <w:tcBorders>
              <w:top w:val="single" w:sz="4" w:space="0" w:color="9CC2E5"/>
              <w:left w:val="single" w:sz="4" w:space="0" w:color="9CC2E5"/>
              <w:bottom w:val="single" w:sz="4" w:space="0" w:color="9CC2E5"/>
              <w:right w:val="single" w:sz="4" w:space="0" w:color="9CC2E5"/>
            </w:tcBorders>
            <w:shd w:val="clear" w:color="auto" w:fill="FFFFFF" w:themeFill="background1"/>
            <w:vAlign w:val="center"/>
            <w:hideMark/>
          </w:tcPr>
          <w:p w14:paraId="4A60704F" w14:textId="77777777" w:rsidR="00B21328" w:rsidRDefault="00B21328">
            <w:pPr>
              <w:rPr>
                <w:rFonts w:ascii="Arial MT" w:eastAsia="Arial MT" w:hAnsi="Arial MT" w:cs="Arial MT"/>
                <w:b/>
                <w:sz w:val="14"/>
                <w:szCs w:val="14"/>
                <w:lang w:val="es-ES"/>
              </w:rPr>
            </w:pPr>
          </w:p>
        </w:tc>
        <w:tc>
          <w:tcPr>
            <w:tcW w:w="3215" w:type="pct"/>
            <w:tcBorders>
              <w:top w:val="single" w:sz="4" w:space="0" w:color="9CC2E5"/>
              <w:left w:val="single" w:sz="4" w:space="0" w:color="9CC2E5"/>
              <w:bottom w:val="single" w:sz="4" w:space="0" w:color="9CC2E5"/>
              <w:right w:val="single" w:sz="4" w:space="0" w:color="9CC2E5"/>
            </w:tcBorders>
            <w:shd w:val="clear" w:color="auto" w:fill="FFFFFF" w:themeFill="background1"/>
            <w:hideMark/>
          </w:tcPr>
          <w:p w14:paraId="70C159DE" w14:textId="77777777" w:rsidR="00B21328" w:rsidRDefault="00B21328">
            <w:pPr>
              <w:pStyle w:val="TableParagraph"/>
              <w:spacing w:before="11"/>
              <w:jc w:val="center"/>
              <w:rPr>
                <w:b/>
                <w:sz w:val="14"/>
                <w:szCs w:val="14"/>
              </w:rPr>
            </w:pPr>
            <w:r>
              <w:rPr>
                <w:b/>
                <w:sz w:val="14"/>
                <w:szCs w:val="14"/>
              </w:rPr>
              <w:t>Configuración Nuevo servicios de Impresión</w:t>
            </w:r>
          </w:p>
        </w:tc>
      </w:tr>
    </w:tbl>
    <w:p w14:paraId="7CD8A5FA" w14:textId="77777777" w:rsidR="00B21328" w:rsidRPr="00B21328" w:rsidRDefault="00B21328" w:rsidP="00B21328"/>
    <w:p w14:paraId="04339A35" w14:textId="6870441A" w:rsidR="001F7D3C" w:rsidRDefault="006F6E27" w:rsidP="00EF04CA">
      <w:pPr>
        <w:spacing w:line="240" w:lineRule="auto"/>
        <w:ind w:left="213" w:right="285" w:firstLine="720"/>
        <w:jc w:val="center"/>
        <w:rPr>
          <w:rFonts w:ascii="Arial" w:hAnsi="Arial" w:cs="Arial"/>
        </w:rPr>
      </w:pPr>
      <w:r>
        <w:rPr>
          <w:rFonts w:ascii="Arial" w:hAnsi="Arial" w:cs="Arial"/>
          <w:b/>
          <w:bCs/>
        </w:rPr>
        <w:t>Fuente:</w:t>
      </w:r>
      <w:r>
        <w:rPr>
          <w:rFonts w:ascii="Arial" w:hAnsi="Arial" w:cs="Arial"/>
          <w:b/>
          <w:bCs/>
          <w:spacing w:val="7"/>
        </w:rPr>
        <w:t xml:space="preserve"> </w:t>
      </w:r>
      <w:r>
        <w:rPr>
          <w:rFonts w:ascii="Arial" w:hAnsi="Arial" w:cs="Arial"/>
        </w:rPr>
        <w:t>UAERMV</w:t>
      </w:r>
      <w:r>
        <w:rPr>
          <w:rFonts w:ascii="Arial" w:hAnsi="Arial" w:cs="Arial"/>
          <w:spacing w:val="9"/>
        </w:rPr>
        <w:t xml:space="preserve"> </w:t>
      </w:r>
      <w:r>
        <w:rPr>
          <w:rFonts w:ascii="Arial" w:hAnsi="Arial" w:cs="Arial"/>
        </w:rPr>
        <w:t>–</w:t>
      </w:r>
      <w:r>
        <w:rPr>
          <w:rFonts w:ascii="Arial" w:hAnsi="Arial" w:cs="Arial"/>
          <w:spacing w:val="8"/>
        </w:rPr>
        <w:t xml:space="preserve"> </w:t>
      </w:r>
      <w:r w:rsidR="00EF04CA">
        <w:rPr>
          <w:rFonts w:ascii="Arial" w:hAnsi="Arial" w:cs="Arial"/>
        </w:rPr>
        <w:t>2022.</w:t>
      </w:r>
    </w:p>
    <w:p w14:paraId="35F19826" w14:textId="5F0FF2BC" w:rsidR="00EF04CA" w:rsidRDefault="00EF04CA" w:rsidP="00EF04CA">
      <w:pPr>
        <w:spacing w:line="240" w:lineRule="auto"/>
        <w:ind w:left="213" w:right="285" w:firstLine="720"/>
        <w:jc w:val="center"/>
        <w:rPr>
          <w:rFonts w:ascii="Arial" w:hAnsi="Arial" w:cs="Arial"/>
        </w:rPr>
      </w:pPr>
    </w:p>
    <w:p w14:paraId="01E00545" w14:textId="5DB11CC9" w:rsidR="00EF04CA" w:rsidRDefault="00EF04CA" w:rsidP="00EF04CA">
      <w:pPr>
        <w:spacing w:line="240" w:lineRule="auto"/>
        <w:ind w:left="213" w:right="285" w:firstLine="720"/>
        <w:jc w:val="center"/>
        <w:rPr>
          <w:rFonts w:ascii="Arial" w:hAnsi="Arial" w:cs="Arial"/>
        </w:rPr>
      </w:pPr>
    </w:p>
    <w:p w14:paraId="6EAA4394" w14:textId="506009ED" w:rsidR="00EF04CA" w:rsidRDefault="00EF04CA" w:rsidP="00EF04CA">
      <w:pPr>
        <w:spacing w:line="240" w:lineRule="auto"/>
        <w:ind w:left="213" w:right="285" w:firstLine="720"/>
        <w:jc w:val="center"/>
        <w:rPr>
          <w:rFonts w:ascii="Arial" w:hAnsi="Arial" w:cs="Arial"/>
        </w:rPr>
      </w:pPr>
    </w:p>
    <w:p w14:paraId="0F699BE6" w14:textId="1149037F" w:rsidR="00EF04CA" w:rsidRDefault="00EF04CA" w:rsidP="00EF04CA">
      <w:pPr>
        <w:spacing w:line="240" w:lineRule="auto"/>
        <w:ind w:left="213" w:right="285" w:firstLine="720"/>
        <w:jc w:val="center"/>
        <w:rPr>
          <w:rFonts w:ascii="Arial" w:hAnsi="Arial" w:cs="Arial"/>
        </w:rPr>
      </w:pPr>
    </w:p>
    <w:p w14:paraId="3917C760" w14:textId="5B3394D1" w:rsidR="00EF04CA" w:rsidRDefault="00EF04CA" w:rsidP="00EF04CA">
      <w:pPr>
        <w:spacing w:line="240" w:lineRule="auto"/>
        <w:ind w:left="213" w:right="285" w:firstLine="720"/>
        <w:jc w:val="center"/>
        <w:rPr>
          <w:rFonts w:ascii="Arial" w:hAnsi="Arial" w:cs="Arial"/>
        </w:rPr>
      </w:pPr>
    </w:p>
    <w:p w14:paraId="64E10B7D" w14:textId="4D094208" w:rsidR="00EF04CA" w:rsidRDefault="00EF04CA" w:rsidP="00EF04CA">
      <w:pPr>
        <w:spacing w:line="240" w:lineRule="auto"/>
        <w:ind w:left="213" w:right="285" w:firstLine="720"/>
        <w:jc w:val="center"/>
        <w:rPr>
          <w:rFonts w:ascii="Arial" w:hAnsi="Arial" w:cs="Arial"/>
        </w:rPr>
      </w:pPr>
    </w:p>
    <w:p w14:paraId="77371009" w14:textId="7F6CF459" w:rsidR="00EF04CA" w:rsidRDefault="00EF04CA" w:rsidP="00EF04CA">
      <w:pPr>
        <w:spacing w:line="240" w:lineRule="auto"/>
        <w:ind w:left="213" w:right="285" w:firstLine="720"/>
        <w:jc w:val="center"/>
        <w:rPr>
          <w:rFonts w:ascii="Arial" w:hAnsi="Arial" w:cs="Arial"/>
        </w:rPr>
      </w:pPr>
    </w:p>
    <w:p w14:paraId="11E6F9CA" w14:textId="5B2B0091" w:rsidR="00EF04CA" w:rsidRDefault="00EF04CA" w:rsidP="00EF04CA">
      <w:pPr>
        <w:spacing w:line="240" w:lineRule="auto"/>
        <w:ind w:left="213" w:right="285" w:firstLine="720"/>
        <w:jc w:val="center"/>
        <w:rPr>
          <w:rFonts w:ascii="Arial" w:hAnsi="Arial" w:cs="Arial"/>
        </w:rPr>
      </w:pPr>
    </w:p>
    <w:p w14:paraId="1BC19F88" w14:textId="5DA663EE" w:rsidR="00EF04CA" w:rsidRDefault="00EF04CA" w:rsidP="00EF04CA">
      <w:pPr>
        <w:spacing w:line="240" w:lineRule="auto"/>
        <w:ind w:left="213" w:right="285" w:firstLine="720"/>
        <w:jc w:val="center"/>
        <w:rPr>
          <w:rFonts w:ascii="Arial" w:hAnsi="Arial" w:cs="Arial"/>
        </w:rPr>
      </w:pPr>
    </w:p>
    <w:p w14:paraId="53547FB8" w14:textId="66979BD6" w:rsidR="00EF04CA" w:rsidRDefault="00EF04CA" w:rsidP="00EF04CA">
      <w:pPr>
        <w:spacing w:line="240" w:lineRule="auto"/>
        <w:ind w:left="213" w:right="285" w:firstLine="720"/>
        <w:jc w:val="center"/>
        <w:rPr>
          <w:rFonts w:ascii="Arial" w:hAnsi="Arial" w:cs="Arial"/>
        </w:rPr>
      </w:pPr>
    </w:p>
    <w:p w14:paraId="61424837" w14:textId="4917E6A2" w:rsidR="00EF04CA" w:rsidRDefault="00EF04CA" w:rsidP="00EF04CA">
      <w:pPr>
        <w:spacing w:line="240" w:lineRule="auto"/>
        <w:ind w:left="213" w:right="285" w:firstLine="720"/>
        <w:jc w:val="center"/>
        <w:rPr>
          <w:rFonts w:ascii="Arial" w:hAnsi="Arial" w:cs="Arial"/>
        </w:rPr>
      </w:pPr>
    </w:p>
    <w:p w14:paraId="34F7B356" w14:textId="6EBC6C0C" w:rsidR="00EF04CA" w:rsidRDefault="00EF04CA" w:rsidP="00EF04CA">
      <w:pPr>
        <w:spacing w:line="240" w:lineRule="auto"/>
        <w:ind w:left="213" w:right="285" w:firstLine="720"/>
        <w:jc w:val="center"/>
        <w:rPr>
          <w:rFonts w:ascii="Arial" w:hAnsi="Arial" w:cs="Arial"/>
        </w:rPr>
      </w:pPr>
    </w:p>
    <w:p w14:paraId="4D89FCE9" w14:textId="68F8FBAF" w:rsidR="00EF04CA" w:rsidRDefault="00EF04CA" w:rsidP="00EF04CA">
      <w:pPr>
        <w:spacing w:line="240" w:lineRule="auto"/>
        <w:ind w:left="213" w:right="285" w:firstLine="720"/>
        <w:jc w:val="center"/>
        <w:rPr>
          <w:rFonts w:ascii="Arial" w:hAnsi="Arial" w:cs="Arial"/>
        </w:rPr>
      </w:pPr>
    </w:p>
    <w:p w14:paraId="32DC481C" w14:textId="7627AC41" w:rsidR="00EF04CA" w:rsidRDefault="00EF04CA" w:rsidP="00EF04CA">
      <w:pPr>
        <w:spacing w:line="240" w:lineRule="auto"/>
        <w:ind w:left="213" w:right="285" w:firstLine="720"/>
        <w:jc w:val="center"/>
        <w:rPr>
          <w:rFonts w:ascii="Arial" w:hAnsi="Arial" w:cs="Arial"/>
        </w:rPr>
      </w:pPr>
    </w:p>
    <w:p w14:paraId="6B0831B9" w14:textId="25D279EB" w:rsidR="00EF04CA" w:rsidRDefault="00EF04CA" w:rsidP="00EF04CA">
      <w:pPr>
        <w:spacing w:line="240" w:lineRule="auto"/>
        <w:ind w:left="213" w:right="285" w:firstLine="720"/>
        <w:jc w:val="center"/>
        <w:rPr>
          <w:rFonts w:ascii="Arial" w:hAnsi="Arial" w:cs="Arial"/>
        </w:rPr>
      </w:pPr>
    </w:p>
    <w:p w14:paraId="169BF3C8" w14:textId="78621422" w:rsidR="00EF04CA" w:rsidRDefault="00EF04CA" w:rsidP="00EF04CA">
      <w:pPr>
        <w:spacing w:line="240" w:lineRule="auto"/>
        <w:ind w:left="213" w:right="285" w:firstLine="720"/>
        <w:jc w:val="center"/>
        <w:rPr>
          <w:rFonts w:ascii="Arial" w:hAnsi="Arial" w:cs="Arial"/>
        </w:rPr>
      </w:pPr>
    </w:p>
    <w:p w14:paraId="65AB42B4" w14:textId="572558CE" w:rsidR="00EF04CA" w:rsidRDefault="00EF04CA" w:rsidP="00EF04CA">
      <w:pPr>
        <w:spacing w:line="240" w:lineRule="auto"/>
        <w:ind w:left="213" w:right="285" w:firstLine="720"/>
        <w:jc w:val="center"/>
        <w:rPr>
          <w:rFonts w:ascii="Arial" w:hAnsi="Arial" w:cs="Arial"/>
        </w:rPr>
      </w:pPr>
    </w:p>
    <w:p w14:paraId="4ECCBB8A" w14:textId="271F5679" w:rsidR="00EF04CA" w:rsidRDefault="00EF04CA" w:rsidP="00EF04CA">
      <w:pPr>
        <w:spacing w:line="240" w:lineRule="auto"/>
        <w:ind w:left="213" w:right="285" w:firstLine="720"/>
        <w:jc w:val="center"/>
        <w:rPr>
          <w:rFonts w:ascii="Arial" w:hAnsi="Arial" w:cs="Arial"/>
        </w:rPr>
      </w:pPr>
    </w:p>
    <w:p w14:paraId="7845196D" w14:textId="447D63A5" w:rsidR="00EF04CA" w:rsidRDefault="00EF04CA" w:rsidP="00EF04CA">
      <w:pPr>
        <w:spacing w:line="240" w:lineRule="auto"/>
        <w:ind w:left="213" w:right="285" w:firstLine="720"/>
        <w:jc w:val="center"/>
        <w:rPr>
          <w:rFonts w:ascii="Arial" w:hAnsi="Arial" w:cs="Arial"/>
        </w:rPr>
      </w:pPr>
    </w:p>
    <w:p w14:paraId="19648CA8" w14:textId="5EF8206B" w:rsidR="00EF04CA" w:rsidRDefault="00EF04CA" w:rsidP="00EF04CA">
      <w:pPr>
        <w:spacing w:line="240" w:lineRule="auto"/>
        <w:ind w:left="213" w:right="285" w:firstLine="720"/>
        <w:jc w:val="center"/>
        <w:rPr>
          <w:rFonts w:ascii="Arial" w:hAnsi="Arial" w:cs="Arial"/>
        </w:rPr>
      </w:pPr>
    </w:p>
    <w:p w14:paraId="70009764" w14:textId="66E9ADD7" w:rsidR="00EF04CA" w:rsidRDefault="00EF04CA" w:rsidP="00EF04CA">
      <w:pPr>
        <w:spacing w:line="240" w:lineRule="auto"/>
        <w:ind w:left="213" w:right="285" w:firstLine="720"/>
        <w:jc w:val="center"/>
        <w:rPr>
          <w:rFonts w:ascii="Arial" w:hAnsi="Arial" w:cs="Arial"/>
        </w:rPr>
      </w:pPr>
    </w:p>
    <w:p w14:paraId="194FC2FD" w14:textId="0A077646" w:rsidR="00EF04CA" w:rsidRDefault="00EF04CA" w:rsidP="00EF04CA">
      <w:pPr>
        <w:spacing w:line="240" w:lineRule="auto"/>
        <w:ind w:left="213" w:right="285" w:firstLine="720"/>
        <w:jc w:val="center"/>
        <w:rPr>
          <w:rFonts w:ascii="Arial" w:hAnsi="Arial" w:cs="Arial"/>
        </w:rPr>
      </w:pPr>
    </w:p>
    <w:p w14:paraId="6F9C2B98" w14:textId="33CE0D6A" w:rsidR="006F6E27" w:rsidRPr="00EF04CA" w:rsidRDefault="006F6E27" w:rsidP="00EF04CA">
      <w:pPr>
        <w:pStyle w:val="Ttulo2"/>
        <w:spacing w:line="240" w:lineRule="auto"/>
        <w:ind w:firstLine="720"/>
      </w:pPr>
      <w:bookmarkStart w:id="136" w:name="_Toc126309053"/>
      <w:r>
        <w:rPr>
          <w:noProof/>
          <w:lang w:eastAsia="es-CO"/>
        </w:rPr>
        <w:drawing>
          <wp:anchor distT="0" distB="0" distL="114300" distR="114300" simplePos="0" relativeHeight="251680768" behindDoc="0" locked="0" layoutInCell="1" allowOverlap="1" wp14:anchorId="63C46346" wp14:editId="437F0B90">
            <wp:simplePos x="0" y="0"/>
            <wp:positionH relativeFrom="margin">
              <wp:align>right</wp:align>
            </wp:positionH>
            <wp:positionV relativeFrom="paragraph">
              <wp:posOffset>525145</wp:posOffset>
            </wp:positionV>
            <wp:extent cx="5850890" cy="998220"/>
            <wp:effectExtent l="0" t="0" r="0" b="0"/>
            <wp:wrapTopAndBottom/>
            <wp:docPr id="245" name="image88.jpeg"/>
            <wp:cNvGraphicFramePr/>
            <a:graphic xmlns:a="http://schemas.openxmlformats.org/drawingml/2006/main">
              <a:graphicData uri="http://schemas.openxmlformats.org/drawingml/2006/picture">
                <pic:pic xmlns:pic="http://schemas.openxmlformats.org/drawingml/2006/picture">
                  <pic:nvPicPr>
                    <pic:cNvPr id="245" name="image88.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850890" cy="998220"/>
                    </a:xfrm>
                    <a:prstGeom prst="rect">
                      <a:avLst/>
                    </a:prstGeom>
                  </pic:spPr>
                </pic:pic>
              </a:graphicData>
            </a:graphic>
          </wp:anchor>
        </w:drawing>
      </w:r>
      <w:r>
        <w:t xml:space="preserve"> Gestión</w:t>
      </w:r>
      <w:r>
        <w:rPr>
          <w:spacing w:val="-4"/>
        </w:rPr>
        <w:t xml:space="preserve"> </w:t>
      </w:r>
      <w:r>
        <w:t>de</w:t>
      </w:r>
      <w:r>
        <w:rPr>
          <w:spacing w:val="-3"/>
        </w:rPr>
        <w:t xml:space="preserve"> </w:t>
      </w:r>
      <w:r>
        <w:t>Recursos</w:t>
      </w:r>
      <w:r>
        <w:rPr>
          <w:spacing w:val="-3"/>
        </w:rPr>
        <w:t xml:space="preserve"> </w:t>
      </w:r>
      <w:r>
        <w:t>físicos</w:t>
      </w:r>
      <w:bookmarkEnd w:id="136"/>
    </w:p>
    <w:p w14:paraId="751A1F77" w14:textId="1227140A" w:rsidR="001F7D3C" w:rsidRPr="00EF04CA" w:rsidRDefault="006F6E27" w:rsidP="00EF04CA">
      <w:pPr>
        <w:tabs>
          <w:tab w:val="left" w:pos="2135"/>
        </w:tabs>
        <w:spacing w:line="240" w:lineRule="auto"/>
        <w:ind w:right="285" w:firstLine="720"/>
        <w:jc w:val="both"/>
        <w:rPr>
          <w:rFonts w:ascii="Arial" w:eastAsia="Arial Nova" w:hAnsi="Arial" w:cs="Arial"/>
        </w:rPr>
      </w:pPr>
      <w:r w:rsidRPr="00C2346D">
        <w:rPr>
          <w:rFonts w:ascii="Arial" w:eastAsia="Arial Nova" w:hAnsi="Arial" w:cs="Arial"/>
        </w:rPr>
        <w:t>A continuación, se describe la gestión de los principales temas de</w:t>
      </w:r>
      <w:r w:rsidR="00EF04CA">
        <w:rPr>
          <w:rFonts w:ascii="Arial" w:eastAsia="Arial Nova" w:hAnsi="Arial" w:cs="Arial"/>
        </w:rPr>
        <w:t>l proceso GREF durante el 2022.</w:t>
      </w:r>
    </w:p>
    <w:p w14:paraId="2928841D" w14:textId="77777777" w:rsidR="001F7D3C" w:rsidRPr="00C2346D" w:rsidRDefault="001F7D3C" w:rsidP="00760363">
      <w:pPr>
        <w:tabs>
          <w:tab w:val="left" w:pos="2135"/>
        </w:tabs>
        <w:spacing w:line="240" w:lineRule="auto"/>
        <w:ind w:right="285" w:firstLine="720"/>
        <w:jc w:val="both"/>
        <w:rPr>
          <w:rFonts w:ascii="Arial" w:eastAsia="Arial Nova" w:hAnsi="Arial" w:cs="Arial"/>
          <w:b/>
          <w:bCs/>
        </w:rPr>
      </w:pPr>
    </w:p>
    <w:p w14:paraId="6B993BAA" w14:textId="01E10ADD" w:rsidR="006F6E27" w:rsidRPr="00C2346D" w:rsidRDefault="00DD3B05" w:rsidP="00760363">
      <w:pPr>
        <w:pStyle w:val="Ttulo3"/>
        <w:spacing w:line="240" w:lineRule="auto"/>
        <w:ind w:firstLine="720"/>
        <w:rPr>
          <w:rFonts w:eastAsia="Arial Nova" w:cs="Arial"/>
          <w:szCs w:val="22"/>
        </w:rPr>
      </w:pPr>
      <w:bookmarkStart w:id="137" w:name="_Toc126309054"/>
      <w:r w:rsidRPr="00C2346D">
        <w:rPr>
          <w:rFonts w:eastAsia="Arial Nova" w:cs="Arial"/>
          <w:szCs w:val="22"/>
        </w:rPr>
        <w:t>Avances y Logros Alcanzados</w:t>
      </w:r>
      <w:bookmarkEnd w:id="137"/>
    </w:p>
    <w:p w14:paraId="7092E4C3" w14:textId="77777777" w:rsidR="006F6E27" w:rsidRPr="00C2346D" w:rsidRDefault="006F6E27" w:rsidP="00760363">
      <w:pPr>
        <w:tabs>
          <w:tab w:val="left" w:pos="2135"/>
        </w:tabs>
        <w:spacing w:line="240" w:lineRule="auto"/>
        <w:ind w:right="285" w:firstLine="720"/>
        <w:jc w:val="both"/>
        <w:rPr>
          <w:rFonts w:ascii="Arial" w:eastAsia="Arial Nova" w:hAnsi="Arial" w:cs="Arial"/>
        </w:rPr>
      </w:pPr>
      <w:r w:rsidRPr="00C2346D">
        <w:rPr>
          <w:rFonts w:ascii="Arial" w:eastAsia="Arial Nova" w:hAnsi="Arial" w:cs="Arial"/>
        </w:rPr>
        <w:t xml:space="preserve"> </w:t>
      </w:r>
    </w:p>
    <w:p w14:paraId="4E5EFE5B" w14:textId="77777777" w:rsidR="006F6E27" w:rsidRPr="00C2346D" w:rsidRDefault="006F6E27" w:rsidP="00760363">
      <w:pPr>
        <w:tabs>
          <w:tab w:val="left" w:pos="2135"/>
        </w:tabs>
        <w:spacing w:line="240" w:lineRule="auto"/>
        <w:ind w:right="285" w:firstLine="720"/>
        <w:jc w:val="both"/>
        <w:rPr>
          <w:rFonts w:ascii="Arial" w:eastAsia="Arial Nova" w:hAnsi="Arial" w:cs="Arial"/>
        </w:rPr>
      </w:pPr>
      <w:r w:rsidRPr="00C2346D">
        <w:rPr>
          <w:rFonts w:ascii="Arial" w:eastAsia="Arial Nova" w:hAnsi="Arial" w:cs="Arial"/>
          <w:b/>
          <w:bCs/>
          <w:i/>
          <w:iCs/>
        </w:rPr>
        <w:t>Descripción del avance y logros alcanzados:</w:t>
      </w:r>
      <w:r w:rsidRPr="00C2346D">
        <w:rPr>
          <w:rFonts w:ascii="Arial" w:eastAsia="Arial Nova" w:hAnsi="Arial" w:cs="Arial"/>
          <w:i/>
          <w:iCs/>
        </w:rPr>
        <w:t xml:space="preserve"> </w:t>
      </w:r>
      <w:r w:rsidRPr="00C2346D">
        <w:rPr>
          <w:rFonts w:ascii="Arial" w:eastAsia="Arial Nova" w:hAnsi="Arial" w:cs="Arial"/>
        </w:rPr>
        <w:t xml:space="preserve">El sistema de costos en la UAERMV inició el 01 de febrero de 2022 con la inclusión de las cuentas contables de los costos de producción. A continuación, se presentan los principales logros: </w:t>
      </w:r>
    </w:p>
    <w:p w14:paraId="2D50CA18" w14:textId="77777777" w:rsidR="006F6E27" w:rsidRPr="00C2346D" w:rsidRDefault="006F6E27" w:rsidP="00760363">
      <w:pPr>
        <w:tabs>
          <w:tab w:val="left" w:pos="2135"/>
        </w:tabs>
        <w:spacing w:line="240" w:lineRule="auto"/>
        <w:ind w:right="285" w:firstLine="720"/>
        <w:jc w:val="both"/>
        <w:rPr>
          <w:rFonts w:ascii="Arial" w:eastAsia="Arial Nova" w:hAnsi="Arial" w:cs="Arial"/>
          <w:i/>
          <w:iCs/>
        </w:rPr>
      </w:pPr>
      <w:r w:rsidRPr="00C2346D">
        <w:rPr>
          <w:rFonts w:ascii="Arial" w:eastAsia="Arial Nova" w:hAnsi="Arial" w:cs="Arial"/>
          <w:i/>
          <w:iCs/>
        </w:rPr>
        <w:t xml:space="preserve"> </w:t>
      </w:r>
    </w:p>
    <w:p w14:paraId="0F65B6D1" w14:textId="77777777" w:rsidR="006F6E27" w:rsidRPr="00C2346D" w:rsidRDefault="006F6E27" w:rsidP="00500A0B">
      <w:pPr>
        <w:pStyle w:val="Prrafodelista"/>
        <w:widowControl w:val="0"/>
        <w:numPr>
          <w:ilvl w:val="0"/>
          <w:numId w:val="56"/>
        </w:numPr>
        <w:autoSpaceDE w:val="0"/>
        <w:autoSpaceDN w:val="0"/>
        <w:spacing w:after="0" w:line="240" w:lineRule="auto"/>
        <w:ind w:right="285" w:firstLine="720"/>
        <w:contextualSpacing w:val="0"/>
        <w:jc w:val="both"/>
        <w:rPr>
          <w:rFonts w:ascii="Arial" w:eastAsia="Arial Nova" w:hAnsi="Arial" w:cs="Arial"/>
        </w:rPr>
      </w:pPr>
      <w:r w:rsidRPr="00C2346D">
        <w:rPr>
          <w:rFonts w:ascii="Arial" w:eastAsia="Arial Nova" w:hAnsi="Arial" w:cs="Arial"/>
        </w:rPr>
        <w:t>Se logró ejercer la administración de inventarios de producción de la entidad y por ende de las cuentas contables contando con información de consumo y costos asociados a la producción.</w:t>
      </w:r>
    </w:p>
    <w:p w14:paraId="4C2316F7" w14:textId="77777777" w:rsidR="006F6E27" w:rsidRPr="00C2346D" w:rsidRDefault="006F6E27" w:rsidP="00500A0B">
      <w:pPr>
        <w:pStyle w:val="Prrafodelista"/>
        <w:widowControl w:val="0"/>
        <w:numPr>
          <w:ilvl w:val="0"/>
          <w:numId w:val="56"/>
        </w:numPr>
        <w:autoSpaceDE w:val="0"/>
        <w:autoSpaceDN w:val="0"/>
        <w:spacing w:after="0" w:line="240" w:lineRule="auto"/>
        <w:ind w:right="285" w:firstLine="720"/>
        <w:contextualSpacing w:val="0"/>
        <w:jc w:val="both"/>
        <w:rPr>
          <w:rFonts w:ascii="Arial" w:eastAsia="Arial Nova" w:hAnsi="Arial" w:cs="Arial"/>
        </w:rPr>
      </w:pPr>
      <w:r w:rsidRPr="00C2346D">
        <w:rPr>
          <w:rFonts w:ascii="Arial" w:eastAsia="Arial Nova" w:hAnsi="Arial" w:cs="Arial"/>
        </w:rPr>
        <w:t>Se incluyeron los elementos de consumo en la cuenta de inventarios y se introdujeron los saldos en la cuenta No 15.</w:t>
      </w:r>
    </w:p>
    <w:p w14:paraId="7934CD8E" w14:textId="77777777" w:rsidR="006F6E27" w:rsidRPr="00C2346D" w:rsidRDefault="006F6E27" w:rsidP="00500A0B">
      <w:pPr>
        <w:pStyle w:val="Prrafodelista"/>
        <w:widowControl w:val="0"/>
        <w:numPr>
          <w:ilvl w:val="0"/>
          <w:numId w:val="57"/>
        </w:numPr>
        <w:autoSpaceDE w:val="0"/>
        <w:autoSpaceDN w:val="0"/>
        <w:spacing w:after="0" w:line="240" w:lineRule="auto"/>
        <w:ind w:right="285" w:firstLine="720"/>
        <w:contextualSpacing w:val="0"/>
        <w:jc w:val="both"/>
        <w:rPr>
          <w:rFonts w:ascii="Arial" w:eastAsia="Arial Nova" w:hAnsi="Arial" w:cs="Arial"/>
        </w:rPr>
      </w:pPr>
      <w:r w:rsidRPr="00C2346D">
        <w:rPr>
          <w:rFonts w:ascii="Arial" w:eastAsia="Arial Nova" w:hAnsi="Arial" w:cs="Arial"/>
        </w:rPr>
        <w:t>Se logró cerrar la vigencia cumpliendo con el registro de inventario y los movimientos de almacén.</w:t>
      </w:r>
    </w:p>
    <w:p w14:paraId="79BEB9E4" w14:textId="77777777" w:rsidR="006F6E27" w:rsidRPr="00C2346D" w:rsidRDefault="006F6E27" w:rsidP="00760363">
      <w:pPr>
        <w:tabs>
          <w:tab w:val="left" w:pos="2135"/>
        </w:tabs>
        <w:spacing w:line="240" w:lineRule="auto"/>
        <w:ind w:right="285" w:firstLine="720"/>
        <w:jc w:val="both"/>
        <w:rPr>
          <w:rFonts w:ascii="Arial" w:eastAsia="Arial Nova" w:hAnsi="Arial" w:cs="Arial"/>
          <w:b/>
          <w:bCs/>
          <w:i/>
          <w:iCs/>
        </w:rPr>
      </w:pPr>
      <w:r w:rsidRPr="00C2346D">
        <w:rPr>
          <w:rFonts w:ascii="Arial" w:eastAsia="Arial Nova" w:hAnsi="Arial" w:cs="Arial"/>
          <w:b/>
          <w:bCs/>
          <w:i/>
          <w:iCs/>
        </w:rPr>
        <w:t xml:space="preserve"> </w:t>
      </w:r>
    </w:p>
    <w:p w14:paraId="6859DF7A" w14:textId="5C14C88F" w:rsidR="006F6E27" w:rsidRPr="00C2346D" w:rsidRDefault="006F6E27" w:rsidP="00760363">
      <w:pPr>
        <w:tabs>
          <w:tab w:val="left" w:pos="2135"/>
        </w:tabs>
        <w:spacing w:line="240" w:lineRule="auto"/>
        <w:ind w:right="285" w:firstLine="720"/>
        <w:jc w:val="both"/>
        <w:rPr>
          <w:rFonts w:ascii="Arial" w:eastAsia="Arial Nova" w:hAnsi="Arial" w:cs="Arial"/>
        </w:rPr>
      </w:pPr>
      <w:r w:rsidRPr="00C2346D">
        <w:rPr>
          <w:rFonts w:ascii="Arial" w:eastAsia="Arial Nova" w:hAnsi="Arial" w:cs="Arial"/>
          <w:b/>
          <w:bCs/>
          <w:i/>
          <w:iCs/>
        </w:rPr>
        <w:t>Retrasos:</w:t>
      </w:r>
      <w:r w:rsidRPr="00C2346D">
        <w:rPr>
          <w:rFonts w:ascii="Arial" w:eastAsia="Arial Nova" w:hAnsi="Arial" w:cs="Arial"/>
          <w:i/>
          <w:iCs/>
        </w:rPr>
        <w:t xml:space="preserve"> </w:t>
      </w:r>
      <w:r w:rsidRPr="00C2346D">
        <w:rPr>
          <w:rFonts w:ascii="Arial" w:eastAsia="Arial Nova" w:hAnsi="Arial" w:cs="Arial"/>
        </w:rPr>
        <w:t>La armonización entre el sistema de inventarios con el sistema de contabilidad de costos y en sí la transición del procedimiento, generó retrasos en la elaboración de documentos soporte de los movimientos de almacén (ingresos – egresos).</w:t>
      </w:r>
    </w:p>
    <w:p w14:paraId="5ADF46A7" w14:textId="77777777" w:rsidR="006F6E27" w:rsidRPr="00C2346D" w:rsidRDefault="006F6E27" w:rsidP="00760363">
      <w:pPr>
        <w:tabs>
          <w:tab w:val="left" w:pos="2135"/>
        </w:tabs>
        <w:spacing w:line="240" w:lineRule="auto"/>
        <w:ind w:right="285" w:firstLine="720"/>
        <w:jc w:val="both"/>
        <w:rPr>
          <w:rFonts w:ascii="Arial" w:eastAsia="Arial Nova" w:hAnsi="Arial" w:cs="Arial"/>
        </w:rPr>
      </w:pPr>
      <w:r w:rsidRPr="00C2346D">
        <w:rPr>
          <w:rFonts w:ascii="Arial" w:eastAsia="Arial Nova" w:hAnsi="Arial" w:cs="Arial"/>
          <w:b/>
          <w:bCs/>
          <w:i/>
          <w:iCs/>
        </w:rPr>
        <w:t xml:space="preserve">Soluciones planteadas: </w:t>
      </w:r>
      <w:r w:rsidRPr="00C2346D">
        <w:rPr>
          <w:rFonts w:ascii="Arial" w:eastAsia="Arial Nova" w:hAnsi="Arial" w:cs="Arial"/>
        </w:rPr>
        <w:t xml:space="preserve">Se planteó realizar el balance mensual de inventarios para compartir y socializar con los usuarios de interés internos las diferencias, las existencias de los elementos y la rotación del inventario. </w:t>
      </w:r>
    </w:p>
    <w:p w14:paraId="0101E432" w14:textId="7842BA9E" w:rsidR="006F6E27" w:rsidRPr="00C2346D" w:rsidRDefault="006F6E27" w:rsidP="00760363">
      <w:pPr>
        <w:tabs>
          <w:tab w:val="left" w:pos="2135"/>
        </w:tabs>
        <w:spacing w:line="240" w:lineRule="auto"/>
        <w:ind w:right="285" w:firstLine="720"/>
        <w:jc w:val="both"/>
        <w:rPr>
          <w:rFonts w:ascii="Arial" w:eastAsia="Arial Nova" w:hAnsi="Arial" w:cs="Arial"/>
        </w:rPr>
      </w:pPr>
      <w:r w:rsidRPr="00C2346D">
        <w:rPr>
          <w:rFonts w:ascii="Arial" w:eastAsia="Arial Nova" w:hAnsi="Arial" w:cs="Arial"/>
        </w:rPr>
        <w:t>Por otro lado, se llevaron a cabo mesas de trabajo entre la gerencia de producción y el proceso, para realizar el seguimiento a la implementación de costos.</w:t>
      </w:r>
    </w:p>
    <w:p w14:paraId="409C080A" w14:textId="77777777" w:rsidR="006F6E27" w:rsidRPr="00C2346D" w:rsidRDefault="006F6E27" w:rsidP="00760363">
      <w:pPr>
        <w:tabs>
          <w:tab w:val="left" w:pos="2135"/>
        </w:tabs>
        <w:spacing w:line="240" w:lineRule="auto"/>
        <w:ind w:right="285" w:firstLine="720"/>
        <w:jc w:val="both"/>
        <w:rPr>
          <w:rFonts w:ascii="Arial" w:eastAsia="Arial Nova" w:hAnsi="Arial" w:cs="Arial"/>
        </w:rPr>
      </w:pPr>
      <w:r w:rsidRPr="00C2346D">
        <w:rPr>
          <w:rFonts w:ascii="Arial" w:eastAsia="Arial Nova" w:hAnsi="Arial" w:cs="Arial"/>
          <w:b/>
          <w:bCs/>
          <w:i/>
          <w:iCs/>
        </w:rPr>
        <w:t>Beneficio del Avance:</w:t>
      </w:r>
      <w:r w:rsidRPr="00C2346D">
        <w:rPr>
          <w:rFonts w:ascii="Arial" w:eastAsia="Arial Nova" w:hAnsi="Arial" w:cs="Arial"/>
          <w:i/>
          <w:iCs/>
        </w:rPr>
        <w:t xml:space="preserve"> </w:t>
      </w:r>
      <w:r w:rsidRPr="00C2346D">
        <w:rPr>
          <w:rFonts w:ascii="Arial" w:eastAsia="Arial Nova" w:hAnsi="Arial" w:cs="Arial"/>
          <w:iCs/>
        </w:rPr>
        <w:t>El</w:t>
      </w:r>
      <w:r w:rsidRPr="00C2346D">
        <w:rPr>
          <w:rFonts w:ascii="Arial" w:eastAsia="Arial Nova" w:hAnsi="Arial" w:cs="Arial"/>
        </w:rPr>
        <w:t xml:space="preserve"> mayor beneficio de la implementación de costos de la entidad, se atribuye al control estricto de inventarios. Lo anterior, teniendo en cuenta que al contar con información de costos de producción derivados de materias primas (producto, volumen, cantidades, etc.) se minimizan las pérdidas en el proceso de producción.</w:t>
      </w:r>
    </w:p>
    <w:p w14:paraId="3CED321D" w14:textId="77777777" w:rsidR="006F6E27" w:rsidRPr="00C2346D" w:rsidRDefault="006F6E27" w:rsidP="00760363">
      <w:pPr>
        <w:tabs>
          <w:tab w:val="left" w:pos="2135"/>
        </w:tabs>
        <w:spacing w:line="240" w:lineRule="auto"/>
        <w:ind w:right="285" w:firstLine="720"/>
        <w:jc w:val="both"/>
        <w:rPr>
          <w:rFonts w:ascii="Arial" w:eastAsia="Arial Nova" w:hAnsi="Arial" w:cs="Arial"/>
          <w:i/>
          <w:iCs/>
        </w:rPr>
      </w:pPr>
      <w:r w:rsidRPr="00C2346D">
        <w:rPr>
          <w:rFonts w:ascii="Arial" w:eastAsia="Arial Nova" w:hAnsi="Arial" w:cs="Arial"/>
          <w:i/>
          <w:iCs/>
        </w:rPr>
        <w:t xml:space="preserve"> </w:t>
      </w:r>
    </w:p>
    <w:p w14:paraId="3F0F4A81" w14:textId="6FBF6B92" w:rsidR="006F6E27" w:rsidRPr="00C2346D" w:rsidRDefault="006F6E27" w:rsidP="00471ADA">
      <w:pPr>
        <w:spacing w:line="240" w:lineRule="auto"/>
        <w:ind w:right="285" w:firstLine="720"/>
        <w:jc w:val="both"/>
        <w:rPr>
          <w:rFonts w:ascii="Arial" w:eastAsia="Arial Nova" w:hAnsi="Arial" w:cs="Arial"/>
          <w:b/>
          <w:bCs/>
        </w:rPr>
      </w:pPr>
      <w:r w:rsidRPr="00C2346D">
        <w:rPr>
          <w:rFonts w:ascii="Arial" w:eastAsia="Arial Nova" w:hAnsi="Arial" w:cs="Arial"/>
          <w:b/>
          <w:bCs/>
        </w:rPr>
        <w:t>Toma Física Aleatoria de Bienes</w:t>
      </w:r>
    </w:p>
    <w:p w14:paraId="48AA1ABE" w14:textId="77777777" w:rsidR="006F6E27" w:rsidRPr="00C2346D" w:rsidRDefault="006F6E27" w:rsidP="00760363">
      <w:pPr>
        <w:tabs>
          <w:tab w:val="left" w:pos="2135"/>
        </w:tabs>
        <w:spacing w:line="240" w:lineRule="auto"/>
        <w:ind w:right="285" w:firstLine="720"/>
        <w:jc w:val="both"/>
        <w:rPr>
          <w:rFonts w:ascii="Arial" w:eastAsia="Arial Nova" w:hAnsi="Arial" w:cs="Arial"/>
        </w:rPr>
      </w:pPr>
      <w:r w:rsidRPr="00C2346D">
        <w:rPr>
          <w:rFonts w:ascii="Arial" w:eastAsia="Arial Nova" w:hAnsi="Arial" w:cs="Arial"/>
          <w:b/>
          <w:bCs/>
          <w:i/>
          <w:iCs/>
        </w:rPr>
        <w:t>Descripción del avance y logros alcanzados:</w:t>
      </w:r>
      <w:r w:rsidRPr="00C2346D">
        <w:rPr>
          <w:rFonts w:ascii="Arial" w:eastAsia="Arial Nova" w:hAnsi="Arial" w:cs="Arial"/>
          <w:i/>
          <w:iCs/>
        </w:rPr>
        <w:t xml:space="preserve"> </w:t>
      </w:r>
      <w:r w:rsidRPr="00C2346D">
        <w:rPr>
          <w:rFonts w:ascii="Arial" w:eastAsia="Arial Nova" w:hAnsi="Arial" w:cs="Arial"/>
        </w:rPr>
        <w:t xml:space="preserve">Se implementó la toma física aleatoria de bienes, para realizar la verificación de un grupo de bienes previamente seleccionados. Se realizaron toma periódica para verificar que las existencias físicas coincidan con el sistema de inventarios. </w:t>
      </w:r>
    </w:p>
    <w:p w14:paraId="40D0C9BC" w14:textId="77777777" w:rsidR="006F6E27" w:rsidRPr="00C2346D" w:rsidRDefault="006F6E27" w:rsidP="00500A0B">
      <w:pPr>
        <w:pStyle w:val="Prrafodelista"/>
        <w:widowControl w:val="0"/>
        <w:numPr>
          <w:ilvl w:val="0"/>
          <w:numId w:val="57"/>
        </w:numPr>
        <w:autoSpaceDE w:val="0"/>
        <w:autoSpaceDN w:val="0"/>
        <w:spacing w:after="0" w:line="240" w:lineRule="auto"/>
        <w:ind w:right="284" w:firstLine="0"/>
        <w:contextualSpacing w:val="0"/>
        <w:jc w:val="both"/>
        <w:rPr>
          <w:rFonts w:ascii="Arial" w:eastAsia="Arial Nova" w:hAnsi="Arial" w:cs="Arial"/>
        </w:rPr>
      </w:pPr>
      <w:r w:rsidRPr="00C2346D">
        <w:rPr>
          <w:rFonts w:ascii="Arial" w:eastAsia="Arial Nova" w:hAnsi="Arial" w:cs="Arial"/>
        </w:rPr>
        <w:t>Se creó el procedimiento para la toma física. Se definieron los cronogramas mensuales estableciendo las fechas y la cantidad de tomas a realizar, para garantizar la cobertura de las bodegas en las sedes de la UMV.</w:t>
      </w:r>
    </w:p>
    <w:p w14:paraId="24D7FB8E" w14:textId="2E80A56E" w:rsidR="006F6E27" w:rsidRPr="00C2346D" w:rsidRDefault="006F6E27" w:rsidP="00500A0B">
      <w:pPr>
        <w:pStyle w:val="Prrafodelista"/>
        <w:widowControl w:val="0"/>
        <w:numPr>
          <w:ilvl w:val="0"/>
          <w:numId w:val="57"/>
        </w:numPr>
        <w:autoSpaceDE w:val="0"/>
        <w:autoSpaceDN w:val="0"/>
        <w:spacing w:after="0" w:line="240" w:lineRule="auto"/>
        <w:ind w:right="284" w:firstLine="0"/>
        <w:contextualSpacing w:val="0"/>
        <w:jc w:val="both"/>
        <w:rPr>
          <w:rFonts w:ascii="Arial" w:eastAsia="Arial Nova" w:hAnsi="Arial" w:cs="Arial"/>
        </w:rPr>
      </w:pPr>
      <w:r w:rsidRPr="00C2346D">
        <w:rPr>
          <w:rFonts w:ascii="Arial" w:eastAsia="Arial Nova" w:hAnsi="Arial" w:cs="Arial"/>
        </w:rPr>
        <w:t>En 2022, se realizaron cuarenta (40) tomas, tanto en bodega como en servicio.</w:t>
      </w:r>
    </w:p>
    <w:p w14:paraId="2D6CED57" w14:textId="77777777" w:rsidR="00B21328" w:rsidRPr="00C2346D" w:rsidRDefault="00B21328" w:rsidP="00B21328">
      <w:pPr>
        <w:pStyle w:val="Prrafodelista"/>
        <w:widowControl w:val="0"/>
        <w:autoSpaceDE w:val="0"/>
        <w:autoSpaceDN w:val="0"/>
        <w:spacing w:after="0" w:line="240" w:lineRule="auto"/>
        <w:ind w:left="1440" w:right="285"/>
        <w:contextualSpacing w:val="0"/>
        <w:jc w:val="both"/>
        <w:rPr>
          <w:rFonts w:ascii="Arial" w:eastAsia="Arial Nova" w:hAnsi="Arial" w:cs="Arial"/>
        </w:rPr>
      </w:pPr>
    </w:p>
    <w:p w14:paraId="28951919" w14:textId="32DEDCC9" w:rsidR="006F6E27" w:rsidRPr="00C2346D" w:rsidRDefault="006F6E27" w:rsidP="00760363">
      <w:pPr>
        <w:tabs>
          <w:tab w:val="left" w:pos="2135"/>
        </w:tabs>
        <w:spacing w:line="240" w:lineRule="auto"/>
        <w:ind w:right="285" w:firstLine="720"/>
        <w:jc w:val="both"/>
        <w:rPr>
          <w:rFonts w:ascii="Arial" w:eastAsia="Arial Nova" w:hAnsi="Arial" w:cs="Arial"/>
        </w:rPr>
      </w:pPr>
      <w:r w:rsidRPr="00C2346D">
        <w:rPr>
          <w:rFonts w:ascii="Arial" w:eastAsia="Arial Nova" w:hAnsi="Arial" w:cs="Arial"/>
          <w:b/>
          <w:bCs/>
          <w:i/>
          <w:iCs/>
        </w:rPr>
        <w:t>Retrasos:</w:t>
      </w:r>
      <w:r w:rsidRPr="00C2346D">
        <w:rPr>
          <w:rFonts w:ascii="Arial" w:eastAsia="Arial Nova" w:hAnsi="Arial" w:cs="Arial"/>
          <w:b/>
          <w:bCs/>
        </w:rPr>
        <w:t xml:space="preserve"> </w:t>
      </w:r>
      <w:r w:rsidRPr="00C2346D">
        <w:rPr>
          <w:rFonts w:ascii="Arial" w:eastAsia="Arial Nova" w:hAnsi="Arial" w:cs="Arial"/>
        </w:rPr>
        <w:t>Durante el primer semestre de la vigencia se presentaron algunos retrasos en el cronograma de las tomas aleatorias definidas, esto, teniendo en cuenta que para la realización de las mismas, se debía contar con el cierre contable que tal como se mencionó anteriormente, debido a la implementación de costos, los comprobantes de salidas y traspasos de los bienes presentaron retrasos en su elaboración.</w:t>
      </w:r>
    </w:p>
    <w:p w14:paraId="7AF0A11B" w14:textId="77777777" w:rsidR="006F6E27" w:rsidRPr="00C2346D" w:rsidRDefault="006F6E27" w:rsidP="00760363">
      <w:pPr>
        <w:tabs>
          <w:tab w:val="left" w:pos="2135"/>
        </w:tabs>
        <w:spacing w:line="240" w:lineRule="auto"/>
        <w:ind w:right="285" w:firstLine="720"/>
        <w:jc w:val="both"/>
        <w:rPr>
          <w:rFonts w:ascii="Arial" w:eastAsia="Arial Nova" w:hAnsi="Arial" w:cs="Arial"/>
        </w:rPr>
      </w:pPr>
      <w:r w:rsidRPr="00C2346D">
        <w:rPr>
          <w:rFonts w:ascii="Arial" w:eastAsia="Arial Nova" w:hAnsi="Arial" w:cs="Arial"/>
          <w:b/>
          <w:bCs/>
          <w:i/>
          <w:iCs/>
        </w:rPr>
        <w:t>Soluciones Planteadas:</w:t>
      </w:r>
      <w:r w:rsidRPr="00C2346D">
        <w:rPr>
          <w:rFonts w:ascii="Arial" w:eastAsia="Arial Nova" w:hAnsi="Arial" w:cs="Arial"/>
        </w:rPr>
        <w:t xml:space="preserve"> Se formularon las siguientes acciones de mejora:</w:t>
      </w:r>
    </w:p>
    <w:p w14:paraId="7C617E85" w14:textId="77777777" w:rsidR="006F6E27" w:rsidRPr="00C2346D" w:rsidRDefault="006F6E27" w:rsidP="00500A0B">
      <w:pPr>
        <w:pStyle w:val="Prrafodelista"/>
        <w:widowControl w:val="0"/>
        <w:numPr>
          <w:ilvl w:val="0"/>
          <w:numId w:val="58"/>
        </w:numPr>
        <w:autoSpaceDE w:val="0"/>
        <w:autoSpaceDN w:val="0"/>
        <w:spacing w:after="0" w:line="240" w:lineRule="auto"/>
        <w:ind w:right="284" w:firstLine="0"/>
        <w:contextualSpacing w:val="0"/>
        <w:jc w:val="both"/>
        <w:rPr>
          <w:rFonts w:ascii="Arial" w:eastAsia="Arial Nova" w:hAnsi="Arial" w:cs="Arial"/>
        </w:rPr>
      </w:pPr>
      <w:r w:rsidRPr="00C2346D">
        <w:rPr>
          <w:rFonts w:ascii="Arial" w:eastAsia="Arial Nova" w:hAnsi="Arial" w:cs="Arial"/>
        </w:rPr>
        <w:t>Se verificaron las cantidades a despachar con los elementos registrados en los comprobantes de traslados (EGRESOS).</w:t>
      </w:r>
    </w:p>
    <w:p w14:paraId="433F9BF1" w14:textId="77777777" w:rsidR="006F6E27" w:rsidRPr="00C2346D" w:rsidRDefault="006F6E27" w:rsidP="00500A0B">
      <w:pPr>
        <w:pStyle w:val="Prrafodelista"/>
        <w:widowControl w:val="0"/>
        <w:numPr>
          <w:ilvl w:val="0"/>
          <w:numId w:val="58"/>
        </w:numPr>
        <w:autoSpaceDE w:val="0"/>
        <w:autoSpaceDN w:val="0"/>
        <w:spacing w:after="0" w:line="240" w:lineRule="auto"/>
        <w:ind w:right="284" w:firstLine="0"/>
        <w:contextualSpacing w:val="0"/>
        <w:jc w:val="both"/>
        <w:rPr>
          <w:rFonts w:ascii="Arial" w:eastAsia="Arial Nova" w:hAnsi="Arial" w:cs="Arial"/>
        </w:rPr>
      </w:pPr>
      <w:r w:rsidRPr="00C2346D">
        <w:rPr>
          <w:rFonts w:ascii="Arial" w:eastAsia="Arial Nova" w:hAnsi="Arial" w:cs="Arial"/>
        </w:rPr>
        <w:t>Se comprobó la digitación y elaboración de los comprobantes.</w:t>
      </w:r>
    </w:p>
    <w:p w14:paraId="7A4E4E7B" w14:textId="77777777" w:rsidR="006F6E27" w:rsidRPr="00C2346D" w:rsidRDefault="006F6E27" w:rsidP="00500A0B">
      <w:pPr>
        <w:pStyle w:val="Prrafodelista"/>
        <w:widowControl w:val="0"/>
        <w:numPr>
          <w:ilvl w:val="0"/>
          <w:numId w:val="58"/>
        </w:numPr>
        <w:autoSpaceDE w:val="0"/>
        <w:autoSpaceDN w:val="0"/>
        <w:spacing w:after="0" w:line="240" w:lineRule="auto"/>
        <w:ind w:right="284" w:firstLine="0"/>
        <w:contextualSpacing w:val="0"/>
        <w:jc w:val="both"/>
        <w:rPr>
          <w:rFonts w:ascii="Arial" w:eastAsia="Arial Nova" w:hAnsi="Arial" w:cs="Arial"/>
        </w:rPr>
      </w:pPr>
      <w:r w:rsidRPr="00C2346D">
        <w:rPr>
          <w:rFonts w:ascii="Arial" w:eastAsia="Arial Nova" w:hAnsi="Arial" w:cs="Arial"/>
        </w:rPr>
        <w:t>Se registró a través de un informe mensual los hallazgos y conclusiones.</w:t>
      </w:r>
    </w:p>
    <w:p w14:paraId="2925AE09" w14:textId="77777777" w:rsidR="006F6E27" w:rsidRPr="00C2346D" w:rsidRDefault="006F6E27" w:rsidP="00760363">
      <w:pPr>
        <w:tabs>
          <w:tab w:val="left" w:pos="2135"/>
        </w:tabs>
        <w:spacing w:line="240" w:lineRule="auto"/>
        <w:ind w:right="285" w:firstLine="720"/>
        <w:jc w:val="both"/>
        <w:rPr>
          <w:rFonts w:ascii="Arial" w:eastAsia="Arial Nova" w:hAnsi="Arial" w:cs="Arial"/>
          <w:b/>
          <w:bCs/>
        </w:rPr>
      </w:pPr>
      <w:r w:rsidRPr="00C2346D">
        <w:rPr>
          <w:rFonts w:ascii="Arial" w:eastAsia="Arial Nova" w:hAnsi="Arial" w:cs="Arial"/>
          <w:b/>
          <w:bCs/>
        </w:rPr>
        <w:t xml:space="preserve"> </w:t>
      </w:r>
    </w:p>
    <w:p w14:paraId="259251BC" w14:textId="77777777" w:rsidR="006F6E27" w:rsidRPr="00C2346D" w:rsidRDefault="006F6E27" w:rsidP="00760363">
      <w:pPr>
        <w:tabs>
          <w:tab w:val="left" w:pos="2135"/>
        </w:tabs>
        <w:spacing w:line="240" w:lineRule="auto"/>
        <w:ind w:right="285" w:firstLine="720"/>
        <w:jc w:val="both"/>
        <w:rPr>
          <w:rFonts w:ascii="Arial" w:eastAsia="Arial Nova" w:hAnsi="Arial" w:cs="Arial"/>
        </w:rPr>
      </w:pPr>
      <w:r w:rsidRPr="00C2346D">
        <w:rPr>
          <w:rFonts w:ascii="Arial" w:eastAsia="Arial Nova" w:hAnsi="Arial" w:cs="Arial"/>
          <w:b/>
          <w:bCs/>
        </w:rPr>
        <w:t xml:space="preserve">Beneficio del Avance: </w:t>
      </w:r>
      <w:r w:rsidRPr="00C2346D">
        <w:rPr>
          <w:rFonts w:ascii="Arial" w:eastAsia="Arial Nova" w:hAnsi="Arial" w:cs="Arial"/>
        </w:rPr>
        <w:t>Como valor agregado, el proceso implementó este procedimiento, para fortalecer el control administrativo de los bienes de la entidad identificando de manera temprana, las posibles diferencias en el sistema contable de la entidad.</w:t>
      </w:r>
    </w:p>
    <w:p w14:paraId="79565131" w14:textId="77777777" w:rsidR="006F6E27" w:rsidRPr="00C2346D" w:rsidRDefault="006F6E27" w:rsidP="00760363">
      <w:pPr>
        <w:tabs>
          <w:tab w:val="left" w:pos="2135"/>
        </w:tabs>
        <w:spacing w:line="240" w:lineRule="auto"/>
        <w:ind w:right="285" w:firstLine="720"/>
        <w:jc w:val="both"/>
        <w:rPr>
          <w:rFonts w:ascii="Arial" w:eastAsia="Arial Nova" w:hAnsi="Arial" w:cs="Arial"/>
        </w:rPr>
      </w:pPr>
      <w:r w:rsidRPr="00C2346D">
        <w:rPr>
          <w:rFonts w:ascii="Arial" w:eastAsia="Arial Nova" w:hAnsi="Arial" w:cs="Arial"/>
        </w:rPr>
        <w:t>De igual forma, para el cierre de vigencia el proceso inició la toma física integral para verificar y validar el inventario de la entidad. Se crearon grupos de trabajo y en el periodo de cierre de almacén se llevó a cabo la actividad.</w:t>
      </w:r>
    </w:p>
    <w:p w14:paraId="2EF8C035" w14:textId="6F8D6941" w:rsidR="002B0348" w:rsidRPr="00C2346D" w:rsidRDefault="002B0348" w:rsidP="00760363">
      <w:pPr>
        <w:tabs>
          <w:tab w:val="left" w:pos="2135"/>
        </w:tabs>
        <w:spacing w:line="240" w:lineRule="auto"/>
        <w:ind w:right="285" w:firstLine="720"/>
        <w:jc w:val="both"/>
        <w:rPr>
          <w:rFonts w:ascii="Arial" w:eastAsia="Arial Nova" w:hAnsi="Arial" w:cs="Arial"/>
        </w:rPr>
      </w:pPr>
    </w:p>
    <w:p w14:paraId="72A2C760" w14:textId="044D2C12" w:rsidR="006F6E27" w:rsidRPr="00C2346D" w:rsidRDefault="006F6E27" w:rsidP="00471ADA">
      <w:pPr>
        <w:spacing w:line="240" w:lineRule="auto"/>
        <w:ind w:right="285" w:firstLine="720"/>
        <w:jc w:val="both"/>
        <w:rPr>
          <w:rFonts w:ascii="Arial" w:eastAsia="Arial Nova" w:hAnsi="Arial" w:cs="Arial"/>
          <w:b/>
          <w:bCs/>
        </w:rPr>
      </w:pPr>
      <w:r w:rsidRPr="00C2346D">
        <w:rPr>
          <w:rFonts w:ascii="Arial" w:eastAsia="Arial Nova" w:hAnsi="Arial" w:cs="Arial"/>
          <w:b/>
          <w:bCs/>
        </w:rPr>
        <w:t xml:space="preserve">Plaqueteo </w:t>
      </w:r>
    </w:p>
    <w:p w14:paraId="69C792E0" w14:textId="77777777" w:rsidR="006F6E27" w:rsidRPr="00C2346D" w:rsidRDefault="006F6E27" w:rsidP="00760363">
      <w:pPr>
        <w:tabs>
          <w:tab w:val="left" w:pos="2135"/>
        </w:tabs>
        <w:spacing w:line="240" w:lineRule="auto"/>
        <w:ind w:right="285" w:firstLine="720"/>
        <w:jc w:val="both"/>
        <w:rPr>
          <w:rFonts w:ascii="Arial" w:eastAsia="Arial Nova" w:hAnsi="Arial" w:cs="Arial"/>
        </w:rPr>
      </w:pPr>
      <w:r w:rsidRPr="00C2346D">
        <w:rPr>
          <w:rFonts w:ascii="Arial" w:eastAsia="Arial Nova" w:hAnsi="Arial" w:cs="Arial"/>
          <w:b/>
          <w:bCs/>
          <w:i/>
          <w:iCs/>
        </w:rPr>
        <w:t>Descripción del avance y logros alcanzados</w:t>
      </w:r>
      <w:r w:rsidRPr="00C2346D">
        <w:rPr>
          <w:rFonts w:ascii="Arial" w:eastAsia="Arial Nova" w:hAnsi="Arial" w:cs="Arial"/>
        </w:rPr>
        <w:t xml:space="preserve">: Durante la vigencia 2022, el proceso logró el 90% del etiquetado de los bienes de la entidad. Para ello, se realizó el levantamiento de información de los bienes a través del formato de toma física de inventario. Se recolectaron los datos de las dependencias de la entidad y se actualizó en el aplicativo Sicapital. Una vez hecho el ejercicio, se imprimieron las etiquetas con la información correspondiente de los bienes en servicio y se colocaron para su identificación.   </w:t>
      </w:r>
    </w:p>
    <w:p w14:paraId="285A95E2" w14:textId="77777777" w:rsidR="006F6E27" w:rsidRPr="00C2346D" w:rsidRDefault="006F6E27" w:rsidP="00500A0B">
      <w:pPr>
        <w:pStyle w:val="Prrafodelista"/>
        <w:widowControl w:val="0"/>
        <w:numPr>
          <w:ilvl w:val="0"/>
          <w:numId w:val="59"/>
        </w:numPr>
        <w:autoSpaceDE w:val="0"/>
        <w:autoSpaceDN w:val="0"/>
        <w:spacing w:after="0" w:line="240" w:lineRule="auto"/>
        <w:ind w:right="284" w:firstLine="0"/>
        <w:contextualSpacing w:val="0"/>
        <w:jc w:val="both"/>
        <w:rPr>
          <w:rFonts w:ascii="Arial" w:eastAsia="Arial Nova" w:hAnsi="Arial" w:cs="Arial"/>
        </w:rPr>
      </w:pPr>
      <w:r w:rsidRPr="00C2346D">
        <w:rPr>
          <w:rFonts w:ascii="Arial" w:eastAsia="Arial Nova" w:hAnsi="Arial" w:cs="Arial"/>
        </w:rPr>
        <w:t xml:space="preserve">Los bienes ingresados en la vigencia, fueron etiquetados en su totalidad.  </w:t>
      </w:r>
    </w:p>
    <w:p w14:paraId="3634D844" w14:textId="77777777" w:rsidR="006F6E27" w:rsidRPr="00C2346D" w:rsidRDefault="006F6E27" w:rsidP="00500A0B">
      <w:pPr>
        <w:pStyle w:val="Prrafodelista"/>
        <w:widowControl w:val="0"/>
        <w:numPr>
          <w:ilvl w:val="0"/>
          <w:numId w:val="59"/>
        </w:numPr>
        <w:autoSpaceDE w:val="0"/>
        <w:autoSpaceDN w:val="0"/>
        <w:spacing w:after="0" w:line="240" w:lineRule="auto"/>
        <w:ind w:right="284" w:firstLine="0"/>
        <w:contextualSpacing w:val="0"/>
        <w:jc w:val="both"/>
        <w:rPr>
          <w:rFonts w:ascii="Arial" w:eastAsia="Arial Nova" w:hAnsi="Arial" w:cs="Arial"/>
        </w:rPr>
      </w:pPr>
      <w:r w:rsidRPr="00C2346D">
        <w:rPr>
          <w:rFonts w:ascii="Arial" w:eastAsia="Arial Nova" w:hAnsi="Arial" w:cs="Arial"/>
        </w:rPr>
        <w:t>El 100% de los bienes en servicio a cargo del proceso GREF fueron etiquetados.</w:t>
      </w:r>
    </w:p>
    <w:p w14:paraId="24598863" w14:textId="77777777" w:rsidR="006F6E27" w:rsidRPr="00C2346D" w:rsidRDefault="006F6E27" w:rsidP="00500A0B">
      <w:pPr>
        <w:pStyle w:val="Prrafodelista"/>
        <w:widowControl w:val="0"/>
        <w:numPr>
          <w:ilvl w:val="0"/>
          <w:numId w:val="59"/>
        </w:numPr>
        <w:autoSpaceDE w:val="0"/>
        <w:autoSpaceDN w:val="0"/>
        <w:spacing w:after="0" w:line="240" w:lineRule="auto"/>
        <w:ind w:right="284" w:firstLine="0"/>
        <w:contextualSpacing w:val="0"/>
        <w:jc w:val="both"/>
        <w:rPr>
          <w:rFonts w:ascii="Arial" w:eastAsia="Arial Nova" w:hAnsi="Arial" w:cs="Arial"/>
        </w:rPr>
      </w:pPr>
      <w:r w:rsidRPr="00C2346D">
        <w:rPr>
          <w:rFonts w:ascii="Arial" w:eastAsia="Arial Nova" w:hAnsi="Arial" w:cs="Arial"/>
        </w:rPr>
        <w:t xml:space="preserve">El 90% de bienes propios de la entidad han sido etiquetados  </w:t>
      </w:r>
    </w:p>
    <w:p w14:paraId="19D21615" w14:textId="77777777" w:rsidR="006F6E27" w:rsidRPr="00C2346D" w:rsidRDefault="006F6E27" w:rsidP="00500A0B">
      <w:pPr>
        <w:pStyle w:val="Prrafodelista"/>
        <w:widowControl w:val="0"/>
        <w:numPr>
          <w:ilvl w:val="0"/>
          <w:numId w:val="59"/>
        </w:numPr>
        <w:autoSpaceDE w:val="0"/>
        <w:autoSpaceDN w:val="0"/>
        <w:spacing w:after="0" w:line="240" w:lineRule="auto"/>
        <w:ind w:right="284" w:firstLine="0"/>
        <w:contextualSpacing w:val="0"/>
        <w:jc w:val="both"/>
        <w:rPr>
          <w:rFonts w:ascii="Arial" w:eastAsia="Arial Nova" w:hAnsi="Arial" w:cs="Arial"/>
        </w:rPr>
      </w:pPr>
      <w:r w:rsidRPr="00C2346D">
        <w:rPr>
          <w:rFonts w:ascii="Arial" w:eastAsia="Arial Nova" w:hAnsi="Arial" w:cs="Arial"/>
        </w:rPr>
        <w:t xml:space="preserve">Se actualizaron las características básicas de los bienes para mejorar su identificación </w:t>
      </w:r>
    </w:p>
    <w:p w14:paraId="2BA5EE7C" w14:textId="77777777" w:rsidR="006F6E27" w:rsidRPr="00C2346D" w:rsidRDefault="006F6E27" w:rsidP="00500A0B">
      <w:pPr>
        <w:pStyle w:val="Prrafodelista"/>
        <w:widowControl w:val="0"/>
        <w:numPr>
          <w:ilvl w:val="0"/>
          <w:numId w:val="59"/>
        </w:numPr>
        <w:autoSpaceDE w:val="0"/>
        <w:autoSpaceDN w:val="0"/>
        <w:spacing w:after="0" w:line="240" w:lineRule="auto"/>
        <w:ind w:right="284" w:firstLine="0"/>
        <w:contextualSpacing w:val="0"/>
        <w:jc w:val="both"/>
        <w:rPr>
          <w:rFonts w:ascii="Arial" w:eastAsia="Arial Nova" w:hAnsi="Arial" w:cs="Arial"/>
        </w:rPr>
      </w:pPr>
      <w:r w:rsidRPr="00C2346D">
        <w:rPr>
          <w:rFonts w:ascii="Arial" w:eastAsia="Arial Nova" w:hAnsi="Arial" w:cs="Arial"/>
        </w:rPr>
        <w:t>Se generó un mayor control y verificación de los responsables de inventarios a cargo</w:t>
      </w:r>
    </w:p>
    <w:p w14:paraId="17BAD022" w14:textId="77777777" w:rsidR="006F6E27" w:rsidRPr="00C2346D" w:rsidRDefault="006F6E27" w:rsidP="00760363">
      <w:pPr>
        <w:tabs>
          <w:tab w:val="left" w:pos="2135"/>
        </w:tabs>
        <w:spacing w:line="240" w:lineRule="auto"/>
        <w:ind w:right="285" w:firstLine="720"/>
        <w:jc w:val="both"/>
        <w:rPr>
          <w:rFonts w:ascii="Arial" w:eastAsia="Arial Nova" w:hAnsi="Arial" w:cs="Arial"/>
        </w:rPr>
      </w:pPr>
      <w:r w:rsidRPr="00C2346D">
        <w:rPr>
          <w:rFonts w:ascii="Arial" w:eastAsia="Arial Nova" w:hAnsi="Arial" w:cs="Arial"/>
        </w:rPr>
        <w:t xml:space="preserve"> </w:t>
      </w:r>
    </w:p>
    <w:p w14:paraId="74CF6DF5" w14:textId="77777777" w:rsidR="006F6E27" w:rsidRPr="00C2346D" w:rsidRDefault="006F6E27" w:rsidP="00760363">
      <w:pPr>
        <w:tabs>
          <w:tab w:val="left" w:pos="2135"/>
        </w:tabs>
        <w:spacing w:line="240" w:lineRule="auto"/>
        <w:ind w:right="285" w:firstLine="720"/>
        <w:jc w:val="both"/>
        <w:rPr>
          <w:rFonts w:ascii="Arial" w:eastAsia="Arial Nova" w:hAnsi="Arial" w:cs="Arial"/>
        </w:rPr>
      </w:pPr>
      <w:r w:rsidRPr="00C2346D">
        <w:rPr>
          <w:rFonts w:ascii="Arial" w:eastAsia="Arial Nova" w:hAnsi="Arial" w:cs="Arial"/>
          <w:b/>
          <w:bCs/>
        </w:rPr>
        <w:t xml:space="preserve">Retrasos: </w:t>
      </w:r>
      <w:r w:rsidRPr="00C2346D">
        <w:rPr>
          <w:rFonts w:ascii="Arial" w:eastAsia="Arial Nova" w:hAnsi="Arial" w:cs="Arial"/>
        </w:rPr>
        <w:t>A continuación, se presentan los principales motivos de retraso identificados en la actividad de plaqueteo:</w:t>
      </w:r>
    </w:p>
    <w:p w14:paraId="54BA4664" w14:textId="77777777" w:rsidR="006F6E27" w:rsidRPr="00C2346D" w:rsidRDefault="006F6E27" w:rsidP="00500A0B">
      <w:pPr>
        <w:pStyle w:val="Prrafodelista"/>
        <w:widowControl w:val="0"/>
        <w:numPr>
          <w:ilvl w:val="0"/>
          <w:numId w:val="60"/>
        </w:numPr>
        <w:autoSpaceDE w:val="0"/>
        <w:autoSpaceDN w:val="0"/>
        <w:spacing w:after="0" w:line="240" w:lineRule="auto"/>
        <w:ind w:right="284" w:firstLine="0"/>
        <w:contextualSpacing w:val="0"/>
        <w:jc w:val="both"/>
        <w:rPr>
          <w:rFonts w:ascii="Arial" w:eastAsia="Arial Nova" w:hAnsi="Arial" w:cs="Arial"/>
        </w:rPr>
      </w:pPr>
      <w:r w:rsidRPr="00C2346D">
        <w:rPr>
          <w:rFonts w:ascii="Arial" w:eastAsia="Arial Nova" w:hAnsi="Arial" w:cs="Arial"/>
        </w:rPr>
        <w:t>La ubicación de los bienes de frentes de obra.</w:t>
      </w:r>
    </w:p>
    <w:p w14:paraId="092B43DF" w14:textId="77777777" w:rsidR="006F6E27" w:rsidRPr="00C2346D" w:rsidRDefault="006F6E27" w:rsidP="00500A0B">
      <w:pPr>
        <w:pStyle w:val="Prrafodelista"/>
        <w:widowControl w:val="0"/>
        <w:numPr>
          <w:ilvl w:val="0"/>
          <w:numId w:val="60"/>
        </w:numPr>
        <w:autoSpaceDE w:val="0"/>
        <w:autoSpaceDN w:val="0"/>
        <w:spacing w:after="0" w:line="240" w:lineRule="auto"/>
        <w:ind w:right="284" w:firstLine="0"/>
        <w:contextualSpacing w:val="0"/>
        <w:jc w:val="both"/>
        <w:rPr>
          <w:rFonts w:ascii="Arial" w:eastAsia="Arial Nova" w:hAnsi="Arial" w:cs="Arial"/>
        </w:rPr>
      </w:pPr>
      <w:r w:rsidRPr="00C2346D">
        <w:rPr>
          <w:rFonts w:ascii="Arial" w:eastAsia="Arial Nova" w:hAnsi="Arial" w:cs="Arial"/>
        </w:rPr>
        <w:t xml:space="preserve">Identificación de inconsistencias en la información generada en el sistema Sicapital    </w:t>
      </w:r>
    </w:p>
    <w:p w14:paraId="5BD777CF" w14:textId="77777777" w:rsidR="006F6E27" w:rsidRPr="00C2346D" w:rsidRDefault="006F6E27" w:rsidP="00500A0B">
      <w:pPr>
        <w:pStyle w:val="Prrafodelista"/>
        <w:widowControl w:val="0"/>
        <w:numPr>
          <w:ilvl w:val="0"/>
          <w:numId w:val="60"/>
        </w:numPr>
        <w:autoSpaceDE w:val="0"/>
        <w:autoSpaceDN w:val="0"/>
        <w:spacing w:after="0" w:line="240" w:lineRule="auto"/>
        <w:ind w:right="284" w:firstLine="0"/>
        <w:contextualSpacing w:val="0"/>
        <w:jc w:val="both"/>
        <w:rPr>
          <w:rFonts w:ascii="Arial" w:eastAsia="Arial Nova" w:hAnsi="Arial" w:cs="Arial"/>
        </w:rPr>
      </w:pPr>
      <w:r w:rsidRPr="00C2346D">
        <w:rPr>
          <w:rFonts w:ascii="Arial" w:eastAsia="Arial Nova" w:hAnsi="Arial" w:cs="Arial"/>
        </w:rPr>
        <w:t>Personal en vacaciones que impide la verificación.</w:t>
      </w:r>
    </w:p>
    <w:p w14:paraId="741C2A12" w14:textId="77777777" w:rsidR="006F6E27" w:rsidRPr="00C2346D" w:rsidRDefault="006F6E27" w:rsidP="00760363">
      <w:pPr>
        <w:tabs>
          <w:tab w:val="left" w:pos="2135"/>
        </w:tabs>
        <w:spacing w:line="240" w:lineRule="auto"/>
        <w:ind w:right="285" w:firstLine="720"/>
        <w:jc w:val="both"/>
        <w:rPr>
          <w:rFonts w:ascii="Arial" w:eastAsia="Arial Nova" w:hAnsi="Arial" w:cs="Arial"/>
        </w:rPr>
      </w:pPr>
      <w:r w:rsidRPr="00C2346D">
        <w:rPr>
          <w:rFonts w:ascii="Arial" w:eastAsia="Arial Nova" w:hAnsi="Arial" w:cs="Arial"/>
        </w:rPr>
        <w:t xml:space="preserve"> </w:t>
      </w:r>
    </w:p>
    <w:p w14:paraId="0D70E555" w14:textId="5F08C450" w:rsidR="006F6E27" w:rsidRPr="00C2346D" w:rsidRDefault="006F6E27" w:rsidP="00760363">
      <w:pPr>
        <w:tabs>
          <w:tab w:val="left" w:pos="2135"/>
        </w:tabs>
        <w:spacing w:line="240" w:lineRule="auto"/>
        <w:ind w:right="285" w:firstLine="720"/>
        <w:jc w:val="both"/>
        <w:rPr>
          <w:rFonts w:ascii="Arial" w:eastAsia="Arial Nova" w:hAnsi="Arial" w:cs="Arial"/>
        </w:rPr>
      </w:pPr>
      <w:r w:rsidRPr="00C2346D">
        <w:rPr>
          <w:rFonts w:ascii="Arial" w:eastAsia="Arial Nova" w:hAnsi="Arial" w:cs="Arial"/>
          <w:b/>
          <w:bCs/>
        </w:rPr>
        <w:t xml:space="preserve">Soluciones Planteadas: </w:t>
      </w:r>
      <w:r w:rsidRPr="00C2346D">
        <w:rPr>
          <w:rFonts w:ascii="Arial" w:eastAsia="Arial Nova" w:hAnsi="Arial" w:cs="Arial"/>
        </w:rPr>
        <w:t>Se ajustaron las inconsistencias identificadas en el sistema Sicapital y se realizaron los movimientos de traslado cuando la persona registrada a cargo del bien no correspondía con la actual, estas soluciones permitieron actualizar el inventario individual.</w:t>
      </w:r>
    </w:p>
    <w:p w14:paraId="7A767FB2" w14:textId="66CEA5C5" w:rsidR="006F6E27" w:rsidRPr="00C2346D" w:rsidRDefault="006F6E27" w:rsidP="00760363">
      <w:pPr>
        <w:tabs>
          <w:tab w:val="left" w:pos="2135"/>
        </w:tabs>
        <w:spacing w:line="240" w:lineRule="auto"/>
        <w:ind w:right="285" w:firstLine="720"/>
        <w:jc w:val="both"/>
        <w:rPr>
          <w:rFonts w:ascii="Arial" w:eastAsia="Arial Nova" w:hAnsi="Arial" w:cs="Arial"/>
        </w:rPr>
      </w:pPr>
      <w:r w:rsidRPr="00C2346D">
        <w:rPr>
          <w:rFonts w:ascii="Arial" w:eastAsia="Arial Nova" w:hAnsi="Arial" w:cs="Arial"/>
          <w:b/>
          <w:bCs/>
        </w:rPr>
        <w:t xml:space="preserve">Beneficio del Avance: </w:t>
      </w:r>
      <w:r w:rsidRPr="00C2346D">
        <w:rPr>
          <w:rFonts w:ascii="Arial" w:eastAsia="Arial Nova" w:hAnsi="Arial" w:cs="Arial"/>
        </w:rPr>
        <w:t>Al garantizar el etiquetado, se tiene un mayor control de los bienes propiedad de la entidad, se avanza en la actualización de inventarios individuales y se cuenta con información completa y confiable.</w:t>
      </w:r>
    </w:p>
    <w:p w14:paraId="3D90A48E" w14:textId="6927E707" w:rsidR="006F6E27" w:rsidRPr="00C2346D" w:rsidRDefault="006F6E27" w:rsidP="00B21328">
      <w:pPr>
        <w:spacing w:line="240" w:lineRule="auto"/>
        <w:ind w:right="285" w:firstLine="720"/>
        <w:jc w:val="both"/>
        <w:rPr>
          <w:rFonts w:ascii="Arial" w:eastAsia="Arial Nova" w:hAnsi="Arial" w:cs="Arial"/>
          <w:b/>
          <w:bCs/>
        </w:rPr>
      </w:pPr>
      <w:r w:rsidRPr="00C2346D">
        <w:rPr>
          <w:rFonts w:ascii="Arial" w:eastAsia="Arial Nova" w:hAnsi="Arial" w:cs="Arial"/>
          <w:b/>
          <w:bCs/>
        </w:rPr>
        <w:t>Contratación:</w:t>
      </w:r>
    </w:p>
    <w:p w14:paraId="6076559E" w14:textId="7B0FBB1D" w:rsidR="00B21328" w:rsidRPr="00C2346D" w:rsidRDefault="006F6E27" w:rsidP="00760363">
      <w:pPr>
        <w:tabs>
          <w:tab w:val="left" w:pos="2135"/>
        </w:tabs>
        <w:spacing w:line="240" w:lineRule="auto"/>
        <w:ind w:right="285" w:firstLine="720"/>
        <w:jc w:val="both"/>
        <w:rPr>
          <w:rFonts w:ascii="Arial" w:eastAsia="Arial Nova" w:hAnsi="Arial" w:cs="Arial"/>
        </w:rPr>
      </w:pPr>
      <w:r w:rsidRPr="00C2346D">
        <w:rPr>
          <w:rFonts w:ascii="Arial" w:eastAsia="Arial Nova" w:hAnsi="Arial" w:cs="Arial"/>
          <w:b/>
          <w:bCs/>
          <w:i/>
          <w:iCs/>
        </w:rPr>
        <w:t>Descripción del avance y logros alcanzados</w:t>
      </w:r>
      <w:r w:rsidRPr="00C2346D">
        <w:rPr>
          <w:rFonts w:ascii="Arial" w:eastAsia="Arial Nova" w:hAnsi="Arial" w:cs="Arial"/>
        </w:rPr>
        <w:t>: Respecto a la gestión contractual del proceso GREF durante el 2022, se ejecutaron 24 contratos de prestación de servicios profesionales y de apoyo a las actividades misionales; se suscribieron contratos de servicios administrativos tales como servicio de aseo y cafetería, arrendamiento de las sedes operativa y administrativa, así como la suscrición del programa de seguros, dentro de los cuales se encuentra póliza de manejo global, todo riesgo daño maquinaria y equipo, SOAT, seguro de automóviles, y seguro de vida de trabajadores oficiales.</w:t>
      </w:r>
    </w:p>
    <w:p w14:paraId="6758F9BA" w14:textId="77777777" w:rsidR="006F6E27" w:rsidRPr="00C2346D" w:rsidRDefault="006F6E27" w:rsidP="00760363">
      <w:pPr>
        <w:tabs>
          <w:tab w:val="left" w:pos="2135"/>
        </w:tabs>
        <w:spacing w:line="240" w:lineRule="auto"/>
        <w:ind w:right="285" w:firstLine="720"/>
        <w:jc w:val="both"/>
        <w:rPr>
          <w:rFonts w:ascii="Arial" w:eastAsia="Arial Nova" w:hAnsi="Arial" w:cs="Arial"/>
        </w:rPr>
      </w:pPr>
      <w:r w:rsidRPr="00C2346D">
        <w:rPr>
          <w:rFonts w:ascii="Arial" w:eastAsia="Arial Nova" w:hAnsi="Arial" w:cs="Arial"/>
        </w:rPr>
        <w:t>Referente a la infraestructura física, se garantizó la planeación realizada, referente a la ejecución y suscripción de los siguientes contratos:</w:t>
      </w:r>
    </w:p>
    <w:p w14:paraId="5B71426A" w14:textId="77777777" w:rsidR="006F6E27" w:rsidRPr="00C2346D" w:rsidRDefault="006F6E27" w:rsidP="00500A0B">
      <w:pPr>
        <w:pStyle w:val="Prrafodelista"/>
        <w:widowControl w:val="0"/>
        <w:numPr>
          <w:ilvl w:val="0"/>
          <w:numId w:val="61"/>
        </w:numPr>
        <w:autoSpaceDE w:val="0"/>
        <w:autoSpaceDN w:val="0"/>
        <w:spacing w:after="0" w:line="240" w:lineRule="auto"/>
        <w:ind w:right="284" w:firstLine="0"/>
        <w:contextualSpacing w:val="0"/>
        <w:jc w:val="both"/>
        <w:rPr>
          <w:rFonts w:ascii="Arial" w:eastAsia="Arial Nova" w:hAnsi="Arial" w:cs="Arial"/>
        </w:rPr>
      </w:pPr>
      <w:r w:rsidRPr="00C2346D">
        <w:rPr>
          <w:rFonts w:ascii="Arial" w:eastAsia="Arial Nova" w:hAnsi="Arial" w:cs="Arial"/>
        </w:rPr>
        <w:t xml:space="preserve">Consultoría diseño de la infraestructura requerida para la adecuación y actualización de los escenarios de la Sede de producción. </w:t>
      </w:r>
    </w:p>
    <w:p w14:paraId="230DCCC1" w14:textId="77777777" w:rsidR="006F6E27" w:rsidRPr="00C2346D" w:rsidRDefault="006F6E27" w:rsidP="00500A0B">
      <w:pPr>
        <w:pStyle w:val="Prrafodelista"/>
        <w:widowControl w:val="0"/>
        <w:numPr>
          <w:ilvl w:val="0"/>
          <w:numId w:val="61"/>
        </w:numPr>
        <w:autoSpaceDE w:val="0"/>
        <w:autoSpaceDN w:val="0"/>
        <w:spacing w:after="0" w:line="240" w:lineRule="auto"/>
        <w:ind w:right="284" w:firstLine="0"/>
        <w:contextualSpacing w:val="0"/>
        <w:jc w:val="both"/>
        <w:rPr>
          <w:rFonts w:ascii="Arial" w:eastAsia="Arial Nova" w:hAnsi="Arial" w:cs="Arial"/>
        </w:rPr>
      </w:pPr>
      <w:r w:rsidRPr="00C2346D">
        <w:rPr>
          <w:rFonts w:ascii="Arial" w:eastAsia="Arial Nova" w:hAnsi="Arial" w:cs="Arial"/>
        </w:rPr>
        <w:t>Interventoría diseño de la infraestructura requerida para la adecuación y actualización de los escenarios de la Sede de producción.</w:t>
      </w:r>
    </w:p>
    <w:p w14:paraId="6374BF55" w14:textId="77777777" w:rsidR="006F6E27" w:rsidRPr="00C2346D" w:rsidRDefault="006F6E27" w:rsidP="00500A0B">
      <w:pPr>
        <w:pStyle w:val="Prrafodelista"/>
        <w:widowControl w:val="0"/>
        <w:numPr>
          <w:ilvl w:val="0"/>
          <w:numId w:val="61"/>
        </w:numPr>
        <w:autoSpaceDE w:val="0"/>
        <w:autoSpaceDN w:val="0"/>
        <w:spacing w:after="0" w:line="240" w:lineRule="auto"/>
        <w:ind w:right="284" w:firstLine="0"/>
        <w:contextualSpacing w:val="0"/>
        <w:jc w:val="both"/>
        <w:rPr>
          <w:rFonts w:ascii="Arial" w:eastAsia="Arial Nova" w:hAnsi="Arial" w:cs="Arial"/>
        </w:rPr>
      </w:pPr>
      <w:r w:rsidRPr="00C2346D">
        <w:rPr>
          <w:rFonts w:ascii="Arial" w:eastAsia="Arial Nova" w:hAnsi="Arial" w:cs="Arial"/>
        </w:rPr>
        <w:t xml:space="preserve">Mejoramiento de las redes de cableado estructurado y de las comunicaciones internas en la sede de producción. </w:t>
      </w:r>
    </w:p>
    <w:p w14:paraId="10DD1B10" w14:textId="77777777" w:rsidR="006F6E27" w:rsidRPr="00C2346D" w:rsidRDefault="006F6E27" w:rsidP="00500A0B">
      <w:pPr>
        <w:pStyle w:val="Prrafodelista"/>
        <w:widowControl w:val="0"/>
        <w:numPr>
          <w:ilvl w:val="0"/>
          <w:numId w:val="61"/>
        </w:numPr>
        <w:autoSpaceDE w:val="0"/>
        <w:autoSpaceDN w:val="0"/>
        <w:spacing w:after="0" w:line="240" w:lineRule="auto"/>
        <w:ind w:right="284" w:firstLine="0"/>
        <w:contextualSpacing w:val="0"/>
        <w:jc w:val="both"/>
        <w:rPr>
          <w:rFonts w:ascii="Arial" w:eastAsia="Arial Nova" w:hAnsi="Arial" w:cs="Arial"/>
        </w:rPr>
      </w:pPr>
      <w:r w:rsidRPr="00C2346D">
        <w:rPr>
          <w:rFonts w:ascii="Arial" w:eastAsia="Arial Nova" w:hAnsi="Arial" w:cs="Arial"/>
        </w:rPr>
        <w:t xml:space="preserve">Estudios geoeléctricos para la prospección de agua subterránea y diseño para la construcción de los pozos profundos. </w:t>
      </w:r>
    </w:p>
    <w:p w14:paraId="0D63FFF8" w14:textId="77777777" w:rsidR="006F6E27" w:rsidRPr="00C2346D" w:rsidRDefault="006F6E27" w:rsidP="00500A0B">
      <w:pPr>
        <w:pStyle w:val="Prrafodelista"/>
        <w:widowControl w:val="0"/>
        <w:numPr>
          <w:ilvl w:val="0"/>
          <w:numId w:val="61"/>
        </w:numPr>
        <w:autoSpaceDE w:val="0"/>
        <w:autoSpaceDN w:val="0"/>
        <w:spacing w:after="0" w:line="240" w:lineRule="auto"/>
        <w:ind w:right="284" w:firstLine="0"/>
        <w:contextualSpacing w:val="0"/>
        <w:jc w:val="both"/>
        <w:rPr>
          <w:rFonts w:ascii="Arial" w:eastAsia="Arial Nova" w:hAnsi="Arial" w:cs="Arial"/>
        </w:rPr>
      </w:pPr>
      <w:r w:rsidRPr="00C2346D">
        <w:rPr>
          <w:rFonts w:ascii="Arial" w:eastAsia="Arial Nova" w:hAnsi="Arial" w:cs="Arial"/>
        </w:rPr>
        <w:t>Construcción FASE 1- Cuarto de bombas para el sistema de detección, alarma y extinción contra incendios.</w:t>
      </w:r>
    </w:p>
    <w:p w14:paraId="505F87B0" w14:textId="77777777" w:rsidR="006F6E27" w:rsidRPr="00C2346D" w:rsidRDefault="006F6E27" w:rsidP="00500A0B">
      <w:pPr>
        <w:pStyle w:val="Prrafodelista"/>
        <w:widowControl w:val="0"/>
        <w:numPr>
          <w:ilvl w:val="0"/>
          <w:numId w:val="61"/>
        </w:numPr>
        <w:autoSpaceDE w:val="0"/>
        <w:autoSpaceDN w:val="0"/>
        <w:spacing w:after="0" w:line="240" w:lineRule="auto"/>
        <w:ind w:right="284" w:firstLine="0"/>
        <w:contextualSpacing w:val="0"/>
        <w:jc w:val="both"/>
        <w:rPr>
          <w:rFonts w:ascii="Arial" w:eastAsia="Arial Nova" w:hAnsi="Arial" w:cs="Arial"/>
        </w:rPr>
      </w:pPr>
      <w:r w:rsidRPr="00C2346D">
        <w:rPr>
          <w:rFonts w:ascii="Arial" w:eastAsia="Arial Nova" w:hAnsi="Arial" w:cs="Arial"/>
        </w:rPr>
        <w:t>Construcción de pozos profundos y red de distribución hidráulica en la Sede de producción.</w:t>
      </w:r>
    </w:p>
    <w:p w14:paraId="7BE5466C" w14:textId="77777777" w:rsidR="006F6E27" w:rsidRPr="00C2346D" w:rsidRDefault="006F6E27" w:rsidP="00500A0B">
      <w:pPr>
        <w:pStyle w:val="Prrafodelista"/>
        <w:widowControl w:val="0"/>
        <w:numPr>
          <w:ilvl w:val="0"/>
          <w:numId w:val="61"/>
        </w:numPr>
        <w:autoSpaceDE w:val="0"/>
        <w:autoSpaceDN w:val="0"/>
        <w:spacing w:after="0" w:line="240" w:lineRule="auto"/>
        <w:ind w:right="284" w:firstLine="0"/>
        <w:contextualSpacing w:val="0"/>
        <w:jc w:val="both"/>
        <w:rPr>
          <w:rFonts w:ascii="Arial" w:eastAsia="Arial Nova" w:hAnsi="Arial" w:cs="Arial"/>
        </w:rPr>
      </w:pPr>
      <w:r w:rsidRPr="00C2346D">
        <w:rPr>
          <w:rFonts w:ascii="Arial" w:eastAsia="Arial Nova" w:hAnsi="Arial" w:cs="Arial"/>
        </w:rPr>
        <w:t>Interventoría para la construcción de pozos profundos y red de distribución hidráulica en la Sede de producción.</w:t>
      </w:r>
    </w:p>
    <w:p w14:paraId="25CB951F" w14:textId="77777777" w:rsidR="006F6E27" w:rsidRPr="00C2346D" w:rsidRDefault="006F6E27" w:rsidP="00500A0B">
      <w:pPr>
        <w:pStyle w:val="Prrafodelista"/>
        <w:widowControl w:val="0"/>
        <w:numPr>
          <w:ilvl w:val="0"/>
          <w:numId w:val="61"/>
        </w:numPr>
        <w:autoSpaceDE w:val="0"/>
        <w:autoSpaceDN w:val="0"/>
        <w:spacing w:after="0" w:line="240" w:lineRule="auto"/>
        <w:ind w:right="284" w:firstLine="0"/>
        <w:contextualSpacing w:val="0"/>
        <w:jc w:val="both"/>
        <w:rPr>
          <w:rFonts w:ascii="Arial" w:eastAsia="Arial Nova" w:hAnsi="Arial" w:cs="Arial"/>
        </w:rPr>
      </w:pPr>
      <w:r w:rsidRPr="00C2346D">
        <w:rPr>
          <w:rFonts w:ascii="Arial" w:eastAsia="Arial Nova" w:hAnsi="Arial" w:cs="Arial"/>
        </w:rPr>
        <w:t>Diagnóstico estructural de las pasarelas, plataformas, escaleras, roda pies y puntos de anclaje de la sede de producción</w:t>
      </w:r>
    </w:p>
    <w:p w14:paraId="0E2491B8" w14:textId="77777777" w:rsidR="006F6E27" w:rsidRPr="00C2346D" w:rsidRDefault="006F6E27" w:rsidP="00500A0B">
      <w:pPr>
        <w:pStyle w:val="Prrafodelista"/>
        <w:widowControl w:val="0"/>
        <w:numPr>
          <w:ilvl w:val="0"/>
          <w:numId w:val="61"/>
        </w:numPr>
        <w:autoSpaceDE w:val="0"/>
        <w:autoSpaceDN w:val="0"/>
        <w:spacing w:after="0" w:line="240" w:lineRule="auto"/>
        <w:ind w:right="284" w:firstLine="0"/>
        <w:contextualSpacing w:val="0"/>
        <w:jc w:val="both"/>
        <w:rPr>
          <w:rFonts w:ascii="Arial" w:eastAsia="Arial Nova" w:hAnsi="Arial" w:cs="Arial"/>
        </w:rPr>
      </w:pPr>
      <w:r w:rsidRPr="00C2346D">
        <w:rPr>
          <w:rFonts w:ascii="Arial" w:eastAsia="Arial Nova" w:hAnsi="Arial" w:cs="Arial"/>
        </w:rPr>
        <w:t xml:space="preserve">Consultoría para el diseño de la red eléctrica interna que abastecen energía a las plantas y demás edificaciones de la sede de producción. </w:t>
      </w:r>
    </w:p>
    <w:p w14:paraId="2BF6EFF3" w14:textId="77777777" w:rsidR="006F6E27" w:rsidRPr="00C2346D" w:rsidRDefault="006F6E27" w:rsidP="00500A0B">
      <w:pPr>
        <w:pStyle w:val="Prrafodelista"/>
        <w:widowControl w:val="0"/>
        <w:numPr>
          <w:ilvl w:val="0"/>
          <w:numId w:val="61"/>
        </w:numPr>
        <w:autoSpaceDE w:val="0"/>
        <w:autoSpaceDN w:val="0"/>
        <w:spacing w:after="0" w:line="240" w:lineRule="auto"/>
        <w:ind w:right="284" w:firstLine="0"/>
        <w:contextualSpacing w:val="0"/>
        <w:jc w:val="both"/>
        <w:rPr>
          <w:rFonts w:ascii="Arial" w:eastAsia="Arial Nova" w:hAnsi="Arial" w:cs="Arial"/>
        </w:rPr>
      </w:pPr>
      <w:r w:rsidRPr="00C2346D">
        <w:rPr>
          <w:rFonts w:ascii="Arial" w:eastAsia="Arial Nova" w:hAnsi="Arial" w:cs="Arial"/>
        </w:rPr>
        <w:t>Suministro e instalación de mobiliario de oficina para puestos de trabajo en el laboratorio y sillas de operario en la Sede de producción.</w:t>
      </w:r>
    </w:p>
    <w:p w14:paraId="3B600848" w14:textId="77777777" w:rsidR="006F6E27" w:rsidRPr="00C2346D" w:rsidRDefault="006F6E27" w:rsidP="00500A0B">
      <w:pPr>
        <w:pStyle w:val="Prrafodelista"/>
        <w:widowControl w:val="0"/>
        <w:numPr>
          <w:ilvl w:val="0"/>
          <w:numId w:val="61"/>
        </w:numPr>
        <w:autoSpaceDE w:val="0"/>
        <w:autoSpaceDN w:val="0"/>
        <w:spacing w:after="0" w:line="240" w:lineRule="auto"/>
        <w:ind w:right="284" w:firstLine="0"/>
        <w:contextualSpacing w:val="0"/>
        <w:jc w:val="both"/>
        <w:rPr>
          <w:rFonts w:ascii="Arial" w:eastAsia="Arial Nova" w:hAnsi="Arial" w:cs="Arial"/>
        </w:rPr>
      </w:pPr>
      <w:r w:rsidRPr="00C2346D">
        <w:rPr>
          <w:rFonts w:ascii="Arial" w:eastAsia="Arial Nova" w:hAnsi="Arial" w:cs="Arial"/>
        </w:rPr>
        <w:t>Suministro de materiales de obra y ferretería por medio del ACUERDO MARCO.</w:t>
      </w:r>
    </w:p>
    <w:p w14:paraId="6E2A852D" w14:textId="77777777" w:rsidR="006F6E27" w:rsidRPr="00C2346D" w:rsidRDefault="006F6E27" w:rsidP="00760363">
      <w:pPr>
        <w:tabs>
          <w:tab w:val="left" w:pos="2135"/>
        </w:tabs>
        <w:spacing w:line="240" w:lineRule="auto"/>
        <w:ind w:right="285" w:firstLine="720"/>
        <w:jc w:val="both"/>
        <w:rPr>
          <w:rFonts w:ascii="Arial" w:eastAsia="Arial Nova" w:hAnsi="Arial" w:cs="Arial"/>
        </w:rPr>
      </w:pPr>
    </w:p>
    <w:p w14:paraId="79D1171C" w14:textId="652A444C" w:rsidR="006F6E27" w:rsidRPr="00C2346D" w:rsidRDefault="006F6E27" w:rsidP="00760363">
      <w:pPr>
        <w:tabs>
          <w:tab w:val="left" w:pos="2135"/>
        </w:tabs>
        <w:spacing w:line="240" w:lineRule="auto"/>
        <w:ind w:right="285" w:firstLine="720"/>
        <w:jc w:val="both"/>
        <w:rPr>
          <w:rFonts w:ascii="Arial" w:eastAsia="Arial Nova" w:hAnsi="Arial" w:cs="Arial"/>
        </w:rPr>
      </w:pPr>
      <w:r w:rsidRPr="00C2346D">
        <w:rPr>
          <w:rFonts w:ascii="Arial" w:eastAsia="Arial Nova" w:hAnsi="Arial" w:cs="Arial"/>
        </w:rPr>
        <w:t>Por otro lado, es pertinente mencionar que se comprometió el 100% de los recursos asignados para el arrendamiento de una sede operativa a través de vigencias futuras y del componente de adecuación y mantenimiento de sedes.</w:t>
      </w:r>
    </w:p>
    <w:p w14:paraId="29E0EE24" w14:textId="0FF72174" w:rsidR="006F6E27" w:rsidRPr="00C2346D" w:rsidRDefault="006F6E27" w:rsidP="00760363">
      <w:pPr>
        <w:tabs>
          <w:tab w:val="left" w:pos="2135"/>
        </w:tabs>
        <w:spacing w:line="240" w:lineRule="auto"/>
        <w:ind w:right="285" w:firstLine="720"/>
        <w:jc w:val="both"/>
        <w:rPr>
          <w:rFonts w:ascii="Arial" w:eastAsia="Arial Nova" w:hAnsi="Arial" w:cs="Arial"/>
        </w:rPr>
      </w:pPr>
      <w:r w:rsidRPr="00C2346D">
        <w:rPr>
          <w:rFonts w:ascii="Arial" w:eastAsia="Arial Nova" w:hAnsi="Arial" w:cs="Arial"/>
          <w:b/>
          <w:bCs/>
        </w:rPr>
        <w:t xml:space="preserve">Retrasos: </w:t>
      </w:r>
      <w:r w:rsidRPr="00C2346D">
        <w:rPr>
          <w:rFonts w:ascii="Arial" w:eastAsia="Arial Nova" w:hAnsi="Arial" w:cs="Arial"/>
        </w:rPr>
        <w:t>Los tiempos en la etapa precontractual de la estructuración de los procesos, en algunos casos fueron largos y hubo retrasos en la respuesta a la solicitud de información a proveedores debido a que en algunos procesos no remitían ofertas en los tiempos establecidos para continuar con la formulación de los documentos precontractuales. Por tanto, la suscripción de los contratos en su mayoría se dieron el segundo semestre de la vigencia.</w:t>
      </w:r>
    </w:p>
    <w:p w14:paraId="2708278E" w14:textId="05FDDB70" w:rsidR="006F6E27" w:rsidRPr="00C2346D" w:rsidRDefault="006F6E27" w:rsidP="00760363">
      <w:pPr>
        <w:tabs>
          <w:tab w:val="left" w:pos="2135"/>
        </w:tabs>
        <w:spacing w:line="240" w:lineRule="auto"/>
        <w:ind w:right="285" w:firstLine="720"/>
        <w:jc w:val="both"/>
        <w:rPr>
          <w:rFonts w:ascii="Arial" w:eastAsia="Arial Nova" w:hAnsi="Arial" w:cs="Arial"/>
        </w:rPr>
      </w:pPr>
      <w:r w:rsidRPr="00C2346D">
        <w:rPr>
          <w:rFonts w:ascii="Arial" w:eastAsia="Arial Nova" w:hAnsi="Arial" w:cs="Arial"/>
          <w:b/>
          <w:bCs/>
        </w:rPr>
        <w:t xml:space="preserve">Soluciones Planteadas: </w:t>
      </w:r>
      <w:r w:rsidRPr="00C2346D">
        <w:rPr>
          <w:rFonts w:ascii="Arial" w:eastAsia="Arial Nova" w:hAnsi="Arial" w:cs="Arial"/>
        </w:rPr>
        <w:t xml:space="preserve">Para cumplir con los cronogramas establecidos, se llevaron a cabo acciones de mejora, trabajando en conjunto con el área contractual y diseñando herramientas que pudieran dar detalle del alcance de cada uno de los procesos. </w:t>
      </w:r>
    </w:p>
    <w:p w14:paraId="7EE24CCC" w14:textId="77777777" w:rsidR="006F6E27" w:rsidRPr="00C2346D" w:rsidRDefault="006F6E27" w:rsidP="00760363">
      <w:pPr>
        <w:tabs>
          <w:tab w:val="left" w:pos="2135"/>
        </w:tabs>
        <w:spacing w:line="240" w:lineRule="auto"/>
        <w:ind w:right="285" w:firstLine="720"/>
        <w:jc w:val="both"/>
        <w:rPr>
          <w:rFonts w:ascii="Arial" w:eastAsia="Arial Nova" w:hAnsi="Arial" w:cs="Arial"/>
        </w:rPr>
      </w:pPr>
      <w:r w:rsidRPr="00C2346D">
        <w:rPr>
          <w:rFonts w:ascii="Arial" w:eastAsia="Arial Nova" w:hAnsi="Arial" w:cs="Arial"/>
          <w:b/>
          <w:bCs/>
        </w:rPr>
        <w:t>Beneficio del Avance:</w:t>
      </w:r>
      <w:r w:rsidRPr="00C2346D">
        <w:rPr>
          <w:rFonts w:ascii="Arial" w:eastAsia="Arial Nova" w:hAnsi="Arial" w:cs="Arial"/>
        </w:rPr>
        <w:t xml:space="preserve"> Al cumplir con las actividades contractuales proyectadas, se garantizó la operación de la entidad para su normal funcionamiento, se dio continuidad a la prestación de los servicios administrativos y se dio lugar a la correcta ejecución de los recursos asignados al proceso. </w:t>
      </w:r>
    </w:p>
    <w:p w14:paraId="55A218FC" w14:textId="5A958BE4" w:rsidR="006F6E27" w:rsidRPr="00C2346D" w:rsidRDefault="006F6E27" w:rsidP="00760363">
      <w:pPr>
        <w:tabs>
          <w:tab w:val="left" w:pos="2135"/>
        </w:tabs>
        <w:spacing w:line="240" w:lineRule="auto"/>
        <w:ind w:right="285" w:firstLine="720"/>
        <w:jc w:val="both"/>
        <w:rPr>
          <w:rFonts w:ascii="Arial" w:eastAsia="Arial Nova" w:hAnsi="Arial" w:cs="Arial"/>
        </w:rPr>
      </w:pPr>
      <w:r w:rsidRPr="00C2346D">
        <w:rPr>
          <w:rFonts w:ascii="Arial" w:eastAsia="Arial Nova" w:hAnsi="Arial" w:cs="Arial"/>
        </w:rPr>
        <w:t>De igual forma, es pertinente mencionar que, en lo referente a los procesos de infraestructura, la implementación de la Hoja de ruta con la formulación del plan de Infraestructura dio formalidad al proceso de recursos físicos en los asuntos de infraestructura.</w:t>
      </w:r>
    </w:p>
    <w:p w14:paraId="4F5F2D6C" w14:textId="35B8DC4E" w:rsidR="006F6E27" w:rsidRPr="00C2346D" w:rsidRDefault="006F6E27" w:rsidP="00B21328">
      <w:pPr>
        <w:spacing w:line="240" w:lineRule="auto"/>
        <w:ind w:right="285" w:firstLine="720"/>
        <w:jc w:val="both"/>
        <w:rPr>
          <w:rFonts w:ascii="Arial" w:eastAsia="Arial Nova" w:hAnsi="Arial" w:cs="Arial"/>
          <w:b/>
          <w:bCs/>
        </w:rPr>
      </w:pPr>
      <w:r w:rsidRPr="00C2346D">
        <w:rPr>
          <w:rFonts w:ascii="Arial" w:eastAsia="Arial Nova" w:hAnsi="Arial" w:cs="Arial"/>
          <w:b/>
          <w:bCs/>
        </w:rPr>
        <w:t>Adecuaciones y Mantenimientos:</w:t>
      </w:r>
    </w:p>
    <w:p w14:paraId="6CAEA707" w14:textId="643E2BB1" w:rsidR="006F6E27" w:rsidRPr="00C2346D" w:rsidRDefault="006F6E27" w:rsidP="00760363">
      <w:pPr>
        <w:tabs>
          <w:tab w:val="left" w:pos="2135"/>
        </w:tabs>
        <w:spacing w:line="240" w:lineRule="auto"/>
        <w:ind w:right="285" w:firstLine="720"/>
        <w:jc w:val="both"/>
        <w:rPr>
          <w:rFonts w:ascii="Arial" w:eastAsia="Arial Nova" w:hAnsi="Arial" w:cs="Arial"/>
        </w:rPr>
      </w:pPr>
      <w:r w:rsidRPr="00C2346D">
        <w:rPr>
          <w:rFonts w:ascii="Arial" w:eastAsia="Arial Nova" w:hAnsi="Arial" w:cs="Arial"/>
          <w:b/>
          <w:bCs/>
          <w:i/>
          <w:iCs/>
        </w:rPr>
        <w:t>Descripción del avance y logros alcanzados</w:t>
      </w:r>
      <w:r w:rsidRPr="00C2346D">
        <w:rPr>
          <w:rFonts w:ascii="Arial" w:eastAsia="Arial Nova" w:hAnsi="Arial" w:cs="Arial"/>
        </w:rPr>
        <w:t>: Durante la vigencia 2022 se realizaron diferentes adecuaciones para el mejoramiento de la infraestructura de la UAERMV.</w:t>
      </w:r>
    </w:p>
    <w:p w14:paraId="034AB8E0" w14:textId="77777777" w:rsidR="006F6E27" w:rsidRPr="00C2346D" w:rsidRDefault="006F6E27" w:rsidP="00500A0B">
      <w:pPr>
        <w:pStyle w:val="Prrafodelista"/>
        <w:widowControl w:val="0"/>
        <w:numPr>
          <w:ilvl w:val="0"/>
          <w:numId w:val="62"/>
        </w:numPr>
        <w:autoSpaceDE w:val="0"/>
        <w:autoSpaceDN w:val="0"/>
        <w:spacing w:after="0" w:line="240" w:lineRule="auto"/>
        <w:ind w:right="284" w:firstLine="0"/>
        <w:contextualSpacing w:val="0"/>
        <w:jc w:val="both"/>
        <w:rPr>
          <w:rFonts w:ascii="Arial" w:eastAsia="Arial Nova" w:hAnsi="Arial" w:cs="Arial"/>
        </w:rPr>
      </w:pPr>
      <w:r w:rsidRPr="00C2346D">
        <w:rPr>
          <w:rFonts w:ascii="Arial" w:eastAsia="Arial Nova" w:hAnsi="Arial" w:cs="Arial"/>
        </w:rPr>
        <w:t>En sede de producción se construyó un sendero peatonal ecológico que se encuentra en funcionamiento y una cubierta para el parqueadero de motos.</w:t>
      </w:r>
    </w:p>
    <w:p w14:paraId="64A30A44" w14:textId="77777777" w:rsidR="006F6E27" w:rsidRPr="00C2346D" w:rsidRDefault="006F6E27" w:rsidP="00500A0B">
      <w:pPr>
        <w:pStyle w:val="Prrafodelista"/>
        <w:widowControl w:val="0"/>
        <w:numPr>
          <w:ilvl w:val="0"/>
          <w:numId w:val="62"/>
        </w:numPr>
        <w:autoSpaceDE w:val="0"/>
        <w:autoSpaceDN w:val="0"/>
        <w:spacing w:after="0" w:line="240" w:lineRule="auto"/>
        <w:ind w:right="284" w:firstLine="0"/>
        <w:contextualSpacing w:val="0"/>
        <w:jc w:val="both"/>
        <w:rPr>
          <w:rFonts w:ascii="Arial" w:eastAsia="Arial Nova" w:hAnsi="Arial" w:cs="Arial"/>
        </w:rPr>
      </w:pPr>
      <w:r w:rsidRPr="00C2346D">
        <w:rPr>
          <w:rFonts w:ascii="Arial" w:eastAsia="Arial Nova" w:hAnsi="Arial" w:cs="Arial"/>
        </w:rPr>
        <w:t>En la sede operativa se construyó el bici parqueadero, del cual la entidad fue ganadora del sello de oro.</w:t>
      </w:r>
    </w:p>
    <w:p w14:paraId="5DCDC8F1" w14:textId="77777777" w:rsidR="006F6E27" w:rsidRPr="00C2346D" w:rsidRDefault="006F6E27" w:rsidP="00500A0B">
      <w:pPr>
        <w:pStyle w:val="Prrafodelista"/>
        <w:widowControl w:val="0"/>
        <w:numPr>
          <w:ilvl w:val="0"/>
          <w:numId w:val="62"/>
        </w:numPr>
        <w:autoSpaceDE w:val="0"/>
        <w:autoSpaceDN w:val="0"/>
        <w:spacing w:after="0" w:line="240" w:lineRule="auto"/>
        <w:ind w:right="284" w:firstLine="0"/>
        <w:contextualSpacing w:val="0"/>
        <w:jc w:val="both"/>
        <w:rPr>
          <w:rFonts w:ascii="Arial" w:eastAsia="Arial Nova" w:hAnsi="Arial" w:cs="Arial"/>
        </w:rPr>
      </w:pPr>
      <w:r w:rsidRPr="00C2346D">
        <w:rPr>
          <w:rFonts w:ascii="Arial" w:eastAsia="Arial Nova" w:hAnsi="Arial" w:cs="Arial"/>
        </w:rPr>
        <w:t>Se adecuó el sendero peatonal y unas bodegas para los frentes de obra de intervención en la sede operativa</w:t>
      </w:r>
    </w:p>
    <w:p w14:paraId="3AA2A828" w14:textId="77777777" w:rsidR="006F6E27" w:rsidRPr="00C2346D" w:rsidRDefault="006F6E27" w:rsidP="00500A0B">
      <w:pPr>
        <w:pStyle w:val="Prrafodelista"/>
        <w:widowControl w:val="0"/>
        <w:numPr>
          <w:ilvl w:val="0"/>
          <w:numId w:val="62"/>
        </w:numPr>
        <w:autoSpaceDE w:val="0"/>
        <w:autoSpaceDN w:val="0"/>
        <w:spacing w:after="0" w:line="240" w:lineRule="auto"/>
        <w:ind w:right="284" w:firstLine="0"/>
        <w:contextualSpacing w:val="0"/>
        <w:jc w:val="both"/>
        <w:rPr>
          <w:rFonts w:ascii="Arial" w:eastAsia="Arial Nova" w:hAnsi="Arial" w:cs="Arial"/>
        </w:rPr>
      </w:pPr>
      <w:r w:rsidRPr="00C2346D">
        <w:rPr>
          <w:rFonts w:ascii="Arial" w:eastAsia="Arial Nova" w:hAnsi="Arial" w:cs="Arial"/>
        </w:rPr>
        <w:t>Se adelantaron los mantenimientos preventivos y correctivos en la sede de producción y se realizó el seguimiento a las actividades programadas en las sedes que se encuentran en arrendamiento conforme a los cronogramas aprobados por la Supervisión.</w:t>
      </w:r>
    </w:p>
    <w:p w14:paraId="0D19E1DF" w14:textId="77777777" w:rsidR="006F6E27" w:rsidRPr="00C2346D" w:rsidRDefault="006F6E27" w:rsidP="00500A0B">
      <w:pPr>
        <w:pStyle w:val="Prrafodelista"/>
        <w:widowControl w:val="0"/>
        <w:numPr>
          <w:ilvl w:val="0"/>
          <w:numId w:val="62"/>
        </w:numPr>
        <w:autoSpaceDE w:val="0"/>
        <w:autoSpaceDN w:val="0"/>
        <w:spacing w:after="0" w:line="240" w:lineRule="auto"/>
        <w:ind w:right="284" w:firstLine="0"/>
        <w:contextualSpacing w:val="0"/>
        <w:jc w:val="both"/>
        <w:rPr>
          <w:rFonts w:ascii="Arial" w:eastAsia="Arial Nova" w:hAnsi="Arial" w:cs="Arial"/>
        </w:rPr>
      </w:pPr>
      <w:r w:rsidRPr="00C2346D">
        <w:rPr>
          <w:rFonts w:ascii="Arial" w:eastAsia="Arial Nova" w:hAnsi="Arial" w:cs="Arial"/>
        </w:rPr>
        <w:t xml:space="preserve">Algunas de las adecuaciones se construyeron con material reciclado o sobrante de la entidad. </w:t>
      </w:r>
    </w:p>
    <w:p w14:paraId="34FAEB99" w14:textId="77777777" w:rsidR="006F6E27" w:rsidRPr="00C2346D" w:rsidRDefault="006F6E27" w:rsidP="00500A0B">
      <w:pPr>
        <w:pStyle w:val="Prrafodelista"/>
        <w:widowControl w:val="0"/>
        <w:numPr>
          <w:ilvl w:val="0"/>
          <w:numId w:val="62"/>
        </w:numPr>
        <w:autoSpaceDE w:val="0"/>
        <w:autoSpaceDN w:val="0"/>
        <w:spacing w:after="0" w:line="240" w:lineRule="auto"/>
        <w:ind w:right="284" w:firstLine="0"/>
        <w:contextualSpacing w:val="0"/>
        <w:jc w:val="both"/>
        <w:rPr>
          <w:rFonts w:ascii="Arial" w:eastAsia="Arial Nova" w:hAnsi="Arial" w:cs="Arial"/>
        </w:rPr>
      </w:pPr>
      <w:r w:rsidRPr="00C2346D">
        <w:rPr>
          <w:rFonts w:ascii="Arial" w:eastAsia="Arial Nova" w:hAnsi="Arial" w:cs="Arial"/>
        </w:rPr>
        <w:t xml:space="preserve">Durante el segundo semestre, se realizó el cambio de la sede administrativa, garantizando los espacios requeridos por la entidad. </w:t>
      </w:r>
    </w:p>
    <w:p w14:paraId="192D2048" w14:textId="77777777" w:rsidR="006F6E27" w:rsidRPr="00C2346D" w:rsidRDefault="006F6E27" w:rsidP="00500A0B">
      <w:pPr>
        <w:pStyle w:val="Prrafodelista"/>
        <w:widowControl w:val="0"/>
        <w:numPr>
          <w:ilvl w:val="0"/>
          <w:numId w:val="62"/>
        </w:numPr>
        <w:autoSpaceDE w:val="0"/>
        <w:autoSpaceDN w:val="0"/>
        <w:spacing w:after="0" w:line="240" w:lineRule="auto"/>
        <w:ind w:right="284" w:firstLine="0"/>
        <w:contextualSpacing w:val="0"/>
        <w:jc w:val="both"/>
        <w:rPr>
          <w:rFonts w:ascii="Arial" w:eastAsia="Arial Nova" w:hAnsi="Arial" w:cs="Arial"/>
        </w:rPr>
      </w:pPr>
      <w:r w:rsidRPr="00C2346D">
        <w:rPr>
          <w:rFonts w:ascii="Arial" w:eastAsia="Arial Nova" w:hAnsi="Arial" w:cs="Arial"/>
        </w:rPr>
        <w:t>Se mantuvieron las sedes de la entidad en condiciones óptimas para el funcionamiento de las dependencias y se mejoraron las condiciones de seguridad, salud y confort para los colaboradores de la Entidad.</w:t>
      </w:r>
    </w:p>
    <w:p w14:paraId="733C1982" w14:textId="77777777" w:rsidR="006F6E27" w:rsidRPr="00C2346D" w:rsidRDefault="006F6E27" w:rsidP="00760363">
      <w:pPr>
        <w:tabs>
          <w:tab w:val="left" w:pos="2135"/>
        </w:tabs>
        <w:spacing w:line="240" w:lineRule="auto"/>
        <w:ind w:right="285" w:firstLine="720"/>
        <w:jc w:val="both"/>
        <w:rPr>
          <w:rFonts w:ascii="Arial" w:eastAsia="Arial Nova" w:hAnsi="Arial" w:cs="Arial"/>
          <w:b/>
          <w:bCs/>
        </w:rPr>
      </w:pPr>
      <w:r w:rsidRPr="00C2346D">
        <w:rPr>
          <w:rFonts w:ascii="Arial" w:eastAsia="Arial Nova" w:hAnsi="Arial" w:cs="Arial"/>
          <w:b/>
          <w:bCs/>
        </w:rPr>
        <w:t xml:space="preserve"> </w:t>
      </w:r>
    </w:p>
    <w:p w14:paraId="46A5AB28" w14:textId="78CD26DC" w:rsidR="006F6E27" w:rsidRPr="00C2346D" w:rsidRDefault="006F6E27" w:rsidP="00760363">
      <w:pPr>
        <w:tabs>
          <w:tab w:val="left" w:pos="2135"/>
        </w:tabs>
        <w:spacing w:line="240" w:lineRule="auto"/>
        <w:ind w:right="285" w:firstLine="720"/>
        <w:jc w:val="both"/>
        <w:rPr>
          <w:rFonts w:ascii="Arial" w:eastAsia="Arial Nova" w:hAnsi="Arial" w:cs="Arial"/>
        </w:rPr>
      </w:pPr>
      <w:r w:rsidRPr="00C2346D">
        <w:rPr>
          <w:rFonts w:ascii="Arial" w:eastAsia="Arial Nova" w:hAnsi="Arial" w:cs="Arial"/>
          <w:b/>
          <w:bCs/>
        </w:rPr>
        <w:t>Retrasos:</w:t>
      </w:r>
      <w:r w:rsidRPr="00C2346D">
        <w:rPr>
          <w:rFonts w:ascii="Arial" w:eastAsia="Arial Nova" w:hAnsi="Arial" w:cs="Arial"/>
        </w:rPr>
        <w:t xml:space="preserve"> Se presentaron demoras en el cronograma de adecuación por situaciones asociadas a demoras en la entrega de elementos, suscripción de contratos, entre otros.</w:t>
      </w:r>
    </w:p>
    <w:p w14:paraId="1B4CD28E" w14:textId="73304F5E" w:rsidR="006F6E27" w:rsidRPr="00C2346D" w:rsidRDefault="006F6E27" w:rsidP="00760363">
      <w:pPr>
        <w:tabs>
          <w:tab w:val="left" w:pos="2135"/>
        </w:tabs>
        <w:spacing w:line="240" w:lineRule="auto"/>
        <w:ind w:right="285" w:firstLine="720"/>
        <w:jc w:val="both"/>
        <w:rPr>
          <w:rFonts w:ascii="Arial" w:eastAsia="Arial Nova" w:hAnsi="Arial" w:cs="Arial"/>
        </w:rPr>
      </w:pPr>
      <w:r w:rsidRPr="00C2346D">
        <w:rPr>
          <w:rFonts w:ascii="Arial" w:eastAsia="Arial Nova" w:hAnsi="Arial" w:cs="Arial"/>
          <w:b/>
          <w:bCs/>
        </w:rPr>
        <w:t xml:space="preserve">Soluciones Planteadas: </w:t>
      </w:r>
      <w:r w:rsidRPr="00C2346D">
        <w:rPr>
          <w:rFonts w:ascii="Arial" w:eastAsia="Arial Nova" w:hAnsi="Arial" w:cs="Arial"/>
        </w:rPr>
        <w:t>Se realizó el seguimiento semanal a los avances en la adecuación de la sede de producción, se tomaron tomar los correctivos necesarios para asegurar el cumplimiento del cronograma y se llevaron a cabo mesas de trabajo con los arrendadores para entrega de materiales faltantes.</w:t>
      </w:r>
    </w:p>
    <w:p w14:paraId="6D364C54" w14:textId="77777777" w:rsidR="006F6E27" w:rsidRPr="00C2346D" w:rsidRDefault="006F6E27" w:rsidP="00760363">
      <w:pPr>
        <w:tabs>
          <w:tab w:val="left" w:pos="2135"/>
        </w:tabs>
        <w:spacing w:line="240" w:lineRule="auto"/>
        <w:ind w:right="285" w:firstLine="720"/>
        <w:jc w:val="both"/>
        <w:rPr>
          <w:rFonts w:ascii="Arial" w:eastAsia="Arial Nova" w:hAnsi="Arial" w:cs="Arial"/>
        </w:rPr>
      </w:pPr>
      <w:r w:rsidRPr="00C2346D">
        <w:rPr>
          <w:rFonts w:ascii="Arial" w:eastAsia="Arial Nova" w:hAnsi="Arial" w:cs="Arial"/>
          <w:b/>
          <w:bCs/>
        </w:rPr>
        <w:t>Beneficio del Avance: La</w:t>
      </w:r>
      <w:r w:rsidRPr="00C2346D">
        <w:rPr>
          <w:rFonts w:ascii="Arial" w:eastAsia="Arial Nova" w:hAnsi="Arial" w:cs="Arial"/>
        </w:rPr>
        <w:t xml:space="preserve"> Unidad ahora cuenta con espacios mejorados para realizar las diferentes actividades. Las cubiertas tanto de motos como el bicicletero, fomentaron el uso de este tipo de vehículos en las diferentes sedes, de igual forma, el sendero peatonal disminuyó los tiempos de desplazamiento para los transeúntes de la sede de producción.</w:t>
      </w:r>
    </w:p>
    <w:p w14:paraId="571B1BF0" w14:textId="1F61C7DB" w:rsidR="006F6E27" w:rsidRPr="00C2346D" w:rsidRDefault="006F6E27" w:rsidP="00760363">
      <w:pPr>
        <w:tabs>
          <w:tab w:val="left" w:pos="2135"/>
        </w:tabs>
        <w:spacing w:line="240" w:lineRule="auto"/>
        <w:ind w:right="285" w:firstLine="720"/>
        <w:jc w:val="both"/>
        <w:rPr>
          <w:rFonts w:ascii="Arial" w:eastAsia="Arial Nova" w:hAnsi="Arial" w:cs="Arial"/>
          <w:b/>
          <w:bCs/>
        </w:rPr>
      </w:pPr>
      <w:r w:rsidRPr="00C2346D">
        <w:rPr>
          <w:rFonts w:ascii="Arial" w:eastAsia="Arial Nova" w:hAnsi="Arial" w:cs="Arial"/>
          <w:b/>
          <w:bCs/>
        </w:rPr>
        <w:t xml:space="preserve"> </w:t>
      </w:r>
    </w:p>
    <w:p w14:paraId="053CD608" w14:textId="09EBB099" w:rsidR="00B21328" w:rsidRPr="00C2346D" w:rsidRDefault="00B21328" w:rsidP="00760363">
      <w:pPr>
        <w:tabs>
          <w:tab w:val="left" w:pos="2135"/>
        </w:tabs>
        <w:spacing w:line="240" w:lineRule="auto"/>
        <w:ind w:right="285" w:firstLine="720"/>
        <w:jc w:val="both"/>
        <w:rPr>
          <w:rFonts w:ascii="Arial" w:eastAsia="Arial Nova" w:hAnsi="Arial" w:cs="Arial"/>
          <w:b/>
          <w:bCs/>
        </w:rPr>
      </w:pPr>
    </w:p>
    <w:p w14:paraId="31E2A032" w14:textId="77777777" w:rsidR="00B21328" w:rsidRPr="00C2346D" w:rsidRDefault="00B21328" w:rsidP="00760363">
      <w:pPr>
        <w:tabs>
          <w:tab w:val="left" w:pos="2135"/>
        </w:tabs>
        <w:spacing w:line="240" w:lineRule="auto"/>
        <w:ind w:right="285" w:firstLine="720"/>
        <w:jc w:val="both"/>
        <w:rPr>
          <w:rFonts w:ascii="Arial" w:eastAsia="Arial Nova" w:hAnsi="Arial" w:cs="Arial"/>
          <w:b/>
          <w:bCs/>
        </w:rPr>
      </w:pPr>
    </w:p>
    <w:p w14:paraId="4A4E5874" w14:textId="4E911291" w:rsidR="006F6E27" w:rsidRPr="00C2346D" w:rsidRDefault="006F6E27" w:rsidP="00B21328">
      <w:pPr>
        <w:spacing w:line="240" w:lineRule="auto"/>
        <w:ind w:right="285" w:firstLine="720"/>
        <w:jc w:val="both"/>
        <w:rPr>
          <w:rFonts w:ascii="Arial" w:eastAsia="Arial Nova" w:hAnsi="Arial" w:cs="Arial"/>
          <w:b/>
          <w:bCs/>
        </w:rPr>
      </w:pPr>
      <w:r w:rsidRPr="00C2346D">
        <w:rPr>
          <w:rFonts w:ascii="Arial" w:eastAsia="Arial Nova" w:hAnsi="Arial" w:cs="Arial"/>
          <w:b/>
          <w:bCs/>
        </w:rPr>
        <w:t xml:space="preserve">Campañas de sensibilización </w:t>
      </w:r>
    </w:p>
    <w:p w14:paraId="3AA42572" w14:textId="77777777" w:rsidR="006F6E27" w:rsidRPr="00C2346D" w:rsidRDefault="006F6E27" w:rsidP="00760363">
      <w:pPr>
        <w:tabs>
          <w:tab w:val="left" w:pos="2135"/>
        </w:tabs>
        <w:spacing w:line="240" w:lineRule="auto"/>
        <w:ind w:right="285" w:firstLine="720"/>
        <w:jc w:val="both"/>
        <w:rPr>
          <w:rFonts w:ascii="Arial" w:eastAsia="Arial Nova" w:hAnsi="Arial" w:cs="Arial"/>
        </w:rPr>
      </w:pPr>
      <w:r w:rsidRPr="00C2346D">
        <w:rPr>
          <w:rFonts w:ascii="Arial" w:eastAsia="Arial Nova" w:hAnsi="Arial" w:cs="Arial"/>
          <w:b/>
          <w:bCs/>
          <w:i/>
          <w:iCs/>
        </w:rPr>
        <w:t>Descripción del avance y logros alcanzados</w:t>
      </w:r>
      <w:r w:rsidRPr="00C2346D">
        <w:rPr>
          <w:rFonts w:ascii="Arial" w:eastAsia="Arial Nova" w:hAnsi="Arial" w:cs="Arial"/>
        </w:rPr>
        <w:t xml:space="preserve">: Se impulsaron campañas de comunicaciones para impulsar el sentido de pertenencia por la entidad fomentando el uso responsable y eficiente de los recursos bajo la campaña </w:t>
      </w:r>
      <w:r w:rsidRPr="00C2346D">
        <w:rPr>
          <w:rFonts w:ascii="Arial" w:eastAsia="Arial Nova" w:hAnsi="Arial" w:cs="Arial"/>
          <w:b/>
          <w:bCs/>
        </w:rPr>
        <w:t>YO AMO LA UMV</w:t>
      </w:r>
      <w:r w:rsidRPr="00C2346D">
        <w:rPr>
          <w:rFonts w:ascii="Arial" w:eastAsia="Arial Nova" w:hAnsi="Arial" w:cs="Arial"/>
        </w:rPr>
        <w:t xml:space="preserve">. Dicha campaña se realizó en las diferentes sedes de la entidad, agendando jornadas de promoción y remitiendo piezas informativas en los diferentes canales de comunicación. De igual forma se mantuvo la comunicación con los usuarios internos en torno a las solicitudes de mejoras o adecuaciones en las diferentes sedes. </w:t>
      </w:r>
    </w:p>
    <w:p w14:paraId="463D4EF2" w14:textId="77777777" w:rsidR="006F6E27" w:rsidRPr="00C2346D" w:rsidRDefault="006F6E27" w:rsidP="00760363">
      <w:pPr>
        <w:tabs>
          <w:tab w:val="left" w:pos="2135"/>
        </w:tabs>
        <w:spacing w:line="240" w:lineRule="auto"/>
        <w:ind w:right="285" w:firstLine="720"/>
        <w:jc w:val="both"/>
        <w:rPr>
          <w:rFonts w:ascii="Arial" w:eastAsia="Arial Nova" w:hAnsi="Arial" w:cs="Arial"/>
        </w:rPr>
      </w:pPr>
      <w:r w:rsidRPr="00C2346D">
        <w:rPr>
          <w:rFonts w:ascii="Arial" w:eastAsia="Arial Nova" w:hAnsi="Arial" w:cs="Arial"/>
        </w:rPr>
        <w:t xml:space="preserve">Se realizó la respectiva difusión del cambio de sede administrativa a través de los canales de comunicación de la entidad. </w:t>
      </w:r>
    </w:p>
    <w:p w14:paraId="600A902A" w14:textId="4EF3B57B" w:rsidR="006F6E27" w:rsidRPr="00C2346D" w:rsidRDefault="006F6E27" w:rsidP="00760363">
      <w:pPr>
        <w:tabs>
          <w:tab w:val="left" w:pos="2135"/>
        </w:tabs>
        <w:spacing w:line="240" w:lineRule="auto"/>
        <w:ind w:right="285" w:firstLine="720"/>
        <w:jc w:val="both"/>
        <w:rPr>
          <w:rFonts w:ascii="Arial" w:eastAsia="Arial Nova" w:hAnsi="Arial" w:cs="Arial"/>
        </w:rPr>
      </w:pPr>
      <w:r w:rsidRPr="00C2346D">
        <w:rPr>
          <w:rFonts w:ascii="Arial" w:eastAsia="Arial Nova" w:hAnsi="Arial" w:cs="Arial"/>
        </w:rPr>
        <w:t xml:space="preserve">Se trabajó en conjunto con comunicaciones y GASA para realizar capacitaciones de seguridad vial, apropiación del conocimiento de Recursos Físicos </w:t>
      </w:r>
    </w:p>
    <w:p w14:paraId="6FA7B486" w14:textId="1C7E5B41" w:rsidR="006F6E27" w:rsidRPr="00C2346D" w:rsidRDefault="006F6E27" w:rsidP="00471ADA">
      <w:pPr>
        <w:tabs>
          <w:tab w:val="left" w:pos="2135"/>
        </w:tabs>
        <w:spacing w:line="240" w:lineRule="auto"/>
        <w:ind w:right="285" w:firstLine="720"/>
        <w:jc w:val="both"/>
        <w:rPr>
          <w:rFonts w:ascii="Arial" w:eastAsia="Arial Nova" w:hAnsi="Arial" w:cs="Arial"/>
        </w:rPr>
      </w:pPr>
      <w:r w:rsidRPr="00C2346D">
        <w:rPr>
          <w:rFonts w:ascii="Arial" w:eastAsia="Arial Nova" w:hAnsi="Arial" w:cs="Arial"/>
          <w:b/>
          <w:bCs/>
        </w:rPr>
        <w:t xml:space="preserve">Beneficio del Avance: </w:t>
      </w:r>
      <w:r w:rsidRPr="00C2346D">
        <w:rPr>
          <w:rFonts w:ascii="Arial" w:eastAsia="Arial Nova" w:hAnsi="Arial" w:cs="Arial"/>
        </w:rPr>
        <w:t>Implementar estas campañas de sensibilización logra fortalecer los valores institucionales, el sentido de pertenencia y contribuye con el cuidado de los bienes de la entidad generando un impacto positivo en el uso de estos.</w:t>
      </w:r>
    </w:p>
    <w:p w14:paraId="367F7E71" w14:textId="77777777" w:rsidR="00471ADA" w:rsidRPr="00C2346D" w:rsidRDefault="00471ADA" w:rsidP="00471ADA">
      <w:pPr>
        <w:tabs>
          <w:tab w:val="left" w:pos="2135"/>
        </w:tabs>
        <w:spacing w:line="240" w:lineRule="auto"/>
        <w:ind w:right="285" w:firstLine="720"/>
        <w:jc w:val="both"/>
        <w:rPr>
          <w:rFonts w:ascii="Arial" w:eastAsia="Arial Nova" w:hAnsi="Arial" w:cs="Arial"/>
        </w:rPr>
      </w:pPr>
    </w:p>
    <w:p w14:paraId="2411DAFE" w14:textId="0FFA01EA" w:rsidR="006F6E27" w:rsidRPr="00C2346D" w:rsidRDefault="006F6E27" w:rsidP="00B21328">
      <w:pPr>
        <w:spacing w:line="240" w:lineRule="auto"/>
        <w:ind w:right="285" w:firstLine="720"/>
        <w:jc w:val="both"/>
        <w:rPr>
          <w:rFonts w:ascii="Arial" w:eastAsia="Arial Nova" w:hAnsi="Arial" w:cs="Arial"/>
          <w:b/>
          <w:bCs/>
        </w:rPr>
      </w:pPr>
      <w:r w:rsidRPr="00C2346D">
        <w:rPr>
          <w:rFonts w:ascii="Arial" w:eastAsia="Arial Nova" w:hAnsi="Arial" w:cs="Arial"/>
          <w:b/>
          <w:bCs/>
        </w:rPr>
        <w:t>Sistema de Gestión de Calidad</w:t>
      </w:r>
    </w:p>
    <w:p w14:paraId="5C0AF85F" w14:textId="77777777" w:rsidR="006F6E27" w:rsidRPr="00C2346D" w:rsidRDefault="006F6E27" w:rsidP="00760363">
      <w:pPr>
        <w:tabs>
          <w:tab w:val="left" w:pos="2135"/>
        </w:tabs>
        <w:spacing w:line="240" w:lineRule="auto"/>
        <w:ind w:right="285" w:firstLine="720"/>
        <w:jc w:val="both"/>
        <w:rPr>
          <w:rFonts w:ascii="Arial" w:eastAsia="Arial Nova" w:hAnsi="Arial" w:cs="Arial"/>
        </w:rPr>
      </w:pPr>
      <w:r w:rsidRPr="00C2346D">
        <w:rPr>
          <w:rFonts w:ascii="Arial" w:eastAsia="Arial Nova" w:hAnsi="Arial" w:cs="Arial"/>
          <w:b/>
          <w:bCs/>
          <w:i/>
          <w:iCs/>
        </w:rPr>
        <w:t>Descripción del avance y logros alcanzados</w:t>
      </w:r>
      <w:r w:rsidRPr="00C2346D">
        <w:rPr>
          <w:rFonts w:ascii="Arial" w:eastAsia="Arial Nova" w:hAnsi="Arial" w:cs="Arial"/>
        </w:rPr>
        <w:t>: Durante la vigencia, la gestión de calidad del proceso avanza en la consolidación de herramientas y documentos para contribuir con su actualización. Por tanto, se gestionaron 6 aprobaciones documentales para ampliar el alcance y los objetivos del proceso entendiendo que la labor de GREF implica la adquisición, manejo, control y seguimiento de los recursos físicos, muebles e inmuebles de la UMV y que hace parte integral de la entidad.</w:t>
      </w:r>
    </w:p>
    <w:p w14:paraId="5FBEBACC" w14:textId="7073D9E3" w:rsidR="006F6E27" w:rsidRPr="00C2346D" w:rsidRDefault="006F6E27" w:rsidP="00760363">
      <w:pPr>
        <w:tabs>
          <w:tab w:val="left" w:pos="2135"/>
        </w:tabs>
        <w:spacing w:line="240" w:lineRule="auto"/>
        <w:ind w:right="285" w:firstLine="720"/>
        <w:jc w:val="both"/>
        <w:rPr>
          <w:rFonts w:ascii="Arial" w:eastAsia="Arial Nova" w:hAnsi="Arial" w:cs="Arial"/>
        </w:rPr>
      </w:pPr>
      <w:r w:rsidRPr="00C2346D">
        <w:rPr>
          <w:rFonts w:ascii="Arial" w:eastAsia="Arial Nova" w:hAnsi="Arial" w:cs="Arial"/>
        </w:rPr>
        <w:t xml:space="preserve">Por su parte, se cerraron 11 acciones en el reporte de primer trimestre de plan de mejoramiento. Se dio cumplimiento a las 38 actividades proyectadas en el plan de acción del proceso para la vigencia 2022. Se realizó el seguimiento al mapa de riesgos del proceso, ejerciendo los controles formulados en cada uno de ellos. </w:t>
      </w:r>
    </w:p>
    <w:p w14:paraId="2E24A25D" w14:textId="2DFA9282" w:rsidR="006F6E27" w:rsidRPr="00C2346D" w:rsidRDefault="006F6E27" w:rsidP="00760363">
      <w:pPr>
        <w:tabs>
          <w:tab w:val="left" w:pos="2135"/>
        </w:tabs>
        <w:spacing w:line="240" w:lineRule="auto"/>
        <w:ind w:right="285" w:firstLine="720"/>
        <w:jc w:val="both"/>
        <w:rPr>
          <w:rFonts w:ascii="Arial" w:eastAsia="Arial Nova" w:hAnsi="Arial" w:cs="Arial"/>
        </w:rPr>
      </w:pPr>
      <w:r w:rsidRPr="00C2346D">
        <w:rPr>
          <w:rFonts w:ascii="Arial" w:eastAsia="Arial Nova" w:hAnsi="Arial" w:cs="Arial"/>
          <w:b/>
          <w:bCs/>
        </w:rPr>
        <w:t xml:space="preserve">Retrasos: </w:t>
      </w:r>
      <w:r w:rsidRPr="00C2346D">
        <w:rPr>
          <w:rFonts w:ascii="Arial" w:eastAsia="Arial Nova" w:hAnsi="Arial" w:cs="Arial"/>
        </w:rPr>
        <w:t xml:space="preserve">Teniendo en cuenta que la labor de calidad es transversal a todo el proceso, al indicar retrasos en otras actividades, se generan dificultades en los reportes internos y externos que estipula la entidad. </w:t>
      </w:r>
    </w:p>
    <w:p w14:paraId="4E759D7B" w14:textId="77777777" w:rsidR="006F6E27" w:rsidRPr="00C2346D" w:rsidRDefault="006F6E27" w:rsidP="00760363">
      <w:pPr>
        <w:tabs>
          <w:tab w:val="left" w:pos="2135"/>
        </w:tabs>
        <w:spacing w:line="240" w:lineRule="auto"/>
        <w:ind w:right="285" w:firstLine="720"/>
        <w:jc w:val="both"/>
        <w:rPr>
          <w:rFonts w:ascii="Arial" w:eastAsia="Arial Nova" w:hAnsi="Arial" w:cs="Arial"/>
        </w:rPr>
      </w:pPr>
      <w:r w:rsidRPr="00C2346D">
        <w:rPr>
          <w:rFonts w:ascii="Arial" w:eastAsia="Arial Nova" w:hAnsi="Arial" w:cs="Arial"/>
          <w:b/>
          <w:bCs/>
        </w:rPr>
        <w:t xml:space="preserve">Soluciones Planteadas: </w:t>
      </w:r>
      <w:r w:rsidRPr="00C2346D">
        <w:rPr>
          <w:rFonts w:ascii="Arial" w:eastAsia="Arial Nova" w:hAnsi="Arial" w:cs="Arial"/>
        </w:rPr>
        <w:t xml:space="preserve">Se crearon herramientas de control estableciendo tiempos de entrega y de acuerdo con la frecuencia del reporte, se generaron alertas en el equipo, para que los responsables de la actividad o de la información estuvieran al tanto. Por su parte se realizaron mesas de trabajo sobre los cuales se expusieron los temas de plan de acción, plan de mejoramiento, reporte a entes de control, indicadores, monitoreo de riesgos entre otros y finalmente se sensibiliza al equipo sobre la importancia de la calidad del dato y de la información que generamos como proceso. </w:t>
      </w:r>
    </w:p>
    <w:p w14:paraId="11274D68" w14:textId="77777777" w:rsidR="006F6E27" w:rsidRPr="00C2346D" w:rsidRDefault="006F6E27" w:rsidP="00760363">
      <w:pPr>
        <w:tabs>
          <w:tab w:val="left" w:pos="2135"/>
        </w:tabs>
        <w:spacing w:line="240" w:lineRule="auto"/>
        <w:ind w:right="285" w:firstLine="720"/>
        <w:jc w:val="both"/>
        <w:rPr>
          <w:rFonts w:ascii="Arial" w:eastAsia="Arial Nova" w:hAnsi="Arial" w:cs="Arial"/>
        </w:rPr>
      </w:pPr>
      <w:r w:rsidRPr="00C2346D">
        <w:rPr>
          <w:rFonts w:ascii="Arial" w:eastAsia="Arial Nova" w:hAnsi="Arial" w:cs="Arial"/>
        </w:rPr>
        <w:t xml:space="preserve"> </w:t>
      </w:r>
    </w:p>
    <w:p w14:paraId="14BCBD1A" w14:textId="47044B95" w:rsidR="006F6E27" w:rsidRPr="00C2346D" w:rsidRDefault="006F6E27" w:rsidP="00760363">
      <w:pPr>
        <w:tabs>
          <w:tab w:val="left" w:pos="2135"/>
        </w:tabs>
        <w:spacing w:line="240" w:lineRule="auto"/>
        <w:ind w:right="285" w:firstLine="720"/>
        <w:jc w:val="both"/>
        <w:rPr>
          <w:rFonts w:ascii="Arial" w:eastAsia="Arial Nova" w:hAnsi="Arial" w:cs="Arial"/>
        </w:rPr>
      </w:pPr>
      <w:r w:rsidRPr="00C2346D">
        <w:rPr>
          <w:rFonts w:ascii="Arial" w:eastAsia="Arial Nova" w:hAnsi="Arial" w:cs="Arial"/>
          <w:b/>
          <w:bCs/>
        </w:rPr>
        <w:t xml:space="preserve">Beneficio del Avance: </w:t>
      </w:r>
      <w:r w:rsidRPr="00C2346D">
        <w:rPr>
          <w:rFonts w:ascii="Arial" w:eastAsia="Arial Nova" w:hAnsi="Arial" w:cs="Arial"/>
        </w:rPr>
        <w:t xml:space="preserve">Contar con información actualizada, generar alertar tempranas, socializar y definir las metas de la vigencia, permitieron que el proceso cumpliera con los reportes periódicos de gestión y control, de igual forma actualizar la caracterización del proceso se amplío la gestión y alcance del mismo. </w:t>
      </w:r>
    </w:p>
    <w:p w14:paraId="27AF4811" w14:textId="6B459771" w:rsidR="006F6E27" w:rsidRPr="00C2346D" w:rsidRDefault="006F6E27" w:rsidP="00760363">
      <w:pPr>
        <w:tabs>
          <w:tab w:val="left" w:pos="2135"/>
        </w:tabs>
        <w:spacing w:line="240" w:lineRule="auto"/>
        <w:ind w:right="285" w:firstLine="720"/>
        <w:jc w:val="both"/>
        <w:rPr>
          <w:rFonts w:ascii="Arial" w:eastAsia="Arial Nova" w:hAnsi="Arial" w:cs="Arial"/>
        </w:rPr>
      </w:pPr>
      <w:r w:rsidRPr="00C2346D">
        <w:rPr>
          <w:rFonts w:ascii="Arial" w:eastAsia="Arial Nova" w:hAnsi="Arial" w:cs="Arial"/>
        </w:rPr>
        <w:t>Por su parte, al mantener un sistema de calidad actualizado, se contribuyó con el mejoramiento de las actividades diarias tanto del equipo como de los demás procesos que interactúan con nuestra labor.</w:t>
      </w:r>
    </w:p>
    <w:p w14:paraId="1E6C1B96" w14:textId="346B1638" w:rsidR="00DD3B05" w:rsidRDefault="00DD3B05" w:rsidP="00760363">
      <w:pPr>
        <w:spacing w:line="240" w:lineRule="auto"/>
        <w:ind w:firstLine="720"/>
        <w:rPr>
          <w:rFonts w:ascii="Arial" w:hAnsi="Arial" w:cs="Arial"/>
        </w:rPr>
      </w:pPr>
    </w:p>
    <w:p w14:paraId="3D3E876D" w14:textId="53826716" w:rsidR="00DD3B05" w:rsidRPr="00DD3B05" w:rsidRDefault="00DD3B05" w:rsidP="00760363">
      <w:pPr>
        <w:pStyle w:val="Ttulo2"/>
        <w:spacing w:line="240" w:lineRule="auto"/>
        <w:ind w:firstLine="720"/>
        <w:rPr>
          <w:rFonts w:cstheme="majorBidi"/>
        </w:rPr>
      </w:pPr>
      <w:r>
        <w:t xml:space="preserve"> </w:t>
      </w:r>
      <w:bookmarkStart w:id="138" w:name="_Toc126309055"/>
      <w:r>
        <w:t>Gestión</w:t>
      </w:r>
      <w:r>
        <w:rPr>
          <w:spacing w:val="-5"/>
        </w:rPr>
        <w:t xml:space="preserve"> </w:t>
      </w:r>
      <w:r>
        <w:t>contractual</w:t>
      </w:r>
      <w:bookmarkEnd w:id="138"/>
    </w:p>
    <w:p w14:paraId="7F37C997" w14:textId="0BB667B7" w:rsidR="00DD3B05" w:rsidRPr="00DD3B05" w:rsidRDefault="00DD3B05" w:rsidP="00760363">
      <w:pPr>
        <w:spacing w:line="240" w:lineRule="auto"/>
        <w:ind w:firstLine="720"/>
        <w:rPr>
          <w:rFonts w:ascii="Arial" w:hAnsi="Arial" w:cs="Arial"/>
        </w:rPr>
      </w:pPr>
      <w:r>
        <w:rPr>
          <w:rFonts w:ascii="Arial MT" w:eastAsia="Arial MT" w:hAnsi="Arial MT" w:cs="Arial MT"/>
          <w:noProof/>
          <w:lang w:eastAsia="es-CO"/>
        </w:rPr>
        <w:drawing>
          <wp:anchor distT="0" distB="0" distL="0" distR="0" simplePos="0" relativeHeight="251682816" behindDoc="0" locked="0" layoutInCell="1" allowOverlap="1" wp14:anchorId="7B894F87" wp14:editId="7DD2F471">
            <wp:simplePos x="0" y="0"/>
            <wp:positionH relativeFrom="margin">
              <wp:align>right</wp:align>
            </wp:positionH>
            <wp:positionV relativeFrom="paragraph">
              <wp:posOffset>270510</wp:posOffset>
            </wp:positionV>
            <wp:extent cx="5867400" cy="1073150"/>
            <wp:effectExtent l="0" t="0" r="0"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9.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67400" cy="1073150"/>
                    </a:xfrm>
                    <a:prstGeom prst="rect">
                      <a:avLst/>
                    </a:prstGeom>
                    <a:noFill/>
                  </pic:spPr>
                </pic:pic>
              </a:graphicData>
            </a:graphic>
            <wp14:sizeRelH relativeFrom="margin">
              <wp14:pctWidth>0</wp14:pctWidth>
            </wp14:sizeRelH>
            <wp14:sizeRelV relativeFrom="margin">
              <wp14:pctHeight>0</wp14:pctHeight>
            </wp14:sizeRelV>
          </wp:anchor>
        </w:drawing>
      </w:r>
    </w:p>
    <w:p w14:paraId="4BFB4978" w14:textId="023E5F28" w:rsidR="00DD3B05" w:rsidRPr="00DD3B05" w:rsidRDefault="00DD3B05" w:rsidP="00760363">
      <w:pPr>
        <w:spacing w:line="240" w:lineRule="auto"/>
        <w:ind w:firstLine="720"/>
        <w:rPr>
          <w:rFonts w:ascii="Arial" w:hAnsi="Arial" w:cs="Arial"/>
        </w:rPr>
      </w:pPr>
    </w:p>
    <w:p w14:paraId="441B756C" w14:textId="2662635B" w:rsidR="00DD3B05" w:rsidRDefault="00DD3B05" w:rsidP="00760363">
      <w:pPr>
        <w:pStyle w:val="Ttulo3"/>
        <w:spacing w:line="240" w:lineRule="auto"/>
        <w:ind w:firstLine="720"/>
        <w:rPr>
          <w:rFonts w:eastAsiaTheme="minorHAnsi"/>
          <w:lang w:val="es-ES"/>
        </w:rPr>
      </w:pPr>
      <w:bookmarkStart w:id="139" w:name="_TOC_250024"/>
      <w:bookmarkStart w:id="140" w:name="_Toc126309056"/>
      <w:r w:rsidRPr="00DD3B05">
        <w:rPr>
          <w:rFonts w:eastAsiaTheme="minorHAnsi"/>
          <w:lang w:val="es-ES"/>
        </w:rPr>
        <w:t xml:space="preserve">Avances y Logros </w:t>
      </w:r>
      <w:bookmarkEnd w:id="139"/>
      <w:r w:rsidRPr="00DD3B05">
        <w:rPr>
          <w:rFonts w:eastAsiaTheme="minorHAnsi"/>
          <w:lang w:val="es-ES"/>
        </w:rPr>
        <w:t>Alcanzados</w:t>
      </w:r>
      <w:bookmarkEnd w:id="140"/>
    </w:p>
    <w:p w14:paraId="2E0F5C22" w14:textId="77777777" w:rsidR="00DD3B05" w:rsidRPr="00DD3B05" w:rsidRDefault="00DD3B05" w:rsidP="00760363">
      <w:pPr>
        <w:spacing w:line="240" w:lineRule="auto"/>
        <w:ind w:firstLine="720"/>
        <w:rPr>
          <w:lang w:val="es-ES"/>
        </w:rPr>
      </w:pPr>
    </w:p>
    <w:p w14:paraId="4F6B9ADB" w14:textId="6122CF96" w:rsidR="00DD3B05" w:rsidRPr="00DD3B05" w:rsidRDefault="00DD3B05" w:rsidP="00760363">
      <w:pPr>
        <w:spacing w:line="240" w:lineRule="auto"/>
        <w:ind w:firstLine="720"/>
        <w:rPr>
          <w:rFonts w:ascii="Arial" w:hAnsi="Arial" w:cs="Arial"/>
          <w:lang w:val="es-ES"/>
        </w:rPr>
      </w:pPr>
      <w:r w:rsidRPr="00DD3B05">
        <w:rPr>
          <w:rFonts w:ascii="Arial" w:hAnsi="Arial" w:cs="Arial"/>
          <w:lang w:val="es-ES"/>
        </w:rPr>
        <w:t>La Entidad ha centrado su Gestión Contractual en la estructuración de procesos de contratación de forma más ágil y eficiente a partir de programación del Plan Anual de Adquisiciones, así como implementar procesos que garanticen la contratación de bienes y servicios necesarios para el adecuado funcionamiento de la Entidad, y el cumplimiento de las metas definidas en los proyectos de inversión tanto en lo misional como para los procesos de apoyo administrativo, dando cumplimiento al Manual de Contratación de la entidad y las normas vigentes que regulan los procesos Contractuales.</w:t>
      </w:r>
    </w:p>
    <w:p w14:paraId="75D5919E" w14:textId="542286DF" w:rsidR="00DD3B05" w:rsidRPr="00DD3B05" w:rsidRDefault="00DD3B05" w:rsidP="00760363">
      <w:pPr>
        <w:spacing w:line="240" w:lineRule="auto"/>
        <w:ind w:firstLine="720"/>
        <w:rPr>
          <w:rFonts w:ascii="Arial" w:hAnsi="Arial" w:cs="Arial"/>
          <w:lang w:val="es-ES"/>
        </w:rPr>
      </w:pPr>
      <w:r w:rsidRPr="00DD3B05">
        <w:rPr>
          <w:rFonts w:ascii="Arial" w:hAnsi="Arial" w:cs="Arial"/>
          <w:lang w:val="es-ES"/>
        </w:rPr>
        <w:t xml:space="preserve">A continuación, se presentan los principales resultados del equipo de Gestión Contractual: </w:t>
      </w:r>
    </w:p>
    <w:p w14:paraId="148E5449" w14:textId="26DEA7C7" w:rsidR="00DD3B05" w:rsidRPr="00DD3B05" w:rsidRDefault="00DD3B05" w:rsidP="00760363">
      <w:pPr>
        <w:spacing w:line="240" w:lineRule="auto"/>
        <w:ind w:firstLine="720"/>
        <w:rPr>
          <w:rFonts w:ascii="Arial" w:hAnsi="Arial" w:cs="Arial"/>
          <w:lang w:val="es-ES"/>
        </w:rPr>
      </w:pPr>
      <w:r w:rsidRPr="00DD3B05">
        <w:rPr>
          <w:rFonts w:ascii="Arial" w:hAnsi="Arial" w:cs="Arial"/>
          <w:lang w:val="es-ES"/>
        </w:rPr>
        <w:t>El equipo de Gestión Contractual se unificó internamente en un solo grupo fortaleciendo el conocimiento, experiencia y desarrollo de los procesos desde su etapa precontractual, selección de proponentes, ejecución y liquidación de contratos, manteniendo y adelantando mesas de trabajo con los equipos técnicos de las áreas generadoras de la necesidad, en las siguientes modalidades de contratación con corte a 31 de diciembre 2022:</w:t>
      </w:r>
    </w:p>
    <w:p w14:paraId="3F1B2AB6" w14:textId="5A4D0977" w:rsidR="00DD3B05" w:rsidRPr="00DD3B05" w:rsidRDefault="00DD3B05" w:rsidP="00760363">
      <w:pPr>
        <w:pStyle w:val="Descripcin"/>
        <w:keepNext/>
        <w:ind w:firstLine="720"/>
        <w:jc w:val="center"/>
        <w:rPr>
          <w:rFonts w:ascii="Arial" w:hAnsi="Arial" w:cs="Arial"/>
          <w:sz w:val="22"/>
          <w:szCs w:val="22"/>
        </w:rPr>
      </w:pPr>
      <w:bookmarkStart w:id="141" w:name="_Toc126160870"/>
      <w:bookmarkStart w:id="142" w:name="_Toc126309128"/>
      <w:r w:rsidRPr="00DD3B05">
        <w:rPr>
          <w:rFonts w:ascii="Arial" w:hAnsi="Arial" w:cs="Arial"/>
          <w:sz w:val="22"/>
          <w:szCs w:val="22"/>
        </w:rPr>
        <w:t xml:space="preserve">Tabla </w:t>
      </w:r>
      <w:r w:rsidRPr="00DD3B05">
        <w:rPr>
          <w:rFonts w:ascii="Arial" w:hAnsi="Arial" w:cs="Arial"/>
          <w:sz w:val="22"/>
          <w:szCs w:val="22"/>
        </w:rPr>
        <w:fldChar w:fldCharType="begin"/>
      </w:r>
      <w:r w:rsidRPr="00DD3B05">
        <w:rPr>
          <w:rFonts w:ascii="Arial" w:hAnsi="Arial" w:cs="Arial"/>
          <w:sz w:val="22"/>
          <w:szCs w:val="22"/>
        </w:rPr>
        <w:instrText xml:space="preserve"> SEQ Tabla \* ARABIC </w:instrText>
      </w:r>
      <w:r w:rsidRPr="00DD3B05">
        <w:rPr>
          <w:rFonts w:ascii="Arial" w:hAnsi="Arial" w:cs="Arial"/>
          <w:sz w:val="22"/>
          <w:szCs w:val="22"/>
        </w:rPr>
        <w:fldChar w:fldCharType="separate"/>
      </w:r>
      <w:r w:rsidR="00A10449">
        <w:rPr>
          <w:rFonts w:ascii="Arial" w:hAnsi="Arial" w:cs="Arial"/>
          <w:noProof/>
          <w:sz w:val="22"/>
          <w:szCs w:val="22"/>
        </w:rPr>
        <w:t>34</w:t>
      </w:r>
      <w:r w:rsidRPr="00DD3B05">
        <w:rPr>
          <w:rFonts w:ascii="Arial" w:hAnsi="Arial" w:cs="Arial"/>
          <w:sz w:val="22"/>
          <w:szCs w:val="22"/>
        </w:rPr>
        <w:fldChar w:fldCharType="end"/>
      </w:r>
      <w:r w:rsidRPr="00DD3B05">
        <w:rPr>
          <w:rFonts w:ascii="Arial" w:hAnsi="Arial" w:cs="Arial"/>
          <w:sz w:val="22"/>
          <w:szCs w:val="22"/>
        </w:rPr>
        <w:t>. Procesos Contractuales</w:t>
      </w:r>
      <w:bookmarkEnd w:id="141"/>
      <w:bookmarkEnd w:id="142"/>
    </w:p>
    <w:tbl>
      <w:tblPr>
        <w:tblW w:w="9120" w:type="dxa"/>
        <w:tblLayout w:type="fixed"/>
        <w:tblLook w:val="04A0" w:firstRow="1" w:lastRow="0" w:firstColumn="1" w:lastColumn="0" w:noHBand="0" w:noVBand="1"/>
      </w:tblPr>
      <w:tblGrid>
        <w:gridCol w:w="5999"/>
        <w:gridCol w:w="3121"/>
      </w:tblGrid>
      <w:tr w:rsidR="00DD3B05" w:rsidRPr="00DD3B05" w14:paraId="202F7F31" w14:textId="77777777" w:rsidTr="00DD3B05">
        <w:trPr>
          <w:trHeight w:val="268"/>
        </w:trPr>
        <w:tc>
          <w:tcPr>
            <w:tcW w:w="5999" w:type="dxa"/>
            <w:tcBorders>
              <w:top w:val="single" w:sz="8" w:space="0" w:color="auto"/>
              <w:left w:val="single" w:sz="8" w:space="0" w:color="auto"/>
              <w:bottom w:val="single" w:sz="8" w:space="0" w:color="auto"/>
              <w:right w:val="single" w:sz="8" w:space="0" w:color="auto"/>
            </w:tcBorders>
            <w:shd w:val="clear" w:color="auto" w:fill="E7E6E6"/>
            <w:vAlign w:val="center"/>
            <w:hideMark/>
          </w:tcPr>
          <w:p w14:paraId="334435A2" w14:textId="77777777" w:rsidR="00DD3B05" w:rsidRPr="00DD3B05" w:rsidRDefault="00DD3B05" w:rsidP="00760363">
            <w:pPr>
              <w:pStyle w:val="TableParagraph"/>
              <w:spacing w:before="11"/>
              <w:ind w:firstLine="720"/>
              <w:jc w:val="center"/>
              <w:rPr>
                <w:b/>
                <w:sz w:val="14"/>
                <w:szCs w:val="14"/>
              </w:rPr>
            </w:pPr>
            <w:r w:rsidRPr="00DD3B05">
              <w:rPr>
                <w:b/>
                <w:sz w:val="14"/>
                <w:szCs w:val="14"/>
              </w:rPr>
              <w:t>MODALIDAD DE SELECCIÓN</w:t>
            </w:r>
          </w:p>
        </w:tc>
        <w:tc>
          <w:tcPr>
            <w:tcW w:w="3121" w:type="dxa"/>
            <w:tcBorders>
              <w:top w:val="single" w:sz="8" w:space="0" w:color="auto"/>
              <w:left w:val="single" w:sz="8" w:space="0" w:color="auto"/>
              <w:bottom w:val="single" w:sz="8" w:space="0" w:color="auto"/>
              <w:right w:val="single" w:sz="8" w:space="0" w:color="auto"/>
            </w:tcBorders>
            <w:shd w:val="clear" w:color="auto" w:fill="E7E6E6"/>
            <w:vAlign w:val="center"/>
            <w:hideMark/>
          </w:tcPr>
          <w:p w14:paraId="5ACA5BC5" w14:textId="77777777" w:rsidR="00DD3B05" w:rsidRPr="00DD3B05" w:rsidRDefault="00DD3B05" w:rsidP="00760363">
            <w:pPr>
              <w:pStyle w:val="TableParagraph"/>
              <w:spacing w:before="11"/>
              <w:ind w:firstLine="720"/>
              <w:jc w:val="center"/>
              <w:rPr>
                <w:b/>
                <w:sz w:val="14"/>
                <w:szCs w:val="14"/>
              </w:rPr>
            </w:pPr>
            <w:r w:rsidRPr="00DD3B05">
              <w:rPr>
                <w:b/>
                <w:sz w:val="14"/>
                <w:szCs w:val="14"/>
              </w:rPr>
              <w:t>NÚMERO DE PROCESOS</w:t>
            </w:r>
          </w:p>
        </w:tc>
      </w:tr>
      <w:tr w:rsidR="00DD3B05" w:rsidRPr="00DD3B05" w14:paraId="47D9D10D" w14:textId="77777777" w:rsidTr="00DD3B05">
        <w:trPr>
          <w:trHeight w:val="268"/>
        </w:trPr>
        <w:tc>
          <w:tcPr>
            <w:tcW w:w="5999" w:type="dxa"/>
            <w:tcBorders>
              <w:top w:val="single" w:sz="8" w:space="0" w:color="auto"/>
              <w:left w:val="single" w:sz="8" w:space="0" w:color="auto"/>
              <w:bottom w:val="single" w:sz="8" w:space="0" w:color="auto"/>
              <w:right w:val="single" w:sz="8" w:space="0" w:color="auto"/>
            </w:tcBorders>
            <w:hideMark/>
          </w:tcPr>
          <w:p w14:paraId="592F407C" w14:textId="77777777" w:rsidR="00DD3B05" w:rsidRPr="00DD3B05" w:rsidRDefault="00DD3B05" w:rsidP="00760363">
            <w:pPr>
              <w:pStyle w:val="TableParagraph"/>
              <w:spacing w:before="11"/>
              <w:ind w:firstLine="720"/>
              <w:jc w:val="center"/>
              <w:rPr>
                <w:b/>
                <w:sz w:val="14"/>
                <w:szCs w:val="14"/>
              </w:rPr>
            </w:pPr>
            <w:r w:rsidRPr="00DD3B05">
              <w:rPr>
                <w:b/>
                <w:sz w:val="14"/>
                <w:szCs w:val="14"/>
              </w:rPr>
              <w:t>Contratación directa (ops)</w:t>
            </w:r>
          </w:p>
        </w:tc>
        <w:tc>
          <w:tcPr>
            <w:tcW w:w="3121" w:type="dxa"/>
            <w:tcBorders>
              <w:top w:val="single" w:sz="8" w:space="0" w:color="auto"/>
              <w:left w:val="single" w:sz="8" w:space="0" w:color="auto"/>
              <w:bottom w:val="single" w:sz="8" w:space="0" w:color="auto"/>
              <w:right w:val="single" w:sz="8" w:space="0" w:color="auto"/>
            </w:tcBorders>
            <w:hideMark/>
          </w:tcPr>
          <w:p w14:paraId="04C9AC0B" w14:textId="77777777" w:rsidR="00DD3B05" w:rsidRPr="00DD3B05" w:rsidRDefault="00DD3B05" w:rsidP="00760363">
            <w:pPr>
              <w:pStyle w:val="TableParagraph"/>
              <w:spacing w:before="11"/>
              <w:ind w:firstLine="720"/>
              <w:jc w:val="center"/>
              <w:rPr>
                <w:b/>
                <w:sz w:val="14"/>
                <w:szCs w:val="14"/>
              </w:rPr>
            </w:pPr>
            <w:r w:rsidRPr="00DD3B05">
              <w:rPr>
                <w:b/>
                <w:sz w:val="14"/>
                <w:szCs w:val="14"/>
              </w:rPr>
              <w:t>559</w:t>
            </w:r>
          </w:p>
        </w:tc>
      </w:tr>
      <w:tr w:rsidR="00DD3B05" w:rsidRPr="00DD3B05" w14:paraId="48597300" w14:textId="77777777" w:rsidTr="00DD3B05">
        <w:trPr>
          <w:trHeight w:val="268"/>
        </w:trPr>
        <w:tc>
          <w:tcPr>
            <w:tcW w:w="5999" w:type="dxa"/>
            <w:tcBorders>
              <w:top w:val="single" w:sz="8" w:space="0" w:color="auto"/>
              <w:left w:val="single" w:sz="8" w:space="0" w:color="auto"/>
              <w:bottom w:val="single" w:sz="8" w:space="0" w:color="auto"/>
              <w:right w:val="single" w:sz="8" w:space="0" w:color="auto"/>
            </w:tcBorders>
            <w:hideMark/>
          </w:tcPr>
          <w:p w14:paraId="0A35BC43" w14:textId="77777777" w:rsidR="00DD3B05" w:rsidRPr="00DD3B05" w:rsidRDefault="00DD3B05" w:rsidP="00760363">
            <w:pPr>
              <w:pStyle w:val="TableParagraph"/>
              <w:spacing w:before="11"/>
              <w:ind w:firstLine="720"/>
              <w:jc w:val="center"/>
              <w:rPr>
                <w:b/>
                <w:sz w:val="14"/>
                <w:szCs w:val="14"/>
              </w:rPr>
            </w:pPr>
            <w:r w:rsidRPr="00DD3B05">
              <w:rPr>
                <w:b/>
                <w:sz w:val="14"/>
                <w:szCs w:val="14"/>
              </w:rPr>
              <w:t>Contratación directa (otros)</w:t>
            </w:r>
          </w:p>
        </w:tc>
        <w:tc>
          <w:tcPr>
            <w:tcW w:w="3121" w:type="dxa"/>
            <w:tcBorders>
              <w:top w:val="single" w:sz="8" w:space="0" w:color="auto"/>
              <w:left w:val="single" w:sz="8" w:space="0" w:color="auto"/>
              <w:bottom w:val="single" w:sz="8" w:space="0" w:color="auto"/>
              <w:right w:val="single" w:sz="8" w:space="0" w:color="auto"/>
            </w:tcBorders>
            <w:hideMark/>
          </w:tcPr>
          <w:p w14:paraId="4A841654" w14:textId="77777777" w:rsidR="00DD3B05" w:rsidRPr="00DD3B05" w:rsidRDefault="00DD3B05" w:rsidP="00760363">
            <w:pPr>
              <w:pStyle w:val="TableParagraph"/>
              <w:spacing w:before="11"/>
              <w:ind w:firstLine="720"/>
              <w:jc w:val="center"/>
              <w:rPr>
                <w:b/>
                <w:sz w:val="14"/>
                <w:szCs w:val="14"/>
              </w:rPr>
            </w:pPr>
            <w:r w:rsidRPr="00DD3B05">
              <w:rPr>
                <w:b/>
                <w:sz w:val="14"/>
                <w:szCs w:val="14"/>
              </w:rPr>
              <w:t>13</w:t>
            </w:r>
          </w:p>
        </w:tc>
      </w:tr>
      <w:tr w:rsidR="00DD3B05" w:rsidRPr="00DD3B05" w14:paraId="239FE7F3" w14:textId="77777777" w:rsidTr="00DD3B05">
        <w:trPr>
          <w:trHeight w:val="268"/>
        </w:trPr>
        <w:tc>
          <w:tcPr>
            <w:tcW w:w="5999" w:type="dxa"/>
            <w:tcBorders>
              <w:top w:val="single" w:sz="8" w:space="0" w:color="auto"/>
              <w:left w:val="single" w:sz="8" w:space="0" w:color="auto"/>
              <w:bottom w:val="single" w:sz="8" w:space="0" w:color="auto"/>
              <w:right w:val="single" w:sz="8" w:space="0" w:color="auto"/>
            </w:tcBorders>
            <w:hideMark/>
          </w:tcPr>
          <w:p w14:paraId="2A9DA2B7" w14:textId="77777777" w:rsidR="00DD3B05" w:rsidRPr="00DD3B05" w:rsidRDefault="00DD3B05" w:rsidP="00760363">
            <w:pPr>
              <w:pStyle w:val="TableParagraph"/>
              <w:spacing w:before="11"/>
              <w:ind w:firstLine="720"/>
              <w:jc w:val="center"/>
              <w:rPr>
                <w:b/>
                <w:sz w:val="14"/>
                <w:szCs w:val="14"/>
              </w:rPr>
            </w:pPr>
            <w:r w:rsidRPr="00DD3B05">
              <w:rPr>
                <w:b/>
                <w:sz w:val="14"/>
                <w:szCs w:val="14"/>
              </w:rPr>
              <w:t>Mínima cuantía</w:t>
            </w:r>
          </w:p>
        </w:tc>
        <w:tc>
          <w:tcPr>
            <w:tcW w:w="3121" w:type="dxa"/>
            <w:tcBorders>
              <w:top w:val="single" w:sz="8" w:space="0" w:color="auto"/>
              <w:left w:val="single" w:sz="8" w:space="0" w:color="auto"/>
              <w:bottom w:val="single" w:sz="8" w:space="0" w:color="auto"/>
              <w:right w:val="single" w:sz="8" w:space="0" w:color="auto"/>
            </w:tcBorders>
            <w:hideMark/>
          </w:tcPr>
          <w:p w14:paraId="7C78068A" w14:textId="77777777" w:rsidR="00DD3B05" w:rsidRPr="00DD3B05" w:rsidRDefault="00DD3B05" w:rsidP="00760363">
            <w:pPr>
              <w:pStyle w:val="TableParagraph"/>
              <w:spacing w:before="11"/>
              <w:ind w:firstLine="720"/>
              <w:jc w:val="center"/>
              <w:rPr>
                <w:b/>
                <w:sz w:val="14"/>
                <w:szCs w:val="14"/>
              </w:rPr>
            </w:pPr>
            <w:r w:rsidRPr="00DD3B05">
              <w:rPr>
                <w:b/>
                <w:sz w:val="14"/>
                <w:szCs w:val="14"/>
              </w:rPr>
              <w:t>30</w:t>
            </w:r>
          </w:p>
        </w:tc>
      </w:tr>
      <w:tr w:rsidR="00DD3B05" w:rsidRPr="00DD3B05" w14:paraId="6B131C7D" w14:textId="77777777" w:rsidTr="00DD3B05">
        <w:trPr>
          <w:trHeight w:val="268"/>
        </w:trPr>
        <w:tc>
          <w:tcPr>
            <w:tcW w:w="5999" w:type="dxa"/>
            <w:tcBorders>
              <w:top w:val="single" w:sz="8" w:space="0" w:color="auto"/>
              <w:left w:val="single" w:sz="8" w:space="0" w:color="auto"/>
              <w:bottom w:val="single" w:sz="8" w:space="0" w:color="auto"/>
              <w:right w:val="single" w:sz="8" w:space="0" w:color="auto"/>
            </w:tcBorders>
            <w:hideMark/>
          </w:tcPr>
          <w:p w14:paraId="48922D05" w14:textId="77777777" w:rsidR="00DD3B05" w:rsidRPr="00DD3B05" w:rsidRDefault="00DD3B05" w:rsidP="00760363">
            <w:pPr>
              <w:pStyle w:val="TableParagraph"/>
              <w:spacing w:before="11"/>
              <w:ind w:firstLine="720"/>
              <w:jc w:val="center"/>
              <w:rPr>
                <w:b/>
                <w:sz w:val="14"/>
                <w:szCs w:val="14"/>
              </w:rPr>
            </w:pPr>
            <w:r w:rsidRPr="00DD3B05">
              <w:rPr>
                <w:b/>
                <w:sz w:val="14"/>
                <w:szCs w:val="14"/>
              </w:rPr>
              <w:t>Licitación publica</w:t>
            </w:r>
          </w:p>
        </w:tc>
        <w:tc>
          <w:tcPr>
            <w:tcW w:w="3121" w:type="dxa"/>
            <w:tcBorders>
              <w:top w:val="single" w:sz="8" w:space="0" w:color="auto"/>
              <w:left w:val="single" w:sz="8" w:space="0" w:color="auto"/>
              <w:bottom w:val="single" w:sz="8" w:space="0" w:color="auto"/>
              <w:right w:val="single" w:sz="8" w:space="0" w:color="auto"/>
            </w:tcBorders>
            <w:hideMark/>
          </w:tcPr>
          <w:p w14:paraId="2AD5E731" w14:textId="77777777" w:rsidR="00DD3B05" w:rsidRPr="00DD3B05" w:rsidRDefault="00DD3B05" w:rsidP="00760363">
            <w:pPr>
              <w:pStyle w:val="TableParagraph"/>
              <w:spacing w:before="11"/>
              <w:ind w:firstLine="720"/>
              <w:jc w:val="center"/>
              <w:rPr>
                <w:b/>
                <w:sz w:val="14"/>
                <w:szCs w:val="14"/>
              </w:rPr>
            </w:pPr>
            <w:r w:rsidRPr="00DD3B05">
              <w:rPr>
                <w:b/>
                <w:sz w:val="14"/>
                <w:szCs w:val="14"/>
              </w:rPr>
              <w:t>8</w:t>
            </w:r>
          </w:p>
        </w:tc>
      </w:tr>
      <w:tr w:rsidR="00DD3B05" w:rsidRPr="00DD3B05" w14:paraId="20804A66" w14:textId="77777777" w:rsidTr="00DD3B05">
        <w:trPr>
          <w:trHeight w:val="268"/>
        </w:trPr>
        <w:tc>
          <w:tcPr>
            <w:tcW w:w="5999" w:type="dxa"/>
            <w:tcBorders>
              <w:top w:val="single" w:sz="8" w:space="0" w:color="auto"/>
              <w:left w:val="single" w:sz="8" w:space="0" w:color="auto"/>
              <w:bottom w:val="single" w:sz="8" w:space="0" w:color="auto"/>
              <w:right w:val="single" w:sz="8" w:space="0" w:color="auto"/>
            </w:tcBorders>
            <w:hideMark/>
          </w:tcPr>
          <w:p w14:paraId="5738D182" w14:textId="77777777" w:rsidR="00DD3B05" w:rsidRPr="00DD3B05" w:rsidRDefault="00DD3B05" w:rsidP="00760363">
            <w:pPr>
              <w:pStyle w:val="TableParagraph"/>
              <w:spacing w:before="11"/>
              <w:ind w:firstLine="720"/>
              <w:jc w:val="center"/>
              <w:rPr>
                <w:b/>
                <w:sz w:val="14"/>
                <w:szCs w:val="14"/>
              </w:rPr>
            </w:pPr>
            <w:r w:rsidRPr="00DD3B05">
              <w:rPr>
                <w:b/>
                <w:sz w:val="14"/>
                <w:szCs w:val="14"/>
              </w:rPr>
              <w:t>Selección abreviada acuerdo marco de precios*</w:t>
            </w:r>
          </w:p>
        </w:tc>
        <w:tc>
          <w:tcPr>
            <w:tcW w:w="3121" w:type="dxa"/>
            <w:tcBorders>
              <w:top w:val="single" w:sz="8" w:space="0" w:color="auto"/>
              <w:left w:val="single" w:sz="8" w:space="0" w:color="auto"/>
              <w:bottom w:val="single" w:sz="8" w:space="0" w:color="auto"/>
              <w:right w:val="single" w:sz="8" w:space="0" w:color="auto"/>
            </w:tcBorders>
            <w:hideMark/>
          </w:tcPr>
          <w:p w14:paraId="39CA49DC" w14:textId="77777777" w:rsidR="00DD3B05" w:rsidRPr="00DD3B05" w:rsidRDefault="00DD3B05" w:rsidP="00760363">
            <w:pPr>
              <w:pStyle w:val="TableParagraph"/>
              <w:spacing w:before="11"/>
              <w:ind w:firstLine="720"/>
              <w:jc w:val="center"/>
              <w:rPr>
                <w:b/>
                <w:sz w:val="14"/>
                <w:szCs w:val="14"/>
              </w:rPr>
            </w:pPr>
            <w:r w:rsidRPr="00DD3B05">
              <w:rPr>
                <w:b/>
                <w:sz w:val="14"/>
                <w:szCs w:val="14"/>
              </w:rPr>
              <w:t>29</w:t>
            </w:r>
          </w:p>
        </w:tc>
      </w:tr>
      <w:tr w:rsidR="00DD3B05" w:rsidRPr="00DD3B05" w14:paraId="430093F4" w14:textId="77777777" w:rsidTr="00DD3B05">
        <w:trPr>
          <w:trHeight w:val="268"/>
        </w:trPr>
        <w:tc>
          <w:tcPr>
            <w:tcW w:w="5999" w:type="dxa"/>
            <w:tcBorders>
              <w:top w:val="single" w:sz="8" w:space="0" w:color="auto"/>
              <w:left w:val="single" w:sz="8" w:space="0" w:color="auto"/>
              <w:bottom w:val="single" w:sz="8" w:space="0" w:color="auto"/>
              <w:right w:val="single" w:sz="8" w:space="0" w:color="auto"/>
            </w:tcBorders>
            <w:hideMark/>
          </w:tcPr>
          <w:p w14:paraId="74B2FDD9" w14:textId="77777777" w:rsidR="00DD3B05" w:rsidRPr="00DD3B05" w:rsidRDefault="00DD3B05" w:rsidP="00760363">
            <w:pPr>
              <w:pStyle w:val="TableParagraph"/>
              <w:spacing w:before="11"/>
              <w:ind w:firstLine="720"/>
              <w:jc w:val="center"/>
              <w:rPr>
                <w:b/>
                <w:sz w:val="14"/>
                <w:szCs w:val="14"/>
              </w:rPr>
            </w:pPr>
            <w:r w:rsidRPr="00DD3B05">
              <w:rPr>
                <w:b/>
                <w:sz w:val="14"/>
                <w:szCs w:val="14"/>
              </w:rPr>
              <w:t>Selección abreviada menor cuantía</w:t>
            </w:r>
          </w:p>
        </w:tc>
        <w:tc>
          <w:tcPr>
            <w:tcW w:w="3121" w:type="dxa"/>
            <w:tcBorders>
              <w:top w:val="single" w:sz="8" w:space="0" w:color="auto"/>
              <w:left w:val="single" w:sz="8" w:space="0" w:color="auto"/>
              <w:bottom w:val="single" w:sz="8" w:space="0" w:color="auto"/>
              <w:right w:val="single" w:sz="8" w:space="0" w:color="auto"/>
            </w:tcBorders>
            <w:hideMark/>
          </w:tcPr>
          <w:p w14:paraId="11C16306" w14:textId="77777777" w:rsidR="00DD3B05" w:rsidRPr="00DD3B05" w:rsidRDefault="00DD3B05" w:rsidP="00760363">
            <w:pPr>
              <w:pStyle w:val="TableParagraph"/>
              <w:spacing w:before="11"/>
              <w:ind w:firstLine="720"/>
              <w:jc w:val="center"/>
              <w:rPr>
                <w:b/>
                <w:sz w:val="14"/>
                <w:szCs w:val="14"/>
              </w:rPr>
            </w:pPr>
            <w:r w:rsidRPr="00DD3B05">
              <w:rPr>
                <w:b/>
                <w:sz w:val="14"/>
                <w:szCs w:val="14"/>
              </w:rPr>
              <w:t>10</w:t>
            </w:r>
          </w:p>
        </w:tc>
      </w:tr>
      <w:tr w:rsidR="00DD3B05" w:rsidRPr="00DD3B05" w14:paraId="41C917CE" w14:textId="77777777" w:rsidTr="00DD3B05">
        <w:trPr>
          <w:trHeight w:val="268"/>
        </w:trPr>
        <w:tc>
          <w:tcPr>
            <w:tcW w:w="5999" w:type="dxa"/>
            <w:tcBorders>
              <w:top w:val="single" w:sz="8" w:space="0" w:color="auto"/>
              <w:left w:val="single" w:sz="8" w:space="0" w:color="auto"/>
              <w:bottom w:val="single" w:sz="8" w:space="0" w:color="auto"/>
              <w:right w:val="single" w:sz="8" w:space="0" w:color="auto"/>
            </w:tcBorders>
            <w:hideMark/>
          </w:tcPr>
          <w:p w14:paraId="0838C904" w14:textId="77777777" w:rsidR="00DD3B05" w:rsidRPr="00DD3B05" w:rsidRDefault="00DD3B05" w:rsidP="00760363">
            <w:pPr>
              <w:pStyle w:val="TableParagraph"/>
              <w:spacing w:before="11"/>
              <w:ind w:firstLine="720"/>
              <w:jc w:val="center"/>
              <w:rPr>
                <w:b/>
                <w:sz w:val="14"/>
                <w:szCs w:val="14"/>
              </w:rPr>
            </w:pPr>
            <w:r w:rsidRPr="00DD3B05">
              <w:rPr>
                <w:b/>
                <w:sz w:val="14"/>
                <w:szCs w:val="14"/>
              </w:rPr>
              <w:t>Selección abreviada subasta inversa</w:t>
            </w:r>
          </w:p>
        </w:tc>
        <w:tc>
          <w:tcPr>
            <w:tcW w:w="3121" w:type="dxa"/>
            <w:tcBorders>
              <w:top w:val="single" w:sz="8" w:space="0" w:color="auto"/>
              <w:left w:val="single" w:sz="8" w:space="0" w:color="auto"/>
              <w:bottom w:val="single" w:sz="8" w:space="0" w:color="auto"/>
              <w:right w:val="single" w:sz="8" w:space="0" w:color="auto"/>
            </w:tcBorders>
            <w:hideMark/>
          </w:tcPr>
          <w:p w14:paraId="05845BF9" w14:textId="77777777" w:rsidR="00DD3B05" w:rsidRPr="00DD3B05" w:rsidRDefault="00DD3B05" w:rsidP="00760363">
            <w:pPr>
              <w:pStyle w:val="TableParagraph"/>
              <w:spacing w:before="11"/>
              <w:ind w:firstLine="720"/>
              <w:jc w:val="center"/>
              <w:rPr>
                <w:b/>
                <w:sz w:val="14"/>
                <w:szCs w:val="14"/>
              </w:rPr>
            </w:pPr>
            <w:r w:rsidRPr="00DD3B05">
              <w:rPr>
                <w:b/>
                <w:sz w:val="14"/>
                <w:szCs w:val="14"/>
              </w:rPr>
              <w:t>17</w:t>
            </w:r>
          </w:p>
        </w:tc>
      </w:tr>
      <w:tr w:rsidR="00DD3B05" w:rsidRPr="00DD3B05" w14:paraId="5B42AF72" w14:textId="77777777" w:rsidTr="00DD3B05">
        <w:trPr>
          <w:trHeight w:val="268"/>
        </w:trPr>
        <w:tc>
          <w:tcPr>
            <w:tcW w:w="5999" w:type="dxa"/>
            <w:tcBorders>
              <w:top w:val="single" w:sz="8" w:space="0" w:color="auto"/>
              <w:left w:val="single" w:sz="8" w:space="0" w:color="auto"/>
              <w:bottom w:val="single" w:sz="8" w:space="0" w:color="auto"/>
              <w:right w:val="single" w:sz="8" w:space="0" w:color="auto"/>
            </w:tcBorders>
            <w:hideMark/>
          </w:tcPr>
          <w:p w14:paraId="5AA30417" w14:textId="77777777" w:rsidR="00DD3B05" w:rsidRPr="00DD3B05" w:rsidRDefault="00DD3B05" w:rsidP="00760363">
            <w:pPr>
              <w:pStyle w:val="TableParagraph"/>
              <w:spacing w:before="11"/>
              <w:ind w:firstLine="720"/>
              <w:jc w:val="center"/>
              <w:rPr>
                <w:b/>
                <w:sz w:val="14"/>
                <w:szCs w:val="14"/>
              </w:rPr>
            </w:pPr>
            <w:r w:rsidRPr="00DD3B05">
              <w:rPr>
                <w:b/>
                <w:sz w:val="14"/>
                <w:szCs w:val="14"/>
              </w:rPr>
              <w:t>Concurso de méritos</w:t>
            </w:r>
          </w:p>
        </w:tc>
        <w:tc>
          <w:tcPr>
            <w:tcW w:w="3121" w:type="dxa"/>
            <w:tcBorders>
              <w:top w:val="single" w:sz="8" w:space="0" w:color="auto"/>
              <w:left w:val="single" w:sz="8" w:space="0" w:color="auto"/>
              <w:bottom w:val="single" w:sz="8" w:space="0" w:color="auto"/>
              <w:right w:val="single" w:sz="8" w:space="0" w:color="auto"/>
            </w:tcBorders>
            <w:hideMark/>
          </w:tcPr>
          <w:p w14:paraId="3AE0C06B" w14:textId="77777777" w:rsidR="00DD3B05" w:rsidRPr="00DD3B05" w:rsidRDefault="00DD3B05" w:rsidP="00760363">
            <w:pPr>
              <w:pStyle w:val="TableParagraph"/>
              <w:spacing w:before="11"/>
              <w:ind w:firstLine="720"/>
              <w:jc w:val="center"/>
              <w:rPr>
                <w:b/>
                <w:sz w:val="14"/>
                <w:szCs w:val="14"/>
              </w:rPr>
            </w:pPr>
            <w:r w:rsidRPr="00DD3B05">
              <w:rPr>
                <w:b/>
                <w:sz w:val="14"/>
                <w:szCs w:val="14"/>
              </w:rPr>
              <w:t>6</w:t>
            </w:r>
          </w:p>
        </w:tc>
      </w:tr>
      <w:tr w:rsidR="00DD3B05" w:rsidRPr="00DD3B05" w14:paraId="0247DBA1" w14:textId="77777777" w:rsidTr="00DD3B05">
        <w:trPr>
          <w:trHeight w:val="268"/>
        </w:trPr>
        <w:tc>
          <w:tcPr>
            <w:tcW w:w="5999" w:type="dxa"/>
            <w:tcBorders>
              <w:top w:val="single" w:sz="8" w:space="0" w:color="auto"/>
              <w:left w:val="single" w:sz="8" w:space="0" w:color="auto"/>
              <w:bottom w:val="single" w:sz="8" w:space="0" w:color="auto"/>
              <w:right w:val="single" w:sz="8" w:space="0" w:color="auto"/>
            </w:tcBorders>
            <w:hideMark/>
          </w:tcPr>
          <w:p w14:paraId="28519BCE" w14:textId="77777777" w:rsidR="00DD3B05" w:rsidRPr="00DD3B05" w:rsidRDefault="00DD3B05" w:rsidP="00760363">
            <w:pPr>
              <w:pStyle w:val="TableParagraph"/>
              <w:spacing w:before="11"/>
              <w:ind w:firstLine="720"/>
              <w:jc w:val="center"/>
              <w:rPr>
                <w:b/>
                <w:sz w:val="14"/>
                <w:szCs w:val="14"/>
              </w:rPr>
            </w:pPr>
            <w:r w:rsidRPr="00DD3B05">
              <w:rPr>
                <w:b/>
                <w:sz w:val="14"/>
                <w:szCs w:val="14"/>
              </w:rPr>
              <w:t>Bolsa Mercantil</w:t>
            </w:r>
          </w:p>
        </w:tc>
        <w:tc>
          <w:tcPr>
            <w:tcW w:w="3121" w:type="dxa"/>
            <w:tcBorders>
              <w:top w:val="single" w:sz="8" w:space="0" w:color="auto"/>
              <w:left w:val="single" w:sz="8" w:space="0" w:color="auto"/>
              <w:bottom w:val="single" w:sz="8" w:space="0" w:color="auto"/>
              <w:right w:val="single" w:sz="8" w:space="0" w:color="auto"/>
            </w:tcBorders>
            <w:hideMark/>
          </w:tcPr>
          <w:p w14:paraId="5DD2FD2F" w14:textId="77777777" w:rsidR="00DD3B05" w:rsidRPr="00DD3B05" w:rsidRDefault="00DD3B05" w:rsidP="00760363">
            <w:pPr>
              <w:pStyle w:val="TableParagraph"/>
              <w:spacing w:before="11"/>
              <w:ind w:firstLine="720"/>
              <w:jc w:val="center"/>
              <w:rPr>
                <w:b/>
                <w:sz w:val="14"/>
                <w:szCs w:val="14"/>
              </w:rPr>
            </w:pPr>
            <w:r w:rsidRPr="00DD3B05">
              <w:rPr>
                <w:b/>
                <w:sz w:val="14"/>
                <w:szCs w:val="14"/>
              </w:rPr>
              <w:t>1</w:t>
            </w:r>
          </w:p>
        </w:tc>
      </w:tr>
      <w:tr w:rsidR="00DD3B05" w:rsidRPr="00DD3B05" w14:paraId="05DE7D49" w14:textId="77777777" w:rsidTr="00DD3B05">
        <w:trPr>
          <w:trHeight w:val="268"/>
        </w:trPr>
        <w:tc>
          <w:tcPr>
            <w:tcW w:w="5999" w:type="dxa"/>
            <w:tcBorders>
              <w:top w:val="single" w:sz="8" w:space="0" w:color="auto"/>
              <w:left w:val="single" w:sz="8" w:space="0" w:color="auto"/>
              <w:bottom w:val="single" w:sz="8" w:space="0" w:color="auto"/>
              <w:right w:val="single" w:sz="8" w:space="0" w:color="auto"/>
            </w:tcBorders>
            <w:shd w:val="clear" w:color="auto" w:fill="92D050"/>
            <w:hideMark/>
          </w:tcPr>
          <w:p w14:paraId="19C16404" w14:textId="77777777" w:rsidR="00DD3B05" w:rsidRPr="00DD3B05" w:rsidRDefault="00DD3B05" w:rsidP="00760363">
            <w:pPr>
              <w:pStyle w:val="TableParagraph"/>
              <w:spacing w:before="11"/>
              <w:ind w:firstLine="720"/>
              <w:jc w:val="center"/>
              <w:rPr>
                <w:b/>
                <w:sz w:val="14"/>
                <w:szCs w:val="14"/>
              </w:rPr>
            </w:pPr>
            <w:r w:rsidRPr="00DD3B05">
              <w:rPr>
                <w:b/>
                <w:sz w:val="14"/>
                <w:szCs w:val="14"/>
              </w:rPr>
              <w:t>Total General</w:t>
            </w:r>
          </w:p>
        </w:tc>
        <w:tc>
          <w:tcPr>
            <w:tcW w:w="3121" w:type="dxa"/>
            <w:tcBorders>
              <w:top w:val="single" w:sz="8" w:space="0" w:color="auto"/>
              <w:left w:val="single" w:sz="8" w:space="0" w:color="auto"/>
              <w:bottom w:val="single" w:sz="8" w:space="0" w:color="auto"/>
              <w:right w:val="single" w:sz="8" w:space="0" w:color="auto"/>
            </w:tcBorders>
            <w:shd w:val="clear" w:color="auto" w:fill="92D050"/>
            <w:hideMark/>
          </w:tcPr>
          <w:p w14:paraId="2B26AD98" w14:textId="77777777" w:rsidR="00DD3B05" w:rsidRPr="00DD3B05" w:rsidRDefault="00DD3B05" w:rsidP="00760363">
            <w:pPr>
              <w:pStyle w:val="TableParagraph"/>
              <w:spacing w:before="11"/>
              <w:ind w:firstLine="720"/>
              <w:jc w:val="center"/>
              <w:rPr>
                <w:b/>
                <w:sz w:val="14"/>
                <w:szCs w:val="14"/>
              </w:rPr>
            </w:pPr>
            <w:r w:rsidRPr="00DD3B05">
              <w:rPr>
                <w:b/>
                <w:sz w:val="14"/>
                <w:szCs w:val="14"/>
              </w:rPr>
              <w:t>673</w:t>
            </w:r>
          </w:p>
        </w:tc>
      </w:tr>
    </w:tbl>
    <w:p w14:paraId="4378FD8F" w14:textId="77777777" w:rsidR="00DD3B05" w:rsidRPr="00DD3B05" w:rsidRDefault="00DD3B05" w:rsidP="00760363">
      <w:pPr>
        <w:spacing w:line="240" w:lineRule="auto"/>
        <w:ind w:firstLine="720"/>
        <w:jc w:val="center"/>
        <w:rPr>
          <w:rFonts w:ascii="Arial" w:hAnsi="Arial" w:cs="Arial"/>
          <w:lang w:val="es-ES"/>
        </w:rPr>
      </w:pPr>
      <w:r w:rsidRPr="00DD3B05">
        <w:rPr>
          <w:rFonts w:ascii="Arial" w:hAnsi="Arial" w:cs="Arial"/>
          <w:b/>
          <w:bCs/>
          <w:lang w:val="es-ES"/>
        </w:rPr>
        <w:t xml:space="preserve">Fuente: </w:t>
      </w:r>
      <w:r w:rsidRPr="00DD3B05">
        <w:rPr>
          <w:rFonts w:ascii="Arial" w:hAnsi="Arial" w:cs="Arial"/>
          <w:lang w:val="es-ES"/>
        </w:rPr>
        <w:t>Proceso Gestión Contractual</w:t>
      </w:r>
    </w:p>
    <w:p w14:paraId="13A43EF4" w14:textId="77777777" w:rsidR="00DD3B05" w:rsidRPr="00DD3B05" w:rsidRDefault="00DD3B05" w:rsidP="00760363">
      <w:pPr>
        <w:spacing w:line="240" w:lineRule="auto"/>
        <w:ind w:firstLine="720"/>
        <w:rPr>
          <w:rFonts w:ascii="Arial" w:hAnsi="Arial" w:cs="Arial"/>
          <w:lang w:val="es-ES"/>
        </w:rPr>
      </w:pPr>
      <w:r w:rsidRPr="00DD3B05">
        <w:rPr>
          <w:rFonts w:ascii="Arial" w:hAnsi="Arial" w:cs="Arial"/>
          <w:b/>
          <w:bCs/>
          <w:i/>
          <w:iCs/>
          <w:lang w:val="es-ES"/>
        </w:rPr>
        <w:t>*</w:t>
      </w:r>
      <w:r w:rsidRPr="00DD3B05">
        <w:rPr>
          <w:rFonts w:ascii="Arial" w:hAnsi="Arial" w:cs="Arial"/>
          <w:i/>
          <w:iCs/>
          <w:lang w:val="es-ES"/>
        </w:rPr>
        <w:t>Incluye Grandes Superficies</w:t>
      </w:r>
    </w:p>
    <w:p w14:paraId="1F0FCE9D" w14:textId="77777777" w:rsidR="00DD3B05" w:rsidRPr="00DD3B05" w:rsidRDefault="00DD3B05" w:rsidP="00760363">
      <w:pPr>
        <w:spacing w:line="240" w:lineRule="auto"/>
        <w:ind w:firstLine="720"/>
        <w:rPr>
          <w:rFonts w:ascii="Arial" w:hAnsi="Arial" w:cs="Arial"/>
          <w:lang w:val="es-ES"/>
        </w:rPr>
      </w:pPr>
      <w:r w:rsidRPr="00DD3B05">
        <w:rPr>
          <w:rFonts w:ascii="Arial" w:hAnsi="Arial" w:cs="Arial"/>
          <w:b/>
          <w:bCs/>
          <w:i/>
          <w:iCs/>
          <w:lang w:val="es-ES"/>
        </w:rPr>
        <w:t xml:space="preserve"> </w:t>
      </w:r>
    </w:p>
    <w:p w14:paraId="3C762AD0" w14:textId="77777777" w:rsidR="00DD3B05" w:rsidRPr="00DD3B05" w:rsidRDefault="00DD3B05" w:rsidP="00760363">
      <w:pPr>
        <w:spacing w:line="240" w:lineRule="auto"/>
        <w:ind w:firstLine="720"/>
        <w:rPr>
          <w:rFonts w:ascii="Arial" w:hAnsi="Arial" w:cs="Arial"/>
          <w:lang w:val="es-ES"/>
        </w:rPr>
      </w:pPr>
      <w:r w:rsidRPr="00DD3B05">
        <w:rPr>
          <w:rFonts w:ascii="Arial" w:hAnsi="Arial" w:cs="Arial"/>
          <w:lang w:val="es-ES"/>
        </w:rPr>
        <w:t xml:space="preserve">Se cumplió con la planeación prevista en el Plan Anual de Adquisiciones para la vigencia 2022, estructurando los procesos de selección evitando la paralización de actividades misionales de la entidad.  Procesos de selección acordes con las normas vigentes, garantizando el cumplimiento de la ley y los principios de selección objetiva, pluralidad de oferentes y transparencia.   </w:t>
      </w:r>
    </w:p>
    <w:p w14:paraId="06FCDD55" w14:textId="678AA2B7" w:rsidR="00DD3B05" w:rsidRPr="00DD3B05" w:rsidRDefault="00DD3B05" w:rsidP="00760363">
      <w:pPr>
        <w:spacing w:line="240" w:lineRule="auto"/>
        <w:ind w:firstLine="720"/>
        <w:rPr>
          <w:rFonts w:ascii="Arial" w:hAnsi="Arial" w:cs="Arial"/>
          <w:lang w:val="es-ES"/>
        </w:rPr>
      </w:pPr>
      <w:r w:rsidRPr="00DD3B05">
        <w:rPr>
          <w:rFonts w:ascii="Arial" w:hAnsi="Arial" w:cs="Arial"/>
          <w:lang w:val="es-ES"/>
        </w:rPr>
        <w:t>Por otra parte, el proceso de Gestión Contractual adelantó los siguientes trámites:</w:t>
      </w:r>
    </w:p>
    <w:p w14:paraId="10FF1265" w14:textId="16EB05B7" w:rsidR="00AC41E9" w:rsidRPr="00AC41E9" w:rsidRDefault="00AC41E9" w:rsidP="00760363">
      <w:pPr>
        <w:pStyle w:val="Descripcin"/>
        <w:keepNext/>
        <w:ind w:firstLine="720"/>
        <w:jc w:val="center"/>
        <w:rPr>
          <w:rFonts w:ascii="Arial" w:hAnsi="Arial" w:cs="Arial"/>
          <w:sz w:val="22"/>
          <w:szCs w:val="22"/>
        </w:rPr>
      </w:pPr>
      <w:bookmarkStart w:id="143" w:name="_Toc126160871"/>
      <w:bookmarkStart w:id="144" w:name="_Toc126309129"/>
      <w:r w:rsidRPr="00AC41E9">
        <w:rPr>
          <w:rFonts w:ascii="Arial" w:hAnsi="Arial" w:cs="Arial"/>
          <w:sz w:val="22"/>
          <w:szCs w:val="22"/>
        </w:rPr>
        <w:t xml:space="preserve">Tabla </w:t>
      </w:r>
      <w:r w:rsidRPr="00AC41E9">
        <w:rPr>
          <w:rFonts w:ascii="Arial" w:hAnsi="Arial" w:cs="Arial"/>
          <w:sz w:val="22"/>
          <w:szCs w:val="22"/>
        </w:rPr>
        <w:fldChar w:fldCharType="begin"/>
      </w:r>
      <w:r w:rsidRPr="00AC41E9">
        <w:rPr>
          <w:rFonts w:ascii="Arial" w:hAnsi="Arial" w:cs="Arial"/>
          <w:sz w:val="22"/>
          <w:szCs w:val="22"/>
        </w:rPr>
        <w:instrText xml:space="preserve"> SEQ Tabla \* ARABIC </w:instrText>
      </w:r>
      <w:r w:rsidRPr="00AC41E9">
        <w:rPr>
          <w:rFonts w:ascii="Arial" w:hAnsi="Arial" w:cs="Arial"/>
          <w:sz w:val="22"/>
          <w:szCs w:val="22"/>
        </w:rPr>
        <w:fldChar w:fldCharType="separate"/>
      </w:r>
      <w:r w:rsidR="00A10449">
        <w:rPr>
          <w:rFonts w:ascii="Arial" w:hAnsi="Arial" w:cs="Arial"/>
          <w:noProof/>
          <w:sz w:val="22"/>
          <w:szCs w:val="22"/>
        </w:rPr>
        <w:t>35</w:t>
      </w:r>
      <w:r w:rsidRPr="00AC41E9">
        <w:rPr>
          <w:rFonts w:ascii="Arial" w:hAnsi="Arial" w:cs="Arial"/>
          <w:sz w:val="22"/>
          <w:szCs w:val="22"/>
        </w:rPr>
        <w:fldChar w:fldCharType="end"/>
      </w:r>
      <w:r w:rsidRPr="00AC41E9">
        <w:rPr>
          <w:rFonts w:ascii="Arial" w:hAnsi="Arial" w:cs="Arial"/>
          <w:sz w:val="22"/>
          <w:szCs w:val="22"/>
        </w:rPr>
        <w:t>.  Trámites Contractuales 2022</w:t>
      </w:r>
      <w:bookmarkEnd w:id="143"/>
      <w:bookmarkEnd w:id="144"/>
    </w:p>
    <w:tbl>
      <w:tblPr>
        <w:tblW w:w="0" w:type="auto"/>
        <w:tblLayout w:type="fixed"/>
        <w:tblLook w:val="04A0" w:firstRow="1" w:lastRow="0" w:firstColumn="1" w:lastColumn="0" w:noHBand="0" w:noVBand="1"/>
      </w:tblPr>
      <w:tblGrid>
        <w:gridCol w:w="5961"/>
        <w:gridCol w:w="3406"/>
      </w:tblGrid>
      <w:tr w:rsidR="00DD3B05" w:rsidRPr="00DD3B05" w14:paraId="3A478B41" w14:textId="77777777" w:rsidTr="00DD3B05">
        <w:trPr>
          <w:trHeight w:val="107"/>
        </w:trPr>
        <w:tc>
          <w:tcPr>
            <w:tcW w:w="5961" w:type="dxa"/>
            <w:tcBorders>
              <w:top w:val="single" w:sz="8" w:space="0" w:color="auto"/>
              <w:left w:val="single" w:sz="8" w:space="0" w:color="auto"/>
              <w:bottom w:val="single" w:sz="8" w:space="0" w:color="auto"/>
              <w:right w:val="single" w:sz="8" w:space="0" w:color="auto"/>
            </w:tcBorders>
            <w:shd w:val="clear" w:color="auto" w:fill="E7E6E6"/>
            <w:vAlign w:val="center"/>
            <w:hideMark/>
          </w:tcPr>
          <w:p w14:paraId="2DC3C92A" w14:textId="77777777" w:rsidR="00DD3B05" w:rsidRPr="00DD3B05" w:rsidRDefault="00DD3B05" w:rsidP="00760363">
            <w:pPr>
              <w:pStyle w:val="TableParagraph"/>
              <w:spacing w:before="11"/>
              <w:ind w:firstLine="720"/>
              <w:jc w:val="center"/>
              <w:rPr>
                <w:b/>
                <w:sz w:val="14"/>
                <w:szCs w:val="14"/>
              </w:rPr>
            </w:pPr>
            <w:r w:rsidRPr="00DD3B05">
              <w:rPr>
                <w:b/>
                <w:sz w:val="14"/>
                <w:szCs w:val="14"/>
              </w:rPr>
              <w:t>TIPO DE TRÁMITE</w:t>
            </w:r>
          </w:p>
        </w:tc>
        <w:tc>
          <w:tcPr>
            <w:tcW w:w="3406" w:type="dxa"/>
            <w:tcBorders>
              <w:top w:val="single" w:sz="8" w:space="0" w:color="auto"/>
              <w:left w:val="single" w:sz="8" w:space="0" w:color="auto"/>
              <w:bottom w:val="single" w:sz="8" w:space="0" w:color="auto"/>
              <w:right w:val="single" w:sz="8" w:space="0" w:color="auto"/>
            </w:tcBorders>
            <w:shd w:val="clear" w:color="auto" w:fill="E7E6E6"/>
            <w:vAlign w:val="center"/>
            <w:hideMark/>
          </w:tcPr>
          <w:p w14:paraId="4B092E71" w14:textId="77777777" w:rsidR="00DD3B05" w:rsidRPr="00DD3B05" w:rsidRDefault="00DD3B05" w:rsidP="00760363">
            <w:pPr>
              <w:pStyle w:val="TableParagraph"/>
              <w:spacing w:before="11"/>
              <w:ind w:firstLine="720"/>
              <w:jc w:val="center"/>
              <w:rPr>
                <w:b/>
                <w:sz w:val="14"/>
                <w:szCs w:val="14"/>
              </w:rPr>
            </w:pPr>
            <w:r w:rsidRPr="00DD3B05">
              <w:rPr>
                <w:b/>
                <w:sz w:val="14"/>
                <w:szCs w:val="14"/>
              </w:rPr>
              <w:t>NÚMERO</w:t>
            </w:r>
          </w:p>
        </w:tc>
      </w:tr>
      <w:tr w:rsidR="00DD3B05" w:rsidRPr="00DD3B05" w14:paraId="3AD08783" w14:textId="77777777" w:rsidTr="00DD3B05">
        <w:trPr>
          <w:trHeight w:val="200"/>
        </w:trPr>
        <w:tc>
          <w:tcPr>
            <w:tcW w:w="5961" w:type="dxa"/>
            <w:tcBorders>
              <w:top w:val="single" w:sz="8" w:space="0" w:color="auto"/>
              <w:left w:val="single" w:sz="8" w:space="0" w:color="auto"/>
              <w:bottom w:val="single" w:sz="8" w:space="0" w:color="auto"/>
              <w:right w:val="single" w:sz="8" w:space="0" w:color="auto"/>
            </w:tcBorders>
            <w:vAlign w:val="center"/>
            <w:hideMark/>
          </w:tcPr>
          <w:p w14:paraId="65B60D29" w14:textId="77777777" w:rsidR="00DD3B05" w:rsidRPr="00DD3B05" w:rsidRDefault="00DD3B05" w:rsidP="00760363">
            <w:pPr>
              <w:pStyle w:val="TableParagraph"/>
              <w:spacing w:before="11"/>
              <w:ind w:firstLine="720"/>
              <w:jc w:val="center"/>
              <w:rPr>
                <w:b/>
                <w:sz w:val="14"/>
                <w:szCs w:val="14"/>
              </w:rPr>
            </w:pPr>
            <w:r w:rsidRPr="00DD3B05">
              <w:rPr>
                <w:b/>
                <w:sz w:val="14"/>
                <w:szCs w:val="14"/>
              </w:rPr>
              <w:t>MODIFICACIONES A CONTRATOS</w:t>
            </w:r>
          </w:p>
        </w:tc>
        <w:tc>
          <w:tcPr>
            <w:tcW w:w="3406" w:type="dxa"/>
            <w:tcBorders>
              <w:top w:val="single" w:sz="8" w:space="0" w:color="auto"/>
              <w:left w:val="single" w:sz="8" w:space="0" w:color="auto"/>
              <w:bottom w:val="single" w:sz="8" w:space="0" w:color="auto"/>
              <w:right w:val="single" w:sz="8" w:space="0" w:color="auto"/>
            </w:tcBorders>
            <w:vAlign w:val="center"/>
            <w:hideMark/>
          </w:tcPr>
          <w:p w14:paraId="1423C1DA" w14:textId="77777777" w:rsidR="00DD3B05" w:rsidRPr="00DD3B05" w:rsidRDefault="00DD3B05" w:rsidP="00760363">
            <w:pPr>
              <w:pStyle w:val="TableParagraph"/>
              <w:spacing w:before="11"/>
              <w:ind w:firstLine="720"/>
              <w:jc w:val="center"/>
              <w:rPr>
                <w:b/>
                <w:sz w:val="14"/>
                <w:szCs w:val="14"/>
              </w:rPr>
            </w:pPr>
            <w:r w:rsidRPr="00DD3B05">
              <w:rPr>
                <w:b/>
                <w:sz w:val="14"/>
                <w:szCs w:val="14"/>
              </w:rPr>
              <w:t>479</w:t>
            </w:r>
          </w:p>
        </w:tc>
      </w:tr>
      <w:tr w:rsidR="00DD3B05" w:rsidRPr="00DD3B05" w14:paraId="64BB8612" w14:textId="77777777" w:rsidTr="00DD3B05">
        <w:trPr>
          <w:trHeight w:val="200"/>
        </w:trPr>
        <w:tc>
          <w:tcPr>
            <w:tcW w:w="5961" w:type="dxa"/>
            <w:tcBorders>
              <w:top w:val="single" w:sz="8" w:space="0" w:color="auto"/>
              <w:left w:val="single" w:sz="8" w:space="0" w:color="auto"/>
              <w:bottom w:val="single" w:sz="8" w:space="0" w:color="auto"/>
              <w:right w:val="single" w:sz="8" w:space="0" w:color="auto"/>
            </w:tcBorders>
            <w:vAlign w:val="center"/>
            <w:hideMark/>
          </w:tcPr>
          <w:p w14:paraId="6CEB72B8" w14:textId="77777777" w:rsidR="00DD3B05" w:rsidRPr="00DD3B05" w:rsidRDefault="00DD3B05" w:rsidP="00760363">
            <w:pPr>
              <w:pStyle w:val="TableParagraph"/>
              <w:spacing w:before="11"/>
              <w:ind w:firstLine="720"/>
              <w:jc w:val="center"/>
              <w:rPr>
                <w:b/>
                <w:sz w:val="14"/>
                <w:szCs w:val="14"/>
              </w:rPr>
            </w:pPr>
            <w:r w:rsidRPr="00DD3B05">
              <w:rPr>
                <w:b/>
                <w:sz w:val="14"/>
                <w:szCs w:val="14"/>
              </w:rPr>
              <w:t>SUSPENSIONES Y REINICIOS</w:t>
            </w:r>
          </w:p>
        </w:tc>
        <w:tc>
          <w:tcPr>
            <w:tcW w:w="3406" w:type="dxa"/>
            <w:tcBorders>
              <w:top w:val="single" w:sz="8" w:space="0" w:color="auto"/>
              <w:left w:val="single" w:sz="8" w:space="0" w:color="auto"/>
              <w:bottom w:val="single" w:sz="8" w:space="0" w:color="auto"/>
              <w:right w:val="single" w:sz="8" w:space="0" w:color="auto"/>
            </w:tcBorders>
            <w:vAlign w:val="center"/>
            <w:hideMark/>
          </w:tcPr>
          <w:p w14:paraId="1F9CFDA6" w14:textId="77777777" w:rsidR="00DD3B05" w:rsidRPr="00DD3B05" w:rsidRDefault="00DD3B05" w:rsidP="00760363">
            <w:pPr>
              <w:pStyle w:val="TableParagraph"/>
              <w:spacing w:before="11"/>
              <w:ind w:firstLine="720"/>
              <w:jc w:val="center"/>
              <w:rPr>
                <w:b/>
                <w:sz w:val="14"/>
                <w:szCs w:val="14"/>
              </w:rPr>
            </w:pPr>
            <w:r w:rsidRPr="00DD3B05">
              <w:rPr>
                <w:b/>
                <w:sz w:val="14"/>
                <w:szCs w:val="14"/>
              </w:rPr>
              <w:t>81</w:t>
            </w:r>
          </w:p>
        </w:tc>
      </w:tr>
    </w:tbl>
    <w:p w14:paraId="0913464C" w14:textId="77777777" w:rsidR="00DD3B05" w:rsidRPr="00DD3B05" w:rsidRDefault="00DD3B05" w:rsidP="00760363">
      <w:pPr>
        <w:spacing w:line="240" w:lineRule="auto"/>
        <w:ind w:firstLine="720"/>
        <w:jc w:val="center"/>
        <w:rPr>
          <w:rFonts w:ascii="Arial" w:hAnsi="Arial" w:cs="Arial"/>
          <w:lang w:val="es-ES"/>
        </w:rPr>
      </w:pPr>
      <w:r w:rsidRPr="00DD3B05">
        <w:rPr>
          <w:rFonts w:ascii="Arial" w:hAnsi="Arial" w:cs="Arial"/>
          <w:b/>
          <w:bCs/>
          <w:lang w:val="es-ES"/>
        </w:rPr>
        <w:t xml:space="preserve">Fuente: </w:t>
      </w:r>
      <w:r w:rsidRPr="00DD3B05">
        <w:rPr>
          <w:rFonts w:ascii="Arial" w:hAnsi="Arial" w:cs="Arial"/>
          <w:lang w:val="es-ES"/>
        </w:rPr>
        <w:t>Proceso Gestión Contractual</w:t>
      </w:r>
    </w:p>
    <w:p w14:paraId="437C7859" w14:textId="77777777" w:rsidR="00DD3B05" w:rsidRPr="00DD3B05" w:rsidRDefault="00DD3B05" w:rsidP="00760363">
      <w:pPr>
        <w:spacing w:line="240" w:lineRule="auto"/>
        <w:ind w:firstLine="720"/>
        <w:rPr>
          <w:rFonts w:ascii="Arial" w:hAnsi="Arial" w:cs="Arial"/>
          <w:lang w:val="es-ES"/>
        </w:rPr>
      </w:pPr>
      <w:r w:rsidRPr="00DD3B05">
        <w:rPr>
          <w:rFonts w:ascii="Arial" w:hAnsi="Arial" w:cs="Arial"/>
          <w:lang w:val="es-ES"/>
        </w:rPr>
        <w:t xml:space="preserve"> </w:t>
      </w:r>
    </w:p>
    <w:p w14:paraId="3F81F7BC" w14:textId="6283B718" w:rsidR="00DD3B05" w:rsidRPr="00DD3B05" w:rsidRDefault="00DD3B05" w:rsidP="00760363">
      <w:pPr>
        <w:spacing w:line="240" w:lineRule="auto"/>
        <w:ind w:firstLine="720"/>
        <w:rPr>
          <w:rFonts w:ascii="Arial" w:hAnsi="Arial" w:cs="Arial"/>
          <w:lang w:val="es-ES"/>
        </w:rPr>
      </w:pPr>
      <w:r w:rsidRPr="00DD3B05">
        <w:rPr>
          <w:rFonts w:ascii="Arial" w:hAnsi="Arial" w:cs="Arial"/>
          <w:b/>
          <w:bCs/>
          <w:lang w:val="es-ES"/>
        </w:rPr>
        <w:t>SEGUIMIENTO A LA EJECUCIÓN Y LIQUIDACIONES</w:t>
      </w:r>
    </w:p>
    <w:p w14:paraId="406AE45A" w14:textId="0F82A05C" w:rsidR="00DD3B05" w:rsidRPr="00DD3B05" w:rsidRDefault="00DD3B05" w:rsidP="00760363">
      <w:pPr>
        <w:spacing w:line="240" w:lineRule="auto"/>
        <w:ind w:firstLine="720"/>
        <w:rPr>
          <w:rFonts w:ascii="Arial" w:hAnsi="Arial" w:cs="Arial"/>
          <w:lang w:val="es-ES"/>
        </w:rPr>
      </w:pPr>
      <w:r w:rsidRPr="00DD3B05">
        <w:rPr>
          <w:rFonts w:ascii="Arial" w:hAnsi="Arial" w:cs="Arial"/>
          <w:lang w:val="es-ES"/>
        </w:rPr>
        <w:t>El proceso de Gestión Contractual realizó el seguimiento a la ejecución y liquidación de contratos como se presenta en la siguiente tabla histórica:</w:t>
      </w:r>
    </w:p>
    <w:p w14:paraId="5D5D835D" w14:textId="2F9FAA06" w:rsidR="00AC41E9" w:rsidRDefault="00AC41E9" w:rsidP="00760363">
      <w:pPr>
        <w:pStyle w:val="Descripcin"/>
        <w:keepNext/>
        <w:ind w:firstLine="720"/>
        <w:jc w:val="center"/>
        <w:rPr>
          <w:rFonts w:ascii="Arial" w:hAnsi="Arial" w:cs="Arial"/>
          <w:sz w:val="22"/>
          <w:szCs w:val="22"/>
        </w:rPr>
      </w:pPr>
      <w:bookmarkStart w:id="145" w:name="_Toc126160872"/>
      <w:bookmarkStart w:id="146" w:name="_Toc126309130"/>
      <w:r w:rsidRPr="00AC41E9">
        <w:rPr>
          <w:rFonts w:ascii="Arial" w:hAnsi="Arial" w:cs="Arial"/>
          <w:sz w:val="22"/>
          <w:szCs w:val="22"/>
        </w:rPr>
        <w:t xml:space="preserve">Tabla </w:t>
      </w:r>
      <w:r w:rsidRPr="00AC41E9">
        <w:rPr>
          <w:rFonts w:ascii="Arial" w:hAnsi="Arial" w:cs="Arial"/>
          <w:sz w:val="22"/>
          <w:szCs w:val="22"/>
        </w:rPr>
        <w:fldChar w:fldCharType="begin"/>
      </w:r>
      <w:r w:rsidRPr="00AC41E9">
        <w:rPr>
          <w:rFonts w:ascii="Arial" w:hAnsi="Arial" w:cs="Arial"/>
          <w:sz w:val="22"/>
          <w:szCs w:val="22"/>
        </w:rPr>
        <w:instrText xml:space="preserve"> SEQ Tabla \* ARABIC </w:instrText>
      </w:r>
      <w:r w:rsidRPr="00AC41E9">
        <w:rPr>
          <w:rFonts w:ascii="Arial" w:hAnsi="Arial" w:cs="Arial"/>
          <w:sz w:val="22"/>
          <w:szCs w:val="22"/>
        </w:rPr>
        <w:fldChar w:fldCharType="separate"/>
      </w:r>
      <w:r w:rsidR="00A10449">
        <w:rPr>
          <w:rFonts w:ascii="Arial" w:hAnsi="Arial" w:cs="Arial"/>
          <w:noProof/>
          <w:sz w:val="22"/>
          <w:szCs w:val="22"/>
        </w:rPr>
        <w:t>36</w:t>
      </w:r>
      <w:r w:rsidRPr="00AC41E9">
        <w:rPr>
          <w:rFonts w:ascii="Arial" w:hAnsi="Arial" w:cs="Arial"/>
          <w:sz w:val="22"/>
          <w:szCs w:val="22"/>
        </w:rPr>
        <w:fldChar w:fldCharType="end"/>
      </w:r>
      <w:r w:rsidRPr="00AC41E9">
        <w:rPr>
          <w:rFonts w:ascii="Arial" w:hAnsi="Arial" w:cs="Arial"/>
          <w:sz w:val="22"/>
          <w:szCs w:val="22"/>
        </w:rPr>
        <w:t>. Liquidaciones de contratos 2022</w:t>
      </w:r>
      <w:bookmarkEnd w:id="145"/>
      <w:bookmarkEnd w:id="146"/>
    </w:p>
    <w:tbl>
      <w:tblPr>
        <w:tblW w:w="0" w:type="auto"/>
        <w:tblLayout w:type="fixed"/>
        <w:tblLook w:val="04A0" w:firstRow="1" w:lastRow="0" w:firstColumn="1" w:lastColumn="0" w:noHBand="0" w:noVBand="1"/>
      </w:tblPr>
      <w:tblGrid>
        <w:gridCol w:w="1408"/>
        <w:gridCol w:w="1435"/>
        <w:gridCol w:w="1201"/>
        <w:gridCol w:w="1433"/>
        <w:gridCol w:w="1344"/>
        <w:gridCol w:w="1238"/>
        <w:gridCol w:w="1249"/>
      </w:tblGrid>
      <w:tr w:rsidR="00CF09D2" w:rsidRPr="00CF09D2" w14:paraId="5CF62355" w14:textId="77777777" w:rsidTr="001F7D3C">
        <w:trPr>
          <w:trHeight w:val="1513"/>
        </w:trPr>
        <w:tc>
          <w:tcPr>
            <w:tcW w:w="1408" w:type="dxa"/>
            <w:tcBorders>
              <w:top w:val="single" w:sz="8" w:space="0" w:color="auto"/>
              <w:left w:val="single" w:sz="8" w:space="0" w:color="auto"/>
              <w:bottom w:val="single" w:sz="8" w:space="0" w:color="auto"/>
              <w:right w:val="single" w:sz="8" w:space="0" w:color="auto"/>
            </w:tcBorders>
            <w:shd w:val="clear" w:color="auto" w:fill="E7E6E6"/>
            <w:vAlign w:val="center"/>
            <w:hideMark/>
          </w:tcPr>
          <w:p w14:paraId="27FAC2ED" w14:textId="77777777" w:rsidR="00CF09D2" w:rsidRPr="00CF09D2" w:rsidRDefault="00CF09D2">
            <w:pPr>
              <w:spacing w:line="177" w:lineRule="exact"/>
              <w:ind w:left="214" w:right="285"/>
              <w:jc w:val="center"/>
              <w:rPr>
                <w:rFonts w:ascii="Arial" w:eastAsia="Arial Nova" w:hAnsi="Arial" w:cs="Arial"/>
                <w:b/>
                <w:bCs/>
                <w:sz w:val="14"/>
                <w:szCs w:val="14"/>
              </w:rPr>
            </w:pPr>
            <w:r w:rsidRPr="00CF09D2">
              <w:rPr>
                <w:rFonts w:ascii="Arial" w:eastAsia="Arial Nova" w:hAnsi="Arial" w:cs="Arial"/>
                <w:b/>
                <w:bCs/>
                <w:sz w:val="14"/>
                <w:szCs w:val="14"/>
              </w:rPr>
              <w:t>Vigencia</w:t>
            </w:r>
          </w:p>
        </w:tc>
        <w:tc>
          <w:tcPr>
            <w:tcW w:w="1435" w:type="dxa"/>
            <w:tcBorders>
              <w:top w:val="single" w:sz="8" w:space="0" w:color="auto"/>
              <w:left w:val="single" w:sz="8" w:space="0" w:color="auto"/>
              <w:bottom w:val="single" w:sz="8" w:space="0" w:color="auto"/>
              <w:right w:val="single" w:sz="8" w:space="0" w:color="auto"/>
            </w:tcBorders>
            <w:shd w:val="clear" w:color="auto" w:fill="E7E6E6"/>
            <w:vAlign w:val="center"/>
            <w:hideMark/>
          </w:tcPr>
          <w:p w14:paraId="5A14BFF5" w14:textId="77777777" w:rsidR="00CF09D2" w:rsidRPr="00CF09D2" w:rsidRDefault="00CF09D2">
            <w:pPr>
              <w:spacing w:line="177" w:lineRule="exact"/>
              <w:ind w:right="285"/>
              <w:rPr>
                <w:rFonts w:ascii="Arial" w:eastAsia="Arial Nova" w:hAnsi="Arial" w:cs="Arial"/>
                <w:b/>
                <w:bCs/>
                <w:sz w:val="14"/>
                <w:szCs w:val="14"/>
              </w:rPr>
            </w:pPr>
            <w:r w:rsidRPr="00CF09D2">
              <w:rPr>
                <w:rFonts w:ascii="Arial" w:eastAsia="Arial Nova" w:hAnsi="Arial" w:cs="Arial"/>
                <w:b/>
                <w:bCs/>
                <w:sz w:val="14"/>
                <w:szCs w:val="14"/>
              </w:rPr>
              <w:t>No. Contratos celebrados</w:t>
            </w:r>
          </w:p>
        </w:tc>
        <w:tc>
          <w:tcPr>
            <w:tcW w:w="1201" w:type="dxa"/>
            <w:tcBorders>
              <w:top w:val="single" w:sz="8" w:space="0" w:color="auto"/>
              <w:left w:val="single" w:sz="8" w:space="0" w:color="auto"/>
              <w:bottom w:val="single" w:sz="8" w:space="0" w:color="auto"/>
              <w:right w:val="single" w:sz="8" w:space="0" w:color="auto"/>
            </w:tcBorders>
            <w:shd w:val="clear" w:color="auto" w:fill="E7E6E6"/>
            <w:vAlign w:val="center"/>
            <w:hideMark/>
          </w:tcPr>
          <w:p w14:paraId="69150D3E" w14:textId="77777777" w:rsidR="00CF09D2" w:rsidRPr="00CF09D2" w:rsidRDefault="00CF09D2">
            <w:pPr>
              <w:spacing w:line="177" w:lineRule="exact"/>
              <w:ind w:right="285"/>
              <w:jc w:val="center"/>
              <w:rPr>
                <w:rFonts w:ascii="Arial" w:eastAsia="Arial Nova" w:hAnsi="Arial" w:cs="Arial"/>
                <w:b/>
                <w:bCs/>
                <w:sz w:val="14"/>
                <w:szCs w:val="14"/>
              </w:rPr>
            </w:pPr>
            <w:r w:rsidRPr="00CF09D2">
              <w:rPr>
                <w:rFonts w:ascii="Arial" w:eastAsia="Arial Nova" w:hAnsi="Arial" w:cs="Arial"/>
                <w:b/>
                <w:bCs/>
                <w:sz w:val="14"/>
                <w:szCs w:val="14"/>
              </w:rPr>
              <w:t>No. de Contratos en ejecución</w:t>
            </w:r>
          </w:p>
        </w:tc>
        <w:tc>
          <w:tcPr>
            <w:tcW w:w="1433" w:type="dxa"/>
            <w:tcBorders>
              <w:top w:val="single" w:sz="8" w:space="0" w:color="auto"/>
              <w:left w:val="single" w:sz="8" w:space="0" w:color="auto"/>
              <w:bottom w:val="single" w:sz="8" w:space="0" w:color="auto"/>
              <w:right w:val="single" w:sz="8" w:space="0" w:color="auto"/>
            </w:tcBorders>
            <w:shd w:val="clear" w:color="auto" w:fill="E7E6E6"/>
            <w:vAlign w:val="center"/>
            <w:hideMark/>
          </w:tcPr>
          <w:p w14:paraId="67A9EB4C" w14:textId="77777777" w:rsidR="00CF09D2" w:rsidRPr="00CF09D2" w:rsidRDefault="00CF09D2">
            <w:pPr>
              <w:spacing w:line="177" w:lineRule="exact"/>
              <w:ind w:right="285"/>
              <w:jc w:val="center"/>
              <w:rPr>
                <w:rFonts w:ascii="Arial" w:eastAsia="Arial Nova" w:hAnsi="Arial" w:cs="Arial"/>
                <w:b/>
                <w:bCs/>
                <w:sz w:val="14"/>
                <w:szCs w:val="14"/>
              </w:rPr>
            </w:pPr>
            <w:r w:rsidRPr="00CF09D2">
              <w:rPr>
                <w:rFonts w:ascii="Arial" w:eastAsia="Arial Nova" w:hAnsi="Arial" w:cs="Arial"/>
                <w:b/>
                <w:bCs/>
                <w:sz w:val="14"/>
                <w:szCs w:val="14"/>
              </w:rPr>
              <w:t>No. de Contratos pendientes de liquidación</w:t>
            </w:r>
          </w:p>
        </w:tc>
        <w:tc>
          <w:tcPr>
            <w:tcW w:w="1344" w:type="dxa"/>
            <w:tcBorders>
              <w:top w:val="single" w:sz="8" w:space="0" w:color="auto"/>
              <w:left w:val="single" w:sz="8" w:space="0" w:color="auto"/>
              <w:bottom w:val="single" w:sz="8" w:space="0" w:color="auto"/>
              <w:right w:val="single" w:sz="8" w:space="0" w:color="auto"/>
            </w:tcBorders>
            <w:shd w:val="clear" w:color="auto" w:fill="E7E6E6"/>
            <w:vAlign w:val="center"/>
            <w:hideMark/>
          </w:tcPr>
          <w:p w14:paraId="7CB4B266" w14:textId="77777777" w:rsidR="00CF09D2" w:rsidRPr="00CF09D2" w:rsidRDefault="00CF09D2">
            <w:pPr>
              <w:spacing w:line="177" w:lineRule="exact"/>
              <w:ind w:right="285"/>
              <w:jc w:val="center"/>
              <w:rPr>
                <w:rFonts w:ascii="Arial" w:eastAsia="Arial Nova" w:hAnsi="Arial" w:cs="Arial"/>
                <w:b/>
                <w:bCs/>
                <w:sz w:val="14"/>
                <w:szCs w:val="14"/>
              </w:rPr>
            </w:pPr>
            <w:r w:rsidRPr="00CF09D2">
              <w:rPr>
                <w:rFonts w:ascii="Arial" w:eastAsia="Arial Nova" w:hAnsi="Arial" w:cs="Arial"/>
                <w:b/>
                <w:bCs/>
                <w:sz w:val="14"/>
                <w:szCs w:val="14"/>
              </w:rPr>
              <w:t>Liquidados</w:t>
            </w:r>
          </w:p>
          <w:p w14:paraId="3B2CF38F" w14:textId="0150FB57" w:rsidR="00CF09D2" w:rsidRPr="00CF09D2" w:rsidRDefault="00471ADA">
            <w:pPr>
              <w:spacing w:line="177" w:lineRule="exact"/>
              <w:ind w:right="285"/>
              <w:jc w:val="center"/>
              <w:rPr>
                <w:rFonts w:ascii="Arial" w:eastAsia="Arial Nova" w:hAnsi="Arial" w:cs="Arial"/>
                <w:b/>
                <w:bCs/>
                <w:sz w:val="14"/>
                <w:szCs w:val="14"/>
              </w:rPr>
            </w:pPr>
            <w:r w:rsidRPr="00CF09D2">
              <w:rPr>
                <w:rFonts w:ascii="Arial" w:eastAsia="Arial Nova" w:hAnsi="Arial" w:cs="Arial"/>
                <w:b/>
                <w:bCs/>
                <w:sz w:val="14"/>
                <w:szCs w:val="14"/>
              </w:rPr>
              <w:t>T</w:t>
            </w:r>
            <w:r w:rsidR="00CF09D2" w:rsidRPr="00CF09D2">
              <w:rPr>
                <w:rFonts w:ascii="Arial" w:eastAsia="Arial Nova" w:hAnsi="Arial" w:cs="Arial"/>
                <w:b/>
                <w:bCs/>
                <w:sz w:val="14"/>
                <w:szCs w:val="14"/>
              </w:rPr>
              <w:t>otal</w:t>
            </w:r>
          </w:p>
        </w:tc>
        <w:tc>
          <w:tcPr>
            <w:tcW w:w="1238" w:type="dxa"/>
            <w:tcBorders>
              <w:top w:val="single" w:sz="8" w:space="0" w:color="auto"/>
              <w:left w:val="single" w:sz="8" w:space="0" w:color="auto"/>
              <w:bottom w:val="single" w:sz="8" w:space="0" w:color="auto"/>
              <w:right w:val="single" w:sz="8" w:space="0" w:color="auto"/>
            </w:tcBorders>
            <w:shd w:val="clear" w:color="auto" w:fill="E7E6E6"/>
            <w:vAlign w:val="center"/>
            <w:hideMark/>
          </w:tcPr>
          <w:p w14:paraId="46887C35" w14:textId="77777777" w:rsidR="00CF09D2" w:rsidRPr="00CF09D2" w:rsidRDefault="00CF09D2">
            <w:pPr>
              <w:spacing w:line="177" w:lineRule="exact"/>
              <w:ind w:right="285"/>
              <w:jc w:val="center"/>
              <w:rPr>
                <w:rFonts w:ascii="Arial" w:eastAsia="Arial Nova" w:hAnsi="Arial" w:cs="Arial"/>
                <w:b/>
                <w:bCs/>
                <w:sz w:val="14"/>
                <w:szCs w:val="14"/>
              </w:rPr>
            </w:pPr>
            <w:r w:rsidRPr="00CF09D2">
              <w:rPr>
                <w:rFonts w:ascii="Arial" w:eastAsia="Arial Nova" w:hAnsi="Arial" w:cs="Arial"/>
                <w:b/>
                <w:bCs/>
                <w:sz w:val="14"/>
                <w:szCs w:val="14"/>
              </w:rPr>
              <w:t>Liquidados durante 2022</w:t>
            </w:r>
          </w:p>
        </w:tc>
        <w:tc>
          <w:tcPr>
            <w:tcW w:w="1249" w:type="dxa"/>
            <w:tcBorders>
              <w:top w:val="single" w:sz="8" w:space="0" w:color="auto"/>
              <w:left w:val="single" w:sz="8" w:space="0" w:color="auto"/>
              <w:bottom w:val="single" w:sz="8" w:space="0" w:color="auto"/>
              <w:right w:val="single" w:sz="8" w:space="0" w:color="auto"/>
            </w:tcBorders>
            <w:shd w:val="clear" w:color="auto" w:fill="E7E6E6"/>
            <w:vAlign w:val="center"/>
            <w:hideMark/>
          </w:tcPr>
          <w:p w14:paraId="7D11CD20" w14:textId="77777777" w:rsidR="00CF09D2" w:rsidRPr="00CF09D2" w:rsidRDefault="00CF09D2">
            <w:pPr>
              <w:spacing w:line="177" w:lineRule="exact"/>
              <w:ind w:right="285"/>
              <w:jc w:val="center"/>
              <w:rPr>
                <w:rFonts w:ascii="Arial" w:eastAsia="Arial Nova" w:hAnsi="Arial" w:cs="Arial"/>
                <w:b/>
                <w:bCs/>
                <w:sz w:val="14"/>
                <w:szCs w:val="14"/>
              </w:rPr>
            </w:pPr>
            <w:r w:rsidRPr="00CF09D2">
              <w:rPr>
                <w:rFonts w:ascii="Arial" w:eastAsia="Arial Nova" w:hAnsi="Arial" w:cs="Arial"/>
                <w:b/>
                <w:bCs/>
                <w:sz w:val="14"/>
                <w:szCs w:val="14"/>
              </w:rPr>
              <w:t>Cierre de expediente Contractual</w:t>
            </w:r>
          </w:p>
          <w:p w14:paraId="2EF73698" w14:textId="77777777" w:rsidR="00CF09D2" w:rsidRPr="00CF09D2" w:rsidRDefault="00CF09D2">
            <w:pPr>
              <w:spacing w:line="177" w:lineRule="exact"/>
              <w:ind w:right="285"/>
              <w:jc w:val="center"/>
              <w:rPr>
                <w:rFonts w:ascii="Arial" w:eastAsia="Arial Nova" w:hAnsi="Arial" w:cs="Arial"/>
                <w:b/>
                <w:bCs/>
                <w:sz w:val="14"/>
                <w:szCs w:val="14"/>
              </w:rPr>
            </w:pPr>
            <w:r w:rsidRPr="00CF09D2">
              <w:rPr>
                <w:rFonts w:ascii="Arial" w:eastAsia="Arial Nova" w:hAnsi="Arial" w:cs="Arial"/>
                <w:b/>
                <w:bCs/>
                <w:sz w:val="14"/>
                <w:szCs w:val="14"/>
              </w:rPr>
              <w:t>durante 2022</w:t>
            </w:r>
          </w:p>
        </w:tc>
      </w:tr>
      <w:tr w:rsidR="00CF09D2" w:rsidRPr="00CF09D2" w14:paraId="345C43DD" w14:textId="77777777" w:rsidTr="00CF09D2">
        <w:trPr>
          <w:trHeight w:val="176"/>
        </w:trPr>
        <w:tc>
          <w:tcPr>
            <w:tcW w:w="1408" w:type="dxa"/>
            <w:tcBorders>
              <w:top w:val="single" w:sz="8" w:space="0" w:color="auto"/>
              <w:left w:val="single" w:sz="8" w:space="0" w:color="auto"/>
              <w:bottom w:val="single" w:sz="8" w:space="0" w:color="auto"/>
              <w:right w:val="single" w:sz="8" w:space="0" w:color="auto"/>
            </w:tcBorders>
            <w:vAlign w:val="center"/>
            <w:hideMark/>
          </w:tcPr>
          <w:p w14:paraId="69B663F8" w14:textId="77777777" w:rsidR="00CF09D2" w:rsidRPr="001F7D3C" w:rsidRDefault="00CF09D2">
            <w:pPr>
              <w:spacing w:line="177" w:lineRule="exact"/>
              <w:ind w:left="214" w:right="285"/>
              <w:jc w:val="center"/>
              <w:rPr>
                <w:rFonts w:ascii="Arial" w:eastAsia="Arial Nova" w:hAnsi="Arial" w:cs="Arial"/>
                <w:bCs/>
                <w:sz w:val="18"/>
                <w:szCs w:val="18"/>
              </w:rPr>
            </w:pPr>
            <w:r w:rsidRPr="001F7D3C">
              <w:rPr>
                <w:rFonts w:ascii="Arial" w:eastAsia="Arial Nova" w:hAnsi="Arial" w:cs="Arial"/>
                <w:bCs/>
                <w:sz w:val="18"/>
                <w:szCs w:val="18"/>
              </w:rPr>
              <w:t>2016</w:t>
            </w:r>
          </w:p>
        </w:tc>
        <w:tc>
          <w:tcPr>
            <w:tcW w:w="1435" w:type="dxa"/>
            <w:tcBorders>
              <w:top w:val="single" w:sz="8" w:space="0" w:color="auto"/>
              <w:left w:val="single" w:sz="8" w:space="0" w:color="auto"/>
              <w:bottom w:val="single" w:sz="8" w:space="0" w:color="auto"/>
              <w:right w:val="single" w:sz="8" w:space="0" w:color="auto"/>
            </w:tcBorders>
            <w:vAlign w:val="center"/>
            <w:hideMark/>
          </w:tcPr>
          <w:p w14:paraId="1526171C" w14:textId="77777777" w:rsidR="00CF09D2" w:rsidRPr="001F7D3C" w:rsidRDefault="00CF09D2">
            <w:pPr>
              <w:spacing w:line="177" w:lineRule="exact"/>
              <w:ind w:left="214" w:right="285"/>
              <w:jc w:val="center"/>
              <w:rPr>
                <w:rFonts w:ascii="Arial" w:eastAsia="Arial Nova" w:hAnsi="Arial" w:cs="Arial"/>
                <w:bCs/>
                <w:sz w:val="18"/>
                <w:szCs w:val="18"/>
              </w:rPr>
            </w:pPr>
            <w:r w:rsidRPr="001F7D3C">
              <w:rPr>
                <w:rFonts w:ascii="Arial" w:eastAsia="Arial Nova" w:hAnsi="Arial" w:cs="Arial"/>
                <w:bCs/>
                <w:sz w:val="18"/>
                <w:szCs w:val="18"/>
              </w:rPr>
              <w:t>477</w:t>
            </w:r>
          </w:p>
        </w:tc>
        <w:tc>
          <w:tcPr>
            <w:tcW w:w="1201" w:type="dxa"/>
            <w:tcBorders>
              <w:top w:val="single" w:sz="8" w:space="0" w:color="auto"/>
              <w:left w:val="single" w:sz="8" w:space="0" w:color="auto"/>
              <w:bottom w:val="single" w:sz="8" w:space="0" w:color="auto"/>
              <w:right w:val="single" w:sz="8" w:space="0" w:color="auto"/>
            </w:tcBorders>
            <w:vAlign w:val="center"/>
            <w:hideMark/>
          </w:tcPr>
          <w:p w14:paraId="715143DE" w14:textId="77777777" w:rsidR="00CF09D2" w:rsidRPr="001F7D3C" w:rsidRDefault="00CF09D2">
            <w:pPr>
              <w:spacing w:line="177" w:lineRule="exact"/>
              <w:ind w:left="214" w:right="285"/>
              <w:jc w:val="center"/>
              <w:rPr>
                <w:rFonts w:ascii="Arial" w:eastAsia="Arial Nova" w:hAnsi="Arial" w:cs="Arial"/>
                <w:bCs/>
                <w:sz w:val="18"/>
                <w:szCs w:val="18"/>
              </w:rPr>
            </w:pPr>
            <w:r w:rsidRPr="001F7D3C">
              <w:rPr>
                <w:rFonts w:ascii="Arial" w:eastAsia="Arial Nova" w:hAnsi="Arial" w:cs="Arial"/>
                <w:bCs/>
                <w:sz w:val="18"/>
                <w:szCs w:val="18"/>
              </w:rPr>
              <w:t>0</w:t>
            </w:r>
          </w:p>
        </w:tc>
        <w:tc>
          <w:tcPr>
            <w:tcW w:w="1433" w:type="dxa"/>
            <w:tcBorders>
              <w:top w:val="single" w:sz="8" w:space="0" w:color="auto"/>
              <w:left w:val="single" w:sz="8" w:space="0" w:color="auto"/>
              <w:bottom w:val="single" w:sz="8" w:space="0" w:color="auto"/>
              <w:right w:val="single" w:sz="8" w:space="0" w:color="auto"/>
            </w:tcBorders>
            <w:vAlign w:val="center"/>
            <w:hideMark/>
          </w:tcPr>
          <w:p w14:paraId="55A58C6A" w14:textId="77777777" w:rsidR="00CF09D2" w:rsidRPr="001F7D3C" w:rsidRDefault="00CF09D2">
            <w:pPr>
              <w:spacing w:line="177" w:lineRule="exact"/>
              <w:ind w:left="214" w:right="285"/>
              <w:jc w:val="center"/>
              <w:rPr>
                <w:rFonts w:ascii="Arial" w:eastAsia="Arial Nova" w:hAnsi="Arial" w:cs="Arial"/>
                <w:bCs/>
                <w:sz w:val="18"/>
                <w:szCs w:val="18"/>
              </w:rPr>
            </w:pPr>
            <w:r w:rsidRPr="001F7D3C">
              <w:rPr>
                <w:rFonts w:ascii="Arial" w:eastAsia="Arial Nova" w:hAnsi="Arial" w:cs="Arial"/>
                <w:bCs/>
                <w:sz w:val="18"/>
                <w:szCs w:val="18"/>
              </w:rPr>
              <w:t>0</w:t>
            </w:r>
          </w:p>
        </w:tc>
        <w:tc>
          <w:tcPr>
            <w:tcW w:w="1344" w:type="dxa"/>
            <w:tcBorders>
              <w:top w:val="single" w:sz="8" w:space="0" w:color="auto"/>
              <w:left w:val="single" w:sz="8" w:space="0" w:color="auto"/>
              <w:bottom w:val="single" w:sz="8" w:space="0" w:color="auto"/>
              <w:right w:val="single" w:sz="8" w:space="0" w:color="auto"/>
            </w:tcBorders>
            <w:vAlign w:val="center"/>
            <w:hideMark/>
          </w:tcPr>
          <w:p w14:paraId="4B08A695" w14:textId="77777777" w:rsidR="00CF09D2" w:rsidRPr="001F7D3C" w:rsidRDefault="00CF09D2">
            <w:pPr>
              <w:spacing w:line="177" w:lineRule="exact"/>
              <w:ind w:left="214" w:right="285"/>
              <w:jc w:val="center"/>
              <w:rPr>
                <w:rFonts w:ascii="Arial" w:eastAsia="Arial Nova" w:hAnsi="Arial" w:cs="Arial"/>
                <w:bCs/>
                <w:sz w:val="18"/>
                <w:szCs w:val="18"/>
              </w:rPr>
            </w:pPr>
            <w:r w:rsidRPr="001F7D3C">
              <w:rPr>
                <w:rFonts w:ascii="Arial" w:eastAsia="Arial Nova" w:hAnsi="Arial" w:cs="Arial"/>
                <w:bCs/>
                <w:sz w:val="18"/>
                <w:szCs w:val="18"/>
              </w:rPr>
              <w:t>28</w:t>
            </w:r>
          </w:p>
        </w:tc>
        <w:tc>
          <w:tcPr>
            <w:tcW w:w="1238" w:type="dxa"/>
            <w:tcBorders>
              <w:top w:val="single" w:sz="8" w:space="0" w:color="auto"/>
              <w:left w:val="single" w:sz="8" w:space="0" w:color="auto"/>
              <w:bottom w:val="single" w:sz="8" w:space="0" w:color="auto"/>
              <w:right w:val="single" w:sz="8" w:space="0" w:color="auto"/>
            </w:tcBorders>
            <w:vAlign w:val="center"/>
            <w:hideMark/>
          </w:tcPr>
          <w:p w14:paraId="25EB876F" w14:textId="77777777" w:rsidR="00CF09D2" w:rsidRPr="001F7D3C" w:rsidRDefault="00CF09D2">
            <w:pPr>
              <w:spacing w:line="177" w:lineRule="exact"/>
              <w:ind w:left="214" w:right="285"/>
              <w:jc w:val="center"/>
              <w:rPr>
                <w:rFonts w:ascii="Arial" w:eastAsia="Arial Nova" w:hAnsi="Arial" w:cs="Arial"/>
                <w:bCs/>
                <w:sz w:val="18"/>
                <w:szCs w:val="18"/>
              </w:rPr>
            </w:pPr>
            <w:r w:rsidRPr="001F7D3C">
              <w:rPr>
                <w:rFonts w:ascii="Arial" w:eastAsia="Arial Nova" w:hAnsi="Arial" w:cs="Arial"/>
                <w:bCs/>
                <w:sz w:val="18"/>
                <w:szCs w:val="18"/>
              </w:rPr>
              <w:t>0</w:t>
            </w:r>
          </w:p>
        </w:tc>
        <w:tc>
          <w:tcPr>
            <w:tcW w:w="1249" w:type="dxa"/>
            <w:tcBorders>
              <w:top w:val="single" w:sz="8" w:space="0" w:color="auto"/>
              <w:left w:val="single" w:sz="8" w:space="0" w:color="auto"/>
              <w:bottom w:val="single" w:sz="8" w:space="0" w:color="auto"/>
              <w:right w:val="single" w:sz="8" w:space="0" w:color="auto"/>
            </w:tcBorders>
            <w:vAlign w:val="center"/>
            <w:hideMark/>
          </w:tcPr>
          <w:p w14:paraId="57B776FA" w14:textId="77777777" w:rsidR="00CF09D2" w:rsidRPr="001F7D3C" w:rsidRDefault="00CF09D2">
            <w:pPr>
              <w:spacing w:line="177" w:lineRule="exact"/>
              <w:ind w:left="214" w:right="285"/>
              <w:jc w:val="center"/>
              <w:rPr>
                <w:rFonts w:ascii="Arial" w:eastAsia="Arial Nova" w:hAnsi="Arial" w:cs="Arial"/>
                <w:bCs/>
                <w:sz w:val="18"/>
                <w:szCs w:val="18"/>
              </w:rPr>
            </w:pPr>
            <w:r w:rsidRPr="001F7D3C">
              <w:rPr>
                <w:rFonts w:ascii="Arial" w:eastAsia="Arial Nova" w:hAnsi="Arial" w:cs="Arial"/>
                <w:bCs/>
                <w:sz w:val="18"/>
                <w:szCs w:val="18"/>
              </w:rPr>
              <w:t>0</w:t>
            </w:r>
          </w:p>
        </w:tc>
      </w:tr>
      <w:tr w:rsidR="00CF09D2" w:rsidRPr="00CF09D2" w14:paraId="41D5BD7F" w14:textId="77777777" w:rsidTr="00CF09D2">
        <w:trPr>
          <w:trHeight w:val="176"/>
        </w:trPr>
        <w:tc>
          <w:tcPr>
            <w:tcW w:w="1408" w:type="dxa"/>
            <w:tcBorders>
              <w:top w:val="single" w:sz="8" w:space="0" w:color="auto"/>
              <w:left w:val="single" w:sz="8" w:space="0" w:color="auto"/>
              <w:bottom w:val="single" w:sz="8" w:space="0" w:color="auto"/>
              <w:right w:val="single" w:sz="8" w:space="0" w:color="auto"/>
            </w:tcBorders>
            <w:vAlign w:val="center"/>
            <w:hideMark/>
          </w:tcPr>
          <w:p w14:paraId="52A45677" w14:textId="77777777" w:rsidR="00CF09D2" w:rsidRPr="001F7D3C" w:rsidRDefault="00CF09D2">
            <w:pPr>
              <w:spacing w:line="177" w:lineRule="exact"/>
              <w:ind w:left="214" w:right="285"/>
              <w:jc w:val="center"/>
              <w:rPr>
                <w:rFonts w:ascii="Arial" w:eastAsia="Arial Nova" w:hAnsi="Arial" w:cs="Arial"/>
                <w:bCs/>
                <w:sz w:val="18"/>
                <w:szCs w:val="18"/>
              </w:rPr>
            </w:pPr>
            <w:r w:rsidRPr="001F7D3C">
              <w:rPr>
                <w:rFonts w:ascii="Arial" w:eastAsia="Arial Nova" w:hAnsi="Arial" w:cs="Arial"/>
                <w:bCs/>
                <w:sz w:val="18"/>
                <w:szCs w:val="18"/>
              </w:rPr>
              <w:t>2017</w:t>
            </w:r>
          </w:p>
        </w:tc>
        <w:tc>
          <w:tcPr>
            <w:tcW w:w="1435" w:type="dxa"/>
            <w:tcBorders>
              <w:top w:val="single" w:sz="8" w:space="0" w:color="auto"/>
              <w:left w:val="single" w:sz="8" w:space="0" w:color="auto"/>
              <w:bottom w:val="single" w:sz="8" w:space="0" w:color="auto"/>
              <w:right w:val="single" w:sz="8" w:space="0" w:color="auto"/>
            </w:tcBorders>
            <w:vAlign w:val="center"/>
            <w:hideMark/>
          </w:tcPr>
          <w:p w14:paraId="059603A0" w14:textId="77777777" w:rsidR="00CF09D2" w:rsidRPr="001F7D3C" w:rsidRDefault="00CF09D2">
            <w:pPr>
              <w:spacing w:line="177" w:lineRule="exact"/>
              <w:ind w:left="214" w:right="285"/>
              <w:jc w:val="center"/>
              <w:rPr>
                <w:rFonts w:ascii="Arial" w:eastAsia="Arial Nova" w:hAnsi="Arial" w:cs="Arial"/>
                <w:bCs/>
                <w:sz w:val="18"/>
                <w:szCs w:val="18"/>
              </w:rPr>
            </w:pPr>
            <w:r w:rsidRPr="001F7D3C">
              <w:rPr>
                <w:rFonts w:ascii="Arial" w:eastAsia="Arial Nova" w:hAnsi="Arial" w:cs="Arial"/>
                <w:bCs/>
                <w:sz w:val="18"/>
                <w:szCs w:val="18"/>
              </w:rPr>
              <w:t>569</w:t>
            </w:r>
          </w:p>
        </w:tc>
        <w:tc>
          <w:tcPr>
            <w:tcW w:w="1201" w:type="dxa"/>
            <w:tcBorders>
              <w:top w:val="single" w:sz="8" w:space="0" w:color="auto"/>
              <w:left w:val="single" w:sz="8" w:space="0" w:color="auto"/>
              <w:bottom w:val="single" w:sz="8" w:space="0" w:color="auto"/>
              <w:right w:val="single" w:sz="8" w:space="0" w:color="auto"/>
            </w:tcBorders>
            <w:vAlign w:val="center"/>
            <w:hideMark/>
          </w:tcPr>
          <w:p w14:paraId="6715D648" w14:textId="77777777" w:rsidR="00CF09D2" w:rsidRPr="001F7D3C" w:rsidRDefault="00CF09D2">
            <w:pPr>
              <w:spacing w:line="177" w:lineRule="exact"/>
              <w:ind w:left="214" w:right="285"/>
              <w:jc w:val="center"/>
              <w:rPr>
                <w:rFonts w:ascii="Arial" w:eastAsia="Arial Nova" w:hAnsi="Arial" w:cs="Arial"/>
                <w:bCs/>
                <w:sz w:val="18"/>
                <w:szCs w:val="18"/>
              </w:rPr>
            </w:pPr>
            <w:r w:rsidRPr="001F7D3C">
              <w:rPr>
                <w:rFonts w:ascii="Arial" w:eastAsia="Arial Nova" w:hAnsi="Arial" w:cs="Arial"/>
                <w:bCs/>
                <w:sz w:val="18"/>
                <w:szCs w:val="18"/>
              </w:rPr>
              <w:t>0</w:t>
            </w:r>
          </w:p>
        </w:tc>
        <w:tc>
          <w:tcPr>
            <w:tcW w:w="1433" w:type="dxa"/>
            <w:tcBorders>
              <w:top w:val="single" w:sz="8" w:space="0" w:color="auto"/>
              <w:left w:val="single" w:sz="8" w:space="0" w:color="auto"/>
              <w:bottom w:val="single" w:sz="8" w:space="0" w:color="auto"/>
              <w:right w:val="single" w:sz="8" w:space="0" w:color="auto"/>
            </w:tcBorders>
            <w:vAlign w:val="center"/>
            <w:hideMark/>
          </w:tcPr>
          <w:p w14:paraId="4BCA7B19" w14:textId="77777777" w:rsidR="00CF09D2" w:rsidRPr="001F7D3C" w:rsidRDefault="00CF09D2">
            <w:pPr>
              <w:spacing w:line="177" w:lineRule="exact"/>
              <w:ind w:left="214" w:right="285"/>
              <w:jc w:val="center"/>
              <w:rPr>
                <w:rFonts w:ascii="Arial" w:eastAsia="Arial Nova" w:hAnsi="Arial" w:cs="Arial"/>
                <w:bCs/>
                <w:sz w:val="18"/>
                <w:szCs w:val="18"/>
              </w:rPr>
            </w:pPr>
            <w:r w:rsidRPr="001F7D3C">
              <w:rPr>
                <w:rFonts w:ascii="Arial" w:eastAsia="Arial Nova" w:hAnsi="Arial" w:cs="Arial"/>
                <w:bCs/>
                <w:sz w:val="18"/>
                <w:szCs w:val="18"/>
              </w:rPr>
              <w:t>0</w:t>
            </w:r>
          </w:p>
        </w:tc>
        <w:tc>
          <w:tcPr>
            <w:tcW w:w="1344" w:type="dxa"/>
            <w:tcBorders>
              <w:top w:val="single" w:sz="8" w:space="0" w:color="auto"/>
              <w:left w:val="single" w:sz="8" w:space="0" w:color="auto"/>
              <w:bottom w:val="single" w:sz="8" w:space="0" w:color="auto"/>
              <w:right w:val="single" w:sz="8" w:space="0" w:color="auto"/>
            </w:tcBorders>
            <w:vAlign w:val="center"/>
            <w:hideMark/>
          </w:tcPr>
          <w:p w14:paraId="31E139FC" w14:textId="77777777" w:rsidR="00CF09D2" w:rsidRPr="001F7D3C" w:rsidRDefault="00CF09D2">
            <w:pPr>
              <w:spacing w:line="177" w:lineRule="exact"/>
              <w:ind w:left="214" w:right="285"/>
              <w:jc w:val="center"/>
              <w:rPr>
                <w:rFonts w:ascii="Arial" w:eastAsia="Arial Nova" w:hAnsi="Arial" w:cs="Arial"/>
                <w:bCs/>
                <w:sz w:val="18"/>
                <w:szCs w:val="18"/>
              </w:rPr>
            </w:pPr>
            <w:r w:rsidRPr="001F7D3C">
              <w:rPr>
                <w:rFonts w:ascii="Arial" w:eastAsia="Arial Nova" w:hAnsi="Arial" w:cs="Arial"/>
                <w:bCs/>
                <w:sz w:val="18"/>
                <w:szCs w:val="18"/>
              </w:rPr>
              <w:t>100</w:t>
            </w:r>
          </w:p>
        </w:tc>
        <w:tc>
          <w:tcPr>
            <w:tcW w:w="1238" w:type="dxa"/>
            <w:tcBorders>
              <w:top w:val="single" w:sz="8" w:space="0" w:color="auto"/>
              <w:left w:val="single" w:sz="8" w:space="0" w:color="auto"/>
              <w:bottom w:val="single" w:sz="8" w:space="0" w:color="auto"/>
              <w:right w:val="single" w:sz="8" w:space="0" w:color="auto"/>
            </w:tcBorders>
            <w:vAlign w:val="center"/>
            <w:hideMark/>
          </w:tcPr>
          <w:p w14:paraId="287A5276" w14:textId="77777777" w:rsidR="00CF09D2" w:rsidRPr="001F7D3C" w:rsidRDefault="00CF09D2">
            <w:pPr>
              <w:spacing w:line="177" w:lineRule="exact"/>
              <w:ind w:left="214" w:right="285"/>
              <w:jc w:val="center"/>
              <w:rPr>
                <w:rFonts w:ascii="Arial" w:eastAsia="Arial Nova" w:hAnsi="Arial" w:cs="Arial"/>
                <w:bCs/>
                <w:sz w:val="18"/>
                <w:szCs w:val="18"/>
              </w:rPr>
            </w:pPr>
            <w:r w:rsidRPr="001F7D3C">
              <w:rPr>
                <w:rFonts w:ascii="Arial" w:eastAsia="Arial Nova" w:hAnsi="Arial" w:cs="Arial"/>
                <w:bCs/>
                <w:sz w:val="18"/>
                <w:szCs w:val="18"/>
              </w:rPr>
              <w:t>0</w:t>
            </w:r>
          </w:p>
        </w:tc>
        <w:tc>
          <w:tcPr>
            <w:tcW w:w="1249" w:type="dxa"/>
            <w:tcBorders>
              <w:top w:val="single" w:sz="8" w:space="0" w:color="auto"/>
              <w:left w:val="single" w:sz="8" w:space="0" w:color="auto"/>
              <w:bottom w:val="single" w:sz="8" w:space="0" w:color="auto"/>
              <w:right w:val="single" w:sz="8" w:space="0" w:color="auto"/>
            </w:tcBorders>
            <w:vAlign w:val="center"/>
            <w:hideMark/>
          </w:tcPr>
          <w:p w14:paraId="77BA5181" w14:textId="77777777" w:rsidR="00CF09D2" w:rsidRPr="001F7D3C" w:rsidRDefault="00CF09D2">
            <w:pPr>
              <w:spacing w:line="177" w:lineRule="exact"/>
              <w:ind w:left="214" w:right="285"/>
              <w:jc w:val="center"/>
              <w:rPr>
                <w:rFonts w:ascii="Arial" w:eastAsia="Arial Nova" w:hAnsi="Arial" w:cs="Arial"/>
                <w:bCs/>
                <w:sz w:val="18"/>
                <w:szCs w:val="18"/>
              </w:rPr>
            </w:pPr>
            <w:r w:rsidRPr="001F7D3C">
              <w:rPr>
                <w:rFonts w:ascii="Arial" w:eastAsia="Arial Nova" w:hAnsi="Arial" w:cs="Arial"/>
                <w:bCs/>
                <w:sz w:val="18"/>
                <w:szCs w:val="18"/>
              </w:rPr>
              <w:t>0</w:t>
            </w:r>
          </w:p>
        </w:tc>
      </w:tr>
      <w:tr w:rsidR="00CF09D2" w:rsidRPr="00CF09D2" w14:paraId="001DC14C" w14:textId="77777777" w:rsidTr="00CF09D2">
        <w:trPr>
          <w:trHeight w:val="176"/>
        </w:trPr>
        <w:tc>
          <w:tcPr>
            <w:tcW w:w="1408" w:type="dxa"/>
            <w:tcBorders>
              <w:top w:val="single" w:sz="8" w:space="0" w:color="auto"/>
              <w:left w:val="single" w:sz="8" w:space="0" w:color="auto"/>
              <w:bottom w:val="single" w:sz="8" w:space="0" w:color="auto"/>
              <w:right w:val="single" w:sz="8" w:space="0" w:color="auto"/>
            </w:tcBorders>
            <w:vAlign w:val="center"/>
            <w:hideMark/>
          </w:tcPr>
          <w:p w14:paraId="3FD37FE3" w14:textId="77777777" w:rsidR="00CF09D2" w:rsidRPr="001F7D3C" w:rsidRDefault="00CF09D2">
            <w:pPr>
              <w:spacing w:line="177" w:lineRule="exact"/>
              <w:ind w:left="214" w:right="285"/>
              <w:jc w:val="center"/>
              <w:rPr>
                <w:rFonts w:ascii="Arial" w:eastAsia="Arial Nova" w:hAnsi="Arial" w:cs="Arial"/>
                <w:bCs/>
                <w:sz w:val="18"/>
                <w:szCs w:val="18"/>
              </w:rPr>
            </w:pPr>
            <w:r w:rsidRPr="001F7D3C">
              <w:rPr>
                <w:rFonts w:ascii="Arial" w:eastAsia="Arial Nova" w:hAnsi="Arial" w:cs="Arial"/>
                <w:bCs/>
                <w:sz w:val="18"/>
                <w:szCs w:val="18"/>
              </w:rPr>
              <w:t>2018</w:t>
            </w:r>
          </w:p>
        </w:tc>
        <w:tc>
          <w:tcPr>
            <w:tcW w:w="1435" w:type="dxa"/>
            <w:tcBorders>
              <w:top w:val="single" w:sz="8" w:space="0" w:color="auto"/>
              <w:left w:val="single" w:sz="8" w:space="0" w:color="auto"/>
              <w:bottom w:val="single" w:sz="8" w:space="0" w:color="auto"/>
              <w:right w:val="single" w:sz="8" w:space="0" w:color="auto"/>
            </w:tcBorders>
            <w:vAlign w:val="center"/>
            <w:hideMark/>
          </w:tcPr>
          <w:p w14:paraId="2FDDFDA2" w14:textId="77777777" w:rsidR="00CF09D2" w:rsidRPr="001F7D3C" w:rsidRDefault="00CF09D2">
            <w:pPr>
              <w:spacing w:line="177" w:lineRule="exact"/>
              <w:ind w:left="214" w:right="285"/>
              <w:jc w:val="center"/>
              <w:rPr>
                <w:rFonts w:ascii="Arial" w:eastAsia="Arial Nova" w:hAnsi="Arial" w:cs="Arial"/>
                <w:bCs/>
                <w:sz w:val="18"/>
                <w:szCs w:val="18"/>
              </w:rPr>
            </w:pPr>
            <w:r w:rsidRPr="001F7D3C">
              <w:rPr>
                <w:rFonts w:ascii="Arial" w:eastAsia="Arial Nova" w:hAnsi="Arial" w:cs="Arial"/>
                <w:bCs/>
                <w:sz w:val="18"/>
                <w:szCs w:val="18"/>
              </w:rPr>
              <w:t>564</w:t>
            </w:r>
          </w:p>
        </w:tc>
        <w:tc>
          <w:tcPr>
            <w:tcW w:w="1201" w:type="dxa"/>
            <w:tcBorders>
              <w:top w:val="single" w:sz="8" w:space="0" w:color="auto"/>
              <w:left w:val="single" w:sz="8" w:space="0" w:color="auto"/>
              <w:bottom w:val="single" w:sz="8" w:space="0" w:color="auto"/>
              <w:right w:val="single" w:sz="8" w:space="0" w:color="auto"/>
            </w:tcBorders>
            <w:vAlign w:val="center"/>
            <w:hideMark/>
          </w:tcPr>
          <w:p w14:paraId="72580558" w14:textId="77777777" w:rsidR="00CF09D2" w:rsidRPr="001F7D3C" w:rsidRDefault="00CF09D2">
            <w:pPr>
              <w:spacing w:line="177" w:lineRule="exact"/>
              <w:ind w:left="214" w:right="285"/>
              <w:jc w:val="center"/>
              <w:rPr>
                <w:rFonts w:ascii="Arial" w:eastAsia="Arial Nova" w:hAnsi="Arial" w:cs="Arial"/>
                <w:bCs/>
                <w:sz w:val="18"/>
                <w:szCs w:val="18"/>
              </w:rPr>
            </w:pPr>
            <w:r w:rsidRPr="001F7D3C">
              <w:rPr>
                <w:rFonts w:ascii="Arial" w:eastAsia="Arial Nova" w:hAnsi="Arial" w:cs="Arial"/>
                <w:bCs/>
                <w:sz w:val="18"/>
                <w:szCs w:val="18"/>
              </w:rPr>
              <w:t>0</w:t>
            </w:r>
          </w:p>
        </w:tc>
        <w:tc>
          <w:tcPr>
            <w:tcW w:w="1433" w:type="dxa"/>
            <w:tcBorders>
              <w:top w:val="single" w:sz="8" w:space="0" w:color="auto"/>
              <w:left w:val="single" w:sz="8" w:space="0" w:color="auto"/>
              <w:bottom w:val="single" w:sz="8" w:space="0" w:color="auto"/>
              <w:right w:val="single" w:sz="8" w:space="0" w:color="auto"/>
            </w:tcBorders>
            <w:vAlign w:val="center"/>
            <w:hideMark/>
          </w:tcPr>
          <w:p w14:paraId="35D1E479" w14:textId="77777777" w:rsidR="00CF09D2" w:rsidRPr="001F7D3C" w:rsidRDefault="00CF09D2">
            <w:pPr>
              <w:spacing w:line="177" w:lineRule="exact"/>
              <w:ind w:left="214" w:right="285"/>
              <w:jc w:val="center"/>
              <w:rPr>
                <w:rFonts w:ascii="Arial" w:eastAsia="Arial Nova" w:hAnsi="Arial" w:cs="Arial"/>
                <w:bCs/>
                <w:sz w:val="18"/>
                <w:szCs w:val="18"/>
              </w:rPr>
            </w:pPr>
            <w:r w:rsidRPr="001F7D3C">
              <w:rPr>
                <w:rFonts w:ascii="Arial" w:eastAsia="Arial Nova" w:hAnsi="Arial" w:cs="Arial"/>
                <w:bCs/>
                <w:sz w:val="18"/>
                <w:szCs w:val="18"/>
              </w:rPr>
              <w:t>2</w:t>
            </w:r>
          </w:p>
        </w:tc>
        <w:tc>
          <w:tcPr>
            <w:tcW w:w="1344" w:type="dxa"/>
            <w:tcBorders>
              <w:top w:val="single" w:sz="8" w:space="0" w:color="auto"/>
              <w:left w:val="single" w:sz="8" w:space="0" w:color="auto"/>
              <w:bottom w:val="single" w:sz="8" w:space="0" w:color="auto"/>
              <w:right w:val="single" w:sz="8" w:space="0" w:color="auto"/>
            </w:tcBorders>
            <w:vAlign w:val="center"/>
            <w:hideMark/>
          </w:tcPr>
          <w:p w14:paraId="5036D830" w14:textId="77777777" w:rsidR="00CF09D2" w:rsidRPr="001F7D3C" w:rsidRDefault="00CF09D2">
            <w:pPr>
              <w:spacing w:line="177" w:lineRule="exact"/>
              <w:ind w:left="214" w:right="285"/>
              <w:jc w:val="center"/>
              <w:rPr>
                <w:rFonts w:ascii="Arial" w:eastAsia="Arial Nova" w:hAnsi="Arial" w:cs="Arial"/>
                <w:bCs/>
                <w:sz w:val="18"/>
                <w:szCs w:val="18"/>
              </w:rPr>
            </w:pPr>
            <w:r w:rsidRPr="001F7D3C">
              <w:rPr>
                <w:rFonts w:ascii="Arial" w:eastAsia="Arial Nova" w:hAnsi="Arial" w:cs="Arial"/>
                <w:bCs/>
                <w:sz w:val="18"/>
                <w:szCs w:val="18"/>
              </w:rPr>
              <w:t>96</w:t>
            </w:r>
          </w:p>
        </w:tc>
        <w:tc>
          <w:tcPr>
            <w:tcW w:w="1238" w:type="dxa"/>
            <w:tcBorders>
              <w:top w:val="single" w:sz="8" w:space="0" w:color="auto"/>
              <w:left w:val="single" w:sz="8" w:space="0" w:color="auto"/>
              <w:bottom w:val="single" w:sz="8" w:space="0" w:color="auto"/>
              <w:right w:val="single" w:sz="8" w:space="0" w:color="auto"/>
            </w:tcBorders>
            <w:vAlign w:val="center"/>
            <w:hideMark/>
          </w:tcPr>
          <w:p w14:paraId="6310884B" w14:textId="77777777" w:rsidR="00CF09D2" w:rsidRPr="001F7D3C" w:rsidRDefault="00CF09D2">
            <w:pPr>
              <w:spacing w:line="177" w:lineRule="exact"/>
              <w:ind w:left="214" w:right="285"/>
              <w:jc w:val="center"/>
              <w:rPr>
                <w:rFonts w:ascii="Arial" w:eastAsia="Arial Nova" w:hAnsi="Arial" w:cs="Arial"/>
                <w:bCs/>
                <w:sz w:val="18"/>
                <w:szCs w:val="18"/>
              </w:rPr>
            </w:pPr>
            <w:r w:rsidRPr="001F7D3C">
              <w:rPr>
                <w:rFonts w:ascii="Arial" w:eastAsia="Arial Nova" w:hAnsi="Arial" w:cs="Arial"/>
                <w:bCs/>
                <w:sz w:val="18"/>
                <w:szCs w:val="18"/>
              </w:rPr>
              <w:t>1</w:t>
            </w:r>
          </w:p>
        </w:tc>
        <w:tc>
          <w:tcPr>
            <w:tcW w:w="1249" w:type="dxa"/>
            <w:tcBorders>
              <w:top w:val="single" w:sz="8" w:space="0" w:color="auto"/>
              <w:left w:val="single" w:sz="8" w:space="0" w:color="auto"/>
              <w:bottom w:val="single" w:sz="8" w:space="0" w:color="auto"/>
              <w:right w:val="single" w:sz="8" w:space="0" w:color="auto"/>
            </w:tcBorders>
            <w:vAlign w:val="center"/>
            <w:hideMark/>
          </w:tcPr>
          <w:p w14:paraId="0C49A3CE" w14:textId="77777777" w:rsidR="00CF09D2" w:rsidRPr="001F7D3C" w:rsidRDefault="00CF09D2">
            <w:pPr>
              <w:spacing w:line="177" w:lineRule="exact"/>
              <w:ind w:left="214" w:right="285"/>
              <w:jc w:val="center"/>
              <w:rPr>
                <w:rFonts w:ascii="Arial" w:eastAsia="Arial Nova" w:hAnsi="Arial" w:cs="Arial"/>
                <w:bCs/>
                <w:sz w:val="18"/>
                <w:szCs w:val="18"/>
              </w:rPr>
            </w:pPr>
            <w:r w:rsidRPr="001F7D3C">
              <w:rPr>
                <w:rFonts w:ascii="Arial" w:eastAsia="Arial Nova" w:hAnsi="Arial" w:cs="Arial"/>
                <w:bCs/>
                <w:sz w:val="18"/>
                <w:szCs w:val="18"/>
              </w:rPr>
              <w:t>0</w:t>
            </w:r>
          </w:p>
        </w:tc>
      </w:tr>
      <w:tr w:rsidR="00CF09D2" w:rsidRPr="00CF09D2" w14:paraId="3C0984BB" w14:textId="77777777" w:rsidTr="00CF09D2">
        <w:trPr>
          <w:trHeight w:val="176"/>
        </w:trPr>
        <w:tc>
          <w:tcPr>
            <w:tcW w:w="1408" w:type="dxa"/>
            <w:tcBorders>
              <w:top w:val="single" w:sz="8" w:space="0" w:color="auto"/>
              <w:left w:val="single" w:sz="8" w:space="0" w:color="auto"/>
              <w:bottom w:val="single" w:sz="8" w:space="0" w:color="auto"/>
              <w:right w:val="single" w:sz="8" w:space="0" w:color="auto"/>
            </w:tcBorders>
            <w:vAlign w:val="center"/>
            <w:hideMark/>
          </w:tcPr>
          <w:p w14:paraId="108D4193" w14:textId="77777777" w:rsidR="00CF09D2" w:rsidRPr="001F7D3C" w:rsidRDefault="00CF09D2">
            <w:pPr>
              <w:spacing w:line="177" w:lineRule="exact"/>
              <w:ind w:left="214" w:right="285"/>
              <w:jc w:val="center"/>
              <w:rPr>
                <w:rFonts w:ascii="Arial" w:eastAsia="Arial Nova" w:hAnsi="Arial" w:cs="Arial"/>
                <w:bCs/>
                <w:sz w:val="18"/>
                <w:szCs w:val="18"/>
              </w:rPr>
            </w:pPr>
            <w:r w:rsidRPr="001F7D3C">
              <w:rPr>
                <w:rFonts w:ascii="Arial" w:eastAsia="Arial Nova" w:hAnsi="Arial" w:cs="Arial"/>
                <w:bCs/>
                <w:sz w:val="18"/>
                <w:szCs w:val="18"/>
              </w:rPr>
              <w:t>2019</w:t>
            </w:r>
          </w:p>
        </w:tc>
        <w:tc>
          <w:tcPr>
            <w:tcW w:w="1435" w:type="dxa"/>
            <w:tcBorders>
              <w:top w:val="single" w:sz="8" w:space="0" w:color="auto"/>
              <w:left w:val="single" w:sz="8" w:space="0" w:color="auto"/>
              <w:bottom w:val="single" w:sz="8" w:space="0" w:color="auto"/>
              <w:right w:val="single" w:sz="8" w:space="0" w:color="auto"/>
            </w:tcBorders>
            <w:vAlign w:val="center"/>
            <w:hideMark/>
          </w:tcPr>
          <w:p w14:paraId="16196A64" w14:textId="77777777" w:rsidR="00CF09D2" w:rsidRPr="001F7D3C" w:rsidRDefault="00CF09D2">
            <w:pPr>
              <w:spacing w:line="177" w:lineRule="exact"/>
              <w:ind w:left="214" w:right="285"/>
              <w:jc w:val="center"/>
              <w:rPr>
                <w:rFonts w:ascii="Arial" w:eastAsia="Arial Nova" w:hAnsi="Arial" w:cs="Arial"/>
                <w:bCs/>
                <w:sz w:val="18"/>
                <w:szCs w:val="18"/>
              </w:rPr>
            </w:pPr>
            <w:r w:rsidRPr="001F7D3C">
              <w:rPr>
                <w:rFonts w:ascii="Arial" w:eastAsia="Arial Nova" w:hAnsi="Arial" w:cs="Arial"/>
                <w:bCs/>
                <w:sz w:val="18"/>
                <w:szCs w:val="18"/>
              </w:rPr>
              <w:t>533</w:t>
            </w:r>
          </w:p>
        </w:tc>
        <w:tc>
          <w:tcPr>
            <w:tcW w:w="1201" w:type="dxa"/>
            <w:tcBorders>
              <w:top w:val="single" w:sz="8" w:space="0" w:color="auto"/>
              <w:left w:val="single" w:sz="8" w:space="0" w:color="auto"/>
              <w:bottom w:val="single" w:sz="8" w:space="0" w:color="auto"/>
              <w:right w:val="single" w:sz="8" w:space="0" w:color="auto"/>
            </w:tcBorders>
            <w:vAlign w:val="center"/>
            <w:hideMark/>
          </w:tcPr>
          <w:p w14:paraId="681332D5" w14:textId="77777777" w:rsidR="00CF09D2" w:rsidRPr="001F7D3C" w:rsidRDefault="00CF09D2">
            <w:pPr>
              <w:spacing w:line="177" w:lineRule="exact"/>
              <w:ind w:left="214" w:right="285"/>
              <w:jc w:val="center"/>
              <w:rPr>
                <w:rFonts w:ascii="Arial" w:eastAsia="Arial Nova" w:hAnsi="Arial" w:cs="Arial"/>
                <w:bCs/>
                <w:sz w:val="18"/>
                <w:szCs w:val="18"/>
              </w:rPr>
            </w:pPr>
            <w:r w:rsidRPr="001F7D3C">
              <w:rPr>
                <w:rFonts w:ascii="Arial" w:eastAsia="Arial Nova" w:hAnsi="Arial" w:cs="Arial"/>
                <w:bCs/>
                <w:sz w:val="18"/>
                <w:szCs w:val="18"/>
              </w:rPr>
              <w:t>0</w:t>
            </w:r>
          </w:p>
        </w:tc>
        <w:tc>
          <w:tcPr>
            <w:tcW w:w="1433" w:type="dxa"/>
            <w:tcBorders>
              <w:top w:val="single" w:sz="8" w:space="0" w:color="auto"/>
              <w:left w:val="single" w:sz="8" w:space="0" w:color="auto"/>
              <w:bottom w:val="single" w:sz="8" w:space="0" w:color="auto"/>
              <w:right w:val="single" w:sz="8" w:space="0" w:color="auto"/>
            </w:tcBorders>
            <w:vAlign w:val="center"/>
            <w:hideMark/>
          </w:tcPr>
          <w:p w14:paraId="439203BB" w14:textId="77777777" w:rsidR="00CF09D2" w:rsidRPr="001F7D3C" w:rsidRDefault="00CF09D2">
            <w:pPr>
              <w:spacing w:line="177" w:lineRule="exact"/>
              <w:ind w:left="214" w:right="285"/>
              <w:jc w:val="center"/>
              <w:rPr>
                <w:rFonts w:ascii="Arial" w:eastAsia="Arial Nova" w:hAnsi="Arial" w:cs="Arial"/>
                <w:bCs/>
                <w:sz w:val="18"/>
                <w:szCs w:val="18"/>
              </w:rPr>
            </w:pPr>
            <w:r w:rsidRPr="001F7D3C">
              <w:rPr>
                <w:rFonts w:ascii="Arial" w:eastAsia="Arial Nova" w:hAnsi="Arial" w:cs="Arial"/>
                <w:bCs/>
                <w:sz w:val="18"/>
                <w:szCs w:val="18"/>
              </w:rPr>
              <w:t>8</w:t>
            </w:r>
          </w:p>
        </w:tc>
        <w:tc>
          <w:tcPr>
            <w:tcW w:w="1344" w:type="dxa"/>
            <w:tcBorders>
              <w:top w:val="single" w:sz="8" w:space="0" w:color="auto"/>
              <w:left w:val="single" w:sz="8" w:space="0" w:color="auto"/>
              <w:bottom w:val="single" w:sz="8" w:space="0" w:color="auto"/>
              <w:right w:val="single" w:sz="8" w:space="0" w:color="auto"/>
            </w:tcBorders>
            <w:vAlign w:val="center"/>
            <w:hideMark/>
          </w:tcPr>
          <w:p w14:paraId="53A5EDA1" w14:textId="77777777" w:rsidR="00CF09D2" w:rsidRPr="001F7D3C" w:rsidRDefault="00CF09D2">
            <w:pPr>
              <w:spacing w:line="177" w:lineRule="exact"/>
              <w:ind w:left="214" w:right="285"/>
              <w:jc w:val="center"/>
              <w:rPr>
                <w:rFonts w:ascii="Arial" w:eastAsia="Arial Nova" w:hAnsi="Arial" w:cs="Arial"/>
                <w:bCs/>
                <w:sz w:val="18"/>
                <w:szCs w:val="18"/>
              </w:rPr>
            </w:pPr>
            <w:r w:rsidRPr="001F7D3C">
              <w:rPr>
                <w:rFonts w:ascii="Arial" w:eastAsia="Arial Nova" w:hAnsi="Arial" w:cs="Arial"/>
                <w:bCs/>
                <w:sz w:val="18"/>
                <w:szCs w:val="18"/>
              </w:rPr>
              <w:t>69</w:t>
            </w:r>
          </w:p>
        </w:tc>
        <w:tc>
          <w:tcPr>
            <w:tcW w:w="1238" w:type="dxa"/>
            <w:tcBorders>
              <w:top w:val="single" w:sz="8" w:space="0" w:color="auto"/>
              <w:left w:val="single" w:sz="8" w:space="0" w:color="auto"/>
              <w:bottom w:val="single" w:sz="8" w:space="0" w:color="auto"/>
              <w:right w:val="single" w:sz="8" w:space="0" w:color="auto"/>
            </w:tcBorders>
            <w:vAlign w:val="center"/>
            <w:hideMark/>
          </w:tcPr>
          <w:p w14:paraId="1F9A2B62" w14:textId="77777777" w:rsidR="00CF09D2" w:rsidRPr="001F7D3C" w:rsidRDefault="00CF09D2">
            <w:pPr>
              <w:spacing w:line="177" w:lineRule="exact"/>
              <w:ind w:left="214" w:right="285"/>
              <w:jc w:val="center"/>
              <w:rPr>
                <w:rFonts w:ascii="Arial" w:eastAsia="Arial Nova" w:hAnsi="Arial" w:cs="Arial"/>
                <w:bCs/>
                <w:sz w:val="18"/>
                <w:szCs w:val="18"/>
              </w:rPr>
            </w:pPr>
            <w:r w:rsidRPr="001F7D3C">
              <w:rPr>
                <w:rFonts w:ascii="Arial" w:eastAsia="Arial Nova" w:hAnsi="Arial" w:cs="Arial"/>
                <w:bCs/>
                <w:sz w:val="18"/>
                <w:szCs w:val="18"/>
              </w:rPr>
              <w:t>16</w:t>
            </w:r>
          </w:p>
        </w:tc>
        <w:tc>
          <w:tcPr>
            <w:tcW w:w="1249" w:type="dxa"/>
            <w:tcBorders>
              <w:top w:val="single" w:sz="8" w:space="0" w:color="auto"/>
              <w:left w:val="single" w:sz="8" w:space="0" w:color="auto"/>
              <w:bottom w:val="single" w:sz="8" w:space="0" w:color="auto"/>
              <w:right w:val="single" w:sz="8" w:space="0" w:color="auto"/>
            </w:tcBorders>
            <w:vAlign w:val="center"/>
            <w:hideMark/>
          </w:tcPr>
          <w:p w14:paraId="787F05AC" w14:textId="77777777" w:rsidR="00CF09D2" w:rsidRPr="001F7D3C" w:rsidRDefault="00CF09D2">
            <w:pPr>
              <w:spacing w:line="177" w:lineRule="exact"/>
              <w:ind w:left="214" w:right="285"/>
              <w:jc w:val="center"/>
              <w:rPr>
                <w:rFonts w:ascii="Arial" w:eastAsia="Arial Nova" w:hAnsi="Arial" w:cs="Arial"/>
                <w:bCs/>
                <w:sz w:val="18"/>
                <w:szCs w:val="18"/>
              </w:rPr>
            </w:pPr>
            <w:r w:rsidRPr="001F7D3C">
              <w:rPr>
                <w:rFonts w:ascii="Arial" w:eastAsia="Arial Nova" w:hAnsi="Arial" w:cs="Arial"/>
                <w:bCs/>
                <w:sz w:val="18"/>
                <w:szCs w:val="18"/>
              </w:rPr>
              <w:t>48</w:t>
            </w:r>
          </w:p>
        </w:tc>
      </w:tr>
      <w:tr w:rsidR="00CF09D2" w:rsidRPr="00CF09D2" w14:paraId="568FE91B" w14:textId="77777777" w:rsidTr="00CF09D2">
        <w:trPr>
          <w:trHeight w:val="293"/>
        </w:trPr>
        <w:tc>
          <w:tcPr>
            <w:tcW w:w="1408" w:type="dxa"/>
            <w:tcBorders>
              <w:top w:val="single" w:sz="8" w:space="0" w:color="auto"/>
              <w:left w:val="single" w:sz="8" w:space="0" w:color="auto"/>
              <w:bottom w:val="single" w:sz="8" w:space="0" w:color="auto"/>
              <w:right w:val="single" w:sz="8" w:space="0" w:color="auto"/>
            </w:tcBorders>
            <w:vAlign w:val="center"/>
            <w:hideMark/>
          </w:tcPr>
          <w:p w14:paraId="5435CD7A" w14:textId="77777777" w:rsidR="00CF09D2" w:rsidRPr="001F7D3C" w:rsidRDefault="00CF09D2">
            <w:pPr>
              <w:spacing w:line="177" w:lineRule="exact"/>
              <w:ind w:left="214" w:right="285"/>
              <w:jc w:val="center"/>
              <w:rPr>
                <w:rFonts w:ascii="Arial" w:eastAsia="Arial Nova" w:hAnsi="Arial" w:cs="Arial"/>
                <w:bCs/>
                <w:sz w:val="18"/>
                <w:szCs w:val="18"/>
              </w:rPr>
            </w:pPr>
            <w:r w:rsidRPr="001F7D3C">
              <w:rPr>
                <w:rFonts w:ascii="Arial" w:eastAsia="Arial Nova" w:hAnsi="Arial" w:cs="Arial"/>
                <w:bCs/>
                <w:sz w:val="18"/>
                <w:szCs w:val="18"/>
              </w:rPr>
              <w:t>2020</w:t>
            </w:r>
          </w:p>
        </w:tc>
        <w:tc>
          <w:tcPr>
            <w:tcW w:w="1435" w:type="dxa"/>
            <w:tcBorders>
              <w:top w:val="single" w:sz="8" w:space="0" w:color="auto"/>
              <w:left w:val="single" w:sz="8" w:space="0" w:color="auto"/>
              <w:bottom w:val="single" w:sz="8" w:space="0" w:color="auto"/>
              <w:right w:val="single" w:sz="8" w:space="0" w:color="auto"/>
            </w:tcBorders>
            <w:vAlign w:val="center"/>
            <w:hideMark/>
          </w:tcPr>
          <w:p w14:paraId="2F18AF77" w14:textId="77777777" w:rsidR="00CF09D2" w:rsidRPr="001F7D3C" w:rsidRDefault="00CF09D2">
            <w:pPr>
              <w:spacing w:line="177" w:lineRule="exact"/>
              <w:ind w:left="214" w:right="285"/>
              <w:jc w:val="center"/>
              <w:rPr>
                <w:rFonts w:ascii="Arial" w:eastAsia="Arial Nova" w:hAnsi="Arial" w:cs="Arial"/>
                <w:bCs/>
                <w:sz w:val="18"/>
                <w:szCs w:val="18"/>
              </w:rPr>
            </w:pPr>
            <w:r w:rsidRPr="001F7D3C">
              <w:rPr>
                <w:rFonts w:ascii="Arial" w:eastAsia="Arial Nova" w:hAnsi="Arial" w:cs="Arial"/>
                <w:bCs/>
                <w:sz w:val="18"/>
                <w:szCs w:val="18"/>
              </w:rPr>
              <w:t>653</w:t>
            </w:r>
          </w:p>
        </w:tc>
        <w:tc>
          <w:tcPr>
            <w:tcW w:w="1201" w:type="dxa"/>
            <w:tcBorders>
              <w:top w:val="single" w:sz="8" w:space="0" w:color="auto"/>
              <w:left w:val="single" w:sz="8" w:space="0" w:color="auto"/>
              <w:bottom w:val="single" w:sz="8" w:space="0" w:color="auto"/>
              <w:right w:val="single" w:sz="8" w:space="0" w:color="auto"/>
            </w:tcBorders>
            <w:vAlign w:val="center"/>
            <w:hideMark/>
          </w:tcPr>
          <w:p w14:paraId="61104284" w14:textId="77777777" w:rsidR="00CF09D2" w:rsidRPr="001F7D3C" w:rsidRDefault="00CF09D2">
            <w:pPr>
              <w:spacing w:line="177" w:lineRule="exact"/>
              <w:ind w:left="214" w:right="285"/>
              <w:jc w:val="center"/>
              <w:rPr>
                <w:rFonts w:ascii="Arial" w:eastAsia="Arial Nova" w:hAnsi="Arial" w:cs="Arial"/>
                <w:bCs/>
                <w:sz w:val="18"/>
                <w:szCs w:val="18"/>
              </w:rPr>
            </w:pPr>
            <w:r w:rsidRPr="001F7D3C">
              <w:rPr>
                <w:rFonts w:ascii="Arial" w:eastAsia="Arial Nova" w:hAnsi="Arial" w:cs="Arial"/>
                <w:bCs/>
                <w:sz w:val="18"/>
                <w:szCs w:val="18"/>
              </w:rPr>
              <w:t>0</w:t>
            </w:r>
          </w:p>
        </w:tc>
        <w:tc>
          <w:tcPr>
            <w:tcW w:w="1433" w:type="dxa"/>
            <w:tcBorders>
              <w:top w:val="single" w:sz="8" w:space="0" w:color="auto"/>
              <w:left w:val="single" w:sz="8" w:space="0" w:color="auto"/>
              <w:bottom w:val="single" w:sz="8" w:space="0" w:color="auto"/>
              <w:right w:val="single" w:sz="8" w:space="0" w:color="auto"/>
            </w:tcBorders>
            <w:vAlign w:val="center"/>
            <w:hideMark/>
          </w:tcPr>
          <w:p w14:paraId="47D4BD6F" w14:textId="77777777" w:rsidR="00CF09D2" w:rsidRPr="001F7D3C" w:rsidRDefault="00CF09D2">
            <w:pPr>
              <w:spacing w:line="177" w:lineRule="exact"/>
              <w:ind w:left="214" w:right="285"/>
              <w:jc w:val="center"/>
              <w:rPr>
                <w:rFonts w:ascii="Arial" w:eastAsia="Arial Nova" w:hAnsi="Arial" w:cs="Arial"/>
                <w:bCs/>
                <w:sz w:val="18"/>
                <w:szCs w:val="18"/>
              </w:rPr>
            </w:pPr>
            <w:r w:rsidRPr="001F7D3C">
              <w:rPr>
                <w:rFonts w:ascii="Arial" w:eastAsia="Arial Nova" w:hAnsi="Arial" w:cs="Arial"/>
                <w:bCs/>
                <w:sz w:val="18"/>
                <w:szCs w:val="18"/>
              </w:rPr>
              <w:t>12</w:t>
            </w:r>
          </w:p>
        </w:tc>
        <w:tc>
          <w:tcPr>
            <w:tcW w:w="1344" w:type="dxa"/>
            <w:tcBorders>
              <w:top w:val="single" w:sz="8" w:space="0" w:color="auto"/>
              <w:left w:val="single" w:sz="8" w:space="0" w:color="auto"/>
              <w:bottom w:val="single" w:sz="8" w:space="0" w:color="auto"/>
              <w:right w:val="single" w:sz="8" w:space="0" w:color="auto"/>
            </w:tcBorders>
            <w:vAlign w:val="center"/>
            <w:hideMark/>
          </w:tcPr>
          <w:p w14:paraId="4774325A" w14:textId="77777777" w:rsidR="00CF09D2" w:rsidRPr="001F7D3C" w:rsidRDefault="00CF09D2">
            <w:pPr>
              <w:spacing w:line="177" w:lineRule="exact"/>
              <w:ind w:left="214" w:right="285"/>
              <w:jc w:val="center"/>
              <w:rPr>
                <w:rFonts w:ascii="Arial" w:eastAsia="Arial Nova" w:hAnsi="Arial" w:cs="Arial"/>
                <w:bCs/>
                <w:sz w:val="18"/>
                <w:szCs w:val="18"/>
              </w:rPr>
            </w:pPr>
            <w:r w:rsidRPr="001F7D3C">
              <w:rPr>
                <w:rFonts w:ascii="Arial" w:eastAsia="Arial Nova" w:hAnsi="Arial" w:cs="Arial"/>
                <w:bCs/>
                <w:sz w:val="18"/>
                <w:szCs w:val="18"/>
              </w:rPr>
              <w:t>80</w:t>
            </w:r>
          </w:p>
        </w:tc>
        <w:tc>
          <w:tcPr>
            <w:tcW w:w="1238" w:type="dxa"/>
            <w:tcBorders>
              <w:top w:val="single" w:sz="8" w:space="0" w:color="auto"/>
              <w:left w:val="single" w:sz="8" w:space="0" w:color="auto"/>
              <w:bottom w:val="single" w:sz="8" w:space="0" w:color="auto"/>
              <w:right w:val="single" w:sz="8" w:space="0" w:color="auto"/>
            </w:tcBorders>
            <w:vAlign w:val="center"/>
            <w:hideMark/>
          </w:tcPr>
          <w:p w14:paraId="4FBC772B" w14:textId="77777777" w:rsidR="00CF09D2" w:rsidRPr="001F7D3C" w:rsidRDefault="00CF09D2">
            <w:pPr>
              <w:spacing w:line="177" w:lineRule="exact"/>
              <w:ind w:left="214" w:right="285"/>
              <w:jc w:val="center"/>
              <w:rPr>
                <w:rFonts w:ascii="Arial" w:eastAsia="Arial Nova" w:hAnsi="Arial" w:cs="Arial"/>
                <w:bCs/>
                <w:sz w:val="18"/>
                <w:szCs w:val="18"/>
              </w:rPr>
            </w:pPr>
            <w:r w:rsidRPr="001F7D3C">
              <w:rPr>
                <w:rFonts w:ascii="Arial" w:eastAsia="Arial Nova" w:hAnsi="Arial" w:cs="Arial"/>
                <w:bCs/>
                <w:sz w:val="18"/>
                <w:szCs w:val="18"/>
              </w:rPr>
              <w:t>36</w:t>
            </w:r>
          </w:p>
        </w:tc>
        <w:tc>
          <w:tcPr>
            <w:tcW w:w="1249" w:type="dxa"/>
            <w:tcBorders>
              <w:top w:val="single" w:sz="8" w:space="0" w:color="auto"/>
              <w:left w:val="single" w:sz="8" w:space="0" w:color="auto"/>
              <w:bottom w:val="single" w:sz="8" w:space="0" w:color="auto"/>
              <w:right w:val="single" w:sz="8" w:space="0" w:color="auto"/>
            </w:tcBorders>
            <w:vAlign w:val="center"/>
            <w:hideMark/>
          </w:tcPr>
          <w:p w14:paraId="0C34899C" w14:textId="77777777" w:rsidR="00CF09D2" w:rsidRPr="001F7D3C" w:rsidRDefault="00CF09D2">
            <w:pPr>
              <w:spacing w:line="177" w:lineRule="exact"/>
              <w:ind w:left="214" w:right="285"/>
              <w:jc w:val="center"/>
              <w:rPr>
                <w:rFonts w:ascii="Arial" w:eastAsia="Arial Nova" w:hAnsi="Arial" w:cs="Arial"/>
                <w:bCs/>
                <w:sz w:val="18"/>
                <w:szCs w:val="18"/>
              </w:rPr>
            </w:pPr>
            <w:r w:rsidRPr="001F7D3C">
              <w:rPr>
                <w:rFonts w:ascii="Arial" w:eastAsia="Arial Nova" w:hAnsi="Arial" w:cs="Arial"/>
                <w:bCs/>
                <w:sz w:val="18"/>
                <w:szCs w:val="18"/>
              </w:rPr>
              <w:t>12</w:t>
            </w:r>
          </w:p>
        </w:tc>
      </w:tr>
      <w:tr w:rsidR="00CF09D2" w:rsidRPr="00CF09D2" w14:paraId="6C4C9A4A" w14:textId="77777777" w:rsidTr="00CF09D2">
        <w:trPr>
          <w:trHeight w:val="293"/>
        </w:trPr>
        <w:tc>
          <w:tcPr>
            <w:tcW w:w="1408" w:type="dxa"/>
            <w:tcBorders>
              <w:top w:val="single" w:sz="8" w:space="0" w:color="auto"/>
              <w:left w:val="single" w:sz="8" w:space="0" w:color="auto"/>
              <w:bottom w:val="single" w:sz="8" w:space="0" w:color="auto"/>
              <w:right w:val="single" w:sz="8" w:space="0" w:color="auto"/>
            </w:tcBorders>
            <w:vAlign w:val="center"/>
            <w:hideMark/>
          </w:tcPr>
          <w:p w14:paraId="69EE9CEE" w14:textId="77777777" w:rsidR="00CF09D2" w:rsidRPr="001F7D3C" w:rsidRDefault="00CF09D2">
            <w:pPr>
              <w:spacing w:line="177" w:lineRule="exact"/>
              <w:ind w:left="214" w:right="285"/>
              <w:jc w:val="center"/>
              <w:rPr>
                <w:rFonts w:ascii="Arial" w:eastAsia="Arial Nova" w:hAnsi="Arial" w:cs="Arial"/>
                <w:bCs/>
                <w:sz w:val="18"/>
                <w:szCs w:val="18"/>
              </w:rPr>
            </w:pPr>
            <w:r w:rsidRPr="001F7D3C">
              <w:rPr>
                <w:rFonts w:ascii="Arial" w:eastAsia="Arial Nova" w:hAnsi="Arial" w:cs="Arial"/>
                <w:bCs/>
                <w:sz w:val="18"/>
                <w:szCs w:val="18"/>
              </w:rPr>
              <w:t>2021</w:t>
            </w:r>
          </w:p>
        </w:tc>
        <w:tc>
          <w:tcPr>
            <w:tcW w:w="1435" w:type="dxa"/>
            <w:tcBorders>
              <w:top w:val="single" w:sz="8" w:space="0" w:color="auto"/>
              <w:left w:val="single" w:sz="8" w:space="0" w:color="auto"/>
              <w:bottom w:val="single" w:sz="8" w:space="0" w:color="auto"/>
              <w:right w:val="single" w:sz="8" w:space="0" w:color="auto"/>
            </w:tcBorders>
            <w:vAlign w:val="center"/>
            <w:hideMark/>
          </w:tcPr>
          <w:p w14:paraId="0207346D" w14:textId="77777777" w:rsidR="00CF09D2" w:rsidRPr="001F7D3C" w:rsidRDefault="00CF09D2">
            <w:pPr>
              <w:spacing w:line="177" w:lineRule="exact"/>
              <w:ind w:left="214" w:right="285"/>
              <w:jc w:val="center"/>
              <w:rPr>
                <w:rFonts w:ascii="Arial" w:eastAsia="Arial Nova" w:hAnsi="Arial" w:cs="Arial"/>
                <w:bCs/>
                <w:sz w:val="18"/>
                <w:szCs w:val="18"/>
              </w:rPr>
            </w:pPr>
            <w:r w:rsidRPr="001F7D3C">
              <w:rPr>
                <w:rFonts w:ascii="Arial" w:eastAsia="Arial Nova" w:hAnsi="Arial" w:cs="Arial"/>
                <w:bCs/>
                <w:sz w:val="18"/>
                <w:szCs w:val="18"/>
              </w:rPr>
              <w:t>629</w:t>
            </w:r>
          </w:p>
        </w:tc>
        <w:tc>
          <w:tcPr>
            <w:tcW w:w="1201" w:type="dxa"/>
            <w:tcBorders>
              <w:top w:val="single" w:sz="8" w:space="0" w:color="auto"/>
              <w:left w:val="single" w:sz="8" w:space="0" w:color="auto"/>
              <w:bottom w:val="single" w:sz="8" w:space="0" w:color="auto"/>
              <w:right w:val="single" w:sz="8" w:space="0" w:color="auto"/>
            </w:tcBorders>
            <w:vAlign w:val="center"/>
            <w:hideMark/>
          </w:tcPr>
          <w:p w14:paraId="6972E488" w14:textId="77777777" w:rsidR="00CF09D2" w:rsidRPr="001F7D3C" w:rsidRDefault="00CF09D2">
            <w:pPr>
              <w:spacing w:line="177" w:lineRule="exact"/>
              <w:ind w:left="214" w:right="285"/>
              <w:jc w:val="center"/>
              <w:rPr>
                <w:rFonts w:ascii="Arial" w:eastAsia="Arial Nova" w:hAnsi="Arial" w:cs="Arial"/>
                <w:bCs/>
                <w:sz w:val="18"/>
                <w:szCs w:val="18"/>
              </w:rPr>
            </w:pPr>
            <w:r w:rsidRPr="001F7D3C">
              <w:rPr>
                <w:rFonts w:ascii="Arial" w:eastAsia="Arial Nova" w:hAnsi="Arial" w:cs="Arial"/>
                <w:bCs/>
                <w:sz w:val="18"/>
                <w:szCs w:val="18"/>
              </w:rPr>
              <w:t>20</w:t>
            </w:r>
          </w:p>
        </w:tc>
        <w:tc>
          <w:tcPr>
            <w:tcW w:w="1433" w:type="dxa"/>
            <w:tcBorders>
              <w:top w:val="single" w:sz="8" w:space="0" w:color="auto"/>
              <w:left w:val="single" w:sz="8" w:space="0" w:color="auto"/>
              <w:bottom w:val="single" w:sz="8" w:space="0" w:color="auto"/>
              <w:right w:val="single" w:sz="8" w:space="0" w:color="auto"/>
            </w:tcBorders>
            <w:vAlign w:val="center"/>
            <w:hideMark/>
          </w:tcPr>
          <w:p w14:paraId="77B61251" w14:textId="77777777" w:rsidR="00CF09D2" w:rsidRPr="001F7D3C" w:rsidRDefault="00CF09D2">
            <w:pPr>
              <w:spacing w:line="177" w:lineRule="exact"/>
              <w:ind w:left="214" w:right="285"/>
              <w:jc w:val="center"/>
              <w:rPr>
                <w:rFonts w:ascii="Arial" w:eastAsia="Arial Nova" w:hAnsi="Arial" w:cs="Arial"/>
                <w:bCs/>
                <w:sz w:val="18"/>
                <w:szCs w:val="18"/>
              </w:rPr>
            </w:pPr>
            <w:r w:rsidRPr="001F7D3C">
              <w:rPr>
                <w:rFonts w:ascii="Arial" w:eastAsia="Arial Nova" w:hAnsi="Arial" w:cs="Arial"/>
                <w:bCs/>
                <w:sz w:val="18"/>
                <w:szCs w:val="18"/>
              </w:rPr>
              <w:t>55</w:t>
            </w:r>
          </w:p>
        </w:tc>
        <w:tc>
          <w:tcPr>
            <w:tcW w:w="1344" w:type="dxa"/>
            <w:tcBorders>
              <w:top w:val="single" w:sz="8" w:space="0" w:color="auto"/>
              <w:left w:val="single" w:sz="8" w:space="0" w:color="auto"/>
              <w:bottom w:val="single" w:sz="8" w:space="0" w:color="auto"/>
              <w:right w:val="single" w:sz="8" w:space="0" w:color="auto"/>
            </w:tcBorders>
            <w:vAlign w:val="center"/>
            <w:hideMark/>
          </w:tcPr>
          <w:p w14:paraId="1EE9A743" w14:textId="77777777" w:rsidR="00CF09D2" w:rsidRPr="001F7D3C" w:rsidRDefault="00CF09D2">
            <w:pPr>
              <w:spacing w:line="177" w:lineRule="exact"/>
              <w:ind w:left="214" w:right="285"/>
              <w:jc w:val="center"/>
              <w:rPr>
                <w:rFonts w:ascii="Arial" w:eastAsia="Arial Nova" w:hAnsi="Arial" w:cs="Arial"/>
                <w:bCs/>
                <w:sz w:val="18"/>
                <w:szCs w:val="18"/>
              </w:rPr>
            </w:pPr>
            <w:r w:rsidRPr="001F7D3C">
              <w:rPr>
                <w:rFonts w:ascii="Arial" w:eastAsia="Arial Nova" w:hAnsi="Arial" w:cs="Arial"/>
                <w:bCs/>
                <w:sz w:val="18"/>
                <w:szCs w:val="18"/>
              </w:rPr>
              <w:t>19</w:t>
            </w:r>
          </w:p>
        </w:tc>
        <w:tc>
          <w:tcPr>
            <w:tcW w:w="1238" w:type="dxa"/>
            <w:tcBorders>
              <w:top w:val="single" w:sz="8" w:space="0" w:color="auto"/>
              <w:left w:val="single" w:sz="8" w:space="0" w:color="auto"/>
              <w:bottom w:val="single" w:sz="8" w:space="0" w:color="auto"/>
              <w:right w:val="single" w:sz="8" w:space="0" w:color="auto"/>
            </w:tcBorders>
            <w:vAlign w:val="center"/>
            <w:hideMark/>
          </w:tcPr>
          <w:p w14:paraId="04C2764E" w14:textId="77777777" w:rsidR="00CF09D2" w:rsidRPr="001F7D3C" w:rsidRDefault="00CF09D2">
            <w:pPr>
              <w:spacing w:line="177" w:lineRule="exact"/>
              <w:ind w:left="214" w:right="285"/>
              <w:jc w:val="center"/>
              <w:rPr>
                <w:rFonts w:ascii="Arial" w:eastAsia="Arial Nova" w:hAnsi="Arial" w:cs="Arial"/>
                <w:bCs/>
                <w:sz w:val="18"/>
                <w:szCs w:val="18"/>
              </w:rPr>
            </w:pPr>
            <w:r w:rsidRPr="001F7D3C">
              <w:rPr>
                <w:rFonts w:ascii="Arial" w:eastAsia="Arial Nova" w:hAnsi="Arial" w:cs="Arial"/>
                <w:bCs/>
                <w:sz w:val="18"/>
                <w:szCs w:val="18"/>
              </w:rPr>
              <w:t>12</w:t>
            </w:r>
          </w:p>
        </w:tc>
        <w:tc>
          <w:tcPr>
            <w:tcW w:w="1249" w:type="dxa"/>
            <w:tcBorders>
              <w:top w:val="single" w:sz="8" w:space="0" w:color="auto"/>
              <w:left w:val="single" w:sz="8" w:space="0" w:color="auto"/>
              <w:bottom w:val="single" w:sz="8" w:space="0" w:color="auto"/>
              <w:right w:val="single" w:sz="8" w:space="0" w:color="auto"/>
            </w:tcBorders>
            <w:vAlign w:val="center"/>
            <w:hideMark/>
          </w:tcPr>
          <w:p w14:paraId="33415452" w14:textId="77777777" w:rsidR="00CF09D2" w:rsidRPr="001F7D3C" w:rsidRDefault="00CF09D2">
            <w:pPr>
              <w:spacing w:line="177" w:lineRule="exact"/>
              <w:ind w:left="214" w:right="285"/>
              <w:jc w:val="center"/>
              <w:rPr>
                <w:rFonts w:ascii="Arial" w:eastAsia="Arial Nova" w:hAnsi="Arial" w:cs="Arial"/>
                <w:bCs/>
                <w:sz w:val="18"/>
                <w:szCs w:val="18"/>
              </w:rPr>
            </w:pPr>
            <w:r w:rsidRPr="001F7D3C">
              <w:rPr>
                <w:rFonts w:ascii="Arial" w:eastAsia="Arial Nova" w:hAnsi="Arial" w:cs="Arial"/>
                <w:bCs/>
                <w:sz w:val="18"/>
                <w:szCs w:val="18"/>
              </w:rPr>
              <w:t>2</w:t>
            </w:r>
          </w:p>
        </w:tc>
      </w:tr>
      <w:tr w:rsidR="00CF09D2" w:rsidRPr="00CF09D2" w14:paraId="1A52EF68" w14:textId="77777777" w:rsidTr="005C57A6">
        <w:trPr>
          <w:trHeight w:val="293"/>
        </w:trPr>
        <w:tc>
          <w:tcPr>
            <w:tcW w:w="1408" w:type="dxa"/>
            <w:tcBorders>
              <w:top w:val="single" w:sz="8" w:space="0" w:color="auto"/>
              <w:left w:val="single" w:sz="8" w:space="0" w:color="auto"/>
              <w:bottom w:val="single" w:sz="8" w:space="0" w:color="auto"/>
              <w:right w:val="single" w:sz="8" w:space="0" w:color="auto"/>
            </w:tcBorders>
            <w:shd w:val="clear" w:color="auto" w:fill="92D050"/>
            <w:vAlign w:val="center"/>
            <w:hideMark/>
          </w:tcPr>
          <w:p w14:paraId="51C7F42E" w14:textId="77777777" w:rsidR="00CF09D2" w:rsidRPr="005C57A6" w:rsidRDefault="00CF09D2">
            <w:pPr>
              <w:spacing w:line="177" w:lineRule="exact"/>
              <w:ind w:left="214" w:right="285"/>
              <w:jc w:val="center"/>
              <w:rPr>
                <w:rFonts w:ascii="Arial" w:eastAsia="Arial Nova" w:hAnsi="Arial" w:cs="Arial"/>
                <w:b/>
                <w:bCs/>
                <w:sz w:val="18"/>
                <w:szCs w:val="18"/>
              </w:rPr>
            </w:pPr>
            <w:r w:rsidRPr="005C57A6">
              <w:rPr>
                <w:rFonts w:ascii="Arial" w:eastAsia="Arial Nova" w:hAnsi="Arial" w:cs="Arial"/>
                <w:b/>
                <w:bCs/>
                <w:sz w:val="18"/>
                <w:szCs w:val="18"/>
              </w:rPr>
              <w:t>2022</w:t>
            </w:r>
          </w:p>
        </w:tc>
        <w:tc>
          <w:tcPr>
            <w:tcW w:w="1435" w:type="dxa"/>
            <w:tcBorders>
              <w:top w:val="single" w:sz="8" w:space="0" w:color="auto"/>
              <w:left w:val="single" w:sz="8" w:space="0" w:color="auto"/>
              <w:bottom w:val="single" w:sz="8" w:space="0" w:color="auto"/>
              <w:right w:val="single" w:sz="8" w:space="0" w:color="auto"/>
            </w:tcBorders>
            <w:shd w:val="clear" w:color="auto" w:fill="92D050"/>
            <w:vAlign w:val="center"/>
            <w:hideMark/>
          </w:tcPr>
          <w:p w14:paraId="7EEF66BE" w14:textId="77777777" w:rsidR="00CF09D2" w:rsidRPr="005C57A6" w:rsidRDefault="00CF09D2">
            <w:pPr>
              <w:spacing w:line="177" w:lineRule="exact"/>
              <w:ind w:left="214" w:right="285"/>
              <w:jc w:val="center"/>
              <w:rPr>
                <w:rFonts w:ascii="Arial" w:eastAsia="Arial Nova" w:hAnsi="Arial" w:cs="Arial"/>
                <w:b/>
                <w:bCs/>
                <w:sz w:val="18"/>
                <w:szCs w:val="18"/>
              </w:rPr>
            </w:pPr>
            <w:r w:rsidRPr="005C57A6">
              <w:rPr>
                <w:rFonts w:ascii="Arial" w:eastAsia="Arial Nova" w:hAnsi="Arial" w:cs="Arial"/>
                <w:b/>
                <w:bCs/>
                <w:sz w:val="18"/>
                <w:szCs w:val="18"/>
              </w:rPr>
              <w:t>673</w:t>
            </w:r>
          </w:p>
        </w:tc>
        <w:tc>
          <w:tcPr>
            <w:tcW w:w="1201" w:type="dxa"/>
            <w:tcBorders>
              <w:top w:val="single" w:sz="8" w:space="0" w:color="auto"/>
              <w:left w:val="single" w:sz="8" w:space="0" w:color="auto"/>
              <w:bottom w:val="single" w:sz="8" w:space="0" w:color="auto"/>
              <w:right w:val="single" w:sz="8" w:space="0" w:color="auto"/>
            </w:tcBorders>
            <w:shd w:val="clear" w:color="auto" w:fill="92D050"/>
            <w:vAlign w:val="center"/>
            <w:hideMark/>
          </w:tcPr>
          <w:p w14:paraId="414585A7" w14:textId="77777777" w:rsidR="00CF09D2" w:rsidRPr="005C57A6" w:rsidRDefault="00CF09D2">
            <w:pPr>
              <w:spacing w:line="177" w:lineRule="exact"/>
              <w:ind w:left="214" w:right="285"/>
              <w:jc w:val="center"/>
              <w:rPr>
                <w:rFonts w:ascii="Arial" w:eastAsia="Arial Nova" w:hAnsi="Arial" w:cs="Arial"/>
                <w:b/>
                <w:bCs/>
                <w:sz w:val="18"/>
                <w:szCs w:val="18"/>
              </w:rPr>
            </w:pPr>
            <w:r w:rsidRPr="005C57A6">
              <w:rPr>
                <w:rFonts w:ascii="Arial" w:eastAsia="Arial Nova" w:hAnsi="Arial" w:cs="Arial"/>
                <w:b/>
                <w:bCs/>
                <w:sz w:val="18"/>
                <w:szCs w:val="18"/>
              </w:rPr>
              <w:t>678</w:t>
            </w:r>
          </w:p>
        </w:tc>
        <w:tc>
          <w:tcPr>
            <w:tcW w:w="1433" w:type="dxa"/>
            <w:tcBorders>
              <w:top w:val="single" w:sz="8" w:space="0" w:color="auto"/>
              <w:left w:val="single" w:sz="8" w:space="0" w:color="auto"/>
              <w:bottom w:val="single" w:sz="8" w:space="0" w:color="auto"/>
              <w:right w:val="single" w:sz="8" w:space="0" w:color="auto"/>
            </w:tcBorders>
            <w:shd w:val="clear" w:color="auto" w:fill="92D050"/>
            <w:vAlign w:val="center"/>
            <w:hideMark/>
          </w:tcPr>
          <w:p w14:paraId="2325309C" w14:textId="77777777" w:rsidR="00CF09D2" w:rsidRPr="005C57A6" w:rsidRDefault="00CF09D2">
            <w:pPr>
              <w:spacing w:line="177" w:lineRule="exact"/>
              <w:ind w:left="214" w:right="285"/>
              <w:jc w:val="center"/>
              <w:rPr>
                <w:rFonts w:ascii="Arial" w:eastAsia="Arial Nova" w:hAnsi="Arial" w:cs="Arial"/>
                <w:b/>
                <w:bCs/>
                <w:sz w:val="18"/>
                <w:szCs w:val="18"/>
              </w:rPr>
            </w:pPr>
            <w:r w:rsidRPr="005C57A6">
              <w:rPr>
                <w:rFonts w:ascii="Arial" w:eastAsia="Arial Nova" w:hAnsi="Arial" w:cs="Arial"/>
                <w:b/>
                <w:bCs/>
                <w:sz w:val="18"/>
                <w:szCs w:val="18"/>
              </w:rPr>
              <w:t>9</w:t>
            </w:r>
          </w:p>
        </w:tc>
        <w:tc>
          <w:tcPr>
            <w:tcW w:w="1344" w:type="dxa"/>
            <w:tcBorders>
              <w:top w:val="single" w:sz="8" w:space="0" w:color="auto"/>
              <w:left w:val="single" w:sz="8" w:space="0" w:color="auto"/>
              <w:bottom w:val="single" w:sz="8" w:space="0" w:color="auto"/>
              <w:right w:val="single" w:sz="8" w:space="0" w:color="auto"/>
            </w:tcBorders>
            <w:shd w:val="clear" w:color="auto" w:fill="92D050"/>
            <w:vAlign w:val="center"/>
            <w:hideMark/>
          </w:tcPr>
          <w:p w14:paraId="64C69B73" w14:textId="77777777" w:rsidR="00CF09D2" w:rsidRPr="005C57A6" w:rsidRDefault="00CF09D2">
            <w:pPr>
              <w:spacing w:line="177" w:lineRule="exact"/>
              <w:ind w:left="214" w:right="285"/>
              <w:jc w:val="center"/>
              <w:rPr>
                <w:rFonts w:ascii="Arial" w:eastAsia="Arial Nova" w:hAnsi="Arial" w:cs="Arial"/>
                <w:b/>
                <w:bCs/>
                <w:sz w:val="18"/>
                <w:szCs w:val="18"/>
              </w:rPr>
            </w:pPr>
            <w:r w:rsidRPr="005C57A6">
              <w:rPr>
                <w:rFonts w:ascii="Arial" w:eastAsia="Arial Nova" w:hAnsi="Arial" w:cs="Arial"/>
                <w:b/>
                <w:bCs/>
                <w:sz w:val="18"/>
                <w:szCs w:val="18"/>
              </w:rPr>
              <w:t>0</w:t>
            </w:r>
          </w:p>
        </w:tc>
        <w:tc>
          <w:tcPr>
            <w:tcW w:w="1238" w:type="dxa"/>
            <w:tcBorders>
              <w:top w:val="single" w:sz="8" w:space="0" w:color="auto"/>
              <w:left w:val="single" w:sz="8" w:space="0" w:color="auto"/>
              <w:bottom w:val="single" w:sz="8" w:space="0" w:color="auto"/>
              <w:right w:val="single" w:sz="8" w:space="0" w:color="auto"/>
            </w:tcBorders>
            <w:shd w:val="clear" w:color="auto" w:fill="92D050"/>
            <w:vAlign w:val="center"/>
            <w:hideMark/>
          </w:tcPr>
          <w:p w14:paraId="32466F42" w14:textId="77777777" w:rsidR="00CF09D2" w:rsidRPr="005C57A6" w:rsidRDefault="00CF09D2">
            <w:pPr>
              <w:spacing w:line="177" w:lineRule="exact"/>
              <w:ind w:left="214" w:right="285"/>
              <w:jc w:val="center"/>
              <w:rPr>
                <w:rFonts w:ascii="Arial" w:eastAsia="Arial Nova" w:hAnsi="Arial" w:cs="Arial"/>
                <w:b/>
                <w:bCs/>
                <w:sz w:val="18"/>
                <w:szCs w:val="18"/>
              </w:rPr>
            </w:pPr>
            <w:r w:rsidRPr="005C57A6">
              <w:rPr>
                <w:rFonts w:ascii="Arial" w:eastAsia="Arial Nova" w:hAnsi="Arial" w:cs="Arial"/>
                <w:b/>
                <w:bCs/>
                <w:sz w:val="18"/>
                <w:szCs w:val="18"/>
              </w:rPr>
              <w:t>0</w:t>
            </w:r>
          </w:p>
        </w:tc>
        <w:tc>
          <w:tcPr>
            <w:tcW w:w="1249" w:type="dxa"/>
            <w:tcBorders>
              <w:top w:val="single" w:sz="8" w:space="0" w:color="auto"/>
              <w:left w:val="single" w:sz="8" w:space="0" w:color="auto"/>
              <w:bottom w:val="single" w:sz="8" w:space="0" w:color="auto"/>
              <w:right w:val="single" w:sz="8" w:space="0" w:color="auto"/>
            </w:tcBorders>
            <w:shd w:val="clear" w:color="auto" w:fill="92D050"/>
            <w:vAlign w:val="center"/>
            <w:hideMark/>
          </w:tcPr>
          <w:p w14:paraId="532700B5" w14:textId="77777777" w:rsidR="00CF09D2" w:rsidRPr="005C57A6" w:rsidRDefault="00CF09D2">
            <w:pPr>
              <w:spacing w:line="177" w:lineRule="exact"/>
              <w:ind w:left="214" w:right="285"/>
              <w:jc w:val="center"/>
              <w:rPr>
                <w:rFonts w:ascii="Arial" w:eastAsia="Arial Nova" w:hAnsi="Arial" w:cs="Arial"/>
                <w:b/>
                <w:bCs/>
                <w:sz w:val="18"/>
                <w:szCs w:val="18"/>
              </w:rPr>
            </w:pPr>
            <w:r w:rsidRPr="005C57A6">
              <w:rPr>
                <w:rFonts w:ascii="Arial" w:eastAsia="Arial Nova" w:hAnsi="Arial" w:cs="Arial"/>
                <w:b/>
                <w:bCs/>
                <w:sz w:val="18"/>
                <w:szCs w:val="18"/>
              </w:rPr>
              <w:t>0</w:t>
            </w:r>
          </w:p>
        </w:tc>
      </w:tr>
    </w:tbl>
    <w:p w14:paraId="29E6E585" w14:textId="77777777" w:rsidR="00DD3B05" w:rsidRPr="00DD3B05" w:rsidRDefault="00DD3B05" w:rsidP="00760363">
      <w:pPr>
        <w:spacing w:line="240" w:lineRule="auto"/>
        <w:ind w:firstLine="720"/>
        <w:jc w:val="center"/>
        <w:rPr>
          <w:rFonts w:ascii="Arial" w:hAnsi="Arial" w:cs="Arial"/>
          <w:b/>
          <w:bCs/>
          <w:lang w:val="es-ES"/>
        </w:rPr>
      </w:pPr>
      <w:r w:rsidRPr="00DD3B05">
        <w:rPr>
          <w:rFonts w:ascii="Arial" w:hAnsi="Arial" w:cs="Arial"/>
          <w:b/>
          <w:bCs/>
          <w:lang w:val="es-ES"/>
        </w:rPr>
        <w:t xml:space="preserve">Fuente: </w:t>
      </w:r>
      <w:r w:rsidRPr="00DD3B05">
        <w:rPr>
          <w:rFonts w:ascii="Arial" w:hAnsi="Arial" w:cs="Arial"/>
          <w:lang w:val="es-ES"/>
        </w:rPr>
        <w:t>Proceso Gestión Contractual</w:t>
      </w:r>
    </w:p>
    <w:p w14:paraId="19FFF064" w14:textId="77777777" w:rsidR="00DD3B05" w:rsidRPr="00DD3B05" w:rsidRDefault="00DD3B05" w:rsidP="00760363">
      <w:pPr>
        <w:spacing w:line="240" w:lineRule="auto"/>
        <w:ind w:firstLine="720"/>
        <w:rPr>
          <w:rFonts w:ascii="Arial" w:hAnsi="Arial" w:cs="Arial"/>
          <w:lang w:val="es-ES"/>
        </w:rPr>
      </w:pPr>
      <w:r w:rsidRPr="00DD3B05">
        <w:rPr>
          <w:rFonts w:ascii="Arial" w:hAnsi="Arial" w:cs="Arial"/>
          <w:lang w:val="es-ES"/>
        </w:rPr>
        <w:t xml:space="preserve"> </w:t>
      </w:r>
    </w:p>
    <w:p w14:paraId="0AB5F456" w14:textId="77777777" w:rsidR="00DD3B05" w:rsidRPr="00DD3B05" w:rsidRDefault="00DD3B05" w:rsidP="00760363">
      <w:pPr>
        <w:spacing w:line="240" w:lineRule="auto"/>
        <w:ind w:firstLine="720"/>
        <w:rPr>
          <w:rFonts w:ascii="Arial" w:hAnsi="Arial" w:cs="Arial"/>
          <w:lang w:val="es-ES"/>
        </w:rPr>
      </w:pPr>
      <w:r w:rsidRPr="00DD3B05">
        <w:rPr>
          <w:rFonts w:ascii="Arial" w:hAnsi="Arial" w:cs="Arial"/>
          <w:lang w:val="es-ES"/>
        </w:rPr>
        <w:t>Las acciones correspondientes a la liquidación de los contratos contribuyen al saneamiento contable de la entidad y contar con un documento final que dé cuenta del cumplimiento del contrato y de las obligaciones a cargo de las partes.  </w:t>
      </w:r>
    </w:p>
    <w:p w14:paraId="426E30F3" w14:textId="1AC6F586" w:rsidR="00AC41E9" w:rsidRDefault="00DD3B05" w:rsidP="00760363">
      <w:pPr>
        <w:spacing w:line="240" w:lineRule="auto"/>
        <w:ind w:firstLine="720"/>
        <w:rPr>
          <w:rFonts w:ascii="Arial" w:hAnsi="Arial" w:cs="Arial"/>
          <w:lang w:val="es-ES"/>
        </w:rPr>
      </w:pPr>
      <w:r w:rsidRPr="00DD3B05">
        <w:rPr>
          <w:rFonts w:ascii="Arial" w:hAnsi="Arial" w:cs="Arial"/>
          <w:lang w:val="es-ES"/>
        </w:rPr>
        <w:t>Para el periodo con corte a 31 de diciembre de 2022, se implementaron mecanismos que permitieron adelantar el proceso de liquidaciones de contratos con mayor agilidad y eficiencia evitando la pérdida de competencia y realizar las liquidaciones con oportunidad.</w:t>
      </w:r>
    </w:p>
    <w:p w14:paraId="54C2767C" w14:textId="3A0EB17B" w:rsidR="00DD3B05" w:rsidRPr="00DD3B05" w:rsidRDefault="00DD3B05" w:rsidP="00760363">
      <w:pPr>
        <w:spacing w:line="240" w:lineRule="auto"/>
        <w:ind w:firstLine="720"/>
        <w:rPr>
          <w:rFonts w:ascii="Arial" w:hAnsi="Arial" w:cs="Arial"/>
          <w:lang w:val="es-ES"/>
        </w:rPr>
      </w:pPr>
      <w:r w:rsidRPr="00DD3B05">
        <w:rPr>
          <w:rFonts w:ascii="Arial" w:hAnsi="Arial" w:cs="Arial"/>
          <w:b/>
          <w:bCs/>
          <w:i/>
          <w:iCs/>
          <w:lang w:val="es-ES"/>
        </w:rPr>
        <w:t>Retrasos y Soluciones</w:t>
      </w:r>
    </w:p>
    <w:p w14:paraId="43484744" w14:textId="77777777" w:rsidR="00DD3B05" w:rsidRPr="00DD3B05" w:rsidRDefault="00DD3B05" w:rsidP="00760363">
      <w:pPr>
        <w:spacing w:line="240" w:lineRule="auto"/>
        <w:ind w:firstLine="720"/>
        <w:rPr>
          <w:rFonts w:ascii="Arial" w:hAnsi="Arial" w:cs="Arial"/>
          <w:lang w:val="es-ES"/>
        </w:rPr>
      </w:pPr>
      <w:r w:rsidRPr="00DD3B05">
        <w:rPr>
          <w:rFonts w:ascii="Arial" w:hAnsi="Arial" w:cs="Arial"/>
          <w:lang w:val="es-ES"/>
        </w:rPr>
        <w:t>Desde el punto de vista técnico para la elaboración del estudio de mercado de los procesos Contractuales, se presentó dificultad para adelantar los estudios del sector y de mercado por la variación de la TRM afectando los precios de los insumos especialmente los importados, razón por la cual no se presentaron cotizaciones por los posibles proveedores, argumentando la inestabilidad de los precios de mercado.</w:t>
      </w:r>
    </w:p>
    <w:p w14:paraId="32CD89EF" w14:textId="0BA29417" w:rsidR="00AC41E9" w:rsidRDefault="00DD3B05" w:rsidP="00760363">
      <w:pPr>
        <w:spacing w:line="240" w:lineRule="auto"/>
        <w:ind w:firstLine="720"/>
        <w:rPr>
          <w:rFonts w:ascii="Arial" w:hAnsi="Arial" w:cs="Arial"/>
          <w:lang w:val="es-ES"/>
        </w:rPr>
      </w:pPr>
      <w:r w:rsidRPr="00DD3B05">
        <w:rPr>
          <w:rFonts w:ascii="Arial" w:hAnsi="Arial" w:cs="Arial"/>
          <w:lang w:val="es-ES"/>
        </w:rPr>
        <w:t>De otra parte, atendiendo las disposiciones contenidas en el Decreto 310 de 2021 respecto de la obligatoriedad de las entidades sometidas al Estatuto General de Contratación de la Administración Pública de acudir a los Acuerdos Marcos de precios adelantados por Colombia Compra Eficiente, se evidenció desconocimiento de los proveedores frente al procedimiento de cotización solicitada por la entidad que generó precios por encima del tope máximo establecido en dichos acuerdos, llevando a la entidad a declarar desierto el proceso e iniciar nuevo trámite bajo otra modalidad de selección, duplicando el tiempo previsto para la adquisición de la necesidad requerida por la Unidad Administrativa Especial de Rehabilitación y Mantenimiento Vial.</w:t>
      </w:r>
    </w:p>
    <w:p w14:paraId="0A0B505A" w14:textId="14F7234A" w:rsidR="00DD3B05" w:rsidRPr="00DD3B05" w:rsidRDefault="00DD3B05" w:rsidP="00760363">
      <w:pPr>
        <w:spacing w:line="240" w:lineRule="auto"/>
        <w:ind w:firstLine="720"/>
        <w:rPr>
          <w:rFonts w:ascii="Arial" w:hAnsi="Arial" w:cs="Arial"/>
          <w:lang w:val="es-ES"/>
        </w:rPr>
      </w:pPr>
      <w:r w:rsidRPr="00DD3B05">
        <w:rPr>
          <w:rFonts w:ascii="Arial" w:hAnsi="Arial" w:cs="Arial"/>
          <w:b/>
          <w:bCs/>
          <w:i/>
          <w:iCs/>
          <w:lang w:val="es-ES"/>
        </w:rPr>
        <w:t>SOLUCIONES PLANTEADAS</w:t>
      </w:r>
    </w:p>
    <w:p w14:paraId="6D6C5659" w14:textId="7717F5BE" w:rsidR="00AC41E9" w:rsidRDefault="00DD3B05" w:rsidP="00760363">
      <w:pPr>
        <w:spacing w:line="240" w:lineRule="auto"/>
        <w:ind w:firstLine="720"/>
        <w:rPr>
          <w:rFonts w:ascii="Arial" w:hAnsi="Arial" w:cs="Arial"/>
          <w:lang w:val="es-ES"/>
        </w:rPr>
      </w:pPr>
      <w:r w:rsidRPr="00DD3B05">
        <w:rPr>
          <w:rFonts w:ascii="Arial" w:hAnsi="Arial" w:cs="Arial"/>
          <w:lang w:val="es-ES"/>
        </w:rPr>
        <w:t>El grupo de Gestión Contractual adelantó los estudios del sector y de mercado realizando el análisis de la variación de la TRM y otros factores externos que afectan la estructuración del estudio del mercado y la realidad económica interna y mundial para establecer el presupuesto acorde a estos cambios aplicando la normatividad vigente.</w:t>
      </w:r>
    </w:p>
    <w:p w14:paraId="541C1417" w14:textId="03B62B6C" w:rsidR="00DD3B05" w:rsidRPr="00DD3B05" w:rsidRDefault="00DD3B05" w:rsidP="00760363">
      <w:pPr>
        <w:spacing w:line="240" w:lineRule="auto"/>
        <w:ind w:firstLine="720"/>
        <w:rPr>
          <w:rFonts w:ascii="Arial" w:hAnsi="Arial" w:cs="Arial"/>
          <w:lang w:val="es-ES"/>
        </w:rPr>
      </w:pPr>
      <w:r w:rsidRPr="00DD3B05">
        <w:rPr>
          <w:rFonts w:ascii="Arial" w:hAnsi="Arial" w:cs="Arial"/>
          <w:b/>
          <w:bCs/>
          <w:i/>
          <w:iCs/>
          <w:lang w:val="es-ES"/>
        </w:rPr>
        <w:t>BENEFICIOS</w:t>
      </w:r>
    </w:p>
    <w:p w14:paraId="543B93CA" w14:textId="77777777" w:rsidR="00DD3B05" w:rsidRPr="00DD3B05" w:rsidRDefault="00DD3B05" w:rsidP="00760363">
      <w:pPr>
        <w:spacing w:line="240" w:lineRule="auto"/>
        <w:ind w:firstLine="720"/>
        <w:rPr>
          <w:rFonts w:ascii="Arial" w:hAnsi="Arial" w:cs="Arial"/>
          <w:lang w:val="es-ES"/>
        </w:rPr>
      </w:pPr>
      <w:r w:rsidRPr="00DD3B05">
        <w:rPr>
          <w:rFonts w:ascii="Arial" w:hAnsi="Arial" w:cs="Arial"/>
          <w:lang w:val="es-ES"/>
        </w:rPr>
        <w:t>Se cumplió con los objetivos planteados por la entidad y se evitó la paralización de las actividades misionales de la esta.</w:t>
      </w:r>
    </w:p>
    <w:p w14:paraId="3D9F5645" w14:textId="6D3B6D7C" w:rsidR="00CF09D2" w:rsidRPr="00471ADA" w:rsidRDefault="00DD3B05" w:rsidP="00760363">
      <w:pPr>
        <w:spacing w:line="240" w:lineRule="auto"/>
        <w:ind w:firstLine="720"/>
        <w:rPr>
          <w:rFonts w:ascii="Arial" w:hAnsi="Arial" w:cs="Arial"/>
          <w:lang w:val="es-ES"/>
        </w:rPr>
      </w:pPr>
      <w:r w:rsidRPr="00DD3B05">
        <w:rPr>
          <w:rFonts w:ascii="Arial" w:hAnsi="Arial" w:cs="Arial"/>
          <w:lang w:val="es-ES"/>
        </w:rPr>
        <w:t>Se dio cumplimiento a lo previsto en el Plan Anual de Adquisiciones para la vigencia, estructurando los procesos de selección y evitando la paralización de actividades misionales de la entidad.</w:t>
      </w:r>
    </w:p>
    <w:p w14:paraId="6961873A" w14:textId="1043A3C1" w:rsidR="00DD3B05" w:rsidRPr="00DD3B05" w:rsidRDefault="00DD3B05" w:rsidP="00760363">
      <w:pPr>
        <w:spacing w:line="240" w:lineRule="auto"/>
        <w:ind w:firstLine="720"/>
        <w:rPr>
          <w:rFonts w:ascii="Arial" w:hAnsi="Arial" w:cs="Arial"/>
          <w:lang w:val="es-ES"/>
        </w:rPr>
      </w:pPr>
      <w:r w:rsidRPr="00DD3B05">
        <w:rPr>
          <w:rFonts w:ascii="Arial" w:hAnsi="Arial" w:cs="Arial"/>
          <w:b/>
          <w:bCs/>
          <w:i/>
          <w:iCs/>
          <w:lang w:val="es-ES"/>
        </w:rPr>
        <w:t>FUENTE DE EVIDENCIAS</w:t>
      </w:r>
    </w:p>
    <w:p w14:paraId="20AAC48B" w14:textId="0DEDCD27" w:rsidR="00DD3B05" w:rsidRPr="00DD3B05" w:rsidRDefault="00DD3B05" w:rsidP="00760363">
      <w:pPr>
        <w:spacing w:line="240" w:lineRule="auto"/>
        <w:ind w:firstLine="720"/>
        <w:rPr>
          <w:rFonts w:ascii="Arial" w:hAnsi="Arial" w:cs="Arial"/>
          <w:lang w:val="es-ES"/>
        </w:rPr>
        <w:sectPr w:rsidR="00DD3B05" w:rsidRPr="00DD3B05" w:rsidSect="009E0CC1">
          <w:pgSz w:w="12240" w:h="15840"/>
          <w:pgMar w:top="1440" w:right="1440" w:bottom="1440" w:left="1440" w:header="0" w:footer="966" w:gutter="0"/>
          <w:cols w:space="720"/>
        </w:sectPr>
      </w:pPr>
      <w:r w:rsidRPr="00DD3B05">
        <w:rPr>
          <w:rFonts w:ascii="Arial" w:hAnsi="Arial" w:cs="Arial"/>
          <w:lang w:val="es-ES"/>
        </w:rPr>
        <w:t>Las evidencias se encuentran en la plataforma tecnológica de la entidad, correos institucionales, sistema Orfeo y SECOP I y II y Tienda Virtual.</w:t>
      </w:r>
    </w:p>
    <w:p w14:paraId="25508B8C" w14:textId="1E0644DD" w:rsidR="00DD3B05" w:rsidRPr="00DD3B05" w:rsidRDefault="00DD3B05" w:rsidP="00760363">
      <w:pPr>
        <w:spacing w:line="240" w:lineRule="auto"/>
        <w:ind w:firstLine="720"/>
        <w:rPr>
          <w:rFonts w:ascii="Arial" w:hAnsi="Arial" w:cs="Arial"/>
        </w:rPr>
      </w:pPr>
    </w:p>
    <w:p w14:paraId="718CA54E" w14:textId="0E7A4DA9" w:rsidR="00DD3B05" w:rsidRDefault="00AC41E9" w:rsidP="00760363">
      <w:pPr>
        <w:pStyle w:val="Ttulo2"/>
        <w:spacing w:line="240" w:lineRule="auto"/>
        <w:ind w:firstLine="720"/>
      </w:pPr>
      <w:bookmarkStart w:id="147" w:name="_Toc126309057"/>
      <w:r w:rsidRPr="00AC41E9">
        <w:t>Gestión Financiera</w:t>
      </w:r>
      <w:bookmarkEnd w:id="147"/>
    </w:p>
    <w:p w14:paraId="1FFD845F" w14:textId="5BCBEF13" w:rsidR="00AC41E9" w:rsidRDefault="00AC41E9" w:rsidP="00760363">
      <w:pPr>
        <w:spacing w:line="240" w:lineRule="auto"/>
        <w:ind w:firstLine="720"/>
      </w:pPr>
    </w:p>
    <w:p w14:paraId="399F9F71" w14:textId="19750807" w:rsidR="00AC41E9" w:rsidRDefault="00AC41E9" w:rsidP="00760363">
      <w:pPr>
        <w:spacing w:line="240" w:lineRule="auto"/>
        <w:ind w:firstLine="720"/>
        <w:rPr>
          <w:noProof/>
        </w:rPr>
      </w:pPr>
      <w:r>
        <w:rPr>
          <w:noProof/>
          <w:lang w:eastAsia="es-CO"/>
        </w:rPr>
        <w:drawing>
          <wp:inline distT="0" distB="0" distL="0" distR="0" wp14:anchorId="69BC2C93" wp14:editId="6210FF84">
            <wp:extent cx="5850890" cy="863600"/>
            <wp:effectExtent l="0" t="0" r="0" b="0"/>
            <wp:docPr id="259" name="image91.jpeg"/>
            <wp:cNvGraphicFramePr/>
            <a:graphic xmlns:a="http://schemas.openxmlformats.org/drawingml/2006/main">
              <a:graphicData uri="http://schemas.openxmlformats.org/drawingml/2006/picture">
                <pic:pic xmlns:pic="http://schemas.openxmlformats.org/drawingml/2006/picture">
                  <pic:nvPicPr>
                    <pic:cNvPr id="259" name="image91.jpeg"/>
                    <pic:cNvPicPr/>
                  </pic:nvPicPr>
                  <pic:blipFill>
                    <a:blip r:embed="rId69" cstate="print"/>
                    <a:stretch>
                      <a:fillRect/>
                    </a:stretch>
                  </pic:blipFill>
                  <pic:spPr>
                    <a:xfrm>
                      <a:off x="0" y="0"/>
                      <a:ext cx="5850890" cy="863600"/>
                    </a:xfrm>
                    <a:prstGeom prst="rect">
                      <a:avLst/>
                    </a:prstGeom>
                  </pic:spPr>
                </pic:pic>
              </a:graphicData>
            </a:graphic>
          </wp:inline>
        </w:drawing>
      </w:r>
    </w:p>
    <w:p w14:paraId="1A63EE6B" w14:textId="06BE3BF1" w:rsidR="00D20F75" w:rsidRDefault="00D20F75" w:rsidP="00760363">
      <w:pPr>
        <w:spacing w:line="240" w:lineRule="auto"/>
        <w:ind w:firstLine="720"/>
        <w:rPr>
          <w:noProof/>
        </w:rPr>
      </w:pPr>
    </w:p>
    <w:p w14:paraId="44FAF218" w14:textId="26952B24" w:rsidR="00D20F75" w:rsidRDefault="00D20F75" w:rsidP="00760363">
      <w:pPr>
        <w:pStyle w:val="Ttulo3"/>
        <w:spacing w:line="240" w:lineRule="auto"/>
        <w:ind w:firstLine="720"/>
        <w:rPr>
          <w:lang w:val="es-ES"/>
        </w:rPr>
      </w:pPr>
      <w:bookmarkStart w:id="148" w:name="_Toc126309058"/>
      <w:r>
        <w:rPr>
          <w:lang w:val="es-ES"/>
        </w:rPr>
        <w:t>Avances y Logros Alcanzados</w:t>
      </w:r>
      <w:bookmarkEnd w:id="148"/>
    </w:p>
    <w:p w14:paraId="01CFD4E4" w14:textId="77777777" w:rsidR="00D20F75" w:rsidRPr="00D20F75" w:rsidRDefault="00D20F75" w:rsidP="00760363">
      <w:pPr>
        <w:spacing w:line="240" w:lineRule="auto"/>
        <w:ind w:firstLine="720"/>
        <w:rPr>
          <w:lang w:val="es-ES"/>
        </w:rPr>
      </w:pPr>
    </w:p>
    <w:p w14:paraId="6A266253" w14:textId="78732DD8" w:rsidR="00D20F75" w:rsidRDefault="00D20F75" w:rsidP="00760363">
      <w:pPr>
        <w:spacing w:line="240" w:lineRule="auto"/>
        <w:ind w:firstLine="720"/>
        <w:rPr>
          <w:rFonts w:ascii="Arial" w:hAnsi="Arial" w:cs="Arial"/>
          <w:b/>
          <w:bCs/>
          <w:lang w:val="es-ES"/>
        </w:rPr>
      </w:pPr>
      <w:r w:rsidRPr="00D20F75">
        <w:rPr>
          <w:rFonts w:ascii="Arial" w:hAnsi="Arial" w:cs="Arial"/>
          <w:lang w:val="es-ES"/>
        </w:rPr>
        <w:t>La apropiación presupuestal para UMV en la vigencia 2022 a diciembre 31 corresponde a $ 216.734.371.466</w:t>
      </w:r>
      <w:r w:rsidRPr="00D20F75">
        <w:rPr>
          <w:rFonts w:ascii="Arial" w:hAnsi="Arial" w:cs="Arial"/>
          <w:bCs/>
          <w:lang w:val="es-ES"/>
        </w:rPr>
        <w:t xml:space="preserve">, </w:t>
      </w:r>
      <w:r w:rsidRPr="00D20F75">
        <w:rPr>
          <w:rFonts w:ascii="Arial" w:hAnsi="Arial" w:cs="Arial"/>
          <w:lang w:val="es-ES"/>
        </w:rPr>
        <w:t xml:space="preserve">de los cuales </w:t>
      </w:r>
      <w:r w:rsidRPr="00D20F75">
        <w:rPr>
          <w:rFonts w:ascii="Arial" w:hAnsi="Arial" w:cs="Arial"/>
          <w:bCs/>
          <w:lang w:val="es-ES"/>
        </w:rPr>
        <w:t xml:space="preserve">$ </w:t>
      </w:r>
      <w:r w:rsidRPr="00D20F75">
        <w:rPr>
          <w:rFonts w:ascii="Arial" w:hAnsi="Arial" w:cs="Arial"/>
          <w:lang w:val="es-ES"/>
        </w:rPr>
        <w:t xml:space="preserve">185.488.843.466 </w:t>
      </w:r>
      <w:r w:rsidRPr="00D20F75">
        <w:rPr>
          <w:rFonts w:ascii="Arial" w:hAnsi="Arial" w:cs="Arial"/>
          <w:bCs/>
          <w:lang w:val="es-ES"/>
        </w:rPr>
        <w:t xml:space="preserve">pertenecen a Inversión y $ </w:t>
      </w:r>
      <w:r w:rsidRPr="00D20F75">
        <w:rPr>
          <w:rFonts w:ascii="Arial" w:hAnsi="Arial" w:cs="Arial"/>
          <w:lang w:val="es-ES"/>
        </w:rPr>
        <w:t>31.245.528.000</w:t>
      </w:r>
      <w:r w:rsidRPr="00D20F75">
        <w:rPr>
          <w:rFonts w:ascii="Arial" w:hAnsi="Arial" w:cs="Arial"/>
          <w:bCs/>
          <w:lang w:val="es-ES"/>
        </w:rPr>
        <w:t xml:space="preserve"> a gastos por concepto de funcionamiento</w:t>
      </w:r>
      <w:r w:rsidRPr="00D20F75">
        <w:rPr>
          <w:rFonts w:ascii="Arial" w:hAnsi="Arial" w:cs="Arial"/>
          <w:b/>
          <w:bCs/>
          <w:lang w:val="es-ES"/>
        </w:rPr>
        <w:t>.</w:t>
      </w:r>
    </w:p>
    <w:p w14:paraId="75B2BFAF" w14:textId="77EB59E7" w:rsidR="00D20F75" w:rsidRPr="00D20F75" w:rsidRDefault="00D20F75" w:rsidP="00760363">
      <w:pPr>
        <w:spacing w:line="240" w:lineRule="auto"/>
        <w:ind w:firstLine="720"/>
        <w:rPr>
          <w:rFonts w:ascii="Arial" w:hAnsi="Arial" w:cs="Arial"/>
          <w:b/>
          <w:bCs/>
          <w:lang w:val="es-ES"/>
        </w:rPr>
      </w:pPr>
      <w:r>
        <w:rPr>
          <w:noProof/>
          <w:lang w:eastAsia="es-CO"/>
        </w:rPr>
        <w:drawing>
          <wp:anchor distT="0" distB="0" distL="114300" distR="114300" simplePos="0" relativeHeight="251683840" behindDoc="0" locked="0" layoutInCell="1" allowOverlap="1" wp14:anchorId="4CFA1187" wp14:editId="1AE4FB37">
            <wp:simplePos x="0" y="0"/>
            <wp:positionH relativeFrom="margin">
              <wp:align>right</wp:align>
            </wp:positionH>
            <wp:positionV relativeFrom="paragraph">
              <wp:posOffset>449580</wp:posOffset>
            </wp:positionV>
            <wp:extent cx="5486400" cy="1800225"/>
            <wp:effectExtent l="0" t="0" r="0" b="9525"/>
            <wp:wrapTopAndBottom/>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r>
        <w:rPr>
          <w:noProof/>
          <w:lang w:eastAsia="es-CO"/>
        </w:rPr>
        <mc:AlternateContent>
          <mc:Choice Requires="wps">
            <w:drawing>
              <wp:anchor distT="0" distB="0" distL="114300" distR="114300" simplePos="0" relativeHeight="251685888" behindDoc="0" locked="0" layoutInCell="1" allowOverlap="1" wp14:anchorId="61DA4040" wp14:editId="7785FECE">
                <wp:simplePos x="0" y="0"/>
                <wp:positionH relativeFrom="margin">
                  <wp:align>right</wp:align>
                </wp:positionH>
                <wp:positionV relativeFrom="paragraph">
                  <wp:posOffset>220345</wp:posOffset>
                </wp:positionV>
                <wp:extent cx="5486400" cy="152400"/>
                <wp:effectExtent l="0" t="0" r="0" b="0"/>
                <wp:wrapTopAndBottom/>
                <wp:docPr id="28" name="Cuadro de texto 28"/>
                <wp:cNvGraphicFramePr/>
                <a:graphic xmlns:a="http://schemas.openxmlformats.org/drawingml/2006/main">
                  <a:graphicData uri="http://schemas.microsoft.com/office/word/2010/wordprocessingShape">
                    <wps:wsp>
                      <wps:cNvSpPr txBox="1"/>
                      <wps:spPr>
                        <a:xfrm>
                          <a:off x="0" y="0"/>
                          <a:ext cx="5486400" cy="152400"/>
                        </a:xfrm>
                        <a:prstGeom prst="rect">
                          <a:avLst/>
                        </a:prstGeom>
                        <a:solidFill>
                          <a:prstClr val="white"/>
                        </a:solidFill>
                        <a:ln>
                          <a:noFill/>
                        </a:ln>
                      </wps:spPr>
                      <wps:txbx>
                        <w:txbxContent>
                          <w:p w14:paraId="47294635" w14:textId="194F437B" w:rsidR="00383E67" w:rsidRPr="00D20F75" w:rsidRDefault="00383E67" w:rsidP="00D20F75">
                            <w:pPr>
                              <w:pStyle w:val="Descripcin"/>
                              <w:jc w:val="center"/>
                              <w:rPr>
                                <w:rFonts w:ascii="Arial" w:hAnsi="Arial" w:cs="Arial"/>
                                <w:noProof/>
                                <w:sz w:val="22"/>
                                <w:szCs w:val="22"/>
                              </w:rPr>
                            </w:pPr>
                            <w:bookmarkStart w:id="149" w:name="_Toc126160885"/>
                            <w:bookmarkStart w:id="150" w:name="_Toc126309157"/>
                            <w:r w:rsidRPr="00D20F75">
                              <w:rPr>
                                <w:rFonts w:ascii="Arial" w:hAnsi="Arial" w:cs="Arial"/>
                                <w:sz w:val="22"/>
                                <w:szCs w:val="22"/>
                              </w:rPr>
                              <w:t xml:space="preserve">Gráfica </w:t>
                            </w:r>
                            <w:r w:rsidRPr="00D20F75">
                              <w:rPr>
                                <w:rFonts w:ascii="Arial" w:hAnsi="Arial" w:cs="Arial"/>
                                <w:sz w:val="22"/>
                                <w:szCs w:val="22"/>
                              </w:rPr>
                              <w:fldChar w:fldCharType="begin"/>
                            </w:r>
                            <w:r w:rsidRPr="00D20F75">
                              <w:rPr>
                                <w:rFonts w:ascii="Arial" w:hAnsi="Arial" w:cs="Arial"/>
                                <w:sz w:val="22"/>
                                <w:szCs w:val="22"/>
                              </w:rPr>
                              <w:instrText xml:space="preserve"> SEQ Gráfica \* ARABIC </w:instrText>
                            </w:r>
                            <w:r w:rsidRPr="00D20F75">
                              <w:rPr>
                                <w:rFonts w:ascii="Arial" w:hAnsi="Arial" w:cs="Arial"/>
                                <w:sz w:val="22"/>
                                <w:szCs w:val="22"/>
                              </w:rPr>
                              <w:fldChar w:fldCharType="separate"/>
                            </w:r>
                            <w:r>
                              <w:rPr>
                                <w:rFonts w:ascii="Arial" w:hAnsi="Arial" w:cs="Arial"/>
                                <w:noProof/>
                                <w:sz w:val="22"/>
                                <w:szCs w:val="22"/>
                              </w:rPr>
                              <w:t>5</w:t>
                            </w:r>
                            <w:r w:rsidRPr="00D20F75">
                              <w:rPr>
                                <w:rFonts w:ascii="Arial" w:hAnsi="Arial" w:cs="Arial"/>
                                <w:sz w:val="22"/>
                                <w:szCs w:val="22"/>
                              </w:rPr>
                              <w:fldChar w:fldCharType="end"/>
                            </w:r>
                            <w:r w:rsidRPr="00D20F75">
                              <w:rPr>
                                <w:rFonts w:ascii="Arial" w:hAnsi="Arial" w:cs="Arial"/>
                                <w:sz w:val="22"/>
                                <w:szCs w:val="22"/>
                              </w:rPr>
                              <w:t>. Apropiación presupuestal a diciembre 31 de 2022</w:t>
                            </w:r>
                            <w:bookmarkEnd w:id="149"/>
                            <w:bookmarkEnd w:id="15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DA4040" id="Cuadro de texto 28" o:spid="_x0000_s1034" type="#_x0000_t202" style="position:absolute;left:0;text-align:left;margin-left:380.8pt;margin-top:17.35pt;width:6in;height:12pt;z-index:2516858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" stroked="f">
                <v:textbox inset="0,0,0,0">
                  <w:txbxContent>
                    <w:p w14:paraId="47294635" w14:textId="194F437B" w:rsidR="00383E67" w:rsidRPr="00D20F75" w:rsidRDefault="00383E67" w:rsidP="00D20F75">
                      <w:pPr>
                        <w:pStyle w:val="Descripcin"/>
                        <w:jc w:val="center"/>
                        <w:rPr>
                          <w:rFonts w:ascii="Arial" w:hAnsi="Arial" w:cs="Arial"/>
                          <w:noProof/>
                          <w:sz w:val="22"/>
                          <w:szCs w:val="22"/>
                        </w:rPr>
                      </w:pPr>
                      <w:bookmarkStart w:id="165" w:name="_Toc126160885"/>
                      <w:bookmarkStart w:id="166" w:name="_Toc126309157"/>
                      <w:r w:rsidRPr="00D20F75">
                        <w:rPr>
                          <w:rFonts w:ascii="Arial" w:hAnsi="Arial" w:cs="Arial"/>
                          <w:sz w:val="22"/>
                          <w:szCs w:val="22"/>
                        </w:rPr>
                        <w:t xml:space="preserve">Gráfica </w:t>
                      </w:r>
                      <w:r w:rsidRPr="00D20F75">
                        <w:rPr>
                          <w:rFonts w:ascii="Arial" w:hAnsi="Arial" w:cs="Arial"/>
                          <w:sz w:val="22"/>
                          <w:szCs w:val="22"/>
                        </w:rPr>
                        <w:fldChar w:fldCharType="begin"/>
                      </w:r>
                      <w:r w:rsidRPr="00D20F75">
                        <w:rPr>
                          <w:rFonts w:ascii="Arial" w:hAnsi="Arial" w:cs="Arial"/>
                          <w:sz w:val="22"/>
                          <w:szCs w:val="22"/>
                        </w:rPr>
                        <w:instrText xml:space="preserve"> SEQ Gráfica \* ARABIC </w:instrText>
                      </w:r>
                      <w:r w:rsidRPr="00D20F75">
                        <w:rPr>
                          <w:rFonts w:ascii="Arial" w:hAnsi="Arial" w:cs="Arial"/>
                          <w:sz w:val="22"/>
                          <w:szCs w:val="22"/>
                        </w:rPr>
                        <w:fldChar w:fldCharType="separate"/>
                      </w:r>
                      <w:r>
                        <w:rPr>
                          <w:rFonts w:ascii="Arial" w:hAnsi="Arial" w:cs="Arial"/>
                          <w:noProof/>
                          <w:sz w:val="22"/>
                          <w:szCs w:val="22"/>
                        </w:rPr>
                        <w:t>5</w:t>
                      </w:r>
                      <w:r w:rsidRPr="00D20F75">
                        <w:rPr>
                          <w:rFonts w:ascii="Arial" w:hAnsi="Arial" w:cs="Arial"/>
                          <w:sz w:val="22"/>
                          <w:szCs w:val="22"/>
                        </w:rPr>
                        <w:fldChar w:fldCharType="end"/>
                      </w:r>
                      <w:r w:rsidRPr="00D20F75">
                        <w:rPr>
                          <w:rFonts w:ascii="Arial" w:hAnsi="Arial" w:cs="Arial"/>
                          <w:sz w:val="22"/>
                          <w:szCs w:val="22"/>
                        </w:rPr>
                        <w:t>. Apropiación presupuestal a diciembre 31 de 2022</w:t>
                      </w:r>
                      <w:bookmarkEnd w:id="165"/>
                      <w:bookmarkEnd w:id="166"/>
                    </w:p>
                  </w:txbxContent>
                </v:textbox>
                <w10:wrap type="topAndBottom" anchorx="margin"/>
              </v:shape>
            </w:pict>
          </mc:Fallback>
        </mc:AlternateContent>
      </w:r>
    </w:p>
    <w:p w14:paraId="3FE05CA0" w14:textId="45224858" w:rsidR="00D20F75" w:rsidRPr="00D20F75" w:rsidRDefault="00D20F75" w:rsidP="00760363">
      <w:pPr>
        <w:spacing w:line="240" w:lineRule="auto"/>
        <w:ind w:firstLine="720"/>
        <w:jc w:val="center"/>
        <w:rPr>
          <w:rFonts w:ascii="Arial" w:hAnsi="Arial" w:cs="Arial"/>
        </w:rPr>
      </w:pPr>
      <w:r w:rsidRPr="00D20F75">
        <w:rPr>
          <w:rFonts w:ascii="Arial" w:hAnsi="Arial" w:cs="Arial"/>
          <w:b/>
          <w:bCs/>
        </w:rPr>
        <w:t>Fuente:</w:t>
      </w:r>
      <w:r w:rsidRPr="00D20F75">
        <w:rPr>
          <w:rFonts w:ascii="Arial" w:hAnsi="Arial" w:cs="Arial"/>
        </w:rPr>
        <w:t xml:space="preserve"> Gestión Financiera – Presupuesto</w:t>
      </w:r>
    </w:p>
    <w:p w14:paraId="64325C01" w14:textId="77777777" w:rsidR="00D20F75" w:rsidRDefault="00D20F75" w:rsidP="00760363">
      <w:pPr>
        <w:spacing w:line="240" w:lineRule="auto"/>
        <w:ind w:firstLine="720"/>
        <w:rPr>
          <w:rFonts w:ascii="Arial" w:hAnsi="Arial" w:cs="Arial"/>
          <w:sz w:val="20"/>
          <w:szCs w:val="20"/>
        </w:rPr>
      </w:pPr>
    </w:p>
    <w:p w14:paraId="4B0E4173" w14:textId="0D1DE59C" w:rsidR="00D20F75" w:rsidRPr="00D20F75" w:rsidRDefault="00D20F75" w:rsidP="00760363">
      <w:pPr>
        <w:spacing w:line="240" w:lineRule="auto"/>
        <w:ind w:firstLine="720"/>
        <w:rPr>
          <w:rFonts w:ascii="Arial" w:hAnsi="Arial" w:cs="Arial"/>
        </w:rPr>
      </w:pPr>
      <w:r w:rsidRPr="00D20F75">
        <w:rPr>
          <w:rFonts w:ascii="Arial" w:hAnsi="Arial" w:cs="Arial"/>
        </w:rPr>
        <w:t>En tal sentido, la ejecución presupuestal a 31 de diciembre de 2022 alcanzó un rango de gestión apropiado, de acuerdo con el indicador de 96.28% correspondiente a $ 208.665.581.727 millones en compromisos presupuestales, distribuidos en gastos de inversión por $ 179.964.813.761 millones y de gastos de funcionamiento por $ 28.700.767.966 millones, quedando por comprometer $ 8.068.789.739, equivalente al 3.72%.</w:t>
      </w:r>
    </w:p>
    <w:p w14:paraId="7620EEE4" w14:textId="4EFE3B42" w:rsidR="00D20F75" w:rsidRDefault="00D20F75" w:rsidP="00760363">
      <w:pPr>
        <w:spacing w:line="240" w:lineRule="auto"/>
        <w:ind w:firstLine="720"/>
      </w:pPr>
    </w:p>
    <w:p w14:paraId="0A34258D" w14:textId="0D914C25" w:rsidR="00D20F75" w:rsidRDefault="00D20F75" w:rsidP="00760363">
      <w:pPr>
        <w:spacing w:line="240" w:lineRule="auto"/>
        <w:ind w:firstLine="720"/>
      </w:pPr>
    </w:p>
    <w:p w14:paraId="1A22EA94" w14:textId="488E0003" w:rsidR="00D20F75" w:rsidRDefault="00D20F75" w:rsidP="00760363">
      <w:pPr>
        <w:spacing w:line="240" w:lineRule="auto"/>
        <w:ind w:firstLine="720"/>
      </w:pPr>
    </w:p>
    <w:p w14:paraId="0AA3618A" w14:textId="38E19492" w:rsidR="00D20F75" w:rsidRDefault="00D20F75" w:rsidP="00760363">
      <w:pPr>
        <w:spacing w:line="240" w:lineRule="auto"/>
        <w:ind w:firstLine="720"/>
      </w:pPr>
    </w:p>
    <w:p w14:paraId="04F35DE0" w14:textId="3BF310CA" w:rsidR="00D20F75" w:rsidRPr="00D20F75" w:rsidRDefault="00D20F75" w:rsidP="00760363">
      <w:pPr>
        <w:pStyle w:val="Descripcin"/>
        <w:keepNext/>
        <w:ind w:firstLine="720"/>
        <w:jc w:val="center"/>
        <w:rPr>
          <w:rFonts w:ascii="Arial" w:hAnsi="Arial" w:cs="Arial"/>
          <w:sz w:val="22"/>
          <w:szCs w:val="22"/>
        </w:rPr>
      </w:pPr>
      <w:bookmarkStart w:id="151" w:name="_Toc126160886"/>
      <w:bookmarkStart w:id="152" w:name="_Toc126309158"/>
      <w:r w:rsidRPr="00D20F75">
        <w:rPr>
          <w:rFonts w:ascii="Arial" w:hAnsi="Arial" w:cs="Arial"/>
          <w:sz w:val="22"/>
          <w:szCs w:val="22"/>
        </w:rPr>
        <w:t xml:space="preserve">Gráfica </w:t>
      </w:r>
      <w:r w:rsidRPr="00D20F75">
        <w:rPr>
          <w:rFonts w:ascii="Arial" w:hAnsi="Arial" w:cs="Arial"/>
          <w:sz w:val="22"/>
          <w:szCs w:val="22"/>
        </w:rPr>
        <w:fldChar w:fldCharType="begin"/>
      </w:r>
      <w:r w:rsidRPr="00D20F75">
        <w:rPr>
          <w:rFonts w:ascii="Arial" w:hAnsi="Arial" w:cs="Arial"/>
          <w:sz w:val="22"/>
          <w:szCs w:val="22"/>
        </w:rPr>
        <w:instrText xml:space="preserve"> SEQ Gráfica \* ARABIC </w:instrText>
      </w:r>
      <w:r w:rsidRPr="00D20F75">
        <w:rPr>
          <w:rFonts w:ascii="Arial" w:hAnsi="Arial" w:cs="Arial"/>
          <w:sz w:val="22"/>
          <w:szCs w:val="22"/>
        </w:rPr>
        <w:fldChar w:fldCharType="separate"/>
      </w:r>
      <w:r w:rsidR="00A10449">
        <w:rPr>
          <w:rFonts w:ascii="Arial" w:hAnsi="Arial" w:cs="Arial"/>
          <w:noProof/>
          <w:sz w:val="22"/>
          <w:szCs w:val="22"/>
        </w:rPr>
        <w:t>6</w:t>
      </w:r>
      <w:r w:rsidRPr="00D20F75">
        <w:rPr>
          <w:rFonts w:ascii="Arial" w:hAnsi="Arial" w:cs="Arial"/>
          <w:sz w:val="22"/>
          <w:szCs w:val="22"/>
        </w:rPr>
        <w:fldChar w:fldCharType="end"/>
      </w:r>
      <w:r w:rsidRPr="00D20F75">
        <w:rPr>
          <w:rFonts w:ascii="Arial" w:hAnsi="Arial" w:cs="Arial"/>
          <w:sz w:val="22"/>
          <w:szCs w:val="22"/>
        </w:rPr>
        <w:t>. Compromisos Presupuestales diciembre 31 de 2022</w:t>
      </w:r>
      <w:bookmarkEnd w:id="151"/>
      <w:bookmarkEnd w:id="152"/>
    </w:p>
    <w:p w14:paraId="0721397B" w14:textId="45E5B67C" w:rsidR="00D20F75" w:rsidRDefault="00D20F75" w:rsidP="00760363">
      <w:pPr>
        <w:spacing w:line="240" w:lineRule="auto"/>
        <w:ind w:firstLine="720"/>
        <w:rPr>
          <w:noProof/>
        </w:rPr>
      </w:pPr>
      <w:r>
        <w:rPr>
          <w:noProof/>
          <w:lang w:eastAsia="es-CO"/>
        </w:rPr>
        <w:drawing>
          <wp:inline distT="0" distB="0" distL="0" distR="0" wp14:anchorId="31708363" wp14:editId="446D2815">
            <wp:extent cx="5619048" cy="2285714"/>
            <wp:effectExtent l="0" t="0" r="127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619048" cy="2285714"/>
                    </a:xfrm>
                    <a:prstGeom prst="rect">
                      <a:avLst/>
                    </a:prstGeom>
                  </pic:spPr>
                </pic:pic>
              </a:graphicData>
            </a:graphic>
          </wp:inline>
        </w:drawing>
      </w:r>
    </w:p>
    <w:p w14:paraId="59807AC4" w14:textId="77777777" w:rsidR="00D20F75" w:rsidRPr="00D20F75" w:rsidRDefault="00D20F75" w:rsidP="00760363">
      <w:pPr>
        <w:spacing w:line="240" w:lineRule="auto"/>
        <w:ind w:firstLine="720"/>
        <w:jc w:val="center"/>
        <w:rPr>
          <w:rFonts w:ascii="Arial" w:hAnsi="Arial" w:cs="Arial"/>
        </w:rPr>
      </w:pPr>
      <w:r w:rsidRPr="00D20F75">
        <w:rPr>
          <w:rFonts w:ascii="Arial" w:hAnsi="Arial" w:cs="Arial"/>
          <w:b/>
          <w:bCs/>
        </w:rPr>
        <w:t>Fuente:</w:t>
      </w:r>
      <w:r w:rsidRPr="00D20F75">
        <w:rPr>
          <w:rFonts w:ascii="Arial" w:hAnsi="Arial" w:cs="Arial"/>
        </w:rPr>
        <w:t xml:space="preserve"> Gestión Financiera – Presupuesto</w:t>
      </w:r>
    </w:p>
    <w:p w14:paraId="1896919C" w14:textId="0C3867D3" w:rsidR="00D20F75" w:rsidRDefault="00D20F75" w:rsidP="00760363">
      <w:pPr>
        <w:spacing w:line="240" w:lineRule="auto"/>
        <w:ind w:firstLine="720"/>
      </w:pPr>
    </w:p>
    <w:p w14:paraId="2FA733A4" w14:textId="1BE42ACE" w:rsidR="00D20F75" w:rsidRPr="00D20F75" w:rsidRDefault="00D20F75" w:rsidP="00760363">
      <w:pPr>
        <w:spacing w:line="240" w:lineRule="auto"/>
        <w:ind w:firstLine="720"/>
        <w:rPr>
          <w:rFonts w:ascii="Arial" w:hAnsi="Arial" w:cs="Arial"/>
        </w:rPr>
      </w:pPr>
      <w:r w:rsidRPr="00D20F75">
        <w:rPr>
          <w:rFonts w:ascii="Arial" w:hAnsi="Arial" w:cs="Arial"/>
        </w:rPr>
        <w:t>Ahora bien, con relación a la apropiación presupuestal, en el segundo trimestre de 2022 se presentó una adición por $ 17.312.845.466, pasando de una asignación presupuestal de $ 199.421.526.000 a $ 216.734.371.466, por concepto de la asignación de recursos procedentes de los convenios realizados por la Entidad con el IDU y algunos Fondos de Desarrollo Local, es así, que en lo corrido de la vigencia 2022, con relación a la ejecución presupuestal, se han efectuado modificaciones entre conceptos por $ 17.312.845.466 millones, que afectaron el presupuesto inicialmente definido por los cambios o ajustes requeridos para cumplir con la misionalidad de la Unidad en la presente vigencia.</w:t>
      </w:r>
    </w:p>
    <w:p w14:paraId="5787B671" w14:textId="562F6A37" w:rsidR="00D20F75" w:rsidRDefault="00D20F75" w:rsidP="00760363">
      <w:pPr>
        <w:spacing w:line="240" w:lineRule="auto"/>
        <w:ind w:firstLine="720"/>
        <w:rPr>
          <w:rFonts w:ascii="Arial" w:hAnsi="Arial" w:cs="Arial"/>
        </w:rPr>
      </w:pPr>
      <w:r w:rsidRPr="00D20F75">
        <w:rPr>
          <w:rFonts w:ascii="Arial" w:hAnsi="Arial" w:cs="Arial"/>
        </w:rPr>
        <w:t>Con relación a los giros la ejecución se alcanzó el 72.57% correspondiendo a $ 157, 294, 398,363 millones, distribuidos en $ 131.582.349.152 para Inversión y $ 25.712.049.211 por gastos de funcionamiento, constituyéndose reservas para la siguiente vigencia por un valor de $ 51.371.183.364.</w:t>
      </w:r>
    </w:p>
    <w:p w14:paraId="3EA81081" w14:textId="7C298016" w:rsidR="00D20F75" w:rsidRPr="00D20F75" w:rsidRDefault="00CF09D2" w:rsidP="00760363">
      <w:pPr>
        <w:pStyle w:val="Descripcin"/>
        <w:keepNext/>
        <w:ind w:firstLine="720"/>
        <w:jc w:val="center"/>
        <w:rPr>
          <w:rFonts w:ascii="Arial" w:hAnsi="Arial" w:cs="Arial"/>
          <w:sz w:val="22"/>
          <w:szCs w:val="22"/>
        </w:rPr>
      </w:pPr>
      <w:bookmarkStart w:id="153" w:name="_Toc126160887"/>
      <w:bookmarkStart w:id="154" w:name="_Toc126309159"/>
      <w:r>
        <w:rPr>
          <w:noProof/>
          <w:lang w:eastAsia="es-CO"/>
        </w:rPr>
        <w:drawing>
          <wp:anchor distT="0" distB="0" distL="114300" distR="114300" simplePos="0" relativeHeight="251736064" behindDoc="0" locked="0" layoutInCell="1" allowOverlap="1" wp14:anchorId="0A19324E" wp14:editId="634A5DF2">
            <wp:simplePos x="0" y="0"/>
            <wp:positionH relativeFrom="margin">
              <wp:posOffset>495300</wp:posOffset>
            </wp:positionH>
            <wp:positionV relativeFrom="paragraph">
              <wp:posOffset>188595</wp:posOffset>
            </wp:positionV>
            <wp:extent cx="4711700" cy="2085340"/>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4711700" cy="2085340"/>
                    </a:xfrm>
                    <a:prstGeom prst="rect">
                      <a:avLst/>
                    </a:prstGeom>
                  </pic:spPr>
                </pic:pic>
              </a:graphicData>
            </a:graphic>
            <wp14:sizeRelH relativeFrom="margin">
              <wp14:pctWidth>0</wp14:pctWidth>
            </wp14:sizeRelH>
            <wp14:sizeRelV relativeFrom="margin">
              <wp14:pctHeight>0</wp14:pctHeight>
            </wp14:sizeRelV>
          </wp:anchor>
        </w:drawing>
      </w:r>
      <w:r w:rsidR="00D20F75" w:rsidRPr="00D20F75">
        <w:rPr>
          <w:rFonts w:ascii="Arial" w:hAnsi="Arial" w:cs="Arial"/>
          <w:sz w:val="22"/>
          <w:szCs w:val="22"/>
        </w:rPr>
        <w:t xml:space="preserve">Gráfica </w:t>
      </w:r>
      <w:r w:rsidR="00D20F75" w:rsidRPr="00D20F75">
        <w:rPr>
          <w:rFonts w:ascii="Arial" w:hAnsi="Arial" w:cs="Arial"/>
          <w:sz w:val="22"/>
          <w:szCs w:val="22"/>
        </w:rPr>
        <w:fldChar w:fldCharType="begin"/>
      </w:r>
      <w:r w:rsidR="00D20F75" w:rsidRPr="00D20F75">
        <w:rPr>
          <w:rFonts w:ascii="Arial" w:hAnsi="Arial" w:cs="Arial"/>
          <w:sz w:val="22"/>
          <w:szCs w:val="22"/>
        </w:rPr>
        <w:instrText xml:space="preserve"> SEQ Gráfica \* ARABIC </w:instrText>
      </w:r>
      <w:r w:rsidR="00D20F75" w:rsidRPr="00D20F75">
        <w:rPr>
          <w:rFonts w:ascii="Arial" w:hAnsi="Arial" w:cs="Arial"/>
          <w:sz w:val="22"/>
          <w:szCs w:val="22"/>
        </w:rPr>
        <w:fldChar w:fldCharType="separate"/>
      </w:r>
      <w:r w:rsidR="00A10449">
        <w:rPr>
          <w:rFonts w:ascii="Arial" w:hAnsi="Arial" w:cs="Arial"/>
          <w:noProof/>
          <w:sz w:val="22"/>
          <w:szCs w:val="22"/>
        </w:rPr>
        <w:t>7</w:t>
      </w:r>
      <w:r w:rsidR="00D20F75" w:rsidRPr="00D20F75">
        <w:rPr>
          <w:rFonts w:ascii="Arial" w:hAnsi="Arial" w:cs="Arial"/>
          <w:sz w:val="22"/>
          <w:szCs w:val="22"/>
        </w:rPr>
        <w:fldChar w:fldCharType="end"/>
      </w:r>
      <w:r w:rsidR="00D20F75" w:rsidRPr="00D20F75">
        <w:rPr>
          <w:rFonts w:ascii="Arial" w:hAnsi="Arial" w:cs="Arial"/>
          <w:sz w:val="22"/>
          <w:szCs w:val="22"/>
        </w:rPr>
        <w:t>. Giros Presupuestales a diciembre 31 de 2022</w:t>
      </w:r>
      <w:bookmarkEnd w:id="153"/>
      <w:bookmarkEnd w:id="154"/>
    </w:p>
    <w:p w14:paraId="19961CB9" w14:textId="37100836" w:rsidR="00D20F75" w:rsidRDefault="00D20F75" w:rsidP="00760363">
      <w:pPr>
        <w:spacing w:line="240" w:lineRule="auto"/>
        <w:ind w:firstLine="720"/>
        <w:rPr>
          <w:noProof/>
        </w:rPr>
      </w:pPr>
    </w:p>
    <w:p w14:paraId="580356D0" w14:textId="3F16EB07" w:rsidR="00D84267" w:rsidRDefault="00D84267" w:rsidP="00760363">
      <w:pPr>
        <w:spacing w:line="240" w:lineRule="auto"/>
        <w:ind w:firstLine="720"/>
        <w:jc w:val="center"/>
        <w:rPr>
          <w:rFonts w:ascii="Arial" w:hAnsi="Arial" w:cs="Arial"/>
        </w:rPr>
      </w:pPr>
      <w:r w:rsidRPr="00D84267">
        <w:rPr>
          <w:rFonts w:ascii="Arial" w:hAnsi="Arial" w:cs="Arial"/>
          <w:b/>
          <w:bCs/>
        </w:rPr>
        <w:t>Fuente:</w:t>
      </w:r>
      <w:r w:rsidRPr="00D84267">
        <w:rPr>
          <w:rFonts w:ascii="Arial" w:hAnsi="Arial" w:cs="Arial"/>
        </w:rPr>
        <w:t xml:space="preserve"> Gestión Financiera – Presupuesto</w:t>
      </w:r>
    </w:p>
    <w:p w14:paraId="6D434AB3" w14:textId="4995A917" w:rsidR="00D84267" w:rsidRDefault="00D84267" w:rsidP="00760363">
      <w:pPr>
        <w:spacing w:line="240" w:lineRule="auto"/>
        <w:ind w:firstLine="720"/>
        <w:jc w:val="center"/>
        <w:rPr>
          <w:rFonts w:ascii="Arial" w:hAnsi="Arial" w:cs="Arial"/>
        </w:rPr>
      </w:pPr>
    </w:p>
    <w:p w14:paraId="5098A0B7" w14:textId="0771F3BC" w:rsidR="00D84267" w:rsidRPr="00D84267" w:rsidRDefault="00D84267" w:rsidP="00760363">
      <w:pPr>
        <w:spacing w:line="240" w:lineRule="auto"/>
        <w:ind w:firstLine="720"/>
        <w:rPr>
          <w:rFonts w:ascii="Arial" w:hAnsi="Arial" w:cs="Arial"/>
          <w:bCs/>
          <w:lang w:val="es-MX"/>
        </w:rPr>
      </w:pPr>
      <w:r w:rsidRPr="00D84267">
        <w:rPr>
          <w:rFonts w:ascii="Arial" w:hAnsi="Arial" w:cs="Arial"/>
          <w:bCs/>
          <w:lang w:val="es-MX"/>
        </w:rPr>
        <w:t xml:space="preserve">Con razón, a la utilización de las reservas, en la vigencia se ejecutaron el 96.30% correspondiendo a $ 38, 790, 387,699 millones, del presupuesto inicial de ($ 40, 277, 340,989) y a 31 de diciembre de 2021 luego de liberaciones de $ </w:t>
      </w:r>
      <w:r w:rsidRPr="00D84267">
        <w:rPr>
          <w:rFonts w:ascii="Arial" w:hAnsi="Arial" w:cs="Arial"/>
          <w:lang w:val="es-MX"/>
        </w:rPr>
        <w:t>745.211.290.</w:t>
      </w:r>
      <w:r w:rsidRPr="00D84267">
        <w:rPr>
          <w:rFonts w:ascii="Arial" w:hAnsi="Arial" w:cs="Arial"/>
          <w:bCs/>
          <w:lang w:val="es-MX"/>
        </w:rPr>
        <w:t xml:space="preserve"> </w:t>
      </w:r>
    </w:p>
    <w:p w14:paraId="48B82D99" w14:textId="39A02713" w:rsidR="00D84267" w:rsidRPr="00D84267" w:rsidRDefault="00D84267" w:rsidP="00760363">
      <w:pPr>
        <w:spacing w:line="240" w:lineRule="auto"/>
        <w:ind w:firstLine="720"/>
        <w:rPr>
          <w:rFonts w:ascii="Arial" w:hAnsi="Arial" w:cs="Arial"/>
          <w:bCs/>
          <w:lang w:val="es-ES"/>
        </w:rPr>
      </w:pPr>
      <w:r w:rsidRPr="00D84267">
        <w:rPr>
          <w:rFonts w:ascii="Arial" w:hAnsi="Arial" w:cs="Arial"/>
          <w:bCs/>
          <w:lang w:val="es-ES"/>
        </w:rPr>
        <w:t>Por otra parte, en el proceso de revisión, liquidación, causación y aprobación de los pagos, se generaron 5672 órdenes de pago, en el año. A su vez, con relación al apoyo en la concertación de los compromisos contractuales, se generaron CDP por valor de $ 208.665.581.727 y CRP por el mismo valor de $ 208.665.581.727. Además, de la rendición mensual ante la Dirección Distrital de Presupuesto de los informes de gestión presupuestal (ingresos, gastos y reservas), también se realiza la presentación del informe mensual de SIVICOF y el reporte del CHIP anual y trimestral ante la Contraloría, contribuyendo a que la información sea de la mejor calidad.</w:t>
      </w:r>
    </w:p>
    <w:p w14:paraId="5CBA30C1" w14:textId="77777777" w:rsidR="00D84267" w:rsidRPr="00D84267" w:rsidRDefault="00D84267" w:rsidP="00760363">
      <w:pPr>
        <w:spacing w:line="240" w:lineRule="auto"/>
        <w:ind w:firstLine="720"/>
        <w:rPr>
          <w:rFonts w:ascii="Arial" w:hAnsi="Arial" w:cs="Arial"/>
          <w:bCs/>
          <w:lang w:val="es-MX"/>
        </w:rPr>
      </w:pPr>
      <w:r w:rsidRPr="00D84267">
        <w:rPr>
          <w:rFonts w:ascii="Arial" w:hAnsi="Arial" w:cs="Arial"/>
          <w:bCs/>
          <w:lang w:val="es-MX"/>
        </w:rPr>
        <w:t>En la administración y seguimiento trimestral a la información de la programación/proyección previa del PAC por los gerentes de cada proyecto, con el propósito de tener el monto disponible de los recursos para el pago de los compromisos adquiridos por la entidad se evidencia una ejecución total del 59.53%, de los recursos del PAC de reserva y una ejecución del 89.20% en el presupuesto de la vigencia.</w:t>
      </w:r>
    </w:p>
    <w:tbl>
      <w:tblPr>
        <w:tblpPr w:leftFromText="141" w:rightFromText="141" w:vertAnchor="text" w:horzAnchor="margin" w:tblpXSpec="center" w:tblpY="279"/>
        <w:tblW w:w="10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71"/>
        <w:gridCol w:w="3142"/>
        <w:gridCol w:w="2868"/>
        <w:gridCol w:w="2190"/>
      </w:tblGrid>
      <w:tr w:rsidR="00D84267" w:rsidRPr="008D1741" w14:paraId="34CE4D82" w14:textId="77777777" w:rsidTr="00D84267">
        <w:trPr>
          <w:trHeight w:val="174"/>
        </w:trPr>
        <w:tc>
          <w:tcPr>
            <w:tcW w:w="10371"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2D947EB9" w14:textId="77777777" w:rsidR="00D84267" w:rsidRPr="008D1741" w:rsidRDefault="00D84267" w:rsidP="00760363">
            <w:pPr>
              <w:spacing w:line="240" w:lineRule="auto"/>
              <w:ind w:firstLine="720"/>
              <w:jc w:val="center"/>
              <w:rPr>
                <w:rFonts w:ascii="Arial" w:eastAsia="Times New Roman" w:hAnsi="Arial" w:cs="Arial"/>
                <w:b/>
                <w:bCs/>
                <w:sz w:val="16"/>
                <w:szCs w:val="16"/>
                <w:lang w:eastAsia="es-CO"/>
              </w:rPr>
            </w:pPr>
            <w:r w:rsidRPr="008D1741">
              <w:rPr>
                <w:rFonts w:ascii="Arial" w:eastAsia="Times New Roman" w:hAnsi="Arial" w:cs="Arial"/>
                <w:b/>
                <w:bCs/>
                <w:sz w:val="16"/>
                <w:szCs w:val="16"/>
                <w:lang w:eastAsia="es-CO"/>
              </w:rPr>
              <w:t>RESERVA</w:t>
            </w:r>
          </w:p>
        </w:tc>
      </w:tr>
      <w:tr w:rsidR="00D84267" w:rsidRPr="008D1741" w14:paraId="792EA021" w14:textId="77777777" w:rsidTr="00D84267">
        <w:trPr>
          <w:trHeight w:val="182"/>
        </w:trPr>
        <w:tc>
          <w:tcPr>
            <w:tcW w:w="10371"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698046F2" w14:textId="77777777" w:rsidR="00D84267" w:rsidRPr="008D1741" w:rsidRDefault="00D84267" w:rsidP="00760363">
            <w:pPr>
              <w:spacing w:line="240" w:lineRule="auto"/>
              <w:ind w:firstLine="720"/>
              <w:jc w:val="center"/>
              <w:rPr>
                <w:rFonts w:ascii="Arial" w:eastAsia="Times New Roman" w:hAnsi="Arial" w:cs="Arial"/>
                <w:b/>
                <w:bCs/>
                <w:sz w:val="16"/>
                <w:szCs w:val="16"/>
                <w:lang w:eastAsia="es-CO"/>
              </w:rPr>
            </w:pPr>
            <w:r w:rsidRPr="008D1741">
              <w:rPr>
                <w:rFonts w:ascii="Arial" w:eastAsia="Times New Roman" w:hAnsi="Arial" w:cs="Arial"/>
                <w:b/>
                <w:bCs/>
                <w:sz w:val="16"/>
                <w:szCs w:val="16"/>
                <w:lang w:eastAsia="es-CO"/>
              </w:rPr>
              <w:t>AVANCE VIGENCIA PRESUPUESTAL A DICIEMBRE DE 2022</w:t>
            </w:r>
          </w:p>
        </w:tc>
      </w:tr>
      <w:tr w:rsidR="00D84267" w:rsidRPr="008D1741" w14:paraId="2D82C9A4" w14:textId="77777777" w:rsidTr="00D84267">
        <w:trPr>
          <w:trHeight w:val="182"/>
        </w:trPr>
        <w:tc>
          <w:tcPr>
            <w:tcW w:w="2171" w:type="dxa"/>
            <w:tcBorders>
              <w:top w:val="single" w:sz="4" w:space="0" w:color="auto"/>
              <w:left w:val="single" w:sz="4" w:space="0" w:color="auto"/>
              <w:bottom w:val="single" w:sz="4" w:space="0" w:color="auto"/>
              <w:right w:val="single" w:sz="4" w:space="0" w:color="auto"/>
            </w:tcBorders>
            <w:noWrap/>
            <w:vAlign w:val="center"/>
            <w:hideMark/>
          </w:tcPr>
          <w:p w14:paraId="0CC2199D" w14:textId="77777777" w:rsidR="00D84267" w:rsidRPr="008D1741" w:rsidRDefault="00D84267" w:rsidP="00760363">
            <w:pPr>
              <w:spacing w:line="240" w:lineRule="auto"/>
              <w:ind w:firstLine="720"/>
              <w:jc w:val="center"/>
              <w:rPr>
                <w:rFonts w:ascii="Arial" w:eastAsia="Times New Roman" w:hAnsi="Arial" w:cs="Arial"/>
                <w:b/>
                <w:bCs/>
                <w:sz w:val="16"/>
                <w:szCs w:val="16"/>
                <w:lang w:eastAsia="es-CO"/>
              </w:rPr>
            </w:pPr>
            <w:r w:rsidRPr="008D1741">
              <w:rPr>
                <w:rFonts w:ascii="Arial" w:eastAsia="Times New Roman" w:hAnsi="Arial" w:cs="Arial"/>
                <w:b/>
                <w:bCs/>
                <w:sz w:val="16"/>
                <w:szCs w:val="16"/>
                <w:lang w:eastAsia="es-CO"/>
              </w:rPr>
              <w:t>PRESUPUESTO</w:t>
            </w:r>
          </w:p>
        </w:tc>
        <w:tc>
          <w:tcPr>
            <w:tcW w:w="3142" w:type="dxa"/>
            <w:tcBorders>
              <w:top w:val="single" w:sz="4" w:space="0" w:color="auto"/>
              <w:left w:val="single" w:sz="4" w:space="0" w:color="auto"/>
              <w:bottom w:val="single" w:sz="4" w:space="0" w:color="auto"/>
              <w:right w:val="single" w:sz="4" w:space="0" w:color="auto"/>
            </w:tcBorders>
            <w:vAlign w:val="center"/>
            <w:hideMark/>
          </w:tcPr>
          <w:p w14:paraId="0D5D46D3" w14:textId="77777777" w:rsidR="00D84267" w:rsidRPr="008D1741" w:rsidRDefault="00D84267" w:rsidP="00760363">
            <w:pPr>
              <w:spacing w:line="240" w:lineRule="auto"/>
              <w:ind w:firstLine="720"/>
              <w:jc w:val="center"/>
              <w:rPr>
                <w:rFonts w:ascii="Arial" w:eastAsia="Times New Roman" w:hAnsi="Arial" w:cs="Arial"/>
                <w:b/>
                <w:bCs/>
                <w:sz w:val="16"/>
                <w:szCs w:val="16"/>
                <w:lang w:eastAsia="es-CO"/>
              </w:rPr>
            </w:pPr>
            <w:r w:rsidRPr="008D1741">
              <w:rPr>
                <w:rFonts w:ascii="Arial" w:eastAsia="Times New Roman" w:hAnsi="Arial" w:cs="Arial"/>
                <w:b/>
                <w:bCs/>
                <w:sz w:val="16"/>
                <w:szCs w:val="16"/>
                <w:lang w:eastAsia="es-CO"/>
              </w:rPr>
              <w:t xml:space="preserve">EJECUTADO A DICIEMBRE </w:t>
            </w:r>
            <w:r w:rsidRPr="005C57A6">
              <w:rPr>
                <w:rFonts w:ascii="Arial" w:eastAsia="Times New Roman" w:hAnsi="Arial" w:cs="Arial"/>
                <w:b/>
                <w:bCs/>
                <w:sz w:val="16"/>
                <w:szCs w:val="16"/>
                <w:lang w:eastAsia="es-CO"/>
              </w:rPr>
              <w:t>2021</w:t>
            </w:r>
          </w:p>
        </w:tc>
        <w:tc>
          <w:tcPr>
            <w:tcW w:w="2868" w:type="dxa"/>
            <w:tcBorders>
              <w:top w:val="single" w:sz="4" w:space="0" w:color="auto"/>
              <w:left w:val="single" w:sz="4" w:space="0" w:color="auto"/>
              <w:bottom w:val="single" w:sz="4" w:space="0" w:color="auto"/>
              <w:right w:val="single" w:sz="4" w:space="0" w:color="auto"/>
            </w:tcBorders>
            <w:noWrap/>
            <w:vAlign w:val="center"/>
            <w:hideMark/>
          </w:tcPr>
          <w:p w14:paraId="4E72B543" w14:textId="77777777" w:rsidR="00D84267" w:rsidRPr="008D1741" w:rsidRDefault="00D84267" w:rsidP="00760363">
            <w:pPr>
              <w:spacing w:line="240" w:lineRule="auto"/>
              <w:ind w:firstLine="720"/>
              <w:jc w:val="center"/>
              <w:rPr>
                <w:rFonts w:ascii="Arial" w:eastAsia="Times New Roman" w:hAnsi="Arial" w:cs="Arial"/>
                <w:b/>
                <w:bCs/>
                <w:sz w:val="16"/>
                <w:szCs w:val="16"/>
                <w:lang w:eastAsia="es-CO"/>
              </w:rPr>
            </w:pPr>
            <w:r w:rsidRPr="008D1741">
              <w:rPr>
                <w:rFonts w:ascii="Arial" w:eastAsia="Times New Roman" w:hAnsi="Arial" w:cs="Arial"/>
                <w:b/>
                <w:bCs/>
                <w:sz w:val="16"/>
                <w:szCs w:val="16"/>
                <w:lang w:eastAsia="es-CO"/>
              </w:rPr>
              <w:t>NO EJECUTADO</w:t>
            </w:r>
          </w:p>
        </w:tc>
        <w:tc>
          <w:tcPr>
            <w:tcW w:w="2190" w:type="dxa"/>
            <w:tcBorders>
              <w:top w:val="single" w:sz="4" w:space="0" w:color="auto"/>
              <w:left w:val="single" w:sz="4" w:space="0" w:color="auto"/>
              <w:bottom w:val="single" w:sz="4" w:space="0" w:color="auto"/>
              <w:right w:val="single" w:sz="4" w:space="0" w:color="auto"/>
            </w:tcBorders>
            <w:noWrap/>
            <w:vAlign w:val="center"/>
            <w:hideMark/>
          </w:tcPr>
          <w:p w14:paraId="21A0B66A" w14:textId="77777777" w:rsidR="00D84267" w:rsidRPr="008D1741" w:rsidRDefault="00D84267" w:rsidP="00760363">
            <w:pPr>
              <w:spacing w:line="240" w:lineRule="auto"/>
              <w:ind w:firstLine="720"/>
              <w:jc w:val="center"/>
              <w:rPr>
                <w:rFonts w:ascii="Arial" w:eastAsia="Times New Roman" w:hAnsi="Arial" w:cs="Arial"/>
                <w:b/>
                <w:bCs/>
                <w:sz w:val="16"/>
                <w:szCs w:val="16"/>
                <w:lang w:eastAsia="es-CO"/>
              </w:rPr>
            </w:pPr>
            <w:r w:rsidRPr="008D1741">
              <w:rPr>
                <w:rFonts w:ascii="Arial" w:eastAsia="Times New Roman" w:hAnsi="Arial" w:cs="Arial"/>
                <w:b/>
                <w:bCs/>
                <w:sz w:val="16"/>
                <w:szCs w:val="16"/>
                <w:lang w:eastAsia="es-CO"/>
              </w:rPr>
              <w:t>% EJECUCIÓN</w:t>
            </w:r>
          </w:p>
        </w:tc>
      </w:tr>
      <w:tr w:rsidR="00D84267" w:rsidRPr="008D1741" w14:paraId="08432D44" w14:textId="77777777" w:rsidTr="00D84267">
        <w:trPr>
          <w:trHeight w:val="182"/>
        </w:trPr>
        <w:tc>
          <w:tcPr>
            <w:tcW w:w="2171"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0D7E56D9" w14:textId="77777777" w:rsidR="00D84267" w:rsidRPr="008D1741" w:rsidRDefault="00D84267" w:rsidP="00760363">
            <w:pPr>
              <w:spacing w:line="240" w:lineRule="auto"/>
              <w:ind w:firstLine="720"/>
              <w:jc w:val="center"/>
              <w:rPr>
                <w:rFonts w:ascii="Arial" w:eastAsia="Times New Roman" w:hAnsi="Arial" w:cs="Arial"/>
                <w:b/>
                <w:bCs/>
                <w:sz w:val="16"/>
                <w:szCs w:val="16"/>
                <w:lang w:eastAsia="es-CO"/>
              </w:rPr>
            </w:pPr>
            <w:r w:rsidRPr="008D1741">
              <w:rPr>
                <w:rFonts w:ascii="Arial" w:eastAsia="Times New Roman" w:hAnsi="Arial" w:cs="Arial"/>
                <w:b/>
                <w:bCs/>
                <w:sz w:val="16"/>
                <w:szCs w:val="16"/>
                <w:lang w:eastAsia="es-CO"/>
              </w:rPr>
              <w:t>1.712.152.255,00</w:t>
            </w:r>
          </w:p>
        </w:tc>
        <w:tc>
          <w:tcPr>
            <w:tcW w:w="3142"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42D67423" w14:textId="77777777" w:rsidR="00D84267" w:rsidRPr="008D1741" w:rsidRDefault="00D84267" w:rsidP="00760363">
            <w:pPr>
              <w:spacing w:line="240" w:lineRule="auto"/>
              <w:ind w:firstLine="720"/>
              <w:jc w:val="center"/>
              <w:rPr>
                <w:rFonts w:ascii="Arial" w:eastAsia="Times New Roman" w:hAnsi="Arial" w:cs="Arial"/>
                <w:b/>
                <w:bCs/>
                <w:sz w:val="16"/>
                <w:szCs w:val="16"/>
                <w:lang w:eastAsia="es-CO"/>
              </w:rPr>
            </w:pPr>
            <w:r w:rsidRPr="008D1741">
              <w:rPr>
                <w:rFonts w:ascii="Arial" w:eastAsia="Times New Roman" w:hAnsi="Arial" w:cs="Arial"/>
                <w:b/>
                <w:bCs/>
                <w:sz w:val="16"/>
                <w:szCs w:val="16"/>
                <w:lang w:eastAsia="es-CO"/>
              </w:rPr>
              <w:t>1.019.262.092,00</w:t>
            </w:r>
          </w:p>
        </w:tc>
        <w:tc>
          <w:tcPr>
            <w:tcW w:w="286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38322A1F" w14:textId="77777777" w:rsidR="00D84267" w:rsidRPr="008D1741" w:rsidRDefault="00D84267" w:rsidP="00760363">
            <w:pPr>
              <w:spacing w:line="240" w:lineRule="auto"/>
              <w:ind w:firstLine="720"/>
              <w:jc w:val="center"/>
              <w:rPr>
                <w:rFonts w:ascii="Arial" w:eastAsia="Times New Roman" w:hAnsi="Arial" w:cs="Arial"/>
                <w:b/>
                <w:bCs/>
                <w:sz w:val="16"/>
                <w:szCs w:val="16"/>
                <w:lang w:eastAsia="es-CO"/>
              </w:rPr>
            </w:pPr>
            <w:r w:rsidRPr="008D1741">
              <w:rPr>
                <w:rFonts w:ascii="Arial" w:eastAsia="Times New Roman" w:hAnsi="Arial" w:cs="Arial"/>
                <w:b/>
                <w:bCs/>
                <w:sz w:val="16"/>
                <w:szCs w:val="16"/>
                <w:lang w:eastAsia="es-CO"/>
              </w:rPr>
              <w:t>692.890.163,00</w:t>
            </w:r>
          </w:p>
        </w:tc>
        <w:tc>
          <w:tcPr>
            <w:tcW w:w="219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7786C512" w14:textId="77777777" w:rsidR="00D84267" w:rsidRPr="008D1741" w:rsidRDefault="00D84267" w:rsidP="00760363">
            <w:pPr>
              <w:spacing w:line="240" w:lineRule="auto"/>
              <w:ind w:firstLine="720"/>
              <w:jc w:val="center"/>
              <w:rPr>
                <w:rFonts w:ascii="Arial" w:eastAsia="Times New Roman" w:hAnsi="Arial" w:cs="Arial"/>
                <w:b/>
                <w:bCs/>
                <w:sz w:val="16"/>
                <w:szCs w:val="16"/>
                <w:lang w:eastAsia="es-CO"/>
              </w:rPr>
            </w:pPr>
            <w:r w:rsidRPr="008D1741">
              <w:rPr>
                <w:rFonts w:ascii="Arial" w:eastAsia="Times New Roman" w:hAnsi="Arial" w:cs="Arial"/>
                <w:b/>
                <w:bCs/>
                <w:sz w:val="16"/>
                <w:szCs w:val="16"/>
                <w:lang w:eastAsia="es-CO"/>
              </w:rPr>
              <w:t>59.53%</w:t>
            </w:r>
          </w:p>
        </w:tc>
      </w:tr>
    </w:tbl>
    <w:p w14:paraId="5D5B5321" w14:textId="6AA44D78" w:rsidR="00D84267" w:rsidRPr="00D84267" w:rsidRDefault="00D84267" w:rsidP="00760363">
      <w:pPr>
        <w:pStyle w:val="Descripcin"/>
        <w:keepNext/>
        <w:ind w:firstLine="720"/>
        <w:jc w:val="center"/>
        <w:rPr>
          <w:rFonts w:ascii="Arial" w:hAnsi="Arial" w:cs="Arial"/>
        </w:rPr>
      </w:pPr>
      <w:bookmarkStart w:id="155" w:name="_Toc126160873"/>
      <w:bookmarkStart w:id="156" w:name="_Toc126309131"/>
      <w:r w:rsidRPr="00D84267">
        <w:rPr>
          <w:rFonts w:ascii="Arial" w:hAnsi="Arial" w:cs="Arial"/>
        </w:rPr>
        <w:t xml:space="preserve">Tabla </w:t>
      </w:r>
      <w:r w:rsidRPr="00D84267">
        <w:rPr>
          <w:rFonts w:ascii="Arial" w:hAnsi="Arial" w:cs="Arial"/>
        </w:rPr>
        <w:fldChar w:fldCharType="begin"/>
      </w:r>
      <w:r w:rsidRPr="00D84267">
        <w:rPr>
          <w:rFonts w:ascii="Arial" w:hAnsi="Arial" w:cs="Arial"/>
        </w:rPr>
        <w:instrText xml:space="preserve"> SEQ Tabla \* ARABIC </w:instrText>
      </w:r>
      <w:r w:rsidRPr="00D84267">
        <w:rPr>
          <w:rFonts w:ascii="Arial" w:hAnsi="Arial" w:cs="Arial"/>
        </w:rPr>
        <w:fldChar w:fldCharType="separate"/>
      </w:r>
      <w:r w:rsidR="00A10449">
        <w:rPr>
          <w:rFonts w:ascii="Arial" w:hAnsi="Arial" w:cs="Arial"/>
          <w:noProof/>
        </w:rPr>
        <w:t>37</w:t>
      </w:r>
      <w:r w:rsidRPr="00D84267">
        <w:rPr>
          <w:rFonts w:ascii="Arial" w:hAnsi="Arial" w:cs="Arial"/>
        </w:rPr>
        <w:fldChar w:fldCharType="end"/>
      </w:r>
      <w:r w:rsidRPr="00D84267">
        <w:rPr>
          <w:rFonts w:ascii="Arial" w:hAnsi="Arial" w:cs="Arial"/>
        </w:rPr>
        <w:t>. Avance PAC reserva</w:t>
      </w:r>
      <w:bookmarkEnd w:id="155"/>
      <w:bookmarkEnd w:id="156"/>
    </w:p>
    <w:p w14:paraId="2AA928AE" w14:textId="5606D3E5" w:rsidR="00D84267" w:rsidRPr="00CF09D2" w:rsidRDefault="00D84267" w:rsidP="00CF09D2">
      <w:pPr>
        <w:spacing w:line="240" w:lineRule="auto"/>
        <w:ind w:firstLine="720"/>
        <w:jc w:val="center"/>
        <w:rPr>
          <w:rFonts w:ascii="Arial" w:hAnsi="Arial" w:cs="Arial"/>
          <w:iCs/>
          <w:sz w:val="20"/>
          <w:szCs w:val="20"/>
        </w:rPr>
      </w:pPr>
      <w:r>
        <w:rPr>
          <w:rFonts w:ascii="Arial" w:hAnsi="Arial" w:cs="Arial"/>
          <w:b/>
          <w:bCs/>
          <w:iCs/>
          <w:sz w:val="20"/>
          <w:szCs w:val="20"/>
        </w:rPr>
        <w:t>Fuente:</w:t>
      </w:r>
      <w:r>
        <w:rPr>
          <w:rFonts w:ascii="Arial" w:hAnsi="Arial" w:cs="Arial"/>
          <w:iCs/>
          <w:sz w:val="20"/>
          <w:szCs w:val="20"/>
        </w:rPr>
        <w:t xml:space="preserve"> Tesorería UAERMV</w:t>
      </w:r>
    </w:p>
    <w:p w14:paraId="73EDDC9D" w14:textId="513B9A67" w:rsidR="00D84267" w:rsidRDefault="00D84267" w:rsidP="00760363">
      <w:pPr>
        <w:spacing w:line="240" w:lineRule="auto"/>
        <w:ind w:firstLine="720"/>
        <w:rPr>
          <w:rFonts w:ascii="Arial" w:hAnsi="Arial" w:cs="Arial"/>
        </w:rPr>
      </w:pPr>
      <w:r w:rsidRPr="00D84267">
        <w:rPr>
          <w:rFonts w:ascii="Arial" w:hAnsi="Arial" w:cs="Arial"/>
        </w:rPr>
        <w:t>Evidenciando un avance significativo del 96.28% en la ejecución del total de presupuesto, requiriendo efectuar un seguimiento exhaustivo al PAC no ejecutado frente a la programación, a través de la remisión de correos electrónicos a las áreas con el reporte de la no ejecución, el desarrollo de mesas de trabajo con las partes interesadas y el seguimiento a cada una de las cuentas que se programaban y no se ejecutaban, contribuyendo con este seguimiento a la disminución del PAC No Ejecutado.</w:t>
      </w:r>
    </w:p>
    <w:p w14:paraId="4D488DFA" w14:textId="4C0EFDC7" w:rsidR="00D84267" w:rsidRPr="00D84267" w:rsidRDefault="00D84267" w:rsidP="00760363">
      <w:pPr>
        <w:pStyle w:val="Descripcin"/>
        <w:keepNext/>
        <w:ind w:firstLine="720"/>
        <w:jc w:val="center"/>
        <w:rPr>
          <w:rFonts w:ascii="Arial" w:hAnsi="Arial" w:cs="Arial"/>
          <w:sz w:val="22"/>
          <w:szCs w:val="22"/>
        </w:rPr>
      </w:pPr>
      <w:bookmarkStart w:id="157" w:name="_Toc126160874"/>
      <w:bookmarkStart w:id="158" w:name="_Toc126309132"/>
      <w:r w:rsidRPr="00D84267">
        <w:rPr>
          <w:rFonts w:ascii="Arial" w:hAnsi="Arial" w:cs="Arial"/>
          <w:sz w:val="22"/>
          <w:szCs w:val="22"/>
        </w:rPr>
        <w:t xml:space="preserve">Tabla </w:t>
      </w:r>
      <w:r w:rsidRPr="00D84267">
        <w:rPr>
          <w:rFonts w:ascii="Arial" w:hAnsi="Arial" w:cs="Arial"/>
          <w:sz w:val="22"/>
          <w:szCs w:val="22"/>
        </w:rPr>
        <w:fldChar w:fldCharType="begin"/>
      </w:r>
      <w:r w:rsidRPr="00D84267">
        <w:rPr>
          <w:rFonts w:ascii="Arial" w:hAnsi="Arial" w:cs="Arial"/>
          <w:sz w:val="22"/>
          <w:szCs w:val="22"/>
        </w:rPr>
        <w:instrText xml:space="preserve"> SEQ Tabla \* ARABIC </w:instrText>
      </w:r>
      <w:r w:rsidRPr="00D84267">
        <w:rPr>
          <w:rFonts w:ascii="Arial" w:hAnsi="Arial" w:cs="Arial"/>
          <w:sz w:val="22"/>
          <w:szCs w:val="22"/>
        </w:rPr>
        <w:fldChar w:fldCharType="separate"/>
      </w:r>
      <w:r w:rsidR="00A10449">
        <w:rPr>
          <w:rFonts w:ascii="Arial" w:hAnsi="Arial" w:cs="Arial"/>
          <w:noProof/>
          <w:sz w:val="22"/>
          <w:szCs w:val="22"/>
        </w:rPr>
        <w:t>38</w:t>
      </w:r>
      <w:r w:rsidRPr="00D84267">
        <w:rPr>
          <w:rFonts w:ascii="Arial" w:hAnsi="Arial" w:cs="Arial"/>
          <w:sz w:val="22"/>
          <w:szCs w:val="22"/>
        </w:rPr>
        <w:fldChar w:fldCharType="end"/>
      </w:r>
      <w:r w:rsidRPr="00D84267">
        <w:rPr>
          <w:rFonts w:ascii="Arial" w:hAnsi="Arial" w:cs="Arial"/>
          <w:sz w:val="22"/>
          <w:szCs w:val="22"/>
        </w:rPr>
        <w:t>. Avance PAC</w:t>
      </w:r>
      <w:bookmarkEnd w:id="157"/>
      <w:bookmarkEnd w:id="158"/>
    </w:p>
    <w:tbl>
      <w:tblPr>
        <w:tblW w:w="10402"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2"/>
        <w:gridCol w:w="3647"/>
        <w:gridCol w:w="2488"/>
        <w:gridCol w:w="2005"/>
      </w:tblGrid>
      <w:tr w:rsidR="00D84267" w14:paraId="46A5F91C" w14:textId="77777777" w:rsidTr="00D84267">
        <w:trPr>
          <w:trHeight w:val="206"/>
        </w:trPr>
        <w:tc>
          <w:tcPr>
            <w:tcW w:w="10402"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05FC99D3" w14:textId="77777777" w:rsidR="00D84267" w:rsidRDefault="00D84267" w:rsidP="00760363">
            <w:pPr>
              <w:pStyle w:val="Descripcin"/>
              <w:autoSpaceDE w:val="0"/>
              <w:autoSpaceDN w:val="0"/>
              <w:spacing w:after="0"/>
              <w:ind w:firstLine="720"/>
              <w:jc w:val="center"/>
              <w:rPr>
                <w:rFonts w:cs="Arial"/>
                <w:lang w:val="en-US"/>
              </w:rPr>
            </w:pPr>
            <w:r>
              <w:rPr>
                <w:rFonts w:cs="Arial"/>
                <w:lang w:val="en-US"/>
              </w:rPr>
              <w:t>VIGENCIA</w:t>
            </w:r>
          </w:p>
        </w:tc>
      </w:tr>
      <w:tr w:rsidR="00D84267" w14:paraId="425CA88B" w14:textId="77777777" w:rsidTr="00D84267">
        <w:trPr>
          <w:trHeight w:val="216"/>
        </w:trPr>
        <w:tc>
          <w:tcPr>
            <w:tcW w:w="10402"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68528F9F" w14:textId="77777777" w:rsidR="00D84267" w:rsidRDefault="00D84267" w:rsidP="00760363">
            <w:pPr>
              <w:pStyle w:val="Descripcin"/>
              <w:autoSpaceDE w:val="0"/>
              <w:autoSpaceDN w:val="0"/>
              <w:spacing w:after="0"/>
              <w:ind w:firstLine="720"/>
              <w:jc w:val="center"/>
              <w:rPr>
                <w:rFonts w:cs="Arial"/>
                <w:lang w:val="en-US"/>
              </w:rPr>
            </w:pPr>
            <w:r>
              <w:rPr>
                <w:rFonts w:cs="Arial"/>
                <w:lang w:val="en-US"/>
              </w:rPr>
              <w:t xml:space="preserve">AVANCE VIGENCIA PRESUPUESTAL A DICIEMBRE </w:t>
            </w:r>
            <w:r w:rsidRPr="005C57A6">
              <w:rPr>
                <w:rFonts w:cs="Arial"/>
                <w:lang w:val="en-US"/>
              </w:rPr>
              <w:t>DE 2021</w:t>
            </w:r>
          </w:p>
        </w:tc>
      </w:tr>
      <w:tr w:rsidR="00D84267" w14:paraId="7E57D9B2" w14:textId="77777777" w:rsidTr="00D84267">
        <w:trPr>
          <w:trHeight w:val="216"/>
        </w:trPr>
        <w:tc>
          <w:tcPr>
            <w:tcW w:w="2262" w:type="dxa"/>
            <w:tcBorders>
              <w:top w:val="single" w:sz="4" w:space="0" w:color="auto"/>
              <w:left w:val="single" w:sz="4" w:space="0" w:color="auto"/>
              <w:bottom w:val="single" w:sz="4" w:space="0" w:color="auto"/>
              <w:right w:val="single" w:sz="4" w:space="0" w:color="auto"/>
            </w:tcBorders>
            <w:noWrap/>
            <w:vAlign w:val="center"/>
            <w:hideMark/>
          </w:tcPr>
          <w:p w14:paraId="77BAB7E8" w14:textId="77777777" w:rsidR="00D84267" w:rsidRDefault="00D84267" w:rsidP="00760363">
            <w:pPr>
              <w:pStyle w:val="Descripcin"/>
              <w:autoSpaceDE w:val="0"/>
              <w:autoSpaceDN w:val="0"/>
              <w:spacing w:after="0"/>
              <w:ind w:firstLine="720"/>
              <w:jc w:val="center"/>
              <w:rPr>
                <w:rFonts w:cs="Arial"/>
                <w:lang w:val="en-US"/>
              </w:rPr>
            </w:pPr>
            <w:r>
              <w:rPr>
                <w:rFonts w:cs="Arial"/>
                <w:lang w:val="en-US"/>
              </w:rPr>
              <w:t>PRESUPUESTO</w:t>
            </w:r>
          </w:p>
        </w:tc>
        <w:tc>
          <w:tcPr>
            <w:tcW w:w="3647" w:type="dxa"/>
            <w:tcBorders>
              <w:top w:val="single" w:sz="4" w:space="0" w:color="auto"/>
              <w:left w:val="single" w:sz="4" w:space="0" w:color="auto"/>
              <w:bottom w:val="single" w:sz="4" w:space="0" w:color="auto"/>
              <w:right w:val="single" w:sz="4" w:space="0" w:color="auto"/>
            </w:tcBorders>
            <w:vAlign w:val="center"/>
            <w:hideMark/>
          </w:tcPr>
          <w:p w14:paraId="512E3033" w14:textId="77777777" w:rsidR="00D84267" w:rsidRDefault="00D84267" w:rsidP="00760363">
            <w:pPr>
              <w:pStyle w:val="Descripcin"/>
              <w:autoSpaceDE w:val="0"/>
              <w:autoSpaceDN w:val="0"/>
              <w:spacing w:after="0"/>
              <w:ind w:firstLine="720"/>
              <w:jc w:val="center"/>
              <w:rPr>
                <w:rFonts w:cs="Arial"/>
                <w:lang w:val="en-US"/>
              </w:rPr>
            </w:pPr>
            <w:r>
              <w:rPr>
                <w:rFonts w:cs="Arial"/>
                <w:lang w:val="en-US"/>
              </w:rPr>
              <w:t>EJECUTADO A DICIEMBRE 2021</w:t>
            </w:r>
          </w:p>
        </w:tc>
        <w:tc>
          <w:tcPr>
            <w:tcW w:w="2488" w:type="dxa"/>
            <w:tcBorders>
              <w:top w:val="single" w:sz="4" w:space="0" w:color="auto"/>
              <w:left w:val="single" w:sz="4" w:space="0" w:color="auto"/>
              <w:bottom w:val="single" w:sz="4" w:space="0" w:color="auto"/>
              <w:right w:val="single" w:sz="4" w:space="0" w:color="auto"/>
            </w:tcBorders>
            <w:noWrap/>
            <w:vAlign w:val="center"/>
            <w:hideMark/>
          </w:tcPr>
          <w:p w14:paraId="73FBE42C" w14:textId="77777777" w:rsidR="00D84267" w:rsidRDefault="00D84267" w:rsidP="00760363">
            <w:pPr>
              <w:pStyle w:val="Descripcin"/>
              <w:autoSpaceDE w:val="0"/>
              <w:autoSpaceDN w:val="0"/>
              <w:spacing w:after="0"/>
              <w:ind w:firstLine="720"/>
              <w:jc w:val="center"/>
              <w:rPr>
                <w:rFonts w:cs="Arial"/>
                <w:lang w:val="en-US"/>
              </w:rPr>
            </w:pPr>
            <w:r>
              <w:rPr>
                <w:rFonts w:cs="Arial"/>
                <w:lang w:val="en-US"/>
              </w:rPr>
              <w:t>NO EJECUTADO</w:t>
            </w:r>
          </w:p>
        </w:tc>
        <w:tc>
          <w:tcPr>
            <w:tcW w:w="2005" w:type="dxa"/>
            <w:tcBorders>
              <w:top w:val="single" w:sz="4" w:space="0" w:color="auto"/>
              <w:left w:val="single" w:sz="4" w:space="0" w:color="auto"/>
              <w:bottom w:val="single" w:sz="4" w:space="0" w:color="auto"/>
              <w:right w:val="single" w:sz="4" w:space="0" w:color="auto"/>
            </w:tcBorders>
            <w:noWrap/>
            <w:vAlign w:val="center"/>
            <w:hideMark/>
          </w:tcPr>
          <w:p w14:paraId="216D6F69" w14:textId="77777777" w:rsidR="00D84267" w:rsidRDefault="00D84267" w:rsidP="00760363">
            <w:pPr>
              <w:pStyle w:val="Descripcin"/>
              <w:autoSpaceDE w:val="0"/>
              <w:autoSpaceDN w:val="0"/>
              <w:spacing w:after="0"/>
              <w:ind w:firstLine="720"/>
              <w:jc w:val="center"/>
              <w:rPr>
                <w:rFonts w:cs="Arial"/>
                <w:lang w:val="en-US"/>
              </w:rPr>
            </w:pPr>
            <w:r>
              <w:rPr>
                <w:rFonts w:cs="Arial"/>
                <w:lang w:val="en-US"/>
              </w:rPr>
              <w:t>% EJECUCIÓN</w:t>
            </w:r>
          </w:p>
        </w:tc>
      </w:tr>
      <w:tr w:rsidR="00D84267" w14:paraId="103B05CC" w14:textId="77777777" w:rsidTr="00D84267">
        <w:trPr>
          <w:trHeight w:val="216"/>
        </w:trPr>
        <w:tc>
          <w:tcPr>
            <w:tcW w:w="2262"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0B47779B" w14:textId="77777777" w:rsidR="00D84267" w:rsidRDefault="00D84267" w:rsidP="00760363">
            <w:pPr>
              <w:pStyle w:val="Descripcin"/>
              <w:autoSpaceDE w:val="0"/>
              <w:autoSpaceDN w:val="0"/>
              <w:spacing w:after="0"/>
              <w:ind w:firstLine="720"/>
              <w:jc w:val="center"/>
              <w:rPr>
                <w:rFonts w:cs="Arial"/>
                <w:lang w:val="en-US"/>
              </w:rPr>
            </w:pPr>
            <w:r>
              <w:rPr>
                <w:rFonts w:cs="Arial"/>
                <w:lang w:val="en-US"/>
              </w:rPr>
              <w:t>52.027.636.202,00</w:t>
            </w:r>
          </w:p>
        </w:tc>
        <w:tc>
          <w:tcPr>
            <w:tcW w:w="3647"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4FC42530" w14:textId="77777777" w:rsidR="00D84267" w:rsidRDefault="00D84267" w:rsidP="00760363">
            <w:pPr>
              <w:pStyle w:val="Descripcin"/>
              <w:autoSpaceDE w:val="0"/>
              <w:autoSpaceDN w:val="0"/>
              <w:spacing w:after="0"/>
              <w:ind w:firstLine="720"/>
              <w:jc w:val="center"/>
              <w:rPr>
                <w:rFonts w:cs="Arial"/>
                <w:lang w:val="en-US"/>
              </w:rPr>
            </w:pPr>
            <w:r>
              <w:rPr>
                <w:rFonts w:cs="Arial"/>
                <w:lang w:val="en-US"/>
              </w:rPr>
              <w:t>46.407.008.299,00</w:t>
            </w:r>
          </w:p>
        </w:tc>
        <w:tc>
          <w:tcPr>
            <w:tcW w:w="248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32D37EE6" w14:textId="77777777" w:rsidR="00D84267" w:rsidRDefault="00D84267" w:rsidP="00760363">
            <w:pPr>
              <w:pStyle w:val="Descripcin"/>
              <w:autoSpaceDE w:val="0"/>
              <w:autoSpaceDN w:val="0"/>
              <w:spacing w:after="0"/>
              <w:ind w:firstLine="720"/>
              <w:jc w:val="center"/>
              <w:rPr>
                <w:rFonts w:cs="Arial"/>
                <w:lang w:val="en-US"/>
              </w:rPr>
            </w:pPr>
            <w:r>
              <w:rPr>
                <w:rFonts w:cs="Arial"/>
                <w:lang w:val="en-US"/>
              </w:rPr>
              <w:t>5.620.627.903,00</w:t>
            </w:r>
          </w:p>
        </w:tc>
        <w:tc>
          <w:tcPr>
            <w:tcW w:w="200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76B81CEF" w14:textId="77777777" w:rsidR="00D84267" w:rsidRDefault="00D84267" w:rsidP="00760363">
            <w:pPr>
              <w:pStyle w:val="Descripcin"/>
              <w:autoSpaceDE w:val="0"/>
              <w:autoSpaceDN w:val="0"/>
              <w:spacing w:after="0"/>
              <w:ind w:firstLine="720"/>
              <w:jc w:val="center"/>
              <w:rPr>
                <w:rFonts w:cs="Arial"/>
                <w:lang w:val="en-US"/>
              </w:rPr>
            </w:pPr>
            <w:r>
              <w:rPr>
                <w:rFonts w:cs="Arial"/>
                <w:lang w:val="en-US"/>
              </w:rPr>
              <w:t>89.20%</w:t>
            </w:r>
          </w:p>
        </w:tc>
      </w:tr>
    </w:tbl>
    <w:p w14:paraId="01B16E6A" w14:textId="769F436C" w:rsidR="00D84267" w:rsidRPr="008D1741" w:rsidRDefault="00D84267" w:rsidP="008D1741">
      <w:pPr>
        <w:spacing w:line="240" w:lineRule="auto"/>
        <w:ind w:firstLine="720"/>
        <w:jc w:val="center"/>
        <w:rPr>
          <w:rFonts w:ascii="Arial" w:hAnsi="Arial" w:cs="Arial"/>
          <w:iCs/>
          <w:sz w:val="20"/>
          <w:szCs w:val="20"/>
        </w:rPr>
      </w:pPr>
      <w:r>
        <w:rPr>
          <w:rFonts w:ascii="Arial" w:hAnsi="Arial" w:cs="Arial"/>
          <w:b/>
          <w:bCs/>
          <w:iCs/>
          <w:sz w:val="20"/>
          <w:szCs w:val="20"/>
        </w:rPr>
        <w:t>Fuente:</w:t>
      </w:r>
      <w:r>
        <w:rPr>
          <w:rFonts w:ascii="Arial" w:hAnsi="Arial" w:cs="Arial"/>
          <w:iCs/>
          <w:sz w:val="20"/>
          <w:szCs w:val="20"/>
        </w:rPr>
        <w:t xml:space="preserve"> Tesorería UAERMV</w:t>
      </w:r>
    </w:p>
    <w:p w14:paraId="0E0BFA2B" w14:textId="56EA768D" w:rsidR="00D84267" w:rsidRPr="00D84267" w:rsidRDefault="00D84267" w:rsidP="00760363">
      <w:pPr>
        <w:spacing w:line="240" w:lineRule="auto"/>
        <w:ind w:firstLine="720"/>
        <w:rPr>
          <w:rFonts w:ascii="Arial" w:hAnsi="Arial" w:cs="Arial"/>
        </w:rPr>
      </w:pPr>
      <w:r w:rsidRPr="00D84267">
        <w:rPr>
          <w:rFonts w:ascii="Arial" w:hAnsi="Arial" w:cs="Arial"/>
        </w:rPr>
        <w:t>El avance en la ejecución de vigencia es significativo, producto de las sensibilizaciones realizadas por la tesorería a través de los informes de ejecución de la vigencia 2022, arrojando resultados positivos referente a la gestión realizada por las áreas en la ejecución de los recursos.</w:t>
      </w:r>
    </w:p>
    <w:p w14:paraId="2BECCC19" w14:textId="7BD2E3D9" w:rsidR="00D84267" w:rsidRPr="00D84267" w:rsidRDefault="00D84267" w:rsidP="00760363">
      <w:pPr>
        <w:spacing w:line="240" w:lineRule="auto"/>
        <w:ind w:firstLine="720"/>
        <w:rPr>
          <w:rFonts w:ascii="Arial" w:hAnsi="Arial" w:cs="Arial"/>
        </w:rPr>
      </w:pPr>
      <w:r w:rsidRPr="00D84267">
        <w:rPr>
          <w:rFonts w:ascii="Arial" w:hAnsi="Arial" w:cs="Arial"/>
        </w:rPr>
        <w:t>En el seguimiento que realiza Tesorería a los recursos depositados en las cuentas bancarias de la UAERMV, orientado a la seguridad de los mimos. En torno a esto, se efectúa el Comité de Riesgo Financiero, atendiendo lo ordenado en las Resoluciones SDH – 000217 del 26 de marzo de 2021 y 315 del 17 de octubre de 2018 de la SHD, que define tanto los lineamientos de seguridad, como la política de inversión y de riesgo financiero, que como se define en el Artículo 7º en cada Comité se informan los cambios y los avances ocurridos con el portafolio de la entidad.</w:t>
      </w:r>
    </w:p>
    <w:p w14:paraId="6A4F9367" w14:textId="647BF9DC" w:rsidR="00D84267" w:rsidRPr="00D84267" w:rsidRDefault="00D84267" w:rsidP="00760363">
      <w:pPr>
        <w:spacing w:line="240" w:lineRule="auto"/>
        <w:ind w:firstLine="720"/>
        <w:rPr>
          <w:rFonts w:ascii="Arial" w:hAnsi="Arial" w:cs="Arial"/>
        </w:rPr>
      </w:pPr>
      <w:r w:rsidRPr="00D84267">
        <w:rPr>
          <w:rFonts w:ascii="Arial" w:hAnsi="Arial" w:cs="Arial"/>
        </w:rPr>
        <w:t>Con relación al Convenio de Regalías, se efectúa la generación, cargue y giro de las órdenes de pago en el Sistema de Presupuesto y Giro de Regalías SGPR, de los contratos suscritos dentro de este Convenio, como el registro contable, la presentación de impuestos, y control de los hechos económicos que se generan con cargo a estos recursos.</w:t>
      </w:r>
    </w:p>
    <w:p w14:paraId="11E32436" w14:textId="032D5AD9" w:rsidR="00D84267" w:rsidRPr="00D84267" w:rsidRDefault="00D84267" w:rsidP="00760363">
      <w:pPr>
        <w:spacing w:line="240" w:lineRule="auto"/>
        <w:ind w:firstLine="720"/>
        <w:rPr>
          <w:rFonts w:ascii="Arial" w:hAnsi="Arial" w:cs="Arial"/>
        </w:rPr>
      </w:pPr>
      <w:r w:rsidRPr="00D84267">
        <w:rPr>
          <w:rFonts w:ascii="Arial" w:hAnsi="Arial" w:cs="Arial"/>
        </w:rPr>
        <w:t>De acuerdo con lo establecido en la Resolución No.263 del 05 de julio de 2019 modificada por la Resolución 314 del 18 de Julio de 2018, se realizaron dos Comités de Sostenibilidad Contable, uno por cada semestre, presentando los estados financieros y las novedades relacionadas con la presentación de la información de los hechos económicos generados por las áreas de la Entidad, de acuerdo con lo establecido en la Circular 14 de 2022, logrando la sincronización con las áreas de la Unidad para la presentación de la información al área contable.</w:t>
      </w:r>
    </w:p>
    <w:p w14:paraId="244EC37E" w14:textId="7E02D5D9" w:rsidR="00D84267" w:rsidRPr="00D84267" w:rsidRDefault="00D84267" w:rsidP="00760363">
      <w:pPr>
        <w:spacing w:line="240" w:lineRule="auto"/>
        <w:ind w:firstLine="720"/>
        <w:rPr>
          <w:rFonts w:ascii="Arial" w:hAnsi="Arial" w:cs="Arial"/>
        </w:rPr>
      </w:pPr>
      <w:r w:rsidRPr="00D84267">
        <w:rPr>
          <w:rFonts w:ascii="Arial" w:hAnsi="Arial" w:cs="Arial"/>
        </w:rPr>
        <w:t xml:space="preserve">Mensualmente se elaboraron y presentaron los Estados financieros a la Contaduría General de la Nación y a la SDH, a través del diligenciamiento de Información Pública –CHIP con el diligenciamiento de los formatos requeridos, se remiten los formatos Saldos y movimientos convergencia, las operaciones recíprocas convergencia, las variaciones Trimestrales Significativas. De igual manera, se realiza la validación de la información en el software consolidación y de validación denominado “BOGOTÁ CONSOLIDA”. </w:t>
      </w:r>
    </w:p>
    <w:p w14:paraId="7CAE734A" w14:textId="77777777" w:rsidR="00D84267" w:rsidRPr="00D84267" w:rsidRDefault="00D84267" w:rsidP="00760363">
      <w:pPr>
        <w:spacing w:line="240" w:lineRule="auto"/>
        <w:ind w:firstLine="720"/>
        <w:rPr>
          <w:rFonts w:ascii="Arial" w:hAnsi="Arial" w:cs="Arial"/>
        </w:rPr>
      </w:pPr>
      <w:r w:rsidRPr="00D84267">
        <w:rPr>
          <w:rFonts w:ascii="Arial" w:hAnsi="Arial" w:cs="Arial"/>
        </w:rPr>
        <w:t>En aplicación de nuevas disposiciones de organización del trabajo, Contabilidad realiza la Liquidación de 22 sentencias judiciales, las cuales contienen un total de 38 liquidaciones.</w:t>
      </w:r>
    </w:p>
    <w:p w14:paraId="024DACDA" w14:textId="4DD2EDAE" w:rsidR="00D84267" w:rsidRPr="00D84267" w:rsidRDefault="00D84267" w:rsidP="00760363">
      <w:pPr>
        <w:spacing w:line="240" w:lineRule="auto"/>
        <w:ind w:firstLine="720"/>
        <w:rPr>
          <w:rFonts w:ascii="Arial" w:hAnsi="Arial" w:cs="Arial"/>
        </w:rPr>
      </w:pPr>
      <w:r w:rsidRPr="00D84267">
        <w:rPr>
          <w:rFonts w:ascii="Arial" w:hAnsi="Arial" w:cs="Arial"/>
        </w:rPr>
        <w:t>Igualmente, en aplicación de la Ley de Transparencia y acceso a la información se realiza la publicación mensual de los estados Financieros de las revelaciones, de las ejecuciones de gatos y el presupuesto inicial asignado a la Entidad.</w:t>
      </w:r>
    </w:p>
    <w:p w14:paraId="2F5783A3" w14:textId="2FF502C1" w:rsidR="00D84267" w:rsidRPr="00D84267" w:rsidRDefault="00D84267" w:rsidP="00760363">
      <w:pPr>
        <w:spacing w:line="240" w:lineRule="auto"/>
        <w:ind w:firstLine="720"/>
        <w:rPr>
          <w:rFonts w:ascii="Arial" w:hAnsi="Arial" w:cs="Arial"/>
        </w:rPr>
      </w:pPr>
      <w:r w:rsidRPr="00D84267">
        <w:rPr>
          <w:rFonts w:ascii="Arial" w:hAnsi="Arial" w:cs="Arial"/>
        </w:rPr>
        <w:t>Con razón al cumplimiento de las obligaciones tributarias se realiza la conciliación de la información bancaria, de la cuenta CUD, de las cuentas de almacén e inventario, de las cuentas de los procesos de recurso humano, de los procesos SIPROJ y de las cuentas reciprocas con la respectiva circularización, como la elaboración y presentación de la Retención en la fuente por Renta y por IVA, de la Contribución Especial de la Retención del Impuesto de Industria y Comercio, de las retenciones de Estampillas Distritales (Universidad Distrital, Pro-Adulto Mayor, Pro-Cultura y Universidad Pedagógica), ante la DIAN y la SDH.</w:t>
      </w:r>
    </w:p>
    <w:p w14:paraId="0320A151" w14:textId="65777815" w:rsidR="00D84267" w:rsidRPr="00D84267" w:rsidRDefault="00D84267" w:rsidP="00760363">
      <w:pPr>
        <w:spacing w:line="240" w:lineRule="auto"/>
        <w:ind w:firstLine="720"/>
        <w:rPr>
          <w:rFonts w:ascii="Arial" w:hAnsi="Arial" w:cs="Arial"/>
        </w:rPr>
      </w:pPr>
      <w:r w:rsidRPr="00D84267">
        <w:rPr>
          <w:rFonts w:ascii="Arial" w:hAnsi="Arial" w:cs="Arial"/>
        </w:rPr>
        <w:t xml:space="preserve">Con los diferentes fondos de desarrollo local de manera mensual, se llevó a cabo la redistribución de los rendimientos financieros del convenio 1292 de 2012 y la contabilización de las demás operaciones financieras. </w:t>
      </w:r>
    </w:p>
    <w:p w14:paraId="4BF367EC" w14:textId="3346B2E5" w:rsidR="00D84267" w:rsidRPr="00D84267" w:rsidRDefault="00D84267" w:rsidP="00760363">
      <w:pPr>
        <w:spacing w:line="240" w:lineRule="auto"/>
        <w:ind w:firstLine="720"/>
        <w:rPr>
          <w:rFonts w:ascii="Arial" w:hAnsi="Arial" w:cs="Arial"/>
        </w:rPr>
      </w:pPr>
      <w:r w:rsidRPr="00D84267">
        <w:rPr>
          <w:rFonts w:ascii="Arial" w:hAnsi="Arial" w:cs="Arial"/>
        </w:rPr>
        <w:t>Financiera brindo apoyo al proceso Gestión Contractual en la Evaluación financiera, de capital de trabajo, económica y revisión de sobres económicos de los procesos licitatorios asignados. Además, de brindar acompañamiento por parte de Contabilidad a toda el área financiera, cuando se registran cambios de índole tributario y financiero que impacten a la Unidad.</w:t>
      </w:r>
    </w:p>
    <w:p w14:paraId="53E6A1E6" w14:textId="77777777" w:rsidR="00D84267" w:rsidRPr="00D84267" w:rsidRDefault="00D84267" w:rsidP="00760363">
      <w:pPr>
        <w:spacing w:line="240" w:lineRule="auto"/>
        <w:ind w:firstLine="720"/>
        <w:rPr>
          <w:rFonts w:ascii="Arial" w:hAnsi="Arial" w:cs="Arial"/>
        </w:rPr>
      </w:pPr>
      <w:r w:rsidRPr="00D84267">
        <w:rPr>
          <w:rFonts w:ascii="Arial" w:hAnsi="Arial" w:cs="Arial"/>
        </w:rPr>
        <w:t>Contabilidad brinda apoyo y asistencia de manera permanente en el desarrollo del proyecto de la implementación del sistema de costos, para el diseño e implementación del módulo de Producción y el inicio del levantamiento de la información para el desarrollo del módulo de Intervención.</w:t>
      </w:r>
    </w:p>
    <w:p w14:paraId="51DDD43D" w14:textId="77777777" w:rsidR="00D84267" w:rsidRPr="00D84267" w:rsidRDefault="00D84267" w:rsidP="00760363">
      <w:pPr>
        <w:spacing w:line="240" w:lineRule="auto"/>
        <w:ind w:firstLine="720"/>
        <w:rPr>
          <w:rFonts w:ascii="Arial" w:hAnsi="Arial" w:cs="Arial"/>
        </w:rPr>
      </w:pPr>
    </w:p>
    <w:p w14:paraId="6E2B6EA5" w14:textId="3A49B8EF" w:rsidR="00D84267" w:rsidRPr="00D84267" w:rsidRDefault="00D84267" w:rsidP="00760363">
      <w:pPr>
        <w:spacing w:line="240" w:lineRule="auto"/>
        <w:ind w:firstLine="720"/>
        <w:rPr>
          <w:rFonts w:ascii="Arial" w:hAnsi="Arial" w:cs="Arial"/>
          <w:b/>
          <w:lang w:val="es-ES"/>
        </w:rPr>
      </w:pPr>
      <w:r w:rsidRPr="00D84267">
        <w:rPr>
          <w:rFonts w:ascii="Arial" w:hAnsi="Arial" w:cs="Arial"/>
          <w:b/>
          <w:lang w:val="es-ES"/>
        </w:rPr>
        <w:t>RETRASOS</w:t>
      </w:r>
    </w:p>
    <w:p w14:paraId="13409B64" w14:textId="77777777" w:rsidR="00D84267" w:rsidRPr="00D84267" w:rsidRDefault="00D84267" w:rsidP="00760363">
      <w:pPr>
        <w:spacing w:line="240" w:lineRule="auto"/>
        <w:ind w:firstLine="720"/>
        <w:rPr>
          <w:rFonts w:ascii="Arial" w:hAnsi="Arial" w:cs="Arial"/>
          <w:lang w:val="es-ES"/>
        </w:rPr>
      </w:pPr>
      <w:r w:rsidRPr="00D84267">
        <w:rPr>
          <w:rFonts w:ascii="Arial" w:hAnsi="Arial" w:cs="Arial"/>
          <w:lang w:val="es-ES"/>
        </w:rPr>
        <w:t xml:space="preserve">La falta de automatización en el Sistema de Información Financiero de la Entidad, que ocasionan que la mayoría de las operaciones se realicen de forma manual y por evaluación de aplicación del colaborador que la realiza y la validación de la información asociada generada en el proceso contractual. </w:t>
      </w:r>
    </w:p>
    <w:p w14:paraId="081A56F5" w14:textId="39487613" w:rsidR="00D84267" w:rsidRPr="00D84267" w:rsidRDefault="00D84267" w:rsidP="00760363">
      <w:pPr>
        <w:spacing w:line="240" w:lineRule="auto"/>
        <w:ind w:firstLine="720"/>
        <w:rPr>
          <w:rFonts w:ascii="Arial" w:hAnsi="Arial" w:cs="Arial"/>
          <w:lang w:val="es-ES"/>
        </w:rPr>
      </w:pPr>
      <w:r w:rsidRPr="00D84267">
        <w:rPr>
          <w:rFonts w:ascii="Arial" w:hAnsi="Arial" w:cs="Arial"/>
          <w:lang w:val="es-ES"/>
        </w:rPr>
        <w:t>Caídas de operación o dificultades de conexión con el nuevo Sistema de Información de la SDH Bogdata, por los cambios en la codificación que origina retrasos en las operaciones para el cargue y la aprobación de los pagos.</w:t>
      </w:r>
    </w:p>
    <w:p w14:paraId="75869FEF" w14:textId="77777777" w:rsidR="00D84267" w:rsidRPr="00D84267" w:rsidRDefault="00D84267" w:rsidP="00760363">
      <w:pPr>
        <w:spacing w:line="240" w:lineRule="auto"/>
        <w:ind w:firstLine="720"/>
        <w:rPr>
          <w:rFonts w:ascii="Arial" w:hAnsi="Arial" w:cs="Arial"/>
          <w:lang w:val="es-ES"/>
        </w:rPr>
      </w:pPr>
      <w:r w:rsidRPr="00D84267">
        <w:rPr>
          <w:rFonts w:ascii="Arial" w:hAnsi="Arial" w:cs="Arial"/>
          <w:lang w:val="es-ES"/>
        </w:rPr>
        <w:t>Dificultades de conectividad a las aplicaciones presupuestales debido a la caída de los accesos remotos o conexión de internet.</w:t>
      </w:r>
    </w:p>
    <w:p w14:paraId="48B29719" w14:textId="77777777" w:rsidR="00D84267" w:rsidRPr="00D84267" w:rsidRDefault="00D84267" w:rsidP="00760363">
      <w:pPr>
        <w:spacing w:line="240" w:lineRule="auto"/>
        <w:ind w:firstLine="720"/>
        <w:rPr>
          <w:rFonts w:ascii="Arial" w:hAnsi="Arial" w:cs="Arial"/>
          <w:lang w:val="es-ES"/>
        </w:rPr>
      </w:pPr>
      <w:r w:rsidRPr="00D84267">
        <w:rPr>
          <w:rFonts w:ascii="Arial" w:hAnsi="Arial" w:cs="Arial"/>
          <w:lang w:val="es-ES"/>
        </w:rPr>
        <w:t>Baja liberación de pasivos exigibles constituidos por la Entidad, porque las áreas responsables de dichos recursos no efectuaron los trámites y arrobaciones requeridas para hacer efectivos estos pagos.</w:t>
      </w:r>
    </w:p>
    <w:p w14:paraId="7ED3E6E2" w14:textId="2BE69B28" w:rsidR="00D84267" w:rsidRPr="00D84267" w:rsidRDefault="00D84267" w:rsidP="00760363">
      <w:pPr>
        <w:spacing w:line="240" w:lineRule="auto"/>
        <w:ind w:firstLine="720"/>
        <w:rPr>
          <w:rFonts w:ascii="Arial" w:hAnsi="Arial" w:cs="Arial"/>
          <w:lang w:val="es-ES"/>
        </w:rPr>
      </w:pPr>
      <w:r w:rsidRPr="00D84267">
        <w:rPr>
          <w:rFonts w:ascii="Arial" w:hAnsi="Arial" w:cs="Arial"/>
          <w:lang w:val="es-ES"/>
        </w:rPr>
        <w:t xml:space="preserve">Incumplimiento por algunas áreas en los plazos de presentación de la información que intervienen en el proceso contable al área contable para su reconocimiento, medición, revelación y presentación de los Estados Financieros de la Entidad.     </w:t>
      </w:r>
    </w:p>
    <w:p w14:paraId="0FD0779F" w14:textId="1B4AE4F3" w:rsidR="00D84267" w:rsidRPr="00D84267" w:rsidRDefault="00D84267" w:rsidP="00760363">
      <w:pPr>
        <w:spacing w:line="240" w:lineRule="auto"/>
        <w:ind w:firstLine="720"/>
        <w:rPr>
          <w:rFonts w:ascii="Arial" w:hAnsi="Arial" w:cs="Arial"/>
          <w:lang w:val="es-ES"/>
        </w:rPr>
      </w:pPr>
      <w:r w:rsidRPr="00D84267">
        <w:rPr>
          <w:rFonts w:ascii="Arial" w:hAnsi="Arial" w:cs="Arial"/>
          <w:lang w:val="es-ES"/>
        </w:rPr>
        <w:t>Dentro de las dificultades que se han evidenciado en la ejecución del PAC, son las cuentas que se han dejado de pagar, por diferentes razones, que se retroalimentan con Tesorería, a través del seguimiento que se efectúa en cada periodo.</w:t>
      </w:r>
    </w:p>
    <w:p w14:paraId="7DC55D26" w14:textId="48DB28B8" w:rsidR="00D84267" w:rsidRPr="00D84267" w:rsidRDefault="00D84267" w:rsidP="00760363">
      <w:pPr>
        <w:spacing w:line="240" w:lineRule="auto"/>
        <w:ind w:firstLine="720"/>
        <w:rPr>
          <w:rFonts w:ascii="Arial" w:hAnsi="Arial" w:cs="Arial"/>
          <w:b/>
          <w:lang w:val="es-ES"/>
        </w:rPr>
      </w:pPr>
      <w:r w:rsidRPr="00D84267">
        <w:rPr>
          <w:rFonts w:ascii="Arial" w:hAnsi="Arial" w:cs="Arial"/>
          <w:b/>
          <w:lang w:val="es-ES"/>
        </w:rPr>
        <w:t>SOLUCIONES PLANTEADAS</w:t>
      </w:r>
    </w:p>
    <w:p w14:paraId="10306A0F" w14:textId="1AB5F6DC" w:rsidR="00D84267" w:rsidRPr="00D84267" w:rsidRDefault="00D84267" w:rsidP="00760363">
      <w:pPr>
        <w:spacing w:line="240" w:lineRule="auto"/>
        <w:ind w:firstLine="720"/>
        <w:rPr>
          <w:rFonts w:ascii="Arial" w:hAnsi="Arial" w:cs="Arial"/>
          <w:lang w:val="es-ES"/>
        </w:rPr>
      </w:pPr>
      <w:r w:rsidRPr="00D84267">
        <w:rPr>
          <w:rFonts w:ascii="Arial" w:hAnsi="Arial" w:cs="Arial"/>
          <w:lang w:val="es-ES"/>
        </w:rPr>
        <w:t>Se evalúan procesos de Entidades relacionadas que manejan sistemas de Información semejantes al utilizado en la Unidad, con operaciones más automatizadas, para implementar desarrollos que permitan mejorar los tiempos de operación.</w:t>
      </w:r>
    </w:p>
    <w:p w14:paraId="34677BE5" w14:textId="51CC0B7F" w:rsidR="00D84267" w:rsidRPr="00D84267" w:rsidRDefault="00D84267" w:rsidP="00760363">
      <w:pPr>
        <w:spacing w:line="240" w:lineRule="auto"/>
        <w:ind w:firstLine="720"/>
        <w:rPr>
          <w:rFonts w:ascii="Arial" w:hAnsi="Arial" w:cs="Arial"/>
          <w:lang w:val="es-ES"/>
        </w:rPr>
      </w:pPr>
      <w:r w:rsidRPr="00D84267">
        <w:rPr>
          <w:rFonts w:ascii="Arial" w:hAnsi="Arial" w:cs="Arial"/>
          <w:lang w:val="es-ES"/>
        </w:rPr>
        <w:t>Participación activa en las mesas de trabajo de seguimiento al Sistema de Información Financiera SI CAPITAL con Tecnología, dónde se revisan y verifican los desarrollos solicitados a los distintos módulos del sistema, de acuerdo a la aplicación de la normatividad y los requerimientos técnicos para su interoperabilidad con Bogdata, realizando recomendaciones y reportes de la funcionalidad con relación a los requerimientos solicitados.</w:t>
      </w:r>
    </w:p>
    <w:p w14:paraId="4CA10B11" w14:textId="1BE1DC1C" w:rsidR="00D84267" w:rsidRPr="00D84267" w:rsidRDefault="00D84267" w:rsidP="00760363">
      <w:pPr>
        <w:spacing w:line="240" w:lineRule="auto"/>
        <w:ind w:firstLine="720"/>
        <w:rPr>
          <w:rFonts w:ascii="Arial" w:hAnsi="Arial" w:cs="Arial"/>
          <w:lang w:val="es-ES"/>
        </w:rPr>
      </w:pPr>
      <w:r w:rsidRPr="00D84267">
        <w:rPr>
          <w:rFonts w:ascii="Arial" w:hAnsi="Arial" w:cs="Arial"/>
          <w:lang w:val="es-ES"/>
        </w:rPr>
        <w:t>Establecer líneas de apoyo de implementación, capacitación y de comunicación de ventanas de mantenimiento y de asesoría para la actualización de las operaciones y dar prioridad a los trámites atrasados, como una línea de comunicación directa con SDH para la verificación y orientación de la funcionalidad del Sistema Bogdata.</w:t>
      </w:r>
    </w:p>
    <w:p w14:paraId="7FCFAB43" w14:textId="42C5D0E6" w:rsidR="00D84267" w:rsidRPr="00D84267" w:rsidRDefault="00D84267" w:rsidP="00760363">
      <w:pPr>
        <w:spacing w:line="240" w:lineRule="auto"/>
        <w:ind w:firstLine="720"/>
        <w:rPr>
          <w:rFonts w:ascii="Arial" w:hAnsi="Arial" w:cs="Arial"/>
          <w:lang w:val="es-ES"/>
        </w:rPr>
      </w:pPr>
      <w:r w:rsidRPr="00D84267">
        <w:rPr>
          <w:rFonts w:ascii="Arial" w:hAnsi="Arial" w:cs="Arial"/>
          <w:lang w:val="es-ES"/>
        </w:rPr>
        <w:t>Garantizar una frecuente articulación con los procesos de TI para resolver los problemas de conectividad, que permitan disponer de accesos remotos en los equipos de cómputo de los colaboradores, con el fin de contar con conexión a las aplicaciones presupuestales necesarias para el trámite de las diversas solicitudes y pagos a cargo del área.</w:t>
      </w:r>
    </w:p>
    <w:p w14:paraId="5CEA3348" w14:textId="77777777" w:rsidR="00D84267" w:rsidRPr="00D84267" w:rsidRDefault="00D84267" w:rsidP="00760363">
      <w:pPr>
        <w:spacing w:line="240" w:lineRule="auto"/>
        <w:ind w:firstLine="720"/>
        <w:rPr>
          <w:rFonts w:ascii="Arial" w:hAnsi="Arial" w:cs="Arial"/>
          <w:lang w:val="es-ES"/>
        </w:rPr>
      </w:pPr>
      <w:r w:rsidRPr="00D84267">
        <w:rPr>
          <w:rFonts w:ascii="Arial" w:hAnsi="Arial" w:cs="Arial"/>
          <w:lang w:val="es-ES"/>
        </w:rPr>
        <w:t>Realizar reuniones de seguimiento semanal, del equipo financiero con las áreas administrativas y técnicas con el fin indagar el estado de giro y liquidación de cada uno de los compromisos contractuales, con el fin de incentivar la utilización de los pasivos exigibles establecidos para la vigencia.</w:t>
      </w:r>
    </w:p>
    <w:p w14:paraId="1FBE3A6F" w14:textId="77777777" w:rsidR="00D84267" w:rsidRPr="00D84267" w:rsidRDefault="00D84267" w:rsidP="00760363">
      <w:pPr>
        <w:spacing w:line="240" w:lineRule="auto"/>
        <w:ind w:firstLine="720"/>
        <w:rPr>
          <w:rFonts w:ascii="Arial" w:hAnsi="Arial" w:cs="Arial"/>
          <w:lang w:val="es-ES"/>
        </w:rPr>
      </w:pPr>
    </w:p>
    <w:p w14:paraId="73CCC790" w14:textId="39EBE045" w:rsidR="00D84267" w:rsidRPr="00D84267" w:rsidRDefault="00D84267" w:rsidP="00760363">
      <w:pPr>
        <w:spacing w:line="240" w:lineRule="auto"/>
        <w:ind w:firstLine="720"/>
        <w:rPr>
          <w:rFonts w:ascii="Arial" w:hAnsi="Arial" w:cs="Arial"/>
          <w:lang w:val="es-ES"/>
        </w:rPr>
      </w:pPr>
      <w:r w:rsidRPr="00D84267">
        <w:rPr>
          <w:rFonts w:ascii="Arial" w:hAnsi="Arial" w:cs="Arial"/>
          <w:lang w:val="es-ES"/>
        </w:rPr>
        <w:t xml:space="preserve">Aplicación de la Circular de la Circular Nro. 014 de septiembre de 2022, realizando seguimiento del cronograma de reporte de la información de las áreas que intervienen en el proceso contable, como el acompañamiento de Contabilidad en el reconocimiento, revisión y presentación de esta información. </w:t>
      </w:r>
    </w:p>
    <w:p w14:paraId="2AAF500C" w14:textId="233DF607" w:rsidR="00D84267" w:rsidRPr="00D84267" w:rsidRDefault="00D84267" w:rsidP="00471ADA">
      <w:pPr>
        <w:spacing w:after="0" w:line="240" w:lineRule="auto"/>
        <w:rPr>
          <w:rFonts w:ascii="Arial" w:hAnsi="Arial" w:cs="Arial"/>
          <w:lang w:val="es-ES"/>
        </w:rPr>
      </w:pPr>
      <w:r w:rsidRPr="00D84267">
        <w:rPr>
          <w:rFonts w:ascii="Arial" w:hAnsi="Arial" w:cs="Arial"/>
          <w:lang w:val="es-ES"/>
        </w:rPr>
        <w:t>En el informe de seguimiento de la programación del PAC frente a su ejecución, teniendo en cuenta las diferencias que se presentan entre la programación y lo ejecutado, Tesorería realiza las siguientes recomendaciones a los Gerentes de cada proyecto, que deben aplicarse en la planeación de los pagos para los periodos siguientes:</w:t>
      </w:r>
    </w:p>
    <w:p w14:paraId="229E9D8D" w14:textId="77777777" w:rsidR="00D84267" w:rsidRPr="00D84267" w:rsidRDefault="00D84267" w:rsidP="00500A0B">
      <w:pPr>
        <w:numPr>
          <w:ilvl w:val="0"/>
          <w:numId w:val="63"/>
        </w:numPr>
        <w:spacing w:after="0" w:line="240" w:lineRule="auto"/>
        <w:ind w:firstLine="0"/>
        <w:rPr>
          <w:rFonts w:ascii="Arial" w:hAnsi="Arial" w:cs="Arial"/>
          <w:lang w:val="es-ES"/>
        </w:rPr>
      </w:pPr>
      <w:r w:rsidRPr="00D84267">
        <w:rPr>
          <w:rFonts w:ascii="Arial" w:hAnsi="Arial" w:cs="Arial"/>
          <w:lang w:val="es-ES"/>
        </w:rPr>
        <w:t xml:space="preserve">Ajustar las diferencias que se presentan entre la programación y lo ejecutado, los gerentes de cada proyecto deben realizar los ajustes en la programación de los pagos en los periodos siguientes. </w:t>
      </w:r>
    </w:p>
    <w:p w14:paraId="3A0EDEC0" w14:textId="77777777" w:rsidR="00D84267" w:rsidRPr="00D84267" w:rsidRDefault="00D84267" w:rsidP="00500A0B">
      <w:pPr>
        <w:numPr>
          <w:ilvl w:val="0"/>
          <w:numId w:val="63"/>
        </w:numPr>
        <w:spacing w:after="0" w:line="240" w:lineRule="auto"/>
        <w:ind w:firstLine="0"/>
        <w:rPr>
          <w:rFonts w:ascii="Arial" w:hAnsi="Arial" w:cs="Arial"/>
          <w:lang w:val="es-ES"/>
        </w:rPr>
      </w:pPr>
      <w:r w:rsidRPr="00D84267">
        <w:rPr>
          <w:rFonts w:ascii="Arial" w:hAnsi="Arial" w:cs="Arial"/>
          <w:lang w:val="es-ES"/>
        </w:rPr>
        <w:t>Mantener controles y seguimiento a la ejecución de los proyectos, generando los ajustes necesarios con el fin de dar cumplimiento a las acciones que generen efectividad y eficacia en el cumplimiento de la programación de PAC.</w:t>
      </w:r>
    </w:p>
    <w:p w14:paraId="67842BE3" w14:textId="77777777" w:rsidR="00D84267" w:rsidRPr="00D84267" w:rsidRDefault="00D84267" w:rsidP="00500A0B">
      <w:pPr>
        <w:numPr>
          <w:ilvl w:val="0"/>
          <w:numId w:val="63"/>
        </w:numPr>
        <w:spacing w:after="0" w:line="240" w:lineRule="auto"/>
        <w:ind w:firstLine="0"/>
        <w:rPr>
          <w:rFonts w:ascii="Arial" w:hAnsi="Arial" w:cs="Arial"/>
          <w:lang w:val="es-ES"/>
        </w:rPr>
      </w:pPr>
      <w:r w:rsidRPr="00D84267">
        <w:rPr>
          <w:rFonts w:ascii="Arial" w:hAnsi="Arial" w:cs="Arial"/>
          <w:lang w:val="es-ES"/>
        </w:rPr>
        <w:t>Los supervisores de los contratos deben establecer o priorizar las obligaciones de mayor relevancia, como establecer un seguimiento a la gestión de pagos de pasivos y reservas presupuestales, registrando los compromisos establecidos con criterios de priorización y los posibles impactos presupuestales en la vigencia 2022.</w:t>
      </w:r>
    </w:p>
    <w:p w14:paraId="54948FE3" w14:textId="77777777" w:rsidR="00D84267" w:rsidRPr="00D84267" w:rsidRDefault="00D84267" w:rsidP="00500A0B">
      <w:pPr>
        <w:numPr>
          <w:ilvl w:val="0"/>
          <w:numId w:val="63"/>
        </w:numPr>
        <w:spacing w:after="0" w:line="240" w:lineRule="auto"/>
        <w:ind w:firstLine="0"/>
        <w:rPr>
          <w:rFonts w:ascii="Arial" w:hAnsi="Arial" w:cs="Arial"/>
          <w:lang w:val="es-ES"/>
        </w:rPr>
      </w:pPr>
      <w:r w:rsidRPr="00D84267">
        <w:rPr>
          <w:rFonts w:ascii="Arial" w:hAnsi="Arial" w:cs="Arial"/>
          <w:lang w:val="es-ES"/>
        </w:rPr>
        <w:t>Implementar acciones de mejora para fortalecer las fuentes de información para llevar la trazabilidad de los procesos de contratación y la ejecución de obras o servicios, con el fin de generar una programación certera y confiable.</w:t>
      </w:r>
    </w:p>
    <w:p w14:paraId="6260CAEF" w14:textId="77777777" w:rsidR="00D84267" w:rsidRPr="00D84267" w:rsidRDefault="00D84267" w:rsidP="00500A0B">
      <w:pPr>
        <w:numPr>
          <w:ilvl w:val="0"/>
          <w:numId w:val="63"/>
        </w:numPr>
        <w:spacing w:after="0" w:line="240" w:lineRule="auto"/>
        <w:ind w:firstLine="0"/>
        <w:rPr>
          <w:rFonts w:ascii="Arial" w:hAnsi="Arial" w:cs="Arial"/>
          <w:lang w:val="es-ES"/>
        </w:rPr>
      </w:pPr>
      <w:r w:rsidRPr="00D84267">
        <w:rPr>
          <w:rFonts w:ascii="Arial" w:hAnsi="Arial" w:cs="Arial"/>
          <w:lang w:val="es-ES"/>
        </w:rPr>
        <w:t>Efectuar los tramites de corrección, cambio de documentos o solicitud de facturas a tiempo, cuando sean requeridos por parte del área financiera en el momento de revisión que la cuenta, esto con el fin que estos pagos se efectúen dentro del mes correspondiente.</w:t>
      </w:r>
    </w:p>
    <w:p w14:paraId="36561A00" w14:textId="77777777" w:rsidR="00D84267" w:rsidRPr="00D84267" w:rsidRDefault="00D84267" w:rsidP="00760363">
      <w:pPr>
        <w:spacing w:line="240" w:lineRule="auto"/>
        <w:ind w:firstLine="720"/>
        <w:rPr>
          <w:rFonts w:ascii="Arial" w:hAnsi="Arial" w:cs="Arial"/>
          <w:lang w:val="es-ES"/>
        </w:rPr>
      </w:pPr>
    </w:p>
    <w:p w14:paraId="7889A0E3" w14:textId="6C34464A" w:rsidR="00D84267" w:rsidRPr="00D84267" w:rsidRDefault="00D84267" w:rsidP="00760363">
      <w:pPr>
        <w:spacing w:line="240" w:lineRule="auto"/>
        <w:ind w:firstLine="720"/>
        <w:rPr>
          <w:rFonts w:ascii="Arial" w:hAnsi="Arial" w:cs="Arial"/>
          <w:b/>
          <w:lang w:val="es-ES"/>
        </w:rPr>
      </w:pPr>
      <w:r w:rsidRPr="00D84267">
        <w:rPr>
          <w:rFonts w:ascii="Arial" w:hAnsi="Arial" w:cs="Arial"/>
          <w:b/>
          <w:lang w:val="es-ES"/>
        </w:rPr>
        <w:t>BENEFICIOS</w:t>
      </w:r>
    </w:p>
    <w:p w14:paraId="11C2CB52" w14:textId="2C7986BC" w:rsidR="00D84267" w:rsidRPr="00D84267" w:rsidRDefault="00D84267" w:rsidP="00760363">
      <w:pPr>
        <w:spacing w:line="240" w:lineRule="auto"/>
        <w:ind w:firstLine="720"/>
        <w:rPr>
          <w:rFonts w:ascii="Arial" w:hAnsi="Arial" w:cs="Arial"/>
          <w:lang w:val="es-ES"/>
        </w:rPr>
      </w:pPr>
      <w:r w:rsidRPr="00D84267">
        <w:rPr>
          <w:rFonts w:ascii="Arial" w:hAnsi="Arial" w:cs="Arial"/>
          <w:lang w:val="es-ES"/>
        </w:rPr>
        <w:t>Incrementar la ejecución presupuestal, a través del seguimiento continuo de los cronogramas de contratación definidos en el Plan Anual de Adquisiciones de la vigencia 2022, con el fin de asegurar optimizar la utilización de los recursos en los procesos de contratación.</w:t>
      </w:r>
    </w:p>
    <w:p w14:paraId="61D0D41F" w14:textId="4D32ABE5" w:rsidR="00D84267" w:rsidRPr="00D84267" w:rsidRDefault="00D84267" w:rsidP="00760363">
      <w:pPr>
        <w:spacing w:line="240" w:lineRule="auto"/>
        <w:ind w:firstLine="720"/>
        <w:rPr>
          <w:rFonts w:ascii="Arial" w:hAnsi="Arial" w:cs="Arial"/>
          <w:lang w:val="es-ES"/>
        </w:rPr>
      </w:pPr>
      <w:r w:rsidRPr="00D84267">
        <w:rPr>
          <w:rFonts w:ascii="Arial" w:hAnsi="Arial" w:cs="Arial"/>
          <w:lang w:val="es-ES"/>
        </w:rPr>
        <w:t>Incentivar el crecimiento constante en la ejecución presupuestal tanto en compromisos como en los giros de funcionamiento e inversión, aspecto que impacta de forma positiva el logro de la misionalidad de la Entidad, así como los objetivos y metas de los proyectos de inversión.</w:t>
      </w:r>
    </w:p>
    <w:p w14:paraId="2FCE81F6" w14:textId="2BF9429D" w:rsidR="00D84267" w:rsidRPr="00D84267" w:rsidRDefault="00D84267" w:rsidP="00760363">
      <w:pPr>
        <w:spacing w:line="240" w:lineRule="auto"/>
        <w:ind w:firstLine="720"/>
        <w:rPr>
          <w:rFonts w:ascii="Arial" w:hAnsi="Arial" w:cs="Arial"/>
          <w:lang w:val="es-ES"/>
        </w:rPr>
      </w:pPr>
      <w:r w:rsidRPr="00D84267">
        <w:rPr>
          <w:rFonts w:ascii="Arial" w:hAnsi="Arial" w:cs="Arial"/>
          <w:lang w:val="es-ES"/>
        </w:rPr>
        <w:t>Identificar las actividades que generan retrasos en el proceso, con el fin de establecer acciones de mejora del proceso, o evidenciar las operaciones susceptibles de automatización para la disminución de los tiempos.</w:t>
      </w:r>
    </w:p>
    <w:p w14:paraId="1A0D8E2C" w14:textId="147D5362" w:rsidR="00D84267" w:rsidRPr="00D84267" w:rsidRDefault="00D84267" w:rsidP="00760363">
      <w:pPr>
        <w:spacing w:line="240" w:lineRule="auto"/>
        <w:ind w:firstLine="720"/>
        <w:rPr>
          <w:rFonts w:ascii="Arial" w:hAnsi="Arial" w:cs="Arial"/>
          <w:lang w:val="es-ES"/>
        </w:rPr>
      </w:pPr>
      <w:r w:rsidRPr="00D84267">
        <w:rPr>
          <w:rFonts w:ascii="Arial" w:hAnsi="Arial" w:cs="Arial"/>
          <w:lang w:val="es-ES"/>
        </w:rPr>
        <w:t xml:space="preserve">Identificar los plazos y los requerimientos para el reporte de la información de las áreas que intervienen en el proceso contable, utilizando el trabajo en equipo para el reconocimiento de los hechos económicos y los requerimientos específicos para su presentación ante las Entidades correspondientes. </w:t>
      </w:r>
    </w:p>
    <w:p w14:paraId="1513E19D" w14:textId="77777777" w:rsidR="00D84267" w:rsidRPr="00D84267" w:rsidRDefault="00D84267" w:rsidP="00760363">
      <w:pPr>
        <w:spacing w:line="240" w:lineRule="auto"/>
        <w:ind w:firstLine="720"/>
        <w:rPr>
          <w:rFonts w:ascii="Arial" w:hAnsi="Arial" w:cs="Arial"/>
        </w:rPr>
      </w:pPr>
      <w:r w:rsidRPr="00D84267">
        <w:rPr>
          <w:rFonts w:ascii="Arial" w:hAnsi="Arial" w:cs="Arial"/>
        </w:rPr>
        <w:t>Gracias a la socialización del seguimiento efectuado a la ejecución de PAC y a las recomendaciones dadas la programación y ejecución ha sido más precisa que en vigencias anteriores.</w:t>
      </w:r>
    </w:p>
    <w:p w14:paraId="36C2FD48" w14:textId="77777777" w:rsidR="00D84267" w:rsidRPr="00D84267" w:rsidRDefault="00D84267" w:rsidP="00760363">
      <w:pPr>
        <w:spacing w:line="240" w:lineRule="auto"/>
        <w:ind w:firstLine="720"/>
        <w:rPr>
          <w:rFonts w:ascii="Arial" w:hAnsi="Arial" w:cs="Arial"/>
        </w:rPr>
      </w:pPr>
    </w:p>
    <w:p w14:paraId="717B844D" w14:textId="77777777" w:rsidR="00D84267" w:rsidRPr="00D84267" w:rsidRDefault="00D84267" w:rsidP="00760363">
      <w:pPr>
        <w:spacing w:line="240" w:lineRule="auto"/>
        <w:ind w:firstLine="720"/>
        <w:rPr>
          <w:rFonts w:ascii="Arial" w:hAnsi="Arial" w:cs="Arial"/>
          <w:b/>
          <w:lang w:val="es-ES"/>
        </w:rPr>
      </w:pPr>
      <w:r w:rsidRPr="00D84267">
        <w:rPr>
          <w:rFonts w:ascii="Arial" w:hAnsi="Arial" w:cs="Arial"/>
          <w:b/>
          <w:lang w:val="es-ES"/>
        </w:rPr>
        <w:t>FUENTE DE EVIDENCIAS</w:t>
      </w:r>
    </w:p>
    <w:p w14:paraId="2A8F7350" w14:textId="77777777" w:rsidR="00D84267" w:rsidRPr="00D84267" w:rsidRDefault="00D84267" w:rsidP="00500A0B">
      <w:pPr>
        <w:numPr>
          <w:ilvl w:val="0"/>
          <w:numId w:val="64"/>
        </w:numPr>
        <w:spacing w:after="0" w:line="240" w:lineRule="auto"/>
        <w:ind w:left="2863" w:firstLine="0"/>
        <w:rPr>
          <w:rFonts w:ascii="Arial" w:hAnsi="Arial" w:cs="Arial"/>
          <w:lang w:val="es-ES"/>
        </w:rPr>
      </w:pPr>
      <w:r w:rsidRPr="00D84267">
        <w:rPr>
          <w:rFonts w:ascii="Arial" w:hAnsi="Arial" w:cs="Arial"/>
          <w:lang w:val="es-ES"/>
        </w:rPr>
        <w:t>Aplicativo Bogdata</w:t>
      </w:r>
    </w:p>
    <w:p w14:paraId="5C4788EC" w14:textId="77777777" w:rsidR="00D84267" w:rsidRPr="00D84267" w:rsidRDefault="00D84267" w:rsidP="00500A0B">
      <w:pPr>
        <w:numPr>
          <w:ilvl w:val="0"/>
          <w:numId w:val="64"/>
        </w:numPr>
        <w:spacing w:after="0" w:line="240" w:lineRule="auto"/>
        <w:ind w:left="2863" w:firstLine="0"/>
        <w:rPr>
          <w:rFonts w:ascii="Arial" w:hAnsi="Arial" w:cs="Arial"/>
          <w:lang w:val="es-ES"/>
        </w:rPr>
      </w:pPr>
      <w:r w:rsidRPr="00D84267">
        <w:rPr>
          <w:rFonts w:ascii="Arial" w:hAnsi="Arial" w:cs="Arial"/>
          <w:lang w:val="es-ES"/>
        </w:rPr>
        <w:t>Aplicativo Si Capital</w:t>
      </w:r>
    </w:p>
    <w:p w14:paraId="3F5C9CCD" w14:textId="77777777" w:rsidR="00D84267" w:rsidRPr="00D84267" w:rsidRDefault="00D84267" w:rsidP="00500A0B">
      <w:pPr>
        <w:numPr>
          <w:ilvl w:val="0"/>
          <w:numId w:val="64"/>
        </w:numPr>
        <w:spacing w:after="0" w:line="240" w:lineRule="auto"/>
        <w:ind w:left="2863" w:firstLine="0"/>
        <w:rPr>
          <w:rFonts w:ascii="Arial" w:hAnsi="Arial" w:cs="Arial"/>
          <w:lang w:val="es-ES"/>
        </w:rPr>
      </w:pPr>
      <w:r w:rsidRPr="00D84267">
        <w:rPr>
          <w:rFonts w:ascii="Arial" w:hAnsi="Arial" w:cs="Arial"/>
          <w:lang w:val="es-ES"/>
        </w:rPr>
        <w:t>Ejecuciones presupuestales mensuales de ingresos, reservas y gastos.</w:t>
      </w:r>
    </w:p>
    <w:p w14:paraId="5EF840DC" w14:textId="77777777" w:rsidR="00D84267" w:rsidRPr="00D84267" w:rsidRDefault="00D84267" w:rsidP="00500A0B">
      <w:pPr>
        <w:numPr>
          <w:ilvl w:val="0"/>
          <w:numId w:val="64"/>
        </w:numPr>
        <w:spacing w:after="0" w:line="240" w:lineRule="auto"/>
        <w:ind w:left="2863" w:firstLine="0"/>
        <w:rPr>
          <w:rFonts w:ascii="Arial" w:hAnsi="Arial" w:cs="Arial"/>
          <w:lang w:val="es-ES"/>
        </w:rPr>
      </w:pPr>
      <w:r w:rsidRPr="00D84267">
        <w:rPr>
          <w:rFonts w:ascii="Arial" w:hAnsi="Arial" w:cs="Arial"/>
          <w:lang w:val="es-ES"/>
        </w:rPr>
        <w:t>Informes de generación de Órdenes de pago.</w:t>
      </w:r>
    </w:p>
    <w:p w14:paraId="74DD1056" w14:textId="77777777" w:rsidR="00D84267" w:rsidRPr="00D84267" w:rsidRDefault="00D84267" w:rsidP="00500A0B">
      <w:pPr>
        <w:numPr>
          <w:ilvl w:val="0"/>
          <w:numId w:val="64"/>
        </w:numPr>
        <w:spacing w:after="0" w:line="240" w:lineRule="auto"/>
        <w:ind w:left="2863" w:firstLine="0"/>
        <w:rPr>
          <w:rFonts w:ascii="Arial" w:hAnsi="Arial" w:cs="Arial"/>
          <w:lang w:val="es-ES"/>
        </w:rPr>
      </w:pPr>
      <w:r w:rsidRPr="00D84267">
        <w:rPr>
          <w:rFonts w:ascii="Arial" w:hAnsi="Arial" w:cs="Arial"/>
          <w:lang w:val="es-ES"/>
        </w:rPr>
        <w:t>Sistema ORFEO</w:t>
      </w:r>
    </w:p>
    <w:p w14:paraId="5FC899F8" w14:textId="77777777" w:rsidR="00D84267" w:rsidRPr="00D84267" w:rsidRDefault="00D84267" w:rsidP="00500A0B">
      <w:pPr>
        <w:numPr>
          <w:ilvl w:val="0"/>
          <w:numId w:val="64"/>
        </w:numPr>
        <w:spacing w:after="0" w:line="240" w:lineRule="auto"/>
        <w:ind w:left="2863" w:firstLine="0"/>
        <w:rPr>
          <w:rFonts w:ascii="Arial" w:hAnsi="Arial" w:cs="Arial"/>
          <w:lang w:val="es-ES"/>
        </w:rPr>
      </w:pPr>
      <w:r w:rsidRPr="00D84267">
        <w:rPr>
          <w:rFonts w:ascii="Arial" w:hAnsi="Arial" w:cs="Arial"/>
          <w:lang w:val="es-ES"/>
        </w:rPr>
        <w:t>Información de los Convenios IDU, FDL Kennedy, Regalías, 1292.</w:t>
      </w:r>
    </w:p>
    <w:p w14:paraId="2DC79A22" w14:textId="77777777" w:rsidR="00D84267" w:rsidRPr="00D84267" w:rsidRDefault="00D84267" w:rsidP="00500A0B">
      <w:pPr>
        <w:numPr>
          <w:ilvl w:val="0"/>
          <w:numId w:val="64"/>
        </w:numPr>
        <w:spacing w:after="0" w:line="240" w:lineRule="auto"/>
        <w:ind w:left="2863" w:firstLine="0"/>
        <w:rPr>
          <w:rFonts w:ascii="Arial" w:hAnsi="Arial" w:cs="Arial"/>
          <w:lang w:val="es-ES"/>
        </w:rPr>
      </w:pPr>
      <w:r w:rsidRPr="00D84267">
        <w:rPr>
          <w:rFonts w:ascii="Arial" w:hAnsi="Arial" w:cs="Arial"/>
          <w:lang w:val="es-ES"/>
        </w:rPr>
        <w:t>Informe de Gestión Contabilidad a diciembre de 2022.</w:t>
      </w:r>
    </w:p>
    <w:p w14:paraId="5D70D86D" w14:textId="77777777" w:rsidR="00D84267" w:rsidRPr="00D84267" w:rsidRDefault="00D84267" w:rsidP="00500A0B">
      <w:pPr>
        <w:numPr>
          <w:ilvl w:val="0"/>
          <w:numId w:val="64"/>
        </w:numPr>
        <w:spacing w:after="0" w:line="240" w:lineRule="auto"/>
        <w:ind w:left="2863" w:firstLine="0"/>
        <w:rPr>
          <w:rFonts w:ascii="Arial" w:hAnsi="Arial" w:cs="Arial"/>
          <w:lang w:val="es-ES"/>
        </w:rPr>
      </w:pPr>
      <w:r w:rsidRPr="00D84267">
        <w:rPr>
          <w:rFonts w:ascii="Arial" w:hAnsi="Arial" w:cs="Arial"/>
          <w:lang w:val="es-ES"/>
        </w:rPr>
        <w:t>Formatos de presentación y pago de impuestos, con sus soportes respectivos.</w:t>
      </w:r>
    </w:p>
    <w:p w14:paraId="4D2BB1C7" w14:textId="77777777" w:rsidR="00D84267" w:rsidRPr="00D84267" w:rsidRDefault="00D84267" w:rsidP="00500A0B">
      <w:pPr>
        <w:numPr>
          <w:ilvl w:val="0"/>
          <w:numId w:val="64"/>
        </w:numPr>
        <w:spacing w:after="0" w:line="240" w:lineRule="auto"/>
        <w:ind w:left="2863" w:firstLine="0"/>
        <w:rPr>
          <w:rFonts w:ascii="Arial" w:hAnsi="Arial" w:cs="Arial"/>
          <w:lang w:val="es-ES"/>
        </w:rPr>
      </w:pPr>
      <w:r w:rsidRPr="00D84267">
        <w:rPr>
          <w:rFonts w:ascii="Arial" w:hAnsi="Arial" w:cs="Arial"/>
          <w:lang w:val="es-ES"/>
        </w:rPr>
        <w:t>Reporte de Procesos Judiciales y Obligaciones Contingentes SIPROJ</w:t>
      </w:r>
    </w:p>
    <w:p w14:paraId="204FF384" w14:textId="77777777" w:rsidR="00D84267" w:rsidRPr="00D84267" w:rsidRDefault="00D84267" w:rsidP="00500A0B">
      <w:pPr>
        <w:numPr>
          <w:ilvl w:val="0"/>
          <w:numId w:val="64"/>
        </w:numPr>
        <w:spacing w:after="0" w:line="240" w:lineRule="auto"/>
        <w:ind w:left="2863" w:firstLine="0"/>
        <w:rPr>
          <w:rFonts w:ascii="Arial" w:hAnsi="Arial" w:cs="Arial"/>
          <w:lang w:val="es-ES"/>
        </w:rPr>
      </w:pPr>
      <w:r w:rsidRPr="00D84267">
        <w:rPr>
          <w:rFonts w:ascii="Arial" w:hAnsi="Arial" w:cs="Arial"/>
          <w:lang w:val="es-ES"/>
        </w:rPr>
        <w:t>Actas del Comité de Sostenibilidad Contable.</w:t>
      </w:r>
    </w:p>
    <w:p w14:paraId="363DC8B9" w14:textId="77777777" w:rsidR="00D84267" w:rsidRPr="00D84267" w:rsidRDefault="00D84267" w:rsidP="00500A0B">
      <w:pPr>
        <w:numPr>
          <w:ilvl w:val="0"/>
          <w:numId w:val="64"/>
        </w:numPr>
        <w:spacing w:after="0" w:line="240" w:lineRule="auto"/>
        <w:ind w:left="2863" w:firstLine="0"/>
        <w:rPr>
          <w:rFonts w:ascii="Arial" w:hAnsi="Arial" w:cs="Arial"/>
          <w:lang w:val="es-ES"/>
        </w:rPr>
      </w:pPr>
      <w:r w:rsidRPr="00D84267">
        <w:rPr>
          <w:rFonts w:ascii="Arial" w:hAnsi="Arial" w:cs="Arial"/>
          <w:lang w:val="es-ES"/>
        </w:rPr>
        <w:t>Plan de Sostenibilidad Contable.</w:t>
      </w:r>
    </w:p>
    <w:p w14:paraId="7B4A3CC4" w14:textId="77777777" w:rsidR="00D84267" w:rsidRPr="00D84267" w:rsidRDefault="00D84267" w:rsidP="00500A0B">
      <w:pPr>
        <w:numPr>
          <w:ilvl w:val="0"/>
          <w:numId w:val="64"/>
        </w:numPr>
        <w:spacing w:after="0" w:line="240" w:lineRule="auto"/>
        <w:ind w:left="2863" w:firstLine="0"/>
        <w:rPr>
          <w:rFonts w:ascii="Arial" w:hAnsi="Arial" w:cs="Arial"/>
          <w:lang w:val="es-ES"/>
        </w:rPr>
      </w:pPr>
      <w:r w:rsidRPr="00D84267">
        <w:rPr>
          <w:rFonts w:ascii="Arial" w:hAnsi="Arial" w:cs="Arial"/>
          <w:lang w:val="es-ES"/>
        </w:rPr>
        <w:t>Soportes de las Conciliaciones Cuentas Recíprocas, con la áreas y partidas conciliatorias.</w:t>
      </w:r>
    </w:p>
    <w:p w14:paraId="6A0A2A0E" w14:textId="77777777" w:rsidR="00D84267" w:rsidRPr="00D84267" w:rsidRDefault="00D84267" w:rsidP="00500A0B">
      <w:pPr>
        <w:numPr>
          <w:ilvl w:val="0"/>
          <w:numId w:val="64"/>
        </w:numPr>
        <w:spacing w:after="0" w:line="240" w:lineRule="auto"/>
        <w:ind w:left="2863" w:firstLine="0"/>
        <w:rPr>
          <w:rFonts w:ascii="Arial" w:hAnsi="Arial" w:cs="Arial"/>
          <w:lang w:val="es-ES"/>
        </w:rPr>
      </w:pPr>
      <w:r w:rsidRPr="00D84267">
        <w:rPr>
          <w:rFonts w:ascii="Arial" w:hAnsi="Arial" w:cs="Arial"/>
          <w:lang w:val="es-ES"/>
        </w:rPr>
        <w:t>Reportes de Información Exógena.</w:t>
      </w:r>
    </w:p>
    <w:p w14:paraId="22FC48DC" w14:textId="77777777" w:rsidR="00D84267" w:rsidRPr="00D84267" w:rsidRDefault="00D84267" w:rsidP="00500A0B">
      <w:pPr>
        <w:numPr>
          <w:ilvl w:val="0"/>
          <w:numId w:val="64"/>
        </w:numPr>
        <w:spacing w:after="0" w:line="240" w:lineRule="auto"/>
        <w:ind w:left="2863" w:firstLine="0"/>
        <w:rPr>
          <w:rFonts w:ascii="Arial" w:hAnsi="Arial" w:cs="Arial"/>
          <w:lang w:val="es-ES"/>
        </w:rPr>
      </w:pPr>
      <w:r w:rsidRPr="00D84267">
        <w:rPr>
          <w:rFonts w:ascii="Arial" w:hAnsi="Arial" w:cs="Arial"/>
          <w:lang w:val="es-ES"/>
        </w:rPr>
        <w:t>Evaluación Financiera de procesos precontractuales.</w:t>
      </w:r>
    </w:p>
    <w:p w14:paraId="4383D75E" w14:textId="77777777" w:rsidR="00D84267" w:rsidRPr="00D84267" w:rsidRDefault="00D84267" w:rsidP="00500A0B">
      <w:pPr>
        <w:numPr>
          <w:ilvl w:val="0"/>
          <w:numId w:val="64"/>
        </w:numPr>
        <w:spacing w:after="0" w:line="240" w:lineRule="auto"/>
        <w:ind w:left="2863" w:firstLine="0"/>
        <w:rPr>
          <w:rFonts w:ascii="Arial" w:hAnsi="Arial" w:cs="Arial"/>
          <w:lang w:val="es-ES"/>
        </w:rPr>
      </w:pPr>
      <w:r w:rsidRPr="00D84267">
        <w:rPr>
          <w:rFonts w:ascii="Arial" w:hAnsi="Arial" w:cs="Arial"/>
          <w:lang w:val="es-ES"/>
        </w:rPr>
        <w:t>Socialización Manual de Políticas Contables y Manual Operativo Contable.</w:t>
      </w:r>
    </w:p>
    <w:p w14:paraId="33EA1AE0" w14:textId="77777777" w:rsidR="00D84267" w:rsidRPr="00D84267" w:rsidRDefault="00D84267" w:rsidP="00500A0B">
      <w:pPr>
        <w:numPr>
          <w:ilvl w:val="0"/>
          <w:numId w:val="64"/>
        </w:numPr>
        <w:spacing w:after="0" w:line="240" w:lineRule="auto"/>
        <w:ind w:firstLine="0"/>
        <w:rPr>
          <w:rFonts w:ascii="Arial" w:hAnsi="Arial" w:cs="Arial"/>
          <w:lang w:val="es-ES"/>
        </w:rPr>
      </w:pPr>
      <w:r w:rsidRPr="00D84267">
        <w:rPr>
          <w:rFonts w:ascii="Arial" w:hAnsi="Arial" w:cs="Arial"/>
          <w:lang w:val="es-ES"/>
        </w:rPr>
        <w:t>Circular Nro. 014 de septiembre de 2022, a partir de la cual se define el cronograma para el reporte de la información de las áreas que intervienen en el proceso contable el tipo de información y seguimiento del proceso de entrega de la información.</w:t>
      </w:r>
    </w:p>
    <w:p w14:paraId="3715C22A" w14:textId="77777777" w:rsidR="00D84267" w:rsidRPr="00D84267" w:rsidRDefault="00D84267" w:rsidP="00500A0B">
      <w:pPr>
        <w:numPr>
          <w:ilvl w:val="0"/>
          <w:numId w:val="64"/>
        </w:numPr>
        <w:spacing w:after="0" w:line="240" w:lineRule="auto"/>
        <w:ind w:firstLine="0"/>
        <w:rPr>
          <w:rFonts w:ascii="Arial" w:hAnsi="Arial" w:cs="Arial"/>
          <w:lang w:val="es-ES"/>
        </w:rPr>
      </w:pPr>
      <w:r w:rsidRPr="00D84267">
        <w:rPr>
          <w:rFonts w:ascii="Arial" w:hAnsi="Arial" w:cs="Arial"/>
          <w:lang w:val="es-ES"/>
        </w:rPr>
        <w:t>Estados Financieros a 31 de diciembre de 2022.</w:t>
      </w:r>
    </w:p>
    <w:p w14:paraId="58C6A756" w14:textId="77777777" w:rsidR="00D84267" w:rsidRPr="00D84267" w:rsidRDefault="00D84267" w:rsidP="00500A0B">
      <w:pPr>
        <w:numPr>
          <w:ilvl w:val="0"/>
          <w:numId w:val="64"/>
        </w:numPr>
        <w:spacing w:after="0" w:line="240" w:lineRule="auto"/>
        <w:ind w:firstLine="0"/>
        <w:rPr>
          <w:rFonts w:ascii="Arial" w:hAnsi="Arial" w:cs="Arial"/>
          <w:lang w:val="es-ES"/>
        </w:rPr>
      </w:pPr>
      <w:r w:rsidRPr="00D84267">
        <w:rPr>
          <w:rFonts w:ascii="Arial" w:hAnsi="Arial" w:cs="Arial"/>
          <w:lang w:val="es-ES"/>
        </w:rPr>
        <w:t>Actas de Comité de Riesgo Financiero.</w:t>
      </w:r>
    </w:p>
    <w:p w14:paraId="580E8587" w14:textId="77777777" w:rsidR="00D84267" w:rsidRPr="00D84267" w:rsidRDefault="00D84267" w:rsidP="00500A0B">
      <w:pPr>
        <w:numPr>
          <w:ilvl w:val="0"/>
          <w:numId w:val="64"/>
        </w:numPr>
        <w:spacing w:after="0" w:line="240" w:lineRule="auto"/>
        <w:ind w:firstLine="0"/>
        <w:rPr>
          <w:rFonts w:ascii="Arial" w:hAnsi="Arial" w:cs="Arial"/>
          <w:lang w:val="es-ES"/>
        </w:rPr>
      </w:pPr>
      <w:r w:rsidRPr="00D84267">
        <w:rPr>
          <w:rFonts w:ascii="Arial" w:hAnsi="Arial" w:cs="Arial"/>
          <w:lang w:val="es-ES"/>
        </w:rPr>
        <w:t>Informes bimestrales de seguimiento PAC.</w:t>
      </w:r>
    </w:p>
    <w:p w14:paraId="40256C7A" w14:textId="77777777" w:rsidR="00D84267" w:rsidRPr="00D84267" w:rsidRDefault="00D84267" w:rsidP="00500A0B">
      <w:pPr>
        <w:numPr>
          <w:ilvl w:val="0"/>
          <w:numId w:val="64"/>
        </w:numPr>
        <w:spacing w:after="0" w:line="240" w:lineRule="auto"/>
        <w:ind w:firstLine="0"/>
        <w:rPr>
          <w:rFonts w:ascii="Arial" w:hAnsi="Arial" w:cs="Arial"/>
          <w:lang w:val="es-ES"/>
        </w:rPr>
      </w:pPr>
      <w:r w:rsidRPr="00D84267">
        <w:rPr>
          <w:rFonts w:ascii="Arial" w:hAnsi="Arial" w:cs="Arial"/>
          <w:lang w:val="es-ES"/>
        </w:rPr>
        <w:t>Actas o anotaciones de las reuniones de seguimiento de Sí Capital.</w:t>
      </w:r>
    </w:p>
    <w:p w14:paraId="3A6A1D42" w14:textId="13E32E49" w:rsidR="00D84267" w:rsidRDefault="00D84267" w:rsidP="00760363">
      <w:pPr>
        <w:spacing w:line="240" w:lineRule="auto"/>
        <w:ind w:firstLine="720"/>
        <w:rPr>
          <w:rFonts w:ascii="Arial" w:hAnsi="Arial" w:cs="Arial"/>
        </w:rPr>
      </w:pPr>
    </w:p>
    <w:p w14:paraId="0D7357E7" w14:textId="1CFFE0EF" w:rsidR="00471ADA" w:rsidRDefault="00471ADA" w:rsidP="00760363">
      <w:pPr>
        <w:spacing w:line="240" w:lineRule="auto"/>
        <w:ind w:firstLine="720"/>
        <w:rPr>
          <w:rFonts w:ascii="Arial" w:hAnsi="Arial" w:cs="Arial"/>
        </w:rPr>
      </w:pPr>
    </w:p>
    <w:p w14:paraId="1F64E427" w14:textId="066038C7" w:rsidR="00471ADA" w:rsidRDefault="00471ADA" w:rsidP="00760363">
      <w:pPr>
        <w:spacing w:line="240" w:lineRule="auto"/>
        <w:ind w:firstLine="720"/>
        <w:rPr>
          <w:rFonts w:ascii="Arial" w:hAnsi="Arial" w:cs="Arial"/>
        </w:rPr>
      </w:pPr>
    </w:p>
    <w:p w14:paraId="346EDDC5" w14:textId="7EF87872" w:rsidR="00471ADA" w:rsidRDefault="00471ADA" w:rsidP="00760363">
      <w:pPr>
        <w:spacing w:line="240" w:lineRule="auto"/>
        <w:ind w:firstLine="720"/>
        <w:rPr>
          <w:rFonts w:ascii="Arial" w:hAnsi="Arial" w:cs="Arial"/>
        </w:rPr>
      </w:pPr>
    </w:p>
    <w:p w14:paraId="1D319F88" w14:textId="3B3E9375" w:rsidR="00471ADA" w:rsidRDefault="00471ADA" w:rsidP="00760363">
      <w:pPr>
        <w:spacing w:line="240" w:lineRule="auto"/>
        <w:ind w:firstLine="720"/>
        <w:rPr>
          <w:rFonts w:ascii="Arial" w:hAnsi="Arial" w:cs="Arial"/>
        </w:rPr>
      </w:pPr>
    </w:p>
    <w:p w14:paraId="6AABC585" w14:textId="0C28EFFB" w:rsidR="00471ADA" w:rsidRDefault="00471ADA" w:rsidP="00760363">
      <w:pPr>
        <w:spacing w:line="240" w:lineRule="auto"/>
        <w:ind w:firstLine="720"/>
        <w:rPr>
          <w:rFonts w:ascii="Arial" w:hAnsi="Arial" w:cs="Arial"/>
        </w:rPr>
      </w:pPr>
    </w:p>
    <w:p w14:paraId="198B2FBA" w14:textId="6D0A668B" w:rsidR="00471ADA" w:rsidRDefault="00471ADA" w:rsidP="00760363">
      <w:pPr>
        <w:spacing w:line="240" w:lineRule="auto"/>
        <w:ind w:firstLine="720"/>
        <w:rPr>
          <w:rFonts w:ascii="Arial" w:hAnsi="Arial" w:cs="Arial"/>
        </w:rPr>
      </w:pPr>
    </w:p>
    <w:p w14:paraId="430CDD14" w14:textId="7CB701E3" w:rsidR="00471ADA" w:rsidRDefault="00471ADA" w:rsidP="00760363">
      <w:pPr>
        <w:spacing w:line="240" w:lineRule="auto"/>
        <w:ind w:firstLine="720"/>
        <w:rPr>
          <w:rFonts w:ascii="Arial" w:hAnsi="Arial" w:cs="Arial"/>
        </w:rPr>
      </w:pPr>
    </w:p>
    <w:p w14:paraId="13D04F2A" w14:textId="5ADC59DB" w:rsidR="00471ADA" w:rsidRDefault="00471ADA" w:rsidP="00760363">
      <w:pPr>
        <w:spacing w:line="240" w:lineRule="auto"/>
        <w:ind w:firstLine="720"/>
        <w:rPr>
          <w:rFonts w:ascii="Arial" w:hAnsi="Arial" w:cs="Arial"/>
        </w:rPr>
      </w:pPr>
    </w:p>
    <w:p w14:paraId="52700C29" w14:textId="148C1D6E" w:rsidR="00471ADA" w:rsidRDefault="00471ADA" w:rsidP="00760363">
      <w:pPr>
        <w:spacing w:line="240" w:lineRule="auto"/>
        <w:ind w:firstLine="720"/>
        <w:rPr>
          <w:rFonts w:ascii="Arial" w:hAnsi="Arial" w:cs="Arial"/>
        </w:rPr>
      </w:pPr>
    </w:p>
    <w:p w14:paraId="5E51C0E7" w14:textId="77777777" w:rsidR="00471ADA" w:rsidRDefault="00471ADA" w:rsidP="00760363">
      <w:pPr>
        <w:spacing w:line="240" w:lineRule="auto"/>
        <w:ind w:firstLine="720"/>
        <w:rPr>
          <w:rFonts w:ascii="Arial" w:hAnsi="Arial" w:cs="Arial"/>
        </w:rPr>
      </w:pPr>
    </w:p>
    <w:p w14:paraId="28C0E269" w14:textId="4DA127CD" w:rsidR="00D84267" w:rsidRDefault="00D84267" w:rsidP="00760363">
      <w:pPr>
        <w:pStyle w:val="Ttulo2"/>
        <w:spacing w:line="240" w:lineRule="auto"/>
        <w:ind w:firstLine="720"/>
      </w:pPr>
      <w:bookmarkStart w:id="159" w:name="_Toc126309059"/>
      <w:r>
        <w:t>Gestión</w:t>
      </w:r>
      <w:r>
        <w:rPr>
          <w:spacing w:val="-4"/>
        </w:rPr>
        <w:t xml:space="preserve"> </w:t>
      </w:r>
      <w:r>
        <w:t>de</w:t>
      </w:r>
      <w:r>
        <w:rPr>
          <w:spacing w:val="-4"/>
        </w:rPr>
        <w:t xml:space="preserve"> </w:t>
      </w:r>
      <w:r>
        <w:t>Laboratorio</w:t>
      </w:r>
      <w:bookmarkEnd w:id="159"/>
    </w:p>
    <w:p w14:paraId="19E9DEE3" w14:textId="3C186F53" w:rsidR="00D84267" w:rsidRDefault="00D84267" w:rsidP="00760363">
      <w:pPr>
        <w:spacing w:line="240" w:lineRule="auto"/>
        <w:ind w:firstLine="720"/>
        <w:rPr>
          <w:w w:val="105"/>
          <w:sz w:val="24"/>
          <w:szCs w:val="24"/>
        </w:rPr>
      </w:pPr>
    </w:p>
    <w:p w14:paraId="10739A39" w14:textId="09138216" w:rsidR="00D84267" w:rsidRDefault="00D84267" w:rsidP="00760363">
      <w:pPr>
        <w:spacing w:line="240" w:lineRule="auto"/>
        <w:ind w:firstLine="720"/>
        <w:rPr>
          <w:rFonts w:ascii="Arial" w:hAnsi="Arial" w:cs="Arial"/>
        </w:rPr>
      </w:pPr>
      <w:r>
        <w:rPr>
          <w:noProof/>
          <w:lang w:eastAsia="es-CO"/>
        </w:rPr>
        <w:drawing>
          <wp:inline distT="0" distB="0" distL="0" distR="0" wp14:anchorId="241799A6" wp14:editId="368AE22C">
            <wp:extent cx="5850890" cy="971550"/>
            <wp:effectExtent l="0" t="0" r="0" b="0"/>
            <wp:docPr id="267" name="image92.jpeg"/>
            <wp:cNvGraphicFramePr/>
            <a:graphic xmlns:a="http://schemas.openxmlformats.org/drawingml/2006/main">
              <a:graphicData uri="http://schemas.openxmlformats.org/drawingml/2006/picture">
                <pic:pic xmlns:pic="http://schemas.openxmlformats.org/drawingml/2006/picture">
                  <pic:nvPicPr>
                    <pic:cNvPr id="267" name="image92.jpeg"/>
                    <pic:cNvPicPr/>
                  </pic:nvPicPr>
                  <pic:blipFill>
                    <a:blip r:embed="rId73" cstate="print"/>
                    <a:stretch>
                      <a:fillRect/>
                    </a:stretch>
                  </pic:blipFill>
                  <pic:spPr>
                    <a:xfrm>
                      <a:off x="0" y="0"/>
                      <a:ext cx="5850890" cy="971550"/>
                    </a:xfrm>
                    <a:prstGeom prst="rect">
                      <a:avLst/>
                    </a:prstGeom>
                  </pic:spPr>
                </pic:pic>
              </a:graphicData>
            </a:graphic>
          </wp:inline>
        </w:drawing>
      </w:r>
    </w:p>
    <w:p w14:paraId="4C724023" w14:textId="2FB64B39" w:rsidR="00D84267" w:rsidRDefault="00D84267" w:rsidP="00760363">
      <w:pPr>
        <w:spacing w:line="240" w:lineRule="auto"/>
        <w:ind w:firstLine="720"/>
        <w:rPr>
          <w:rFonts w:ascii="Arial" w:hAnsi="Arial" w:cs="Arial"/>
        </w:rPr>
      </w:pPr>
    </w:p>
    <w:p w14:paraId="7F70A7F7" w14:textId="4DF76490" w:rsidR="006E2185" w:rsidRPr="006E2185" w:rsidRDefault="006E2185" w:rsidP="00760363">
      <w:pPr>
        <w:pStyle w:val="Ttulo3"/>
        <w:spacing w:line="240" w:lineRule="auto"/>
        <w:ind w:firstLine="720"/>
      </w:pPr>
      <w:bookmarkStart w:id="160" w:name="_Toc126309060"/>
      <w:r w:rsidRPr="006E2185">
        <w:t>Avances y Logros Alcanzados</w:t>
      </w:r>
      <w:bookmarkEnd w:id="160"/>
    </w:p>
    <w:p w14:paraId="386C8BC6" w14:textId="118179EC" w:rsidR="00D84267" w:rsidRDefault="00D84267" w:rsidP="00760363">
      <w:pPr>
        <w:spacing w:line="240" w:lineRule="auto"/>
        <w:ind w:firstLine="720"/>
        <w:rPr>
          <w:rFonts w:ascii="Arial" w:hAnsi="Arial" w:cs="Arial"/>
        </w:rPr>
      </w:pPr>
    </w:p>
    <w:p w14:paraId="20083A56" w14:textId="59879410" w:rsidR="006E2185" w:rsidRDefault="006E2185" w:rsidP="00760363">
      <w:pPr>
        <w:tabs>
          <w:tab w:val="left" w:pos="7305"/>
        </w:tabs>
        <w:spacing w:line="240" w:lineRule="auto"/>
        <w:ind w:right="285" w:firstLine="720"/>
        <w:jc w:val="both"/>
        <w:rPr>
          <w:rFonts w:ascii="Arial" w:eastAsia="Arial" w:hAnsi="Arial" w:cs="Arial"/>
          <w:b/>
          <w:bCs/>
          <w:sz w:val="24"/>
          <w:szCs w:val="24"/>
        </w:rPr>
      </w:pPr>
      <w:r>
        <w:rPr>
          <w:rFonts w:ascii="Arial" w:eastAsia="Arial" w:hAnsi="Arial" w:cs="Arial"/>
          <w:b/>
          <w:bCs/>
          <w:sz w:val="24"/>
          <w:szCs w:val="24"/>
        </w:rPr>
        <w:t>DESCRIPCIÓN DE LAS ACTIVIDADES REALIZADAS</w:t>
      </w:r>
    </w:p>
    <w:p w14:paraId="76B2C902" w14:textId="48C6F8E6" w:rsidR="006E2185" w:rsidRDefault="00595BB2" w:rsidP="00760363">
      <w:pPr>
        <w:tabs>
          <w:tab w:val="left" w:pos="7305"/>
        </w:tabs>
        <w:spacing w:line="240" w:lineRule="auto"/>
        <w:ind w:right="285" w:firstLine="720"/>
        <w:jc w:val="both"/>
        <w:rPr>
          <w:rFonts w:ascii="Arial" w:eastAsia="Arial" w:hAnsi="Arial" w:cs="Arial"/>
          <w:sz w:val="24"/>
          <w:szCs w:val="24"/>
        </w:rPr>
      </w:pPr>
      <w:r>
        <w:rPr>
          <w:noProof/>
          <w:lang w:eastAsia="es-CO"/>
        </w:rPr>
        <mc:AlternateContent>
          <mc:Choice Requires="wps">
            <w:drawing>
              <wp:anchor distT="0" distB="0" distL="114300" distR="114300" simplePos="0" relativeHeight="251688960" behindDoc="0" locked="0" layoutInCell="1" allowOverlap="1" wp14:anchorId="790F64A4" wp14:editId="38A94D33">
                <wp:simplePos x="0" y="0"/>
                <wp:positionH relativeFrom="column">
                  <wp:posOffset>537210</wp:posOffset>
                </wp:positionH>
                <wp:positionV relativeFrom="paragraph">
                  <wp:posOffset>1922780</wp:posOffset>
                </wp:positionV>
                <wp:extent cx="4861560" cy="182880"/>
                <wp:effectExtent l="0" t="0" r="0" b="7620"/>
                <wp:wrapTopAndBottom/>
                <wp:docPr id="32" name="Cuadro de texto 32"/>
                <wp:cNvGraphicFramePr/>
                <a:graphic xmlns:a="http://schemas.openxmlformats.org/drawingml/2006/main">
                  <a:graphicData uri="http://schemas.microsoft.com/office/word/2010/wordprocessingShape">
                    <wps:wsp>
                      <wps:cNvSpPr txBox="1"/>
                      <wps:spPr>
                        <a:xfrm>
                          <a:off x="0" y="0"/>
                          <a:ext cx="4861560" cy="182880"/>
                        </a:xfrm>
                        <a:prstGeom prst="rect">
                          <a:avLst/>
                        </a:prstGeom>
                        <a:solidFill>
                          <a:prstClr val="white"/>
                        </a:solidFill>
                        <a:ln>
                          <a:noFill/>
                        </a:ln>
                      </wps:spPr>
                      <wps:txbx>
                        <w:txbxContent>
                          <w:p w14:paraId="11AD325E" w14:textId="66886C0E" w:rsidR="00383E67" w:rsidRPr="00942BE4" w:rsidRDefault="00383E67" w:rsidP="00595BB2">
                            <w:pPr>
                              <w:pStyle w:val="Descripcin"/>
                              <w:jc w:val="center"/>
                              <w:rPr>
                                <w:noProof/>
                              </w:rPr>
                            </w:pPr>
                            <w:bookmarkStart w:id="161" w:name="_Toc126309160"/>
                            <w:r>
                              <w:t xml:space="preserve">Gráfica </w:t>
                            </w:r>
                            <w:r w:rsidR="00812C87">
                              <w:fldChar w:fldCharType="begin"/>
                            </w:r>
                            <w:r w:rsidR="00812C87">
                              <w:instrText xml:space="preserve"> SEQ Gráfica \* ARABIC </w:instrText>
                            </w:r>
                            <w:r w:rsidR="00812C87">
                              <w:fldChar w:fldCharType="separate"/>
                            </w:r>
                            <w:r>
                              <w:rPr>
                                <w:noProof/>
                              </w:rPr>
                              <w:t>8</w:t>
                            </w:r>
                            <w:r w:rsidR="00812C87">
                              <w:rPr>
                                <w:noProof/>
                              </w:rPr>
                              <w:fldChar w:fldCharType="end"/>
                            </w:r>
                            <w:r>
                              <w:t>. NÚMERO DE ENSAYOS EJECUTADOS.</w:t>
                            </w:r>
                            <w:bookmarkEnd w:id="16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0F64A4" id="Cuadro de texto 32" o:spid="_x0000_s1035" type="#_x0000_t202" style="position:absolute;left:0;text-align:left;margin-left:42.3pt;margin-top:151.4pt;width:382.8pt;height:14.4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" stroked="f">
                <v:textbox inset="0,0,0,0">
                  <w:txbxContent>
                    <w:p w14:paraId="11AD325E" w14:textId="66886C0E" w:rsidR="00383E67" w:rsidRPr="00942BE4" w:rsidRDefault="00383E67" w:rsidP="00595BB2">
                      <w:pPr>
                        <w:pStyle w:val="Descripcin"/>
                        <w:jc w:val="center"/>
                        <w:rPr>
                          <w:noProof/>
                        </w:rPr>
                      </w:pPr>
                      <w:bookmarkStart w:id="178" w:name="_Toc126309160"/>
                      <w:r>
                        <w:t xml:space="preserve">Gráfica </w:t>
                      </w:r>
                      <w:fldSimple w:instr=" SEQ Gráfica \* ARABIC ">
                        <w:r>
                          <w:rPr>
                            <w:noProof/>
                          </w:rPr>
                          <w:t>8</w:t>
                        </w:r>
                      </w:fldSimple>
                      <w:r>
                        <w:t>. NÚMERO DE ENSAYOS EJECUTADOS.</w:t>
                      </w:r>
                      <w:bookmarkEnd w:id="178"/>
                    </w:p>
                  </w:txbxContent>
                </v:textbox>
                <w10:wrap type="topAndBottom"/>
              </v:shape>
            </w:pict>
          </mc:Fallback>
        </mc:AlternateContent>
      </w:r>
      <w:r w:rsidR="006E2185">
        <w:rPr>
          <w:rFonts w:ascii="Arial" w:eastAsia="Arial" w:hAnsi="Arial" w:cs="Arial"/>
          <w:sz w:val="24"/>
          <w:szCs w:val="24"/>
        </w:rPr>
        <w:t>El laboratorio de suelos, asfaltos y pavimentos tiene como objetivo realizar ensayos y entregar resultados confiables, los cuales son utilizados como insumos para los diseños de la estructura de pavimento, diseños de mezcla asfáltica e hidráulica, control de calidad de las materias primas utilizadas para la producción de mezcla asfáltica e hidráulica y los materiales que componen las diferentes capas de la estructura de pavimento, para aportar al aseguramiento de la calidad de las intervenciones de la UAERMV antes, durante el proceso constructivo y para el producto terminado, dando cumplimiento al objetivo del laboratorio los ensayos realizados los últimos tres años son:</w:t>
      </w:r>
    </w:p>
    <w:p w14:paraId="5025C8A8" w14:textId="71E605ED" w:rsidR="00595BB2" w:rsidRPr="00595BB2" w:rsidRDefault="008D1741" w:rsidP="00760363">
      <w:pPr>
        <w:spacing w:line="240" w:lineRule="auto"/>
        <w:ind w:left="213" w:right="285" w:firstLine="720"/>
        <w:jc w:val="center"/>
        <w:rPr>
          <w:rFonts w:ascii="Arial" w:hAnsi="Arial" w:cs="Arial"/>
          <w:sz w:val="18"/>
          <w:szCs w:val="18"/>
        </w:rPr>
      </w:pPr>
      <w:r>
        <w:rPr>
          <w:noProof/>
          <w:lang w:eastAsia="es-CO"/>
        </w:rPr>
        <w:drawing>
          <wp:anchor distT="0" distB="0" distL="114300" distR="114300" simplePos="0" relativeHeight="251686912" behindDoc="0" locked="0" layoutInCell="1" allowOverlap="1" wp14:anchorId="113D6D53" wp14:editId="362B5829">
            <wp:simplePos x="0" y="0"/>
            <wp:positionH relativeFrom="margin">
              <wp:align>center</wp:align>
            </wp:positionH>
            <wp:positionV relativeFrom="paragraph">
              <wp:posOffset>450215</wp:posOffset>
            </wp:positionV>
            <wp:extent cx="4991100" cy="2362200"/>
            <wp:effectExtent l="0" t="0" r="0" b="0"/>
            <wp:wrapTopAndBottom/>
            <wp:docPr id="1811470617" name="Picture 1811470617"/>
            <wp:cNvGraphicFramePr/>
            <a:graphic xmlns:a="http://schemas.openxmlformats.org/drawingml/2006/main">
              <a:graphicData uri="http://schemas.openxmlformats.org/drawingml/2006/picture">
                <pic:pic xmlns:pic="http://schemas.openxmlformats.org/drawingml/2006/picture">
                  <pic:nvPicPr>
                    <pic:cNvPr id="1811470617" name="Picture 1811470617"/>
                    <pic:cNvPicPr/>
                  </pic:nvPicPr>
                  <pic:blipFill>
                    <a:blip r:embed="rId74">
                      <a:extLst>
                        <a:ext uri="{28A0092B-C50C-407E-A947-70E740481C1C}">
                          <a14:useLocalDpi xmlns:a14="http://schemas.microsoft.com/office/drawing/2010/main" val="0"/>
                        </a:ext>
                      </a:extLst>
                    </a:blip>
                    <a:stretch>
                      <a:fillRect/>
                    </a:stretch>
                  </pic:blipFill>
                  <pic:spPr>
                    <a:xfrm>
                      <a:off x="0" y="0"/>
                      <a:ext cx="4991100" cy="2362200"/>
                    </a:xfrm>
                    <a:prstGeom prst="rect">
                      <a:avLst/>
                    </a:prstGeom>
                  </pic:spPr>
                </pic:pic>
              </a:graphicData>
            </a:graphic>
            <wp14:sizeRelH relativeFrom="margin">
              <wp14:pctWidth>0</wp14:pctWidth>
            </wp14:sizeRelH>
            <wp14:sizeRelV relativeFrom="margin">
              <wp14:pctHeight>0</wp14:pctHeight>
            </wp14:sizeRelV>
          </wp:anchor>
        </w:drawing>
      </w:r>
    </w:p>
    <w:p w14:paraId="2F2EFA73" w14:textId="520F4994" w:rsidR="006E2185" w:rsidRDefault="008D1741" w:rsidP="008D1741">
      <w:pPr>
        <w:tabs>
          <w:tab w:val="left" w:pos="4520"/>
        </w:tabs>
        <w:spacing w:line="240" w:lineRule="auto"/>
        <w:ind w:firstLine="720"/>
        <w:jc w:val="center"/>
        <w:rPr>
          <w:rFonts w:ascii="Arial" w:hAnsi="Arial" w:cs="Arial"/>
        </w:rPr>
      </w:pPr>
      <w:r w:rsidRPr="008D1741">
        <w:rPr>
          <w:rFonts w:ascii="Arial" w:hAnsi="Arial" w:cs="Arial"/>
          <w:b/>
          <w:bCs/>
        </w:rPr>
        <w:t xml:space="preserve">Fuente: </w:t>
      </w:r>
      <w:r w:rsidRPr="008D1741">
        <w:rPr>
          <w:rFonts w:ascii="Arial" w:hAnsi="Arial" w:cs="Arial"/>
        </w:rPr>
        <w:t>UAERMV – 2022.</w:t>
      </w:r>
    </w:p>
    <w:p w14:paraId="5545B1BE" w14:textId="3666038B" w:rsidR="00595BB2" w:rsidRDefault="00595BB2" w:rsidP="00760363">
      <w:pPr>
        <w:spacing w:line="240" w:lineRule="auto"/>
        <w:ind w:firstLine="720"/>
        <w:rPr>
          <w:rFonts w:ascii="Arial" w:hAnsi="Arial" w:cs="Arial"/>
        </w:rPr>
      </w:pPr>
    </w:p>
    <w:p w14:paraId="3F35BCA3" w14:textId="712BDF0F" w:rsidR="00595BB2" w:rsidRPr="00471ADA" w:rsidRDefault="00595BB2" w:rsidP="00760363">
      <w:pPr>
        <w:tabs>
          <w:tab w:val="left" w:pos="7305"/>
        </w:tabs>
        <w:spacing w:line="240" w:lineRule="auto"/>
        <w:ind w:right="285" w:firstLine="720"/>
        <w:jc w:val="both"/>
        <w:rPr>
          <w:rFonts w:ascii="Arial" w:eastAsia="Arial" w:hAnsi="Arial" w:cs="Arial"/>
        </w:rPr>
      </w:pPr>
      <w:r w:rsidRPr="00595BB2">
        <w:rPr>
          <w:rFonts w:ascii="Arial" w:eastAsia="Arial" w:hAnsi="Arial" w:cs="Arial"/>
        </w:rPr>
        <w:t>De acuerdo a lo anterior el laboratorio ha ido aumentando el número de ensayos realizados año tras año, en el año 2022 se realizaron un total de 43537 ensayos, con un promedio mensual de 3628, en el mes que más ensayos se realizaron fue en marzo 6319 y en el que menos ensayos se realizaron fue en octubre 1291.</w:t>
      </w:r>
    </w:p>
    <w:p w14:paraId="75610510" w14:textId="2A71F760" w:rsidR="008D1741" w:rsidRDefault="00595BB2" w:rsidP="00760363">
      <w:pPr>
        <w:tabs>
          <w:tab w:val="left" w:pos="7305"/>
        </w:tabs>
        <w:spacing w:line="240" w:lineRule="auto"/>
        <w:ind w:right="285" w:firstLine="720"/>
        <w:jc w:val="both"/>
        <w:rPr>
          <w:rFonts w:ascii="Arial" w:eastAsia="Arial" w:hAnsi="Arial" w:cs="Arial"/>
          <w:b/>
          <w:bCs/>
          <w:sz w:val="24"/>
          <w:szCs w:val="24"/>
        </w:rPr>
      </w:pPr>
      <w:r>
        <w:rPr>
          <w:rFonts w:ascii="Arial" w:eastAsia="Arial" w:hAnsi="Arial" w:cs="Arial"/>
          <w:b/>
          <w:bCs/>
          <w:sz w:val="24"/>
          <w:szCs w:val="24"/>
        </w:rPr>
        <w:t>LOGROS, RETOS Y OPORTUNIDADES</w:t>
      </w:r>
    </w:p>
    <w:p w14:paraId="3CEAE7ED" w14:textId="414814BC" w:rsidR="00595BB2" w:rsidRDefault="00595BB2" w:rsidP="00760363">
      <w:pPr>
        <w:tabs>
          <w:tab w:val="left" w:pos="7305"/>
        </w:tabs>
        <w:spacing w:line="240" w:lineRule="auto"/>
        <w:ind w:right="285" w:firstLine="720"/>
        <w:jc w:val="both"/>
        <w:rPr>
          <w:rFonts w:ascii="Arial" w:eastAsia="Arial" w:hAnsi="Arial" w:cs="Arial"/>
          <w:sz w:val="24"/>
          <w:szCs w:val="24"/>
        </w:rPr>
      </w:pPr>
      <w:r>
        <w:rPr>
          <w:rFonts w:ascii="Arial" w:eastAsia="Arial" w:hAnsi="Arial" w:cs="Arial"/>
          <w:sz w:val="24"/>
          <w:szCs w:val="24"/>
        </w:rPr>
        <w:t>Los logros, retos y oportunidades alcanzados durante este periodo, en el proceso de gestión de laboratorio han sido los siguientes:</w:t>
      </w:r>
    </w:p>
    <w:p w14:paraId="1AD056F3" w14:textId="77777777" w:rsidR="00595BB2" w:rsidRDefault="00595BB2" w:rsidP="00760363">
      <w:pPr>
        <w:tabs>
          <w:tab w:val="left" w:pos="7305"/>
        </w:tabs>
        <w:spacing w:line="240" w:lineRule="auto"/>
        <w:ind w:right="285" w:firstLine="720"/>
        <w:jc w:val="both"/>
        <w:rPr>
          <w:rFonts w:ascii="Arial" w:eastAsia="Arial" w:hAnsi="Arial" w:cs="Arial"/>
          <w:sz w:val="24"/>
          <w:szCs w:val="24"/>
        </w:rPr>
      </w:pPr>
      <w:r>
        <w:rPr>
          <w:rFonts w:ascii="Arial" w:eastAsia="Arial" w:hAnsi="Arial" w:cs="Arial"/>
          <w:sz w:val="24"/>
          <w:szCs w:val="24"/>
        </w:rPr>
        <w:t>El proceso cuenta con tres indicadores: dos de eficiencia y uno de eficacia, los cuales miden el cumplimiento de las solicitudes realizadas por los clientes internos, la oportunidad en la que se entregan los informes de ensayo y la calidad de los servicios prestados, estos indicadores si obtuvieron el siguiente porcentaje de cumplimiento:</w:t>
      </w:r>
    </w:p>
    <w:p w14:paraId="02A2C6FD" w14:textId="0B929AB3" w:rsidR="00595BB2" w:rsidRDefault="00595BB2" w:rsidP="00760363">
      <w:pPr>
        <w:spacing w:line="240" w:lineRule="auto"/>
        <w:ind w:firstLine="720"/>
        <w:rPr>
          <w:rFonts w:ascii="Arial" w:hAnsi="Arial" w:cs="Arial"/>
        </w:rPr>
      </w:pPr>
    </w:p>
    <w:p w14:paraId="2DFE9CB3" w14:textId="43D16501" w:rsidR="00595BB2" w:rsidRPr="00595BB2" w:rsidRDefault="008D1741" w:rsidP="00760363">
      <w:pPr>
        <w:pStyle w:val="Descripcin"/>
        <w:keepNext/>
        <w:ind w:firstLine="720"/>
        <w:jc w:val="center"/>
        <w:rPr>
          <w:rFonts w:ascii="Arial" w:hAnsi="Arial" w:cs="Arial"/>
          <w:sz w:val="22"/>
          <w:szCs w:val="22"/>
        </w:rPr>
      </w:pPr>
      <w:bookmarkStart w:id="162" w:name="_Toc126309133"/>
      <w:r>
        <w:rPr>
          <w:noProof/>
          <w:lang w:eastAsia="es-CO"/>
        </w:rPr>
        <w:drawing>
          <wp:anchor distT="0" distB="0" distL="114300" distR="114300" simplePos="0" relativeHeight="251737088" behindDoc="0" locked="0" layoutInCell="1" allowOverlap="1" wp14:anchorId="682E9FC1" wp14:editId="38CB4484">
            <wp:simplePos x="0" y="0"/>
            <wp:positionH relativeFrom="margin">
              <wp:align>right</wp:align>
            </wp:positionH>
            <wp:positionV relativeFrom="paragraph">
              <wp:posOffset>255905</wp:posOffset>
            </wp:positionV>
            <wp:extent cx="5850890" cy="1742440"/>
            <wp:effectExtent l="0" t="0" r="0" b="0"/>
            <wp:wrapSquare wrapText="bothSides"/>
            <wp:docPr id="963829753" name="Picture 963829753"/>
            <wp:cNvGraphicFramePr/>
            <a:graphic xmlns:a="http://schemas.openxmlformats.org/drawingml/2006/main">
              <a:graphicData uri="http://schemas.openxmlformats.org/drawingml/2006/picture">
                <pic:pic xmlns:pic="http://schemas.openxmlformats.org/drawingml/2006/picture">
                  <pic:nvPicPr>
                    <pic:cNvPr id="963829753" name="Picture 963829753"/>
                    <pic:cNvPicPr/>
                  </pic:nvPicPr>
                  <pic:blipFill>
                    <a:blip r:embed="rId75">
                      <a:extLst>
                        <a:ext uri="{28A0092B-C50C-407E-A947-70E740481C1C}">
                          <a14:useLocalDpi xmlns:a14="http://schemas.microsoft.com/office/drawing/2010/main" val="0"/>
                        </a:ext>
                      </a:extLst>
                    </a:blip>
                    <a:stretch>
                      <a:fillRect/>
                    </a:stretch>
                  </pic:blipFill>
                  <pic:spPr>
                    <a:xfrm>
                      <a:off x="0" y="0"/>
                      <a:ext cx="5850890" cy="1742440"/>
                    </a:xfrm>
                    <a:prstGeom prst="rect">
                      <a:avLst/>
                    </a:prstGeom>
                  </pic:spPr>
                </pic:pic>
              </a:graphicData>
            </a:graphic>
          </wp:anchor>
        </w:drawing>
      </w:r>
      <w:r w:rsidR="00595BB2" w:rsidRPr="00595BB2">
        <w:rPr>
          <w:rFonts w:ascii="Arial" w:hAnsi="Arial" w:cs="Arial"/>
          <w:sz w:val="22"/>
          <w:szCs w:val="22"/>
        </w:rPr>
        <w:t xml:space="preserve">Tabla </w:t>
      </w:r>
      <w:r w:rsidR="00595BB2" w:rsidRPr="00595BB2">
        <w:rPr>
          <w:rFonts w:ascii="Arial" w:hAnsi="Arial" w:cs="Arial"/>
          <w:sz w:val="22"/>
          <w:szCs w:val="22"/>
        </w:rPr>
        <w:fldChar w:fldCharType="begin"/>
      </w:r>
      <w:r w:rsidR="00595BB2" w:rsidRPr="00595BB2">
        <w:rPr>
          <w:rFonts w:ascii="Arial" w:hAnsi="Arial" w:cs="Arial"/>
          <w:sz w:val="22"/>
          <w:szCs w:val="22"/>
        </w:rPr>
        <w:instrText xml:space="preserve"> SEQ Tabla \* ARABIC </w:instrText>
      </w:r>
      <w:r w:rsidR="00595BB2" w:rsidRPr="00595BB2">
        <w:rPr>
          <w:rFonts w:ascii="Arial" w:hAnsi="Arial" w:cs="Arial"/>
          <w:sz w:val="22"/>
          <w:szCs w:val="22"/>
        </w:rPr>
        <w:fldChar w:fldCharType="separate"/>
      </w:r>
      <w:r w:rsidR="00A10449">
        <w:rPr>
          <w:rFonts w:ascii="Arial" w:hAnsi="Arial" w:cs="Arial"/>
          <w:noProof/>
          <w:sz w:val="22"/>
          <w:szCs w:val="22"/>
        </w:rPr>
        <w:t>39</w:t>
      </w:r>
      <w:r w:rsidR="00595BB2" w:rsidRPr="00595BB2">
        <w:rPr>
          <w:rFonts w:ascii="Arial" w:hAnsi="Arial" w:cs="Arial"/>
          <w:sz w:val="22"/>
          <w:szCs w:val="22"/>
        </w:rPr>
        <w:fldChar w:fldCharType="end"/>
      </w:r>
      <w:r w:rsidR="00595BB2" w:rsidRPr="00595BB2">
        <w:rPr>
          <w:rFonts w:ascii="Arial" w:hAnsi="Arial" w:cs="Arial"/>
          <w:sz w:val="22"/>
          <w:szCs w:val="22"/>
        </w:rPr>
        <w:t>. INDICADORES DE EFICIENCIA Y EFICACIA</w:t>
      </w:r>
      <w:bookmarkEnd w:id="162"/>
    </w:p>
    <w:p w14:paraId="3E33530E" w14:textId="3B1943B3" w:rsidR="00595BB2" w:rsidRDefault="00595BB2" w:rsidP="00471ADA">
      <w:pPr>
        <w:spacing w:line="240" w:lineRule="auto"/>
        <w:ind w:left="213" w:right="285" w:firstLine="720"/>
        <w:jc w:val="center"/>
        <w:rPr>
          <w:rFonts w:ascii="Arial" w:hAnsi="Arial" w:cs="Arial"/>
        </w:rPr>
      </w:pPr>
      <w:r>
        <w:rPr>
          <w:rFonts w:ascii="Arial" w:hAnsi="Arial" w:cs="Arial"/>
          <w:b/>
          <w:bCs/>
        </w:rPr>
        <w:t>Fuente:</w:t>
      </w:r>
      <w:r>
        <w:rPr>
          <w:rFonts w:ascii="Arial" w:hAnsi="Arial" w:cs="Arial"/>
          <w:b/>
          <w:bCs/>
          <w:spacing w:val="7"/>
        </w:rPr>
        <w:t xml:space="preserve"> </w:t>
      </w:r>
      <w:r>
        <w:rPr>
          <w:rFonts w:ascii="Arial" w:hAnsi="Arial" w:cs="Arial"/>
        </w:rPr>
        <w:t>UAERMV</w:t>
      </w:r>
      <w:r>
        <w:rPr>
          <w:rFonts w:ascii="Arial" w:hAnsi="Arial" w:cs="Arial"/>
          <w:spacing w:val="9"/>
        </w:rPr>
        <w:t xml:space="preserve"> </w:t>
      </w:r>
      <w:r>
        <w:rPr>
          <w:rFonts w:ascii="Arial" w:hAnsi="Arial" w:cs="Arial"/>
        </w:rPr>
        <w:t>–</w:t>
      </w:r>
      <w:r>
        <w:rPr>
          <w:rFonts w:ascii="Arial" w:hAnsi="Arial" w:cs="Arial"/>
          <w:spacing w:val="8"/>
        </w:rPr>
        <w:t xml:space="preserve"> </w:t>
      </w:r>
      <w:r>
        <w:rPr>
          <w:rFonts w:ascii="Arial" w:hAnsi="Arial" w:cs="Arial"/>
        </w:rPr>
        <w:t>2022.</w:t>
      </w:r>
    </w:p>
    <w:p w14:paraId="16FC1C04" w14:textId="77777777" w:rsidR="003C0718" w:rsidRPr="003C0718" w:rsidRDefault="003C0718" w:rsidP="00500A0B">
      <w:pPr>
        <w:numPr>
          <w:ilvl w:val="0"/>
          <w:numId w:val="65"/>
        </w:numPr>
        <w:spacing w:after="0" w:line="240" w:lineRule="auto"/>
        <w:ind w:firstLine="0"/>
        <w:rPr>
          <w:rFonts w:ascii="Arial" w:hAnsi="Arial" w:cs="Arial"/>
          <w:lang w:val="es-ES"/>
        </w:rPr>
      </w:pPr>
      <w:r w:rsidRPr="003C0718">
        <w:rPr>
          <w:rFonts w:ascii="Arial" w:hAnsi="Arial" w:cs="Arial"/>
          <w:lang w:val="es-ES"/>
        </w:rPr>
        <w:t>Respecto a las actividades realizadas para garantizar el aseguramiento de la validez de los resultados de los ensayos realizados en el laboratorio, se obtuvieron los siguientes resultados:</w:t>
      </w:r>
    </w:p>
    <w:p w14:paraId="60CB8A29" w14:textId="77777777" w:rsidR="003C0718" w:rsidRPr="003C0718" w:rsidRDefault="003C0718" w:rsidP="00500A0B">
      <w:pPr>
        <w:numPr>
          <w:ilvl w:val="0"/>
          <w:numId w:val="65"/>
        </w:numPr>
        <w:spacing w:after="0" w:line="240" w:lineRule="auto"/>
        <w:ind w:firstLine="0"/>
        <w:rPr>
          <w:rFonts w:ascii="Arial" w:hAnsi="Arial" w:cs="Arial"/>
          <w:lang w:val="es-ES"/>
        </w:rPr>
      </w:pPr>
      <w:r w:rsidRPr="003C0718">
        <w:rPr>
          <w:rFonts w:ascii="Arial" w:hAnsi="Arial" w:cs="Arial"/>
          <w:lang w:val="es-ES"/>
        </w:rPr>
        <w:t>Se realizaron ensayos de repetibilidad mensualmente de los 9 ensayos que están en el alcance de la acreditación y estos cumplieron con la precisión requerida por las normas de ensayos aplicables INVIAS 2013.</w:t>
      </w:r>
    </w:p>
    <w:p w14:paraId="7B803662" w14:textId="77777777" w:rsidR="003C0718" w:rsidRPr="003C0718" w:rsidRDefault="003C0718" w:rsidP="00500A0B">
      <w:pPr>
        <w:numPr>
          <w:ilvl w:val="0"/>
          <w:numId w:val="65"/>
        </w:numPr>
        <w:spacing w:after="0" w:line="240" w:lineRule="auto"/>
        <w:ind w:firstLine="0"/>
        <w:rPr>
          <w:rFonts w:ascii="Arial" w:hAnsi="Arial" w:cs="Arial"/>
          <w:lang w:val="es-ES"/>
        </w:rPr>
      </w:pPr>
      <w:r w:rsidRPr="003C0718">
        <w:rPr>
          <w:rFonts w:ascii="Arial" w:hAnsi="Arial" w:cs="Arial"/>
          <w:lang w:val="es-ES"/>
        </w:rPr>
        <w:t>Se realizaron supervisiones de los 9 ensayos del alcance de la acreditación a los 10 laboratoristas autorizados para la ejecución de dichos ensayos.</w:t>
      </w:r>
    </w:p>
    <w:p w14:paraId="7B5A96F5" w14:textId="73453190" w:rsidR="003C0718" w:rsidRPr="003C0718" w:rsidRDefault="003C0718" w:rsidP="00500A0B">
      <w:pPr>
        <w:numPr>
          <w:ilvl w:val="0"/>
          <w:numId w:val="65"/>
        </w:numPr>
        <w:spacing w:after="0" w:line="240" w:lineRule="auto"/>
        <w:ind w:firstLine="0"/>
        <w:rPr>
          <w:rFonts w:ascii="Arial" w:hAnsi="Arial" w:cs="Arial"/>
          <w:lang w:val="es-ES"/>
        </w:rPr>
      </w:pPr>
      <w:r w:rsidRPr="003C0718">
        <w:rPr>
          <w:rFonts w:ascii="Arial" w:hAnsi="Arial" w:cs="Arial"/>
          <w:lang w:val="es-ES"/>
        </w:rPr>
        <w:t>Participación de ensayos de aptitud, se lograron resultados satisfactorios en los siguientes ensayos INV E-125-13 limite líquido, INV E-126-13 limite plástico, INV E-122-13 humedad y INV E-213-13 gradación, bajo los lineamientos de la norma NTC ISO/IEC 17043, lo que indica que los resultados reportados por el laboratorio son comparables con otros laboratorios, y demuestra por medio de una evaluación imparcial el desempeño y la competencia técnica en la realización de estos ensayos.</w:t>
      </w:r>
    </w:p>
    <w:p w14:paraId="00744341" w14:textId="1C81D5C7" w:rsidR="003C0718" w:rsidRPr="003C0718" w:rsidRDefault="003C0718" w:rsidP="00500A0B">
      <w:pPr>
        <w:numPr>
          <w:ilvl w:val="0"/>
          <w:numId w:val="65"/>
        </w:numPr>
        <w:spacing w:after="0" w:line="240" w:lineRule="auto"/>
        <w:ind w:firstLine="0"/>
        <w:rPr>
          <w:rFonts w:ascii="Arial" w:hAnsi="Arial" w:cs="Arial"/>
          <w:lang w:val="es-ES"/>
        </w:rPr>
      </w:pPr>
      <w:r w:rsidRPr="003C0718">
        <w:rPr>
          <w:rFonts w:ascii="Arial" w:hAnsi="Arial" w:cs="Arial"/>
          <w:lang w:val="es-ES"/>
        </w:rPr>
        <w:t>Se realiza la revisión y actualización de la adecuación los documentos Externos, como internos (política, caracterización, manual, procedimientos, instructivos, formatos).</w:t>
      </w:r>
    </w:p>
    <w:p w14:paraId="0744D74E" w14:textId="77777777" w:rsidR="003C0718" w:rsidRPr="003C0718" w:rsidRDefault="003C0718" w:rsidP="00500A0B">
      <w:pPr>
        <w:numPr>
          <w:ilvl w:val="0"/>
          <w:numId w:val="65"/>
        </w:numPr>
        <w:spacing w:after="0" w:line="240" w:lineRule="auto"/>
        <w:ind w:firstLine="0"/>
        <w:rPr>
          <w:rFonts w:ascii="Arial" w:hAnsi="Arial" w:cs="Arial"/>
          <w:lang w:val="es-ES"/>
        </w:rPr>
      </w:pPr>
      <w:r w:rsidRPr="003C0718">
        <w:rPr>
          <w:rFonts w:ascii="Arial" w:hAnsi="Arial" w:cs="Arial"/>
          <w:lang w:val="es-ES"/>
        </w:rPr>
        <w:t>Se tuvieron 7 No conformidades en la auditoría interna y 2 No conformidades en la evaluación de seguimiento de ONAC, las cuales se cerraron casi en su totalidad durante la vigencia 2022, quedando pendiente solamente una acción.</w:t>
      </w:r>
    </w:p>
    <w:p w14:paraId="770471C6" w14:textId="77777777" w:rsidR="003C0718" w:rsidRPr="003C0718" w:rsidRDefault="003C0718" w:rsidP="00471ADA">
      <w:pPr>
        <w:spacing w:after="0" w:line="240" w:lineRule="auto"/>
        <w:rPr>
          <w:rFonts w:ascii="Arial" w:hAnsi="Arial" w:cs="Arial"/>
          <w:lang w:val="es-ES"/>
        </w:rPr>
      </w:pPr>
    </w:p>
    <w:p w14:paraId="008DA53E" w14:textId="77777777" w:rsidR="003C0718" w:rsidRPr="003C0718" w:rsidRDefault="003C0718" w:rsidP="00500A0B">
      <w:pPr>
        <w:numPr>
          <w:ilvl w:val="0"/>
          <w:numId w:val="65"/>
        </w:numPr>
        <w:spacing w:after="0" w:line="240" w:lineRule="auto"/>
        <w:ind w:firstLine="0"/>
        <w:rPr>
          <w:rFonts w:ascii="Arial" w:hAnsi="Arial" w:cs="Arial"/>
          <w:lang w:val="es-ES"/>
        </w:rPr>
      </w:pPr>
      <w:r w:rsidRPr="003C0718">
        <w:rPr>
          <w:rFonts w:ascii="Arial" w:hAnsi="Arial" w:cs="Arial"/>
          <w:lang w:val="es-ES"/>
        </w:rPr>
        <w:t xml:space="preserve">Se obtiene por parte del comité de acreditación de ONAC la continuidad de la acreditación del laboratorio de la UAERMV con el código 19 LAB-016 hasta el 29/06/2023. </w:t>
      </w:r>
    </w:p>
    <w:p w14:paraId="7BFCD3F0" w14:textId="2D5B8969" w:rsidR="003C0718" w:rsidRDefault="003C0718" w:rsidP="00760363">
      <w:pPr>
        <w:spacing w:line="240" w:lineRule="auto"/>
        <w:ind w:firstLine="720"/>
        <w:rPr>
          <w:rFonts w:ascii="Arial" w:hAnsi="Arial" w:cs="Arial"/>
          <w:lang w:val="es-ES"/>
        </w:rPr>
      </w:pPr>
    </w:p>
    <w:p w14:paraId="2BB3584A" w14:textId="4E3AD281" w:rsidR="003C0718" w:rsidRPr="003C0718" w:rsidRDefault="003C0718" w:rsidP="00760363">
      <w:pPr>
        <w:pStyle w:val="Ttulo2"/>
        <w:spacing w:line="240" w:lineRule="auto"/>
        <w:ind w:firstLine="720"/>
        <w:rPr>
          <w:lang w:val="es-ES"/>
        </w:rPr>
      </w:pPr>
      <w:bookmarkStart w:id="163" w:name="_Toc126309061"/>
      <w:r w:rsidRPr="003C0718">
        <w:rPr>
          <w:lang w:val="es-ES"/>
        </w:rPr>
        <w:t>Gestión del Talento Humano</w:t>
      </w:r>
      <w:bookmarkEnd w:id="163"/>
    </w:p>
    <w:p w14:paraId="4BEB6586" w14:textId="135A9CAC" w:rsidR="003C0718" w:rsidRDefault="003C0718" w:rsidP="00760363">
      <w:pPr>
        <w:spacing w:line="240" w:lineRule="auto"/>
        <w:ind w:firstLine="720"/>
        <w:rPr>
          <w:rFonts w:ascii="Arial" w:hAnsi="Arial" w:cs="Arial"/>
        </w:rPr>
      </w:pPr>
      <w:r>
        <w:rPr>
          <w:noProof/>
          <w:lang w:eastAsia="es-CO"/>
        </w:rPr>
        <w:drawing>
          <wp:anchor distT="0" distB="0" distL="114300" distR="114300" simplePos="0" relativeHeight="251689984" behindDoc="0" locked="0" layoutInCell="1" allowOverlap="1" wp14:anchorId="4B401506" wp14:editId="488B729B">
            <wp:simplePos x="0" y="0"/>
            <wp:positionH relativeFrom="margin">
              <wp:align>right</wp:align>
            </wp:positionH>
            <wp:positionV relativeFrom="paragraph">
              <wp:posOffset>157480</wp:posOffset>
            </wp:positionV>
            <wp:extent cx="5542857" cy="1104762"/>
            <wp:effectExtent l="0" t="0" r="1270" b="635"/>
            <wp:wrapTopAndBottom/>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5542857" cy="1104762"/>
                    </a:xfrm>
                    <a:prstGeom prst="rect">
                      <a:avLst/>
                    </a:prstGeom>
                  </pic:spPr>
                </pic:pic>
              </a:graphicData>
            </a:graphic>
          </wp:anchor>
        </w:drawing>
      </w:r>
    </w:p>
    <w:p w14:paraId="4372DC68" w14:textId="6A82FC9B" w:rsidR="003C0718" w:rsidRDefault="003C0718" w:rsidP="00760363">
      <w:pPr>
        <w:pStyle w:val="Ttulo3"/>
        <w:spacing w:line="240" w:lineRule="auto"/>
        <w:ind w:firstLine="720"/>
        <w:rPr>
          <w:rFonts w:eastAsiaTheme="minorHAnsi"/>
          <w:lang w:val="es-ES"/>
        </w:rPr>
      </w:pPr>
      <w:bookmarkStart w:id="164" w:name="_TOC_250021"/>
      <w:bookmarkStart w:id="165" w:name="_Toc126309062"/>
      <w:r w:rsidRPr="003C0718">
        <w:rPr>
          <w:rFonts w:eastAsiaTheme="minorHAnsi"/>
          <w:lang w:val="es-ES"/>
        </w:rPr>
        <w:t xml:space="preserve">Avances y Logros </w:t>
      </w:r>
      <w:bookmarkEnd w:id="164"/>
      <w:r w:rsidRPr="003C0718">
        <w:rPr>
          <w:rFonts w:eastAsiaTheme="minorHAnsi"/>
          <w:lang w:val="es-ES"/>
        </w:rPr>
        <w:t>Alcanzados</w:t>
      </w:r>
      <w:bookmarkEnd w:id="165"/>
    </w:p>
    <w:p w14:paraId="328F068E" w14:textId="1639365F" w:rsidR="003C0718" w:rsidRDefault="003C0718" w:rsidP="00760363">
      <w:pPr>
        <w:spacing w:line="240" w:lineRule="auto"/>
        <w:ind w:firstLine="720"/>
        <w:rPr>
          <w:lang w:val="es-ES"/>
        </w:rPr>
      </w:pPr>
    </w:p>
    <w:p w14:paraId="494EDEEB" w14:textId="77777777" w:rsidR="003C0718" w:rsidRPr="003C0718" w:rsidRDefault="003C0718" w:rsidP="00760363">
      <w:pPr>
        <w:spacing w:line="240" w:lineRule="auto"/>
        <w:ind w:firstLine="720"/>
        <w:rPr>
          <w:rFonts w:ascii="Arial" w:hAnsi="Arial" w:cs="Arial"/>
          <w:lang w:val="es-ES"/>
        </w:rPr>
      </w:pPr>
      <w:r w:rsidRPr="003C0718">
        <w:rPr>
          <w:rFonts w:ascii="Arial" w:hAnsi="Arial" w:cs="Arial"/>
          <w:lang w:val="es-ES"/>
        </w:rPr>
        <w:t>A continuación, se indican los avances alcanzados durante la vigencia 2022 en el proceso de Gestión de Talento Humano, teniendo en cuenta los lineamientos generales dispuestos en el Manual Operativo del Modelo Integrado de Planeación y Gestión – MIPG para la aplicación efectiva de la Gestión Estratégica del Talento Humano.</w:t>
      </w:r>
    </w:p>
    <w:p w14:paraId="71CAB329" w14:textId="77777777" w:rsidR="003C0718" w:rsidRPr="003C0718" w:rsidRDefault="003C0718" w:rsidP="00760363">
      <w:pPr>
        <w:spacing w:line="240" w:lineRule="auto"/>
        <w:ind w:firstLine="720"/>
        <w:rPr>
          <w:rFonts w:ascii="Arial" w:hAnsi="Arial" w:cs="Arial"/>
          <w:lang w:val="es-ES"/>
        </w:rPr>
      </w:pPr>
      <w:r w:rsidRPr="003C0718">
        <w:rPr>
          <w:rFonts w:ascii="Arial" w:hAnsi="Arial" w:cs="Arial"/>
          <w:lang w:val="es-ES"/>
        </w:rPr>
        <w:t>En cumplimiento a los dispuesto en la Ley 1474 de 2012 art 74 y el Decreto 612 de 2018 Articulo 2.2.22.3.14 Se formularon y publicaron los Planes en la página web de la Entidad, en el mes de enero: Plan Anual de Vacantes, Plan de Previsión de Recursos Humanos, Plan Estratégico de Talento Humano, Plan Institucional de Capacitación, Plan de Incentivos Institucionales, Plan de Trabajo Anual en Seguridad y Salud en el Trabajo.</w:t>
      </w:r>
    </w:p>
    <w:p w14:paraId="08482B47" w14:textId="77777777" w:rsidR="003C0718" w:rsidRPr="003C0718" w:rsidRDefault="003C0718" w:rsidP="00760363">
      <w:pPr>
        <w:spacing w:line="240" w:lineRule="auto"/>
        <w:ind w:firstLine="720"/>
        <w:rPr>
          <w:rFonts w:ascii="Arial" w:hAnsi="Arial" w:cs="Arial"/>
          <w:lang w:val="es-ES"/>
        </w:rPr>
      </w:pPr>
      <w:r w:rsidRPr="003C0718">
        <w:rPr>
          <w:rFonts w:ascii="Arial" w:hAnsi="Arial" w:cs="Arial"/>
          <w:lang w:val="es-ES"/>
        </w:rPr>
        <w:t xml:space="preserve"> El Proceso de Gestión de Talento Humano – GTHU, formuló y ejecutó el plan de acción durante la vigencia 2022, el cual contiene el desarrollo todas las actividades pertenecientes a los diferentes planes como lo son: Plan Anual de Estímulos e Incentivos – PAEI, Plan Institucional de Formación y Capacitación – PIFC, Plan Anual de Seguridad y Salud en el Trabajo – PASST, Plan Gestión de Integridad. </w:t>
      </w:r>
    </w:p>
    <w:p w14:paraId="45AE14B5" w14:textId="6A277EEF" w:rsidR="003C0718" w:rsidRPr="003C0718" w:rsidRDefault="003C0718" w:rsidP="00760363">
      <w:pPr>
        <w:spacing w:line="240" w:lineRule="auto"/>
        <w:ind w:firstLine="720"/>
        <w:rPr>
          <w:rFonts w:ascii="Arial" w:hAnsi="Arial" w:cs="Arial"/>
          <w:lang w:val="es-ES"/>
        </w:rPr>
      </w:pPr>
      <w:r w:rsidRPr="003C0718">
        <w:rPr>
          <w:rFonts w:ascii="Arial" w:hAnsi="Arial" w:cs="Arial"/>
          <w:lang w:val="es-ES"/>
        </w:rPr>
        <w:t>Sobre el Plan de Formación y Capacitación – PIC</w:t>
      </w:r>
      <w:hyperlink r:id="rId77" w:anchor="_ftn1" w:history="1">
        <w:r w:rsidRPr="003C0718">
          <w:rPr>
            <w:rStyle w:val="Hipervnculo"/>
            <w:rFonts w:ascii="Arial" w:hAnsi="Arial" w:cs="Arial"/>
            <w:vertAlign w:val="superscript"/>
            <w:lang w:val="es-ES"/>
          </w:rPr>
          <w:t>[1]</w:t>
        </w:r>
      </w:hyperlink>
      <w:r w:rsidRPr="003C0718">
        <w:rPr>
          <w:rFonts w:ascii="Arial" w:hAnsi="Arial" w:cs="Arial"/>
          <w:lang w:val="es-ES"/>
        </w:rPr>
        <w:t>: Este plan tuvo 40 actividades para desarrollar durante la vigencia con una planeación y ejecución trimestral que se desarrolló como se muestra a continuación:</w:t>
      </w:r>
    </w:p>
    <w:p w14:paraId="48233E89" w14:textId="21636DAF" w:rsidR="003C0718" w:rsidRDefault="003C0718" w:rsidP="00760363">
      <w:pPr>
        <w:pStyle w:val="Descripcin"/>
        <w:keepNext/>
        <w:ind w:firstLine="720"/>
        <w:jc w:val="center"/>
        <w:rPr>
          <w:rFonts w:ascii="Arial" w:hAnsi="Arial" w:cs="Arial"/>
          <w:sz w:val="22"/>
          <w:szCs w:val="22"/>
        </w:rPr>
      </w:pPr>
      <w:bookmarkStart w:id="166" w:name="_Toc126309134"/>
      <w:r w:rsidRPr="003C0718">
        <w:rPr>
          <w:rFonts w:ascii="Arial" w:hAnsi="Arial" w:cs="Arial"/>
          <w:sz w:val="22"/>
          <w:szCs w:val="22"/>
        </w:rPr>
        <w:t xml:space="preserve">Tabla </w:t>
      </w:r>
      <w:r w:rsidRPr="003C0718">
        <w:rPr>
          <w:rFonts w:ascii="Arial" w:hAnsi="Arial" w:cs="Arial"/>
          <w:sz w:val="22"/>
          <w:szCs w:val="22"/>
        </w:rPr>
        <w:fldChar w:fldCharType="begin"/>
      </w:r>
      <w:r w:rsidRPr="003C0718">
        <w:rPr>
          <w:rFonts w:ascii="Arial" w:hAnsi="Arial" w:cs="Arial"/>
          <w:sz w:val="22"/>
          <w:szCs w:val="22"/>
        </w:rPr>
        <w:instrText xml:space="preserve"> SEQ Tabla \* ARABIC </w:instrText>
      </w:r>
      <w:r w:rsidRPr="003C0718">
        <w:rPr>
          <w:rFonts w:ascii="Arial" w:hAnsi="Arial" w:cs="Arial"/>
          <w:sz w:val="22"/>
          <w:szCs w:val="22"/>
        </w:rPr>
        <w:fldChar w:fldCharType="separate"/>
      </w:r>
      <w:r w:rsidR="00A10449">
        <w:rPr>
          <w:rFonts w:ascii="Arial" w:hAnsi="Arial" w:cs="Arial"/>
          <w:noProof/>
          <w:sz w:val="22"/>
          <w:szCs w:val="22"/>
        </w:rPr>
        <w:t>40</w:t>
      </w:r>
      <w:r w:rsidRPr="003C0718">
        <w:rPr>
          <w:rFonts w:ascii="Arial" w:hAnsi="Arial" w:cs="Arial"/>
          <w:sz w:val="22"/>
          <w:szCs w:val="22"/>
        </w:rPr>
        <w:fldChar w:fldCharType="end"/>
      </w:r>
      <w:r w:rsidRPr="003C0718">
        <w:rPr>
          <w:rFonts w:ascii="Arial" w:hAnsi="Arial" w:cs="Arial"/>
          <w:sz w:val="22"/>
          <w:szCs w:val="22"/>
        </w:rPr>
        <w:t>. Resultados ejecución PIC</w:t>
      </w:r>
      <w:bookmarkEnd w:id="166"/>
    </w:p>
    <w:tbl>
      <w:tblPr>
        <w:tblW w:w="10506" w:type="dxa"/>
        <w:tblInd w:w="-590" w:type="dxa"/>
        <w:tblLayout w:type="fixed"/>
        <w:tblLook w:val="04A0" w:firstRow="1" w:lastRow="0" w:firstColumn="1" w:lastColumn="0" w:noHBand="0" w:noVBand="1"/>
      </w:tblPr>
      <w:tblGrid>
        <w:gridCol w:w="1808"/>
        <w:gridCol w:w="1427"/>
        <w:gridCol w:w="731"/>
        <w:gridCol w:w="730"/>
        <w:gridCol w:w="731"/>
        <w:gridCol w:w="727"/>
        <w:gridCol w:w="731"/>
        <w:gridCol w:w="727"/>
        <w:gridCol w:w="731"/>
        <w:gridCol w:w="727"/>
        <w:gridCol w:w="718"/>
        <w:gridCol w:w="718"/>
      </w:tblGrid>
      <w:tr w:rsidR="008D1741" w14:paraId="61B4BC4B" w14:textId="77777777" w:rsidTr="00471ADA">
        <w:trPr>
          <w:trHeight w:val="17"/>
        </w:trPr>
        <w:tc>
          <w:tcPr>
            <w:tcW w:w="3235"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9FF9E54" w14:textId="77777777" w:rsidR="008D1741" w:rsidRDefault="008D1741">
            <w:pPr>
              <w:spacing w:line="177" w:lineRule="exact"/>
              <w:ind w:left="214" w:right="285"/>
              <w:jc w:val="center"/>
              <w:rPr>
                <w:rFonts w:ascii="Arial" w:eastAsia="Arial Nova" w:hAnsi="Arial" w:cs="Arial"/>
                <w:b/>
                <w:bCs/>
                <w:sz w:val="16"/>
                <w:szCs w:val="16"/>
              </w:rPr>
            </w:pPr>
            <w:bookmarkStart w:id="167" w:name="_Hlk126169646"/>
            <w:r>
              <w:rPr>
                <w:rFonts w:ascii="Arial" w:eastAsia="Arial Nova" w:hAnsi="Arial" w:cs="Arial"/>
                <w:b/>
                <w:bCs/>
                <w:sz w:val="16"/>
                <w:szCs w:val="16"/>
              </w:rPr>
              <w:t>PETH</w:t>
            </w:r>
          </w:p>
        </w:tc>
        <w:tc>
          <w:tcPr>
            <w:tcW w:w="1461" w:type="dxa"/>
            <w:gridSpan w:val="2"/>
            <w:tcBorders>
              <w:top w:val="single" w:sz="8" w:space="0" w:color="auto"/>
              <w:left w:val="nil"/>
              <w:bottom w:val="single" w:sz="8" w:space="0" w:color="auto"/>
              <w:right w:val="single" w:sz="8" w:space="0" w:color="auto"/>
            </w:tcBorders>
            <w:shd w:val="clear" w:color="auto" w:fill="E7E6E6"/>
            <w:tcMar>
              <w:top w:w="0" w:type="dxa"/>
              <w:left w:w="70" w:type="dxa"/>
              <w:bottom w:w="0" w:type="dxa"/>
              <w:right w:w="70" w:type="dxa"/>
            </w:tcMar>
            <w:vAlign w:val="center"/>
            <w:hideMark/>
          </w:tcPr>
          <w:p w14:paraId="1E69E09F" w14:textId="77777777" w:rsidR="008D1741" w:rsidRDefault="008D1741">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Trimestre I</w:t>
            </w:r>
          </w:p>
        </w:tc>
        <w:tc>
          <w:tcPr>
            <w:tcW w:w="1458" w:type="dxa"/>
            <w:gridSpan w:val="2"/>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5EDB0103" w14:textId="77777777" w:rsidR="008D1741" w:rsidRDefault="008D1741">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Trimestre II</w:t>
            </w:r>
          </w:p>
        </w:tc>
        <w:tc>
          <w:tcPr>
            <w:tcW w:w="1458" w:type="dxa"/>
            <w:gridSpan w:val="2"/>
            <w:tcBorders>
              <w:top w:val="single" w:sz="8" w:space="0" w:color="auto"/>
              <w:left w:val="nil"/>
              <w:bottom w:val="single" w:sz="8" w:space="0" w:color="auto"/>
              <w:right w:val="single" w:sz="8" w:space="0" w:color="auto"/>
            </w:tcBorders>
            <w:shd w:val="clear" w:color="auto" w:fill="E7E6E6"/>
            <w:tcMar>
              <w:top w:w="0" w:type="dxa"/>
              <w:left w:w="70" w:type="dxa"/>
              <w:bottom w:w="0" w:type="dxa"/>
              <w:right w:w="70" w:type="dxa"/>
            </w:tcMar>
            <w:vAlign w:val="center"/>
            <w:hideMark/>
          </w:tcPr>
          <w:p w14:paraId="12C2B459" w14:textId="77777777" w:rsidR="008D1741" w:rsidRDefault="008D1741">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Trimestre III</w:t>
            </w:r>
          </w:p>
        </w:tc>
        <w:tc>
          <w:tcPr>
            <w:tcW w:w="1458" w:type="dxa"/>
            <w:gridSpan w:val="2"/>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528D6F28" w14:textId="77777777" w:rsidR="008D1741" w:rsidRDefault="008D1741">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Trimestre IV</w:t>
            </w:r>
          </w:p>
        </w:tc>
        <w:tc>
          <w:tcPr>
            <w:tcW w:w="718" w:type="dxa"/>
            <w:vMerge w:val="restart"/>
            <w:tcBorders>
              <w:top w:val="single" w:sz="8" w:space="0" w:color="auto"/>
              <w:left w:val="nil"/>
              <w:bottom w:val="single" w:sz="2" w:space="0" w:color="auto"/>
              <w:right w:val="single" w:sz="8" w:space="0" w:color="auto"/>
            </w:tcBorders>
            <w:shd w:val="clear" w:color="auto" w:fill="E2EFD9"/>
            <w:tcMar>
              <w:top w:w="0" w:type="dxa"/>
              <w:left w:w="70" w:type="dxa"/>
              <w:bottom w:w="0" w:type="dxa"/>
              <w:right w:w="70" w:type="dxa"/>
            </w:tcMar>
            <w:vAlign w:val="center"/>
            <w:hideMark/>
          </w:tcPr>
          <w:p w14:paraId="16EE2D8C" w14:textId="77777777" w:rsidR="008D1741" w:rsidRDefault="008D1741">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TP</w:t>
            </w:r>
          </w:p>
        </w:tc>
        <w:tc>
          <w:tcPr>
            <w:tcW w:w="718" w:type="dxa"/>
            <w:vMerge w:val="restart"/>
            <w:tcBorders>
              <w:top w:val="single" w:sz="8" w:space="0" w:color="auto"/>
              <w:left w:val="single" w:sz="8" w:space="0" w:color="auto"/>
              <w:bottom w:val="single" w:sz="2" w:space="0" w:color="auto"/>
              <w:right w:val="single" w:sz="8" w:space="0" w:color="auto"/>
            </w:tcBorders>
            <w:shd w:val="clear" w:color="auto" w:fill="F7CAAC"/>
            <w:tcMar>
              <w:top w:w="0" w:type="dxa"/>
              <w:left w:w="70" w:type="dxa"/>
              <w:bottom w:w="0" w:type="dxa"/>
              <w:right w:w="70" w:type="dxa"/>
            </w:tcMar>
            <w:vAlign w:val="center"/>
            <w:hideMark/>
          </w:tcPr>
          <w:p w14:paraId="4A56096F" w14:textId="77777777" w:rsidR="008D1741" w:rsidRDefault="008D1741">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TE</w:t>
            </w:r>
          </w:p>
        </w:tc>
      </w:tr>
      <w:tr w:rsidR="00471ADA" w14:paraId="40D49195" w14:textId="77777777" w:rsidTr="00471ADA">
        <w:trPr>
          <w:trHeight w:val="17"/>
        </w:trPr>
        <w:tc>
          <w:tcPr>
            <w:tcW w:w="1808"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DA86255" w14:textId="77777777" w:rsidR="008D1741" w:rsidRDefault="008D1741">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Descripción</w:t>
            </w:r>
          </w:p>
        </w:tc>
        <w:tc>
          <w:tcPr>
            <w:tcW w:w="142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FD155F4" w14:textId="77777777" w:rsidR="008D1741" w:rsidRDefault="008D1741">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Planeado (AÑO)</w:t>
            </w:r>
          </w:p>
        </w:tc>
        <w:tc>
          <w:tcPr>
            <w:tcW w:w="731" w:type="dxa"/>
            <w:tcBorders>
              <w:top w:val="single" w:sz="8" w:space="0" w:color="auto"/>
              <w:left w:val="single" w:sz="8" w:space="0" w:color="auto"/>
              <w:bottom w:val="single" w:sz="8" w:space="0" w:color="auto"/>
              <w:right w:val="single" w:sz="8" w:space="0" w:color="auto"/>
            </w:tcBorders>
            <w:shd w:val="clear" w:color="auto" w:fill="C6E0B4"/>
            <w:tcMar>
              <w:top w:w="0" w:type="dxa"/>
              <w:left w:w="70" w:type="dxa"/>
              <w:bottom w:w="0" w:type="dxa"/>
              <w:right w:w="70" w:type="dxa"/>
            </w:tcMar>
            <w:vAlign w:val="center"/>
            <w:hideMark/>
          </w:tcPr>
          <w:p w14:paraId="4CDB743D" w14:textId="77777777" w:rsidR="008D1741" w:rsidRDefault="008D1741">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P</w:t>
            </w:r>
          </w:p>
        </w:tc>
        <w:tc>
          <w:tcPr>
            <w:tcW w:w="729" w:type="dxa"/>
            <w:tcBorders>
              <w:top w:val="nil"/>
              <w:left w:val="single" w:sz="8" w:space="0" w:color="auto"/>
              <w:bottom w:val="single" w:sz="8" w:space="0" w:color="auto"/>
              <w:right w:val="single" w:sz="8" w:space="0" w:color="auto"/>
            </w:tcBorders>
            <w:shd w:val="clear" w:color="auto" w:fill="F8CBAD"/>
            <w:tcMar>
              <w:top w:w="0" w:type="dxa"/>
              <w:left w:w="70" w:type="dxa"/>
              <w:bottom w:w="0" w:type="dxa"/>
              <w:right w:w="70" w:type="dxa"/>
            </w:tcMar>
            <w:vAlign w:val="center"/>
            <w:hideMark/>
          </w:tcPr>
          <w:p w14:paraId="1A073914" w14:textId="77777777" w:rsidR="008D1741" w:rsidRDefault="008D1741">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E</w:t>
            </w:r>
          </w:p>
        </w:tc>
        <w:tc>
          <w:tcPr>
            <w:tcW w:w="731" w:type="dxa"/>
            <w:tcBorders>
              <w:top w:val="single" w:sz="8" w:space="0" w:color="auto"/>
              <w:left w:val="single" w:sz="8" w:space="0" w:color="auto"/>
              <w:bottom w:val="single" w:sz="8" w:space="0" w:color="auto"/>
              <w:right w:val="single" w:sz="8" w:space="0" w:color="auto"/>
            </w:tcBorders>
            <w:shd w:val="clear" w:color="auto" w:fill="C6E0B4"/>
            <w:tcMar>
              <w:top w:w="0" w:type="dxa"/>
              <w:left w:w="70" w:type="dxa"/>
              <w:bottom w:w="0" w:type="dxa"/>
              <w:right w:w="70" w:type="dxa"/>
            </w:tcMar>
            <w:vAlign w:val="center"/>
            <w:hideMark/>
          </w:tcPr>
          <w:p w14:paraId="222583D7" w14:textId="77777777" w:rsidR="008D1741" w:rsidRDefault="008D1741">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P</w:t>
            </w:r>
          </w:p>
        </w:tc>
        <w:tc>
          <w:tcPr>
            <w:tcW w:w="727" w:type="dxa"/>
            <w:tcBorders>
              <w:top w:val="nil"/>
              <w:left w:val="single" w:sz="8" w:space="0" w:color="auto"/>
              <w:bottom w:val="single" w:sz="8" w:space="0" w:color="auto"/>
              <w:right w:val="single" w:sz="8" w:space="0" w:color="auto"/>
            </w:tcBorders>
            <w:shd w:val="clear" w:color="auto" w:fill="F8CBAD"/>
            <w:tcMar>
              <w:top w:w="0" w:type="dxa"/>
              <w:left w:w="70" w:type="dxa"/>
              <w:bottom w:w="0" w:type="dxa"/>
              <w:right w:w="70" w:type="dxa"/>
            </w:tcMar>
            <w:vAlign w:val="center"/>
            <w:hideMark/>
          </w:tcPr>
          <w:p w14:paraId="143FA533" w14:textId="77777777" w:rsidR="008D1741" w:rsidRDefault="008D1741">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E</w:t>
            </w:r>
          </w:p>
        </w:tc>
        <w:tc>
          <w:tcPr>
            <w:tcW w:w="731" w:type="dxa"/>
            <w:tcBorders>
              <w:top w:val="single" w:sz="8" w:space="0" w:color="auto"/>
              <w:left w:val="single" w:sz="8" w:space="0" w:color="auto"/>
              <w:bottom w:val="single" w:sz="8" w:space="0" w:color="auto"/>
              <w:right w:val="single" w:sz="8" w:space="0" w:color="auto"/>
            </w:tcBorders>
            <w:shd w:val="clear" w:color="auto" w:fill="C6E0B4"/>
            <w:tcMar>
              <w:top w:w="0" w:type="dxa"/>
              <w:left w:w="70" w:type="dxa"/>
              <w:bottom w:w="0" w:type="dxa"/>
              <w:right w:w="70" w:type="dxa"/>
            </w:tcMar>
            <w:vAlign w:val="center"/>
            <w:hideMark/>
          </w:tcPr>
          <w:p w14:paraId="68B1640D" w14:textId="77777777" w:rsidR="008D1741" w:rsidRDefault="008D1741">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P</w:t>
            </w:r>
          </w:p>
        </w:tc>
        <w:tc>
          <w:tcPr>
            <w:tcW w:w="727" w:type="dxa"/>
            <w:tcBorders>
              <w:top w:val="nil"/>
              <w:left w:val="single" w:sz="8" w:space="0" w:color="auto"/>
              <w:bottom w:val="single" w:sz="8" w:space="0" w:color="auto"/>
              <w:right w:val="single" w:sz="8" w:space="0" w:color="auto"/>
            </w:tcBorders>
            <w:shd w:val="clear" w:color="auto" w:fill="F8CBAD"/>
            <w:tcMar>
              <w:top w:w="0" w:type="dxa"/>
              <w:left w:w="70" w:type="dxa"/>
              <w:bottom w:w="0" w:type="dxa"/>
              <w:right w:w="70" w:type="dxa"/>
            </w:tcMar>
            <w:vAlign w:val="center"/>
            <w:hideMark/>
          </w:tcPr>
          <w:p w14:paraId="78582E58" w14:textId="77777777" w:rsidR="008D1741" w:rsidRDefault="008D1741">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E</w:t>
            </w:r>
          </w:p>
        </w:tc>
        <w:tc>
          <w:tcPr>
            <w:tcW w:w="731" w:type="dxa"/>
            <w:tcBorders>
              <w:top w:val="single" w:sz="8" w:space="0" w:color="auto"/>
              <w:left w:val="single" w:sz="8" w:space="0" w:color="auto"/>
              <w:bottom w:val="single" w:sz="8" w:space="0" w:color="auto"/>
              <w:right w:val="single" w:sz="8" w:space="0" w:color="auto"/>
            </w:tcBorders>
            <w:shd w:val="clear" w:color="auto" w:fill="C6E0B4"/>
            <w:tcMar>
              <w:top w:w="0" w:type="dxa"/>
              <w:left w:w="70" w:type="dxa"/>
              <w:bottom w:w="0" w:type="dxa"/>
              <w:right w:w="70" w:type="dxa"/>
            </w:tcMar>
            <w:vAlign w:val="center"/>
            <w:hideMark/>
          </w:tcPr>
          <w:p w14:paraId="69F6EE30" w14:textId="77777777" w:rsidR="008D1741" w:rsidRDefault="008D1741">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P</w:t>
            </w:r>
          </w:p>
        </w:tc>
        <w:tc>
          <w:tcPr>
            <w:tcW w:w="727" w:type="dxa"/>
            <w:tcBorders>
              <w:top w:val="nil"/>
              <w:left w:val="single" w:sz="8" w:space="0" w:color="auto"/>
              <w:bottom w:val="single" w:sz="8" w:space="0" w:color="auto"/>
              <w:right w:val="single" w:sz="8" w:space="0" w:color="auto"/>
            </w:tcBorders>
            <w:shd w:val="clear" w:color="auto" w:fill="F8CBAD"/>
            <w:tcMar>
              <w:top w:w="0" w:type="dxa"/>
              <w:left w:w="70" w:type="dxa"/>
              <w:bottom w:w="0" w:type="dxa"/>
              <w:right w:w="70" w:type="dxa"/>
            </w:tcMar>
            <w:vAlign w:val="center"/>
            <w:hideMark/>
          </w:tcPr>
          <w:p w14:paraId="411C89F8" w14:textId="77777777" w:rsidR="008D1741" w:rsidRDefault="008D1741">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E</w:t>
            </w:r>
          </w:p>
        </w:tc>
        <w:tc>
          <w:tcPr>
            <w:tcW w:w="718" w:type="dxa"/>
            <w:vMerge/>
            <w:tcBorders>
              <w:top w:val="single" w:sz="8" w:space="0" w:color="auto"/>
              <w:left w:val="nil"/>
              <w:bottom w:val="single" w:sz="2" w:space="0" w:color="auto"/>
              <w:right w:val="single" w:sz="8" w:space="0" w:color="auto"/>
            </w:tcBorders>
            <w:vAlign w:val="center"/>
            <w:hideMark/>
          </w:tcPr>
          <w:p w14:paraId="7EE5C376" w14:textId="77777777" w:rsidR="008D1741" w:rsidRDefault="008D1741">
            <w:pPr>
              <w:rPr>
                <w:rFonts w:ascii="Arial" w:eastAsia="Arial Nova" w:hAnsi="Arial" w:cs="Arial"/>
                <w:b/>
                <w:bCs/>
                <w:sz w:val="16"/>
                <w:szCs w:val="16"/>
                <w:lang w:val="es-ES"/>
              </w:rPr>
            </w:pPr>
          </w:p>
        </w:tc>
        <w:tc>
          <w:tcPr>
            <w:tcW w:w="718" w:type="dxa"/>
            <w:vMerge/>
            <w:tcBorders>
              <w:top w:val="single" w:sz="8" w:space="0" w:color="auto"/>
              <w:left w:val="single" w:sz="8" w:space="0" w:color="auto"/>
              <w:bottom w:val="single" w:sz="2" w:space="0" w:color="auto"/>
              <w:right w:val="single" w:sz="8" w:space="0" w:color="auto"/>
            </w:tcBorders>
            <w:vAlign w:val="center"/>
            <w:hideMark/>
          </w:tcPr>
          <w:p w14:paraId="4F8873F0" w14:textId="77777777" w:rsidR="008D1741" w:rsidRDefault="008D1741">
            <w:pPr>
              <w:rPr>
                <w:rFonts w:ascii="Arial" w:eastAsia="Arial Nova" w:hAnsi="Arial" w:cs="Arial"/>
                <w:b/>
                <w:bCs/>
                <w:sz w:val="16"/>
                <w:szCs w:val="16"/>
                <w:lang w:val="es-ES"/>
              </w:rPr>
            </w:pPr>
          </w:p>
        </w:tc>
      </w:tr>
      <w:tr w:rsidR="008D1741" w14:paraId="4E4D1600" w14:textId="77777777" w:rsidTr="00471ADA">
        <w:trPr>
          <w:trHeight w:val="17"/>
        </w:trPr>
        <w:tc>
          <w:tcPr>
            <w:tcW w:w="1808" w:type="dxa"/>
            <w:tcBorders>
              <w:top w:val="single" w:sz="8" w:space="0" w:color="auto"/>
              <w:left w:val="single" w:sz="8" w:space="0" w:color="auto"/>
              <w:bottom w:val="single" w:sz="8" w:space="0" w:color="auto"/>
              <w:right w:val="single" w:sz="8" w:space="0" w:color="auto"/>
            </w:tcBorders>
            <w:shd w:val="clear" w:color="auto" w:fill="FFF2CC"/>
            <w:tcMar>
              <w:top w:w="0" w:type="dxa"/>
              <w:left w:w="70" w:type="dxa"/>
              <w:bottom w:w="0" w:type="dxa"/>
              <w:right w:w="70" w:type="dxa"/>
            </w:tcMar>
            <w:vAlign w:val="center"/>
            <w:hideMark/>
          </w:tcPr>
          <w:p w14:paraId="35E1E156" w14:textId="706966CA" w:rsidR="008D1741" w:rsidRDefault="008D1741">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 xml:space="preserve">Plan Institucional de Capacitación </w:t>
            </w:r>
            <w:r w:rsidR="00471ADA">
              <w:rPr>
                <w:rFonts w:ascii="Arial" w:eastAsia="Arial Nova" w:hAnsi="Arial" w:cs="Arial"/>
                <w:b/>
                <w:bCs/>
                <w:sz w:val="16"/>
                <w:szCs w:val="16"/>
              </w:rPr>
              <w:t>–</w:t>
            </w:r>
            <w:r>
              <w:rPr>
                <w:rFonts w:ascii="Arial" w:eastAsia="Arial Nova" w:hAnsi="Arial" w:cs="Arial"/>
                <w:b/>
                <w:bCs/>
                <w:sz w:val="16"/>
                <w:szCs w:val="16"/>
              </w:rPr>
              <w:t xml:space="preserve"> PIC</w:t>
            </w:r>
          </w:p>
        </w:tc>
        <w:tc>
          <w:tcPr>
            <w:tcW w:w="142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58E82C6" w14:textId="77777777" w:rsidR="008D1741" w:rsidRDefault="008D1741">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40</w:t>
            </w:r>
          </w:p>
        </w:tc>
        <w:tc>
          <w:tcPr>
            <w:tcW w:w="731"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73BBA4D" w14:textId="77777777" w:rsidR="008D1741" w:rsidRDefault="008D1741">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8%</w:t>
            </w:r>
          </w:p>
        </w:tc>
        <w:tc>
          <w:tcPr>
            <w:tcW w:w="729"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966E3AF" w14:textId="77777777" w:rsidR="008D1741" w:rsidRDefault="008D1741">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9%</w:t>
            </w:r>
          </w:p>
        </w:tc>
        <w:tc>
          <w:tcPr>
            <w:tcW w:w="731"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B395D88" w14:textId="77777777" w:rsidR="008D1741" w:rsidRDefault="008D1741">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31%</w:t>
            </w:r>
          </w:p>
        </w:tc>
        <w:tc>
          <w:tcPr>
            <w:tcW w:w="72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2C603A5" w14:textId="77777777" w:rsidR="008D1741" w:rsidRDefault="008D1741">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22%</w:t>
            </w:r>
          </w:p>
        </w:tc>
        <w:tc>
          <w:tcPr>
            <w:tcW w:w="731"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186B798" w14:textId="77777777" w:rsidR="008D1741" w:rsidRDefault="008D1741">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44%</w:t>
            </w:r>
          </w:p>
        </w:tc>
        <w:tc>
          <w:tcPr>
            <w:tcW w:w="72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83E165E" w14:textId="77777777" w:rsidR="008D1741" w:rsidRDefault="008D1741">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21%</w:t>
            </w:r>
          </w:p>
        </w:tc>
        <w:tc>
          <w:tcPr>
            <w:tcW w:w="731"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0ECC6F4" w14:textId="77777777" w:rsidR="008D1741" w:rsidRDefault="008D1741">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18%</w:t>
            </w:r>
          </w:p>
        </w:tc>
        <w:tc>
          <w:tcPr>
            <w:tcW w:w="72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69937F6" w14:textId="77777777" w:rsidR="008D1741" w:rsidRDefault="008D1741">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30%</w:t>
            </w:r>
          </w:p>
        </w:tc>
        <w:tc>
          <w:tcPr>
            <w:tcW w:w="718" w:type="dxa"/>
            <w:tcBorders>
              <w:top w:val="nil"/>
              <w:left w:val="single" w:sz="8" w:space="0" w:color="auto"/>
              <w:bottom w:val="single" w:sz="8" w:space="0" w:color="auto"/>
              <w:right w:val="single" w:sz="8" w:space="0" w:color="auto"/>
            </w:tcBorders>
            <w:shd w:val="clear" w:color="auto" w:fill="E2EFDA"/>
            <w:tcMar>
              <w:top w:w="0" w:type="dxa"/>
              <w:left w:w="70" w:type="dxa"/>
              <w:bottom w:w="0" w:type="dxa"/>
              <w:right w:w="70" w:type="dxa"/>
            </w:tcMar>
            <w:vAlign w:val="center"/>
            <w:hideMark/>
          </w:tcPr>
          <w:p w14:paraId="2F04B07C" w14:textId="77777777" w:rsidR="008D1741" w:rsidRDefault="008D1741">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100%</w:t>
            </w:r>
          </w:p>
        </w:tc>
        <w:tc>
          <w:tcPr>
            <w:tcW w:w="718" w:type="dxa"/>
            <w:tcBorders>
              <w:top w:val="nil"/>
              <w:left w:val="single" w:sz="8" w:space="0" w:color="auto"/>
              <w:bottom w:val="single" w:sz="8" w:space="0" w:color="auto"/>
              <w:right w:val="single" w:sz="8" w:space="0" w:color="auto"/>
            </w:tcBorders>
            <w:shd w:val="clear" w:color="auto" w:fill="BAD9A7"/>
            <w:tcMar>
              <w:top w:w="0" w:type="dxa"/>
              <w:left w:w="70" w:type="dxa"/>
              <w:bottom w:w="0" w:type="dxa"/>
              <w:right w:w="70" w:type="dxa"/>
            </w:tcMar>
            <w:vAlign w:val="center"/>
            <w:hideMark/>
          </w:tcPr>
          <w:p w14:paraId="61F34FE6" w14:textId="77777777" w:rsidR="008D1741" w:rsidRDefault="008D1741">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82%</w:t>
            </w:r>
          </w:p>
        </w:tc>
        <w:bookmarkEnd w:id="167"/>
      </w:tr>
    </w:tbl>
    <w:p w14:paraId="5D0C8AD3" w14:textId="77777777" w:rsidR="008D1741" w:rsidRPr="008D1741" w:rsidRDefault="008D1741" w:rsidP="008D1741"/>
    <w:p w14:paraId="06685F14" w14:textId="00B7EFD6" w:rsidR="003C0718" w:rsidRPr="00471ADA" w:rsidRDefault="003C0718" w:rsidP="00471ADA">
      <w:pPr>
        <w:tabs>
          <w:tab w:val="left" w:pos="3960"/>
        </w:tabs>
        <w:spacing w:line="240" w:lineRule="auto"/>
        <w:ind w:firstLine="720"/>
        <w:jc w:val="center"/>
        <w:rPr>
          <w:rFonts w:ascii="Arial" w:hAnsi="Arial" w:cs="Arial"/>
          <w:b/>
          <w:bCs/>
          <w:lang w:val="es-ES"/>
        </w:rPr>
      </w:pPr>
      <w:r w:rsidRPr="003C0718">
        <w:rPr>
          <w:rFonts w:ascii="Arial" w:hAnsi="Arial" w:cs="Arial"/>
          <w:b/>
          <w:bCs/>
          <w:lang w:val="es-ES"/>
        </w:rPr>
        <w:t xml:space="preserve">Fuente: </w:t>
      </w:r>
      <w:r w:rsidRPr="003C0718">
        <w:rPr>
          <w:rFonts w:ascii="Arial" w:hAnsi="Arial" w:cs="Arial"/>
          <w:lang w:val="es-ES"/>
        </w:rPr>
        <w:t>Proceso de Gestión de Talento Humano</w:t>
      </w:r>
    </w:p>
    <w:p w14:paraId="447D6F7C" w14:textId="77777777" w:rsidR="003C0718" w:rsidRPr="00471ADA" w:rsidRDefault="003C0718" w:rsidP="00500A0B">
      <w:pPr>
        <w:pStyle w:val="Prrafodelista"/>
        <w:widowControl w:val="0"/>
        <w:numPr>
          <w:ilvl w:val="0"/>
          <w:numId w:val="66"/>
        </w:numPr>
        <w:autoSpaceDE w:val="0"/>
        <w:autoSpaceDN w:val="0"/>
        <w:spacing w:before="100" w:beforeAutospacing="1" w:after="100" w:afterAutospacing="1" w:line="240" w:lineRule="auto"/>
        <w:ind w:right="284" w:firstLine="0"/>
        <w:contextualSpacing w:val="0"/>
        <w:jc w:val="both"/>
        <w:rPr>
          <w:rFonts w:ascii="Arial" w:eastAsia="Arial" w:hAnsi="Arial" w:cs="Arial"/>
        </w:rPr>
      </w:pPr>
      <w:r w:rsidRPr="00471ADA">
        <w:rPr>
          <w:rFonts w:ascii="Arial" w:eastAsia="Arial" w:hAnsi="Arial" w:cs="Arial"/>
        </w:rPr>
        <w:t>Sobre el Plan Anual de estímulos e Incentivos -PAEI</w:t>
      </w:r>
      <w:hyperlink r:id="rId78" w:anchor="_ftn2" w:history="1">
        <w:r w:rsidRPr="00471ADA">
          <w:rPr>
            <w:rStyle w:val="Hipervnculo"/>
            <w:rFonts w:eastAsia="Arial" w:cs="Arial"/>
            <w:vertAlign w:val="superscript"/>
          </w:rPr>
          <w:t>[2]</w:t>
        </w:r>
      </w:hyperlink>
      <w:r w:rsidRPr="00471ADA">
        <w:rPr>
          <w:rFonts w:ascii="Arial" w:eastAsia="Arial" w:hAnsi="Arial" w:cs="Arial"/>
        </w:rPr>
        <w:t xml:space="preserve">: durante el primer semestre se adoptó el plan mediante la resolución número 155 del 29/03/2022 “Por la cual se adopta el Plan de Estímulos e Incentivos para los Empleados Públicos de la Unidad Administrativa Especial de Rehabilitación y Mantenimiento Vial vigencia 2022” </w:t>
      </w:r>
    </w:p>
    <w:p w14:paraId="3B98091C" w14:textId="73F869A1" w:rsidR="003C0718" w:rsidRPr="00471ADA" w:rsidRDefault="003C0718" w:rsidP="00500A0B">
      <w:pPr>
        <w:pStyle w:val="Prrafodelista"/>
        <w:widowControl w:val="0"/>
        <w:numPr>
          <w:ilvl w:val="0"/>
          <w:numId w:val="66"/>
        </w:numPr>
        <w:autoSpaceDE w:val="0"/>
        <w:autoSpaceDN w:val="0"/>
        <w:spacing w:before="100" w:beforeAutospacing="1" w:after="100" w:afterAutospacing="1" w:line="240" w:lineRule="auto"/>
        <w:ind w:right="284" w:firstLine="0"/>
        <w:contextualSpacing w:val="0"/>
        <w:jc w:val="both"/>
        <w:rPr>
          <w:rFonts w:ascii="Arial" w:eastAsia="Arial MT" w:hAnsi="Arial" w:cs="Arial"/>
        </w:rPr>
      </w:pPr>
      <w:r w:rsidRPr="00471ADA">
        <w:rPr>
          <w:rFonts w:ascii="Arial" w:eastAsia="Arial" w:hAnsi="Arial" w:cs="Arial"/>
        </w:rPr>
        <w:t xml:space="preserve">El plan tuvo 32 actividades para la vigencia las cuales se desarrollaron de la siguiente forma: </w:t>
      </w:r>
    </w:p>
    <w:p w14:paraId="40CA88FC" w14:textId="70357285" w:rsidR="006F4F55" w:rsidRDefault="006F4F55" w:rsidP="00760363">
      <w:pPr>
        <w:pStyle w:val="Descripcin"/>
        <w:keepNext/>
        <w:ind w:firstLine="720"/>
        <w:jc w:val="center"/>
        <w:rPr>
          <w:rFonts w:ascii="Arial" w:hAnsi="Arial" w:cs="Arial"/>
          <w:sz w:val="22"/>
          <w:szCs w:val="22"/>
        </w:rPr>
      </w:pPr>
      <w:bookmarkStart w:id="168" w:name="_Toc126309135"/>
      <w:r w:rsidRPr="006F4F55">
        <w:rPr>
          <w:rFonts w:ascii="Arial" w:hAnsi="Arial" w:cs="Arial"/>
          <w:sz w:val="22"/>
          <w:szCs w:val="22"/>
        </w:rPr>
        <w:t xml:space="preserve">Tabla </w:t>
      </w:r>
      <w:r w:rsidRPr="006F4F55">
        <w:rPr>
          <w:rFonts w:ascii="Arial" w:hAnsi="Arial" w:cs="Arial"/>
          <w:sz w:val="22"/>
          <w:szCs w:val="22"/>
        </w:rPr>
        <w:fldChar w:fldCharType="begin"/>
      </w:r>
      <w:r w:rsidRPr="006F4F55">
        <w:rPr>
          <w:rFonts w:ascii="Arial" w:hAnsi="Arial" w:cs="Arial"/>
          <w:sz w:val="22"/>
          <w:szCs w:val="22"/>
        </w:rPr>
        <w:instrText xml:space="preserve"> SEQ Tabla \* ARABIC </w:instrText>
      </w:r>
      <w:r w:rsidRPr="006F4F55">
        <w:rPr>
          <w:rFonts w:ascii="Arial" w:hAnsi="Arial" w:cs="Arial"/>
          <w:sz w:val="22"/>
          <w:szCs w:val="22"/>
        </w:rPr>
        <w:fldChar w:fldCharType="separate"/>
      </w:r>
      <w:r w:rsidR="00A10449">
        <w:rPr>
          <w:rFonts w:ascii="Arial" w:hAnsi="Arial" w:cs="Arial"/>
          <w:noProof/>
          <w:sz w:val="22"/>
          <w:szCs w:val="22"/>
        </w:rPr>
        <w:t>41</w:t>
      </w:r>
      <w:r w:rsidRPr="006F4F55">
        <w:rPr>
          <w:rFonts w:ascii="Arial" w:hAnsi="Arial" w:cs="Arial"/>
          <w:sz w:val="22"/>
          <w:szCs w:val="22"/>
        </w:rPr>
        <w:fldChar w:fldCharType="end"/>
      </w:r>
      <w:r w:rsidRPr="006F4F55">
        <w:rPr>
          <w:rFonts w:ascii="Arial" w:hAnsi="Arial" w:cs="Arial"/>
          <w:sz w:val="22"/>
          <w:szCs w:val="22"/>
        </w:rPr>
        <w:t>. Resultados ejecución PAEI.</w:t>
      </w:r>
      <w:bookmarkEnd w:id="168"/>
    </w:p>
    <w:tbl>
      <w:tblPr>
        <w:tblW w:w="11190" w:type="dxa"/>
        <w:tblInd w:w="-920" w:type="dxa"/>
        <w:tblLayout w:type="fixed"/>
        <w:tblLook w:val="04A0" w:firstRow="1" w:lastRow="0" w:firstColumn="1" w:lastColumn="0" w:noHBand="0" w:noVBand="1"/>
      </w:tblPr>
      <w:tblGrid>
        <w:gridCol w:w="1918"/>
        <w:gridCol w:w="1515"/>
        <w:gridCol w:w="772"/>
        <w:gridCol w:w="772"/>
        <w:gridCol w:w="772"/>
        <w:gridCol w:w="770"/>
        <w:gridCol w:w="772"/>
        <w:gridCol w:w="770"/>
        <w:gridCol w:w="772"/>
        <w:gridCol w:w="770"/>
        <w:gridCol w:w="826"/>
        <w:gridCol w:w="761"/>
      </w:tblGrid>
      <w:tr w:rsidR="005C3228" w14:paraId="472A8E61" w14:textId="77777777" w:rsidTr="005C3228">
        <w:trPr>
          <w:trHeight w:val="15"/>
        </w:trPr>
        <w:tc>
          <w:tcPr>
            <w:tcW w:w="3433"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09D6E28" w14:textId="77777777" w:rsidR="005C3228" w:rsidRDefault="005C322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PETH</w:t>
            </w:r>
          </w:p>
        </w:tc>
        <w:tc>
          <w:tcPr>
            <w:tcW w:w="1544" w:type="dxa"/>
            <w:gridSpan w:val="2"/>
            <w:tcBorders>
              <w:top w:val="single" w:sz="8" w:space="0" w:color="auto"/>
              <w:left w:val="nil"/>
              <w:bottom w:val="single" w:sz="8" w:space="0" w:color="auto"/>
              <w:right w:val="single" w:sz="8" w:space="0" w:color="auto"/>
            </w:tcBorders>
            <w:shd w:val="clear" w:color="auto" w:fill="E7E6E6"/>
            <w:tcMar>
              <w:top w:w="0" w:type="dxa"/>
              <w:left w:w="70" w:type="dxa"/>
              <w:bottom w:w="0" w:type="dxa"/>
              <w:right w:w="70" w:type="dxa"/>
            </w:tcMar>
            <w:vAlign w:val="center"/>
            <w:hideMark/>
          </w:tcPr>
          <w:p w14:paraId="3297AC47" w14:textId="77777777" w:rsidR="005C3228" w:rsidRDefault="005C322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Trimestre I</w:t>
            </w:r>
          </w:p>
        </w:tc>
        <w:tc>
          <w:tcPr>
            <w:tcW w:w="1542" w:type="dxa"/>
            <w:gridSpan w:val="2"/>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7FB8FF06" w14:textId="77777777" w:rsidR="005C3228" w:rsidRDefault="005C322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Trimestre II</w:t>
            </w:r>
          </w:p>
        </w:tc>
        <w:tc>
          <w:tcPr>
            <w:tcW w:w="1542" w:type="dxa"/>
            <w:gridSpan w:val="2"/>
            <w:tcBorders>
              <w:top w:val="single" w:sz="8" w:space="0" w:color="auto"/>
              <w:left w:val="nil"/>
              <w:bottom w:val="single" w:sz="8" w:space="0" w:color="auto"/>
              <w:right w:val="single" w:sz="8" w:space="0" w:color="auto"/>
            </w:tcBorders>
            <w:shd w:val="clear" w:color="auto" w:fill="E7E6E6"/>
            <w:tcMar>
              <w:top w:w="0" w:type="dxa"/>
              <w:left w:w="70" w:type="dxa"/>
              <w:bottom w:w="0" w:type="dxa"/>
              <w:right w:w="70" w:type="dxa"/>
            </w:tcMar>
            <w:vAlign w:val="center"/>
            <w:hideMark/>
          </w:tcPr>
          <w:p w14:paraId="771C8FB6" w14:textId="77777777" w:rsidR="005C3228" w:rsidRDefault="005C322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Trimestre III</w:t>
            </w:r>
          </w:p>
        </w:tc>
        <w:tc>
          <w:tcPr>
            <w:tcW w:w="1542" w:type="dxa"/>
            <w:gridSpan w:val="2"/>
            <w:tcBorders>
              <w:top w:val="single" w:sz="8"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1DC22B63" w14:textId="77777777" w:rsidR="005C3228" w:rsidRDefault="005C322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Trimestre IV</w:t>
            </w:r>
          </w:p>
        </w:tc>
        <w:tc>
          <w:tcPr>
            <w:tcW w:w="826" w:type="dxa"/>
            <w:vMerge w:val="restart"/>
            <w:tcBorders>
              <w:top w:val="single" w:sz="8" w:space="0" w:color="auto"/>
              <w:left w:val="nil"/>
              <w:bottom w:val="single" w:sz="2" w:space="0" w:color="auto"/>
              <w:right w:val="single" w:sz="8" w:space="0" w:color="auto"/>
            </w:tcBorders>
            <w:shd w:val="clear" w:color="auto" w:fill="E2EFD9"/>
            <w:tcMar>
              <w:top w:w="0" w:type="dxa"/>
              <w:left w:w="70" w:type="dxa"/>
              <w:bottom w:w="0" w:type="dxa"/>
              <w:right w:w="70" w:type="dxa"/>
            </w:tcMar>
            <w:vAlign w:val="center"/>
            <w:hideMark/>
          </w:tcPr>
          <w:p w14:paraId="3D072897" w14:textId="77777777" w:rsidR="005C3228" w:rsidRDefault="005C322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TP</w:t>
            </w:r>
          </w:p>
        </w:tc>
        <w:tc>
          <w:tcPr>
            <w:tcW w:w="761" w:type="dxa"/>
            <w:vMerge w:val="restart"/>
            <w:tcBorders>
              <w:top w:val="single" w:sz="8" w:space="0" w:color="auto"/>
              <w:left w:val="single" w:sz="8" w:space="0" w:color="auto"/>
              <w:bottom w:val="single" w:sz="2" w:space="0" w:color="auto"/>
              <w:right w:val="single" w:sz="8" w:space="0" w:color="auto"/>
            </w:tcBorders>
            <w:shd w:val="clear" w:color="auto" w:fill="F7CAAC"/>
            <w:tcMar>
              <w:top w:w="0" w:type="dxa"/>
              <w:left w:w="70" w:type="dxa"/>
              <w:bottom w:w="0" w:type="dxa"/>
              <w:right w:w="70" w:type="dxa"/>
            </w:tcMar>
            <w:vAlign w:val="center"/>
            <w:hideMark/>
          </w:tcPr>
          <w:p w14:paraId="56AD0877" w14:textId="77777777" w:rsidR="005C3228" w:rsidRDefault="005C322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TE</w:t>
            </w:r>
          </w:p>
        </w:tc>
      </w:tr>
      <w:tr w:rsidR="005C3228" w14:paraId="535DCF3C" w14:textId="77777777" w:rsidTr="005C3228">
        <w:trPr>
          <w:trHeight w:val="15"/>
        </w:trPr>
        <w:tc>
          <w:tcPr>
            <w:tcW w:w="1918"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6A4EE36" w14:textId="77777777" w:rsidR="005C3228" w:rsidRDefault="005C322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Descripción</w:t>
            </w:r>
          </w:p>
        </w:tc>
        <w:tc>
          <w:tcPr>
            <w:tcW w:w="151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05378B1" w14:textId="77777777" w:rsidR="005C3228" w:rsidRDefault="005C322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Planeado (AÑO)</w:t>
            </w:r>
          </w:p>
        </w:tc>
        <w:tc>
          <w:tcPr>
            <w:tcW w:w="772" w:type="dxa"/>
            <w:tcBorders>
              <w:top w:val="single" w:sz="8" w:space="0" w:color="auto"/>
              <w:left w:val="single" w:sz="8" w:space="0" w:color="auto"/>
              <w:bottom w:val="single" w:sz="8" w:space="0" w:color="auto"/>
              <w:right w:val="single" w:sz="8" w:space="0" w:color="auto"/>
            </w:tcBorders>
            <w:shd w:val="clear" w:color="auto" w:fill="C6E0B4"/>
            <w:tcMar>
              <w:top w:w="0" w:type="dxa"/>
              <w:left w:w="70" w:type="dxa"/>
              <w:bottom w:w="0" w:type="dxa"/>
              <w:right w:w="70" w:type="dxa"/>
            </w:tcMar>
            <w:vAlign w:val="center"/>
            <w:hideMark/>
          </w:tcPr>
          <w:p w14:paraId="5D49E76E" w14:textId="77777777" w:rsidR="005C3228" w:rsidRDefault="005C322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P</w:t>
            </w:r>
          </w:p>
        </w:tc>
        <w:tc>
          <w:tcPr>
            <w:tcW w:w="772" w:type="dxa"/>
            <w:tcBorders>
              <w:top w:val="nil"/>
              <w:left w:val="single" w:sz="8" w:space="0" w:color="auto"/>
              <w:bottom w:val="single" w:sz="8" w:space="0" w:color="auto"/>
              <w:right w:val="single" w:sz="8" w:space="0" w:color="auto"/>
            </w:tcBorders>
            <w:shd w:val="clear" w:color="auto" w:fill="F8CBAD"/>
            <w:tcMar>
              <w:top w:w="0" w:type="dxa"/>
              <w:left w:w="70" w:type="dxa"/>
              <w:bottom w:w="0" w:type="dxa"/>
              <w:right w:w="70" w:type="dxa"/>
            </w:tcMar>
            <w:vAlign w:val="center"/>
            <w:hideMark/>
          </w:tcPr>
          <w:p w14:paraId="77404B96" w14:textId="77777777" w:rsidR="005C3228" w:rsidRDefault="005C322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E</w:t>
            </w:r>
          </w:p>
        </w:tc>
        <w:tc>
          <w:tcPr>
            <w:tcW w:w="772" w:type="dxa"/>
            <w:tcBorders>
              <w:top w:val="single" w:sz="8" w:space="0" w:color="auto"/>
              <w:left w:val="single" w:sz="8" w:space="0" w:color="auto"/>
              <w:bottom w:val="single" w:sz="8" w:space="0" w:color="auto"/>
              <w:right w:val="single" w:sz="8" w:space="0" w:color="auto"/>
            </w:tcBorders>
            <w:shd w:val="clear" w:color="auto" w:fill="C6E0B4"/>
            <w:tcMar>
              <w:top w:w="0" w:type="dxa"/>
              <w:left w:w="70" w:type="dxa"/>
              <w:bottom w:w="0" w:type="dxa"/>
              <w:right w:w="70" w:type="dxa"/>
            </w:tcMar>
            <w:vAlign w:val="center"/>
            <w:hideMark/>
          </w:tcPr>
          <w:p w14:paraId="78A0B785" w14:textId="77777777" w:rsidR="005C3228" w:rsidRDefault="005C322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P</w:t>
            </w:r>
          </w:p>
        </w:tc>
        <w:tc>
          <w:tcPr>
            <w:tcW w:w="770" w:type="dxa"/>
            <w:tcBorders>
              <w:top w:val="nil"/>
              <w:left w:val="single" w:sz="8" w:space="0" w:color="auto"/>
              <w:bottom w:val="single" w:sz="8" w:space="0" w:color="auto"/>
              <w:right w:val="single" w:sz="8" w:space="0" w:color="auto"/>
            </w:tcBorders>
            <w:shd w:val="clear" w:color="auto" w:fill="F8CBAD"/>
            <w:tcMar>
              <w:top w:w="0" w:type="dxa"/>
              <w:left w:w="70" w:type="dxa"/>
              <w:bottom w:w="0" w:type="dxa"/>
              <w:right w:w="70" w:type="dxa"/>
            </w:tcMar>
            <w:vAlign w:val="center"/>
            <w:hideMark/>
          </w:tcPr>
          <w:p w14:paraId="48AD573C" w14:textId="77777777" w:rsidR="005C3228" w:rsidRDefault="005C322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E</w:t>
            </w:r>
          </w:p>
        </w:tc>
        <w:tc>
          <w:tcPr>
            <w:tcW w:w="772" w:type="dxa"/>
            <w:tcBorders>
              <w:top w:val="single" w:sz="8" w:space="0" w:color="auto"/>
              <w:left w:val="single" w:sz="8" w:space="0" w:color="auto"/>
              <w:bottom w:val="single" w:sz="8" w:space="0" w:color="auto"/>
              <w:right w:val="single" w:sz="8" w:space="0" w:color="auto"/>
            </w:tcBorders>
            <w:shd w:val="clear" w:color="auto" w:fill="C6E0B4"/>
            <w:tcMar>
              <w:top w:w="0" w:type="dxa"/>
              <w:left w:w="70" w:type="dxa"/>
              <w:bottom w:w="0" w:type="dxa"/>
              <w:right w:w="70" w:type="dxa"/>
            </w:tcMar>
            <w:vAlign w:val="center"/>
            <w:hideMark/>
          </w:tcPr>
          <w:p w14:paraId="3CF8849F" w14:textId="77777777" w:rsidR="005C3228" w:rsidRDefault="005C322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P</w:t>
            </w:r>
          </w:p>
        </w:tc>
        <w:tc>
          <w:tcPr>
            <w:tcW w:w="770" w:type="dxa"/>
            <w:tcBorders>
              <w:top w:val="nil"/>
              <w:left w:val="single" w:sz="8" w:space="0" w:color="auto"/>
              <w:bottom w:val="single" w:sz="8" w:space="0" w:color="auto"/>
              <w:right w:val="single" w:sz="8" w:space="0" w:color="auto"/>
            </w:tcBorders>
            <w:shd w:val="clear" w:color="auto" w:fill="F8CBAD"/>
            <w:tcMar>
              <w:top w:w="0" w:type="dxa"/>
              <w:left w:w="70" w:type="dxa"/>
              <w:bottom w:w="0" w:type="dxa"/>
              <w:right w:w="70" w:type="dxa"/>
            </w:tcMar>
            <w:vAlign w:val="center"/>
            <w:hideMark/>
          </w:tcPr>
          <w:p w14:paraId="250489DA" w14:textId="77777777" w:rsidR="005C3228" w:rsidRDefault="005C322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E</w:t>
            </w:r>
          </w:p>
        </w:tc>
        <w:tc>
          <w:tcPr>
            <w:tcW w:w="772" w:type="dxa"/>
            <w:tcBorders>
              <w:top w:val="single" w:sz="8" w:space="0" w:color="auto"/>
              <w:left w:val="single" w:sz="8" w:space="0" w:color="auto"/>
              <w:bottom w:val="single" w:sz="8" w:space="0" w:color="auto"/>
              <w:right w:val="single" w:sz="8" w:space="0" w:color="auto"/>
            </w:tcBorders>
            <w:shd w:val="clear" w:color="auto" w:fill="C6E0B4"/>
            <w:tcMar>
              <w:top w:w="0" w:type="dxa"/>
              <w:left w:w="70" w:type="dxa"/>
              <w:bottom w:w="0" w:type="dxa"/>
              <w:right w:w="70" w:type="dxa"/>
            </w:tcMar>
            <w:vAlign w:val="center"/>
            <w:hideMark/>
          </w:tcPr>
          <w:p w14:paraId="3A292B9D" w14:textId="77777777" w:rsidR="005C3228" w:rsidRDefault="005C322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P</w:t>
            </w:r>
          </w:p>
        </w:tc>
        <w:tc>
          <w:tcPr>
            <w:tcW w:w="770" w:type="dxa"/>
            <w:tcBorders>
              <w:top w:val="nil"/>
              <w:left w:val="single" w:sz="8" w:space="0" w:color="auto"/>
              <w:bottom w:val="single" w:sz="8" w:space="0" w:color="auto"/>
              <w:right w:val="single" w:sz="8" w:space="0" w:color="auto"/>
            </w:tcBorders>
            <w:shd w:val="clear" w:color="auto" w:fill="F8CBAD"/>
            <w:tcMar>
              <w:top w:w="0" w:type="dxa"/>
              <w:left w:w="70" w:type="dxa"/>
              <w:bottom w:w="0" w:type="dxa"/>
              <w:right w:w="70" w:type="dxa"/>
            </w:tcMar>
            <w:vAlign w:val="center"/>
            <w:hideMark/>
          </w:tcPr>
          <w:p w14:paraId="587B0172" w14:textId="77777777" w:rsidR="005C3228" w:rsidRDefault="005C322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E</w:t>
            </w:r>
          </w:p>
        </w:tc>
        <w:tc>
          <w:tcPr>
            <w:tcW w:w="826" w:type="dxa"/>
            <w:vMerge/>
            <w:tcBorders>
              <w:top w:val="single" w:sz="8" w:space="0" w:color="auto"/>
              <w:left w:val="nil"/>
              <w:bottom w:val="single" w:sz="2" w:space="0" w:color="auto"/>
              <w:right w:val="single" w:sz="8" w:space="0" w:color="auto"/>
            </w:tcBorders>
            <w:vAlign w:val="center"/>
            <w:hideMark/>
          </w:tcPr>
          <w:p w14:paraId="01F36356" w14:textId="77777777" w:rsidR="005C3228" w:rsidRDefault="005C3228">
            <w:pPr>
              <w:rPr>
                <w:rFonts w:ascii="Arial" w:eastAsia="Arial Nova" w:hAnsi="Arial" w:cs="Arial"/>
                <w:b/>
                <w:bCs/>
                <w:sz w:val="16"/>
                <w:szCs w:val="16"/>
                <w:lang w:val="es-ES"/>
              </w:rPr>
            </w:pPr>
          </w:p>
        </w:tc>
        <w:tc>
          <w:tcPr>
            <w:tcW w:w="761" w:type="dxa"/>
            <w:vMerge/>
            <w:tcBorders>
              <w:top w:val="single" w:sz="8" w:space="0" w:color="auto"/>
              <w:left w:val="single" w:sz="8" w:space="0" w:color="auto"/>
              <w:bottom w:val="single" w:sz="2" w:space="0" w:color="auto"/>
              <w:right w:val="single" w:sz="8" w:space="0" w:color="auto"/>
            </w:tcBorders>
            <w:vAlign w:val="center"/>
            <w:hideMark/>
          </w:tcPr>
          <w:p w14:paraId="71368373" w14:textId="77777777" w:rsidR="005C3228" w:rsidRDefault="005C3228">
            <w:pPr>
              <w:rPr>
                <w:rFonts w:ascii="Arial" w:eastAsia="Arial Nova" w:hAnsi="Arial" w:cs="Arial"/>
                <w:b/>
                <w:bCs/>
                <w:sz w:val="16"/>
                <w:szCs w:val="16"/>
                <w:lang w:val="es-ES"/>
              </w:rPr>
            </w:pPr>
          </w:p>
        </w:tc>
      </w:tr>
      <w:tr w:rsidR="005C3228" w14:paraId="13A3E782" w14:textId="77777777" w:rsidTr="005C3228">
        <w:trPr>
          <w:trHeight w:val="15"/>
        </w:trPr>
        <w:tc>
          <w:tcPr>
            <w:tcW w:w="1918" w:type="dxa"/>
            <w:tcBorders>
              <w:top w:val="single" w:sz="8" w:space="0" w:color="auto"/>
              <w:left w:val="single" w:sz="8" w:space="0" w:color="auto"/>
              <w:bottom w:val="single" w:sz="8" w:space="0" w:color="auto"/>
              <w:right w:val="single" w:sz="8" w:space="0" w:color="auto"/>
            </w:tcBorders>
            <w:shd w:val="clear" w:color="auto" w:fill="FFF2CC"/>
            <w:tcMar>
              <w:top w:w="0" w:type="dxa"/>
              <w:left w:w="70" w:type="dxa"/>
              <w:bottom w:w="0" w:type="dxa"/>
              <w:right w:w="70" w:type="dxa"/>
            </w:tcMar>
            <w:vAlign w:val="center"/>
            <w:hideMark/>
          </w:tcPr>
          <w:p w14:paraId="50E41653" w14:textId="77777777" w:rsidR="005C3228" w:rsidRDefault="005C322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Plan Anual de Estímulos e Incentivos - PAEI</w:t>
            </w:r>
          </w:p>
        </w:tc>
        <w:tc>
          <w:tcPr>
            <w:tcW w:w="1515"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9394CB6" w14:textId="77777777" w:rsidR="005C3228" w:rsidRDefault="005C322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32</w:t>
            </w:r>
          </w:p>
        </w:tc>
        <w:tc>
          <w:tcPr>
            <w:tcW w:w="772"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640C4CD" w14:textId="77777777" w:rsidR="005C3228" w:rsidRDefault="005C322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3%</w:t>
            </w:r>
          </w:p>
        </w:tc>
        <w:tc>
          <w:tcPr>
            <w:tcW w:w="772"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DCAA869" w14:textId="77777777" w:rsidR="005C3228" w:rsidRDefault="005C322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8%</w:t>
            </w:r>
          </w:p>
        </w:tc>
        <w:tc>
          <w:tcPr>
            <w:tcW w:w="772"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2ABD055" w14:textId="77777777" w:rsidR="005C3228" w:rsidRDefault="005C322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35%</w:t>
            </w:r>
          </w:p>
        </w:tc>
        <w:tc>
          <w:tcPr>
            <w:tcW w:w="77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4644762" w14:textId="77777777" w:rsidR="005C3228" w:rsidRDefault="005C322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23%</w:t>
            </w:r>
          </w:p>
        </w:tc>
        <w:tc>
          <w:tcPr>
            <w:tcW w:w="772"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6137A21" w14:textId="77777777" w:rsidR="005C3228" w:rsidRDefault="005C322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30%</w:t>
            </w:r>
          </w:p>
        </w:tc>
        <w:tc>
          <w:tcPr>
            <w:tcW w:w="77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44123D2" w14:textId="77777777" w:rsidR="005C3228" w:rsidRDefault="005C322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7%</w:t>
            </w:r>
          </w:p>
        </w:tc>
        <w:tc>
          <w:tcPr>
            <w:tcW w:w="772"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2081558" w14:textId="77777777" w:rsidR="005C3228" w:rsidRDefault="005C322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31%</w:t>
            </w:r>
          </w:p>
        </w:tc>
        <w:tc>
          <w:tcPr>
            <w:tcW w:w="77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B2793BC" w14:textId="77777777" w:rsidR="005C3228" w:rsidRDefault="005C322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48%</w:t>
            </w:r>
          </w:p>
        </w:tc>
        <w:tc>
          <w:tcPr>
            <w:tcW w:w="826" w:type="dxa"/>
            <w:tcBorders>
              <w:top w:val="nil"/>
              <w:left w:val="single" w:sz="8" w:space="0" w:color="auto"/>
              <w:bottom w:val="single" w:sz="8" w:space="0" w:color="auto"/>
              <w:right w:val="single" w:sz="8" w:space="0" w:color="auto"/>
            </w:tcBorders>
            <w:shd w:val="clear" w:color="auto" w:fill="E2EFDA"/>
            <w:tcMar>
              <w:top w:w="0" w:type="dxa"/>
              <w:left w:w="70" w:type="dxa"/>
              <w:bottom w:w="0" w:type="dxa"/>
              <w:right w:w="70" w:type="dxa"/>
            </w:tcMar>
            <w:vAlign w:val="center"/>
            <w:hideMark/>
          </w:tcPr>
          <w:p w14:paraId="085B40B6" w14:textId="77777777" w:rsidR="005C3228" w:rsidRDefault="005C322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100%</w:t>
            </w:r>
          </w:p>
        </w:tc>
        <w:tc>
          <w:tcPr>
            <w:tcW w:w="761" w:type="dxa"/>
            <w:tcBorders>
              <w:top w:val="nil"/>
              <w:left w:val="single" w:sz="8" w:space="0" w:color="auto"/>
              <w:bottom w:val="single" w:sz="8" w:space="0" w:color="auto"/>
              <w:right w:val="single" w:sz="8" w:space="0" w:color="auto"/>
            </w:tcBorders>
            <w:shd w:val="clear" w:color="auto" w:fill="BAD9A7"/>
            <w:tcMar>
              <w:top w:w="0" w:type="dxa"/>
              <w:left w:w="70" w:type="dxa"/>
              <w:bottom w:w="0" w:type="dxa"/>
              <w:right w:w="70" w:type="dxa"/>
            </w:tcMar>
            <w:vAlign w:val="center"/>
            <w:hideMark/>
          </w:tcPr>
          <w:p w14:paraId="2FCE2D12" w14:textId="77777777" w:rsidR="005C3228" w:rsidRDefault="005C322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86%</w:t>
            </w:r>
          </w:p>
        </w:tc>
      </w:tr>
    </w:tbl>
    <w:p w14:paraId="46FDC4C6" w14:textId="77777777" w:rsidR="006F4F55" w:rsidRPr="003C0718" w:rsidRDefault="006F4F55" w:rsidP="00760363">
      <w:pPr>
        <w:tabs>
          <w:tab w:val="left" w:pos="3960"/>
        </w:tabs>
        <w:spacing w:line="240" w:lineRule="auto"/>
        <w:ind w:firstLine="720"/>
        <w:jc w:val="center"/>
        <w:rPr>
          <w:rFonts w:ascii="Arial" w:hAnsi="Arial" w:cs="Arial"/>
          <w:b/>
          <w:bCs/>
          <w:lang w:val="es-ES"/>
        </w:rPr>
      </w:pPr>
      <w:r w:rsidRPr="003C0718">
        <w:rPr>
          <w:rFonts w:ascii="Arial" w:hAnsi="Arial" w:cs="Arial"/>
          <w:b/>
          <w:bCs/>
          <w:lang w:val="es-ES"/>
        </w:rPr>
        <w:t xml:space="preserve">Fuente: </w:t>
      </w:r>
      <w:r w:rsidRPr="003C0718">
        <w:rPr>
          <w:rFonts w:ascii="Arial" w:hAnsi="Arial" w:cs="Arial"/>
          <w:lang w:val="es-ES"/>
        </w:rPr>
        <w:t>Proceso de Gestión de Talento Humano</w:t>
      </w:r>
    </w:p>
    <w:p w14:paraId="1895B8FE" w14:textId="77777777" w:rsidR="006F4F55" w:rsidRDefault="006F4F55" w:rsidP="005C3228">
      <w:pPr>
        <w:tabs>
          <w:tab w:val="left" w:pos="3960"/>
        </w:tabs>
        <w:spacing w:line="240" w:lineRule="auto"/>
        <w:jc w:val="center"/>
        <w:rPr>
          <w:lang w:val="es-ES"/>
        </w:rPr>
      </w:pPr>
    </w:p>
    <w:p w14:paraId="5E35774E" w14:textId="77777777" w:rsidR="006F4F55" w:rsidRPr="006F4F55" w:rsidRDefault="006F4F55" w:rsidP="00500A0B">
      <w:pPr>
        <w:numPr>
          <w:ilvl w:val="0"/>
          <w:numId w:val="67"/>
        </w:numPr>
        <w:spacing w:after="0" w:line="240" w:lineRule="auto"/>
        <w:ind w:firstLine="0"/>
        <w:rPr>
          <w:rFonts w:ascii="Arial" w:hAnsi="Arial" w:cs="Arial"/>
          <w:lang w:val="es-ES"/>
        </w:rPr>
      </w:pPr>
      <w:r w:rsidRPr="006F4F55">
        <w:rPr>
          <w:rFonts w:ascii="Arial" w:hAnsi="Arial" w:cs="Arial"/>
          <w:lang w:val="es-ES"/>
        </w:rPr>
        <w:t>La acción conjunta entre la Entidad y sus colaboradores, para lograr mejoramiento continuo de las condiciones laborales la prevención de los riesgos y peligros en el lugar de trabajo promoviendo el cuidado de la salud en cada uno de colaboradores y así prevenir de las lesiones y enfermedades laborales, a través de la implementación de un método lógico y por etapas cuyos principios se basan en el ciclo PHVA (Planificar, Hacer, Verificar y Actuar) y que incluye la política, organización, planificación, aplicación, evaluación, auditoría y acciones de mejora.</w:t>
      </w:r>
    </w:p>
    <w:p w14:paraId="442ED1C3" w14:textId="77777777" w:rsidR="006F4F55" w:rsidRPr="006F4F55" w:rsidRDefault="006F4F55" w:rsidP="00500A0B">
      <w:pPr>
        <w:numPr>
          <w:ilvl w:val="0"/>
          <w:numId w:val="67"/>
        </w:numPr>
        <w:spacing w:after="0" w:line="240" w:lineRule="auto"/>
        <w:ind w:firstLine="0"/>
        <w:rPr>
          <w:rFonts w:ascii="Arial" w:hAnsi="Arial" w:cs="Arial"/>
          <w:lang w:val="es-ES"/>
        </w:rPr>
      </w:pPr>
      <w:r w:rsidRPr="006F4F55">
        <w:rPr>
          <w:rFonts w:ascii="Arial" w:hAnsi="Arial" w:cs="Arial"/>
          <w:lang w:val="es-ES"/>
        </w:rPr>
        <w:t>Sobre la actualización de la declaración de Bienes y Rentas en el Sistema de información Distrital del Empleo y la Administración Pública – SIDEAP, se realizó la socialización a través de los medios electrónicos de la entidad para que los servidores públicos actualizaran la información relacionada con este deber cada vigencia en el periodo de 01 junio a 31 de julio, adicionalmente se realizaron campañas de forma presencial para apoyar a los trabajadores Oficiales en el desarrollo de esta actividad.</w:t>
      </w:r>
    </w:p>
    <w:p w14:paraId="53320B4B" w14:textId="77777777" w:rsidR="006F4F55" w:rsidRPr="006F4F55" w:rsidRDefault="006F4F55" w:rsidP="00500A0B">
      <w:pPr>
        <w:numPr>
          <w:ilvl w:val="0"/>
          <w:numId w:val="67"/>
        </w:numPr>
        <w:spacing w:after="0" w:line="240" w:lineRule="auto"/>
        <w:ind w:firstLine="0"/>
        <w:rPr>
          <w:rFonts w:ascii="Arial" w:hAnsi="Arial" w:cs="Arial"/>
          <w:lang w:val="es-ES"/>
        </w:rPr>
      </w:pPr>
      <w:r w:rsidRPr="006F4F55">
        <w:rPr>
          <w:rFonts w:ascii="Arial" w:hAnsi="Arial" w:cs="Arial"/>
          <w:lang w:val="es-ES"/>
        </w:rPr>
        <w:t>Teletrabajo: Con relación a esta temática se ha venido adelantando permanentemente acciones para fortalecer y atender el número de teletrabajadores en la entidad. De los 83 servidores públicos existentes a corte de diciembre de 2023, 46 de ellos se encuentran en la modalidad de Teletrabajo Suplementario, esto equivale al 55% de los empleados públicos de la entidad.</w:t>
      </w:r>
    </w:p>
    <w:p w14:paraId="7F4DDF8A" w14:textId="0A7B3603" w:rsidR="006F4F55" w:rsidRPr="006F4F55" w:rsidRDefault="006F4F55" w:rsidP="00500A0B">
      <w:pPr>
        <w:numPr>
          <w:ilvl w:val="0"/>
          <w:numId w:val="67"/>
        </w:numPr>
        <w:spacing w:after="0" w:line="240" w:lineRule="auto"/>
        <w:ind w:firstLine="0"/>
        <w:rPr>
          <w:rFonts w:ascii="Arial" w:hAnsi="Arial" w:cs="Arial"/>
          <w:lang w:val="es-ES"/>
        </w:rPr>
      </w:pPr>
      <w:r w:rsidRPr="006F4F55">
        <w:rPr>
          <w:rFonts w:ascii="Arial" w:hAnsi="Arial" w:cs="Arial"/>
          <w:lang w:val="es-ES"/>
        </w:rPr>
        <w:t xml:space="preserve"> Plan de Gestión de la Integridad</w:t>
      </w:r>
      <w:hyperlink r:id="rId79" w:anchor="_ftn1" w:history="1">
        <w:r w:rsidRPr="006F4F55">
          <w:rPr>
            <w:rStyle w:val="Hipervnculo"/>
            <w:rFonts w:ascii="Arial" w:hAnsi="Arial" w:cs="Arial"/>
            <w:vertAlign w:val="superscript"/>
            <w:lang w:val="es-ES"/>
          </w:rPr>
          <w:t>[1]</w:t>
        </w:r>
      </w:hyperlink>
      <w:r w:rsidRPr="006F4F55">
        <w:rPr>
          <w:rFonts w:ascii="Arial" w:hAnsi="Arial" w:cs="Arial"/>
          <w:lang w:val="es-ES"/>
        </w:rPr>
        <w:t>: Este plan fue formulado con el propósito de Fortalecer la Política de la Integridad en la Entidad se encuentra incorporado en el Plan Anticorrupción y de Atención al Ciudadano -PAAC 2022, este plan para la vigencia 2022 tuvo 17 actividades, finalizo con ejecución de 100%.</w:t>
      </w:r>
    </w:p>
    <w:p w14:paraId="6985B96D" w14:textId="77777777" w:rsidR="006F4F55" w:rsidRPr="006F4F55" w:rsidRDefault="006F4F55" w:rsidP="00500A0B">
      <w:pPr>
        <w:numPr>
          <w:ilvl w:val="0"/>
          <w:numId w:val="67"/>
        </w:numPr>
        <w:spacing w:after="0" w:line="240" w:lineRule="auto"/>
        <w:ind w:firstLine="0"/>
        <w:rPr>
          <w:rFonts w:ascii="Arial" w:hAnsi="Arial" w:cs="Arial"/>
          <w:lang w:val="en-US"/>
        </w:rPr>
      </w:pPr>
      <w:r w:rsidRPr="006F4F55">
        <w:rPr>
          <w:rFonts w:ascii="Arial" w:hAnsi="Arial" w:cs="Arial"/>
          <w:lang w:val="es-ES"/>
        </w:rPr>
        <w:t xml:space="preserve">Directiva 005 de 2020 Alcaldía Mayor de Bogotá D.C: Sobre esta Directiva desde la Secretaria General – Proceso de Talento Humano, se atendió lo dispuesto en el Decreto 189 de 2020, en su artículo 8  Corregido por el artículo 2 del Decreto 159 de 2021  el cual corresponde a: La Publicación nombramientos ordinarios o encargos en empleo de naturaleza gerencial, el cual se encuentra disponible en el portal de transparencia. </w:t>
      </w:r>
      <w:r w:rsidRPr="006F4F55">
        <w:rPr>
          <w:rFonts w:ascii="Arial" w:hAnsi="Arial" w:cs="Arial"/>
          <w:lang w:val="en-US"/>
        </w:rPr>
        <w:t xml:space="preserve">Link: </w:t>
      </w:r>
      <w:hyperlink r:id="rId80" w:anchor="1638988734314-559c8bad-0dfe" w:history="1">
        <w:r w:rsidRPr="006F4F55">
          <w:rPr>
            <w:rStyle w:val="Hipervnculo"/>
            <w:rFonts w:ascii="Arial" w:hAnsi="Arial" w:cs="Arial"/>
            <w:lang w:val="en-US"/>
          </w:rPr>
          <w:t>https://www.umv.gov.co/portal/transparencia/#1638988734314-559c8bad-0dfe</w:t>
        </w:r>
      </w:hyperlink>
      <w:r w:rsidRPr="006F4F55">
        <w:rPr>
          <w:rFonts w:ascii="Arial" w:hAnsi="Arial" w:cs="Arial"/>
          <w:lang w:val="en-US"/>
        </w:rPr>
        <w:t xml:space="preserve"> (Numeral 1.14.3).</w:t>
      </w:r>
    </w:p>
    <w:p w14:paraId="4A277405" w14:textId="33D3D0C8" w:rsidR="006F4F55" w:rsidRDefault="006F4F55" w:rsidP="00760363">
      <w:pPr>
        <w:spacing w:line="240" w:lineRule="auto"/>
        <w:ind w:firstLine="720"/>
        <w:rPr>
          <w:rFonts w:ascii="Arial" w:hAnsi="Arial" w:cs="Arial"/>
          <w:lang w:val="en-US"/>
        </w:rPr>
      </w:pPr>
      <w:r w:rsidRPr="006F4F55">
        <w:rPr>
          <w:rFonts w:ascii="Arial" w:hAnsi="Arial" w:cs="Arial"/>
          <w:lang w:val="en-US"/>
        </w:rPr>
        <w:t xml:space="preserve"> </w:t>
      </w:r>
    </w:p>
    <w:p w14:paraId="5FFD4B44" w14:textId="133D5BE7" w:rsidR="00471ADA" w:rsidRDefault="00471ADA" w:rsidP="00760363">
      <w:pPr>
        <w:spacing w:line="240" w:lineRule="auto"/>
        <w:ind w:firstLine="720"/>
        <w:rPr>
          <w:rFonts w:ascii="Arial" w:hAnsi="Arial" w:cs="Arial"/>
          <w:lang w:val="en-US"/>
        </w:rPr>
      </w:pPr>
    </w:p>
    <w:p w14:paraId="33FB6B7C" w14:textId="4F574139" w:rsidR="00471ADA" w:rsidRDefault="00471ADA" w:rsidP="00760363">
      <w:pPr>
        <w:spacing w:line="240" w:lineRule="auto"/>
        <w:ind w:firstLine="720"/>
        <w:rPr>
          <w:rFonts w:ascii="Arial" w:hAnsi="Arial" w:cs="Arial"/>
          <w:lang w:val="en-US"/>
        </w:rPr>
      </w:pPr>
    </w:p>
    <w:p w14:paraId="616E04FE" w14:textId="77777777" w:rsidR="00471ADA" w:rsidRPr="006F4F55" w:rsidRDefault="00471ADA" w:rsidP="00760363">
      <w:pPr>
        <w:spacing w:line="240" w:lineRule="auto"/>
        <w:ind w:firstLine="720"/>
        <w:rPr>
          <w:rFonts w:ascii="Arial" w:hAnsi="Arial" w:cs="Arial"/>
          <w:lang w:val="en-US"/>
        </w:rPr>
      </w:pPr>
    </w:p>
    <w:p w14:paraId="669AD375" w14:textId="77777777" w:rsidR="006F4F55" w:rsidRPr="006F4F55" w:rsidRDefault="006F4F55" w:rsidP="00760363">
      <w:pPr>
        <w:spacing w:line="240" w:lineRule="auto"/>
        <w:ind w:firstLine="720"/>
        <w:rPr>
          <w:rFonts w:ascii="Arial" w:hAnsi="Arial" w:cs="Arial"/>
          <w:b/>
          <w:bCs/>
          <w:lang w:val="es-ES"/>
        </w:rPr>
      </w:pPr>
      <w:r w:rsidRPr="006F4F55">
        <w:rPr>
          <w:rFonts w:ascii="Arial" w:hAnsi="Arial" w:cs="Arial"/>
          <w:b/>
          <w:bCs/>
          <w:lang w:val="es-ES"/>
        </w:rPr>
        <w:t>RETRASOS</w:t>
      </w:r>
    </w:p>
    <w:p w14:paraId="45BADBF7" w14:textId="1092FACF" w:rsidR="006F4F55" w:rsidRPr="006F4F55" w:rsidRDefault="006F4F55" w:rsidP="00760363">
      <w:pPr>
        <w:spacing w:line="240" w:lineRule="auto"/>
        <w:ind w:firstLine="720"/>
        <w:rPr>
          <w:rFonts w:ascii="Arial" w:hAnsi="Arial" w:cs="Arial"/>
          <w:lang w:val="es-ES"/>
        </w:rPr>
      </w:pPr>
      <w:r w:rsidRPr="006F4F55">
        <w:rPr>
          <w:rFonts w:ascii="Arial" w:hAnsi="Arial" w:cs="Arial"/>
          <w:lang w:val="es-ES"/>
        </w:rPr>
        <w:t xml:space="preserve"> Con relación al cumplimiento de la Ley de garantías, algunas de las actividades pertenecientes al Plan Anual de Estímulos e Incentivos -PAEI y el Institucional de Formación y Capacitación – PIFC, de la vigencia 2022, iniciaron a desarrollarse durante el segundo semestre los cuales a final de vigencia llegaron a un cumplimiento del 86% y 82% respectivamente, las actividades faltantes se desarrollarán durante el primer trimestre de 2023.</w:t>
      </w:r>
    </w:p>
    <w:p w14:paraId="2C955AE3" w14:textId="77777777" w:rsidR="006F4F55" w:rsidRPr="006F4F55" w:rsidRDefault="006F4F55" w:rsidP="00760363">
      <w:pPr>
        <w:spacing w:line="240" w:lineRule="auto"/>
        <w:ind w:firstLine="720"/>
        <w:rPr>
          <w:rFonts w:ascii="Arial" w:hAnsi="Arial" w:cs="Arial"/>
          <w:b/>
          <w:bCs/>
          <w:lang w:val="es-ES"/>
        </w:rPr>
      </w:pPr>
      <w:r w:rsidRPr="006F4F55">
        <w:rPr>
          <w:rFonts w:ascii="Arial" w:hAnsi="Arial" w:cs="Arial"/>
          <w:b/>
          <w:bCs/>
          <w:lang w:val="es-ES"/>
        </w:rPr>
        <w:t>SOLUCIONES PLANTEADAS</w:t>
      </w:r>
    </w:p>
    <w:p w14:paraId="78CC8D3B" w14:textId="77777777" w:rsidR="006F4F55" w:rsidRPr="006F4F55" w:rsidRDefault="006F4F55" w:rsidP="00760363">
      <w:pPr>
        <w:spacing w:line="240" w:lineRule="auto"/>
        <w:ind w:firstLine="720"/>
        <w:rPr>
          <w:rFonts w:ascii="Arial" w:hAnsi="Arial" w:cs="Arial"/>
          <w:lang w:val="es-ES"/>
        </w:rPr>
      </w:pPr>
      <w:r w:rsidRPr="006F4F55">
        <w:rPr>
          <w:rFonts w:ascii="Arial" w:hAnsi="Arial" w:cs="Arial"/>
          <w:lang w:val="es-ES"/>
        </w:rPr>
        <w:t xml:space="preserve"> Sobre el desarrollo de los planes: Plan Anual de Estímulos e Incentivos -PAEI y el Institucional de Formación y Capacitación – PIFC, se adelantaron las actividades a través de aliados estratégicos como la Caja de compensación Compensar, gestión interna y por medio del apoyo entidades distritales para desarrollar gran parte de las actividades durante la vigencia.</w:t>
      </w:r>
    </w:p>
    <w:p w14:paraId="5A52F74F" w14:textId="77777777" w:rsidR="006F4F55" w:rsidRPr="006F4F55" w:rsidRDefault="006F4F55" w:rsidP="00760363">
      <w:pPr>
        <w:spacing w:line="240" w:lineRule="auto"/>
        <w:ind w:firstLine="720"/>
        <w:rPr>
          <w:rFonts w:ascii="Arial" w:hAnsi="Arial" w:cs="Arial"/>
          <w:b/>
          <w:bCs/>
          <w:lang w:val="es-ES"/>
        </w:rPr>
      </w:pPr>
      <w:r w:rsidRPr="006F4F55">
        <w:rPr>
          <w:rFonts w:ascii="Arial" w:hAnsi="Arial" w:cs="Arial"/>
          <w:lang w:val="es-ES"/>
        </w:rPr>
        <w:t xml:space="preserve"> </w:t>
      </w:r>
      <w:r w:rsidRPr="006F4F55">
        <w:rPr>
          <w:rFonts w:ascii="Arial" w:hAnsi="Arial" w:cs="Arial"/>
          <w:b/>
          <w:bCs/>
          <w:lang w:val="es-ES"/>
        </w:rPr>
        <w:t>BENEFICIOS</w:t>
      </w:r>
    </w:p>
    <w:p w14:paraId="3BE67AAD" w14:textId="77777777" w:rsidR="006F4F55" w:rsidRPr="006F4F55" w:rsidRDefault="006F4F55" w:rsidP="00500A0B">
      <w:pPr>
        <w:numPr>
          <w:ilvl w:val="0"/>
          <w:numId w:val="68"/>
        </w:numPr>
        <w:spacing w:after="0" w:line="240" w:lineRule="auto"/>
        <w:ind w:firstLine="0"/>
        <w:rPr>
          <w:rFonts w:ascii="Arial" w:hAnsi="Arial" w:cs="Arial"/>
          <w:lang w:val="es-ES"/>
        </w:rPr>
      </w:pPr>
      <w:r w:rsidRPr="006F4F55">
        <w:rPr>
          <w:rFonts w:ascii="Arial" w:hAnsi="Arial" w:cs="Arial"/>
          <w:lang w:val="es-ES"/>
        </w:rPr>
        <w:t>Con la ejecución del Plan de Seguridad y Salud en el Trabajo (PASST), Se garantiza un ambiente de trabajo seguro, a través de la prevención de accidentes y enfermedades laborales en los colaboradores, mediante el control de los peligros y riesgos propios de sus actividades, el desarrollo de acciones en promoción y prevención, la mejora continua, y el cumplimiento a la normatividad vigente, planeando actividades para fortalecer el Sistema de Gestión en Salud y Seguridad en el Trabajo SG-SST de Unidad Administrativa Especial de Rehabilitación Y Mantenimiento Vial – UAERMV de tal manera que permita promover ambiente seguro y la productividad de la Entidad.</w:t>
      </w:r>
    </w:p>
    <w:p w14:paraId="13FD04AF" w14:textId="77777777" w:rsidR="006F4F55" w:rsidRPr="006F4F55" w:rsidRDefault="006F4F55" w:rsidP="00500A0B">
      <w:pPr>
        <w:numPr>
          <w:ilvl w:val="0"/>
          <w:numId w:val="68"/>
        </w:numPr>
        <w:spacing w:after="0" w:line="240" w:lineRule="auto"/>
        <w:ind w:firstLine="0"/>
        <w:rPr>
          <w:rFonts w:ascii="Arial" w:hAnsi="Arial" w:cs="Arial"/>
          <w:lang w:val="es-ES"/>
        </w:rPr>
      </w:pPr>
      <w:r w:rsidRPr="006F4F55">
        <w:rPr>
          <w:rFonts w:ascii="Arial" w:hAnsi="Arial" w:cs="Arial"/>
          <w:lang w:val="es-ES"/>
        </w:rPr>
        <w:t xml:space="preserve">Con el desarrollo de las actividades del Plan Anual de Estímulos e Incentivos y el Plan Institucional de Formación y Capacitación se beneficiaron los Servidores públicos que participaron en las actividades desarrolladas durante la vigencia 2022, en favor de su bienestar, apropiando nuevos conocimientos, para que estos aporten a mejorar su labor como servidores públicos y en la creación de valor público. </w:t>
      </w:r>
    </w:p>
    <w:p w14:paraId="6CA96C23" w14:textId="77777777" w:rsidR="006F4F55" w:rsidRPr="006F4F55" w:rsidRDefault="006F4F55" w:rsidP="00500A0B">
      <w:pPr>
        <w:numPr>
          <w:ilvl w:val="0"/>
          <w:numId w:val="68"/>
        </w:numPr>
        <w:spacing w:after="0" w:line="240" w:lineRule="auto"/>
        <w:ind w:firstLine="0"/>
        <w:rPr>
          <w:rFonts w:ascii="Arial" w:hAnsi="Arial" w:cs="Arial"/>
          <w:lang w:val="es-ES"/>
        </w:rPr>
      </w:pPr>
      <w:r w:rsidRPr="006F4F55">
        <w:rPr>
          <w:rFonts w:ascii="Arial" w:hAnsi="Arial" w:cs="Arial"/>
          <w:lang w:val="es-ES"/>
        </w:rPr>
        <w:t>Se ha mantenido el pago oportuno de los honorarios de todos los Servidores Públicos y la administración de la información de la planta actualizada a través de la administración de la herramienta People Net (SIGEP).</w:t>
      </w:r>
    </w:p>
    <w:p w14:paraId="7E1B03D9" w14:textId="74DE394F" w:rsidR="006F4F55" w:rsidRDefault="006F4F55" w:rsidP="00760363">
      <w:pPr>
        <w:spacing w:line="240" w:lineRule="auto"/>
        <w:ind w:firstLine="720"/>
        <w:rPr>
          <w:rFonts w:ascii="Arial" w:hAnsi="Arial" w:cs="Arial"/>
        </w:rPr>
      </w:pPr>
    </w:p>
    <w:p w14:paraId="0C497607" w14:textId="77777777" w:rsidR="00471ADA" w:rsidRDefault="00471ADA" w:rsidP="00760363">
      <w:pPr>
        <w:spacing w:line="240" w:lineRule="auto"/>
        <w:ind w:firstLine="720"/>
        <w:rPr>
          <w:rFonts w:ascii="Arial" w:hAnsi="Arial" w:cs="Arial"/>
        </w:rPr>
      </w:pPr>
    </w:p>
    <w:p w14:paraId="6B94301A" w14:textId="651FC56A" w:rsidR="006F4F55" w:rsidRDefault="006F4F55" w:rsidP="00760363">
      <w:pPr>
        <w:pStyle w:val="Ttulo2"/>
        <w:spacing w:line="240" w:lineRule="auto"/>
        <w:ind w:firstLine="720"/>
      </w:pPr>
      <w:bookmarkStart w:id="169" w:name="_Toc126309063"/>
      <w:r>
        <w:t>Gestión</w:t>
      </w:r>
      <w:r>
        <w:rPr>
          <w:spacing w:val="-4"/>
        </w:rPr>
        <w:t xml:space="preserve"> </w:t>
      </w:r>
      <w:r>
        <w:t>Ambiental- GASA.</w:t>
      </w:r>
      <w:bookmarkEnd w:id="169"/>
    </w:p>
    <w:p w14:paraId="40CF39F7" w14:textId="77777777" w:rsidR="005C3228" w:rsidRPr="005C3228" w:rsidRDefault="005C3228" w:rsidP="005C3228"/>
    <w:p w14:paraId="55D149E1" w14:textId="68EFA2D4" w:rsidR="006F4F55" w:rsidRDefault="006F4F55" w:rsidP="00760363">
      <w:pPr>
        <w:spacing w:line="240" w:lineRule="auto"/>
        <w:ind w:firstLine="720"/>
      </w:pPr>
      <w:r>
        <w:rPr>
          <w:noProof/>
          <w:lang w:eastAsia="es-CO"/>
        </w:rPr>
        <w:drawing>
          <wp:inline distT="0" distB="0" distL="0" distR="0" wp14:anchorId="0FE341FE" wp14:editId="7EFEF87D">
            <wp:extent cx="5850890" cy="88011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850890" cy="880110"/>
                    </a:xfrm>
                    <a:prstGeom prst="rect">
                      <a:avLst/>
                    </a:prstGeom>
                  </pic:spPr>
                </pic:pic>
              </a:graphicData>
            </a:graphic>
          </wp:inline>
        </w:drawing>
      </w:r>
    </w:p>
    <w:p w14:paraId="5265EE90" w14:textId="77777777" w:rsidR="006F4F55" w:rsidRPr="006F4F55" w:rsidRDefault="006F4F55" w:rsidP="00760363">
      <w:pPr>
        <w:spacing w:line="240" w:lineRule="auto"/>
        <w:ind w:firstLine="720"/>
        <w:rPr>
          <w:rFonts w:ascii="Arial" w:hAnsi="Arial" w:cs="Arial"/>
          <w:b/>
          <w:bCs/>
          <w:lang w:val="es-ES"/>
        </w:rPr>
      </w:pPr>
      <w:r w:rsidRPr="006F4F55">
        <w:rPr>
          <w:rFonts w:ascii="Arial" w:hAnsi="Arial" w:cs="Arial"/>
          <w:lang w:val="es-ES"/>
        </w:rPr>
        <w:t>La Gerencia GASA se permite presentar los avances y logros más representativos generados en el desarrollo de las actividades propias del área, con el objetivo de hacer seguimiento a los compromisos adquiridos.</w:t>
      </w:r>
    </w:p>
    <w:p w14:paraId="2B7DE9EC" w14:textId="77777777" w:rsidR="006F4F55" w:rsidRPr="006F4F55" w:rsidRDefault="006F4F55" w:rsidP="00760363">
      <w:pPr>
        <w:spacing w:line="240" w:lineRule="auto"/>
        <w:ind w:firstLine="720"/>
        <w:rPr>
          <w:rFonts w:ascii="Arial" w:hAnsi="Arial" w:cs="Arial"/>
          <w:lang w:val="es-ES"/>
        </w:rPr>
      </w:pPr>
      <w:r w:rsidRPr="006F4F55">
        <w:rPr>
          <w:rFonts w:ascii="Arial" w:hAnsi="Arial" w:cs="Arial"/>
          <w:b/>
          <w:bCs/>
          <w:i/>
          <w:iCs/>
          <w:lang w:val="es-ES"/>
        </w:rPr>
        <w:t xml:space="preserve"> </w:t>
      </w:r>
    </w:p>
    <w:p w14:paraId="1883D3E2" w14:textId="77777777" w:rsidR="006F4F55" w:rsidRPr="006F4F55" w:rsidRDefault="006F4F55" w:rsidP="00760363">
      <w:pPr>
        <w:spacing w:line="240" w:lineRule="auto"/>
        <w:ind w:firstLine="720"/>
        <w:rPr>
          <w:rFonts w:ascii="Arial" w:hAnsi="Arial" w:cs="Arial"/>
          <w:lang w:val="es-ES"/>
        </w:rPr>
      </w:pPr>
      <w:r w:rsidRPr="006F4F55">
        <w:rPr>
          <w:rFonts w:ascii="Arial" w:hAnsi="Arial" w:cs="Arial"/>
          <w:b/>
          <w:bCs/>
          <w:iCs/>
          <w:lang w:val="es-ES"/>
        </w:rPr>
        <w:t>RESULTADOS DE IMPLEMENTACION SISTEMA DE GESTION AMBIENTAL- PIGA (RESOLUCION SDA 242 DE 2014; RESOLUCION UAERMV 07 DE 2017)</w:t>
      </w:r>
    </w:p>
    <w:p w14:paraId="14645414" w14:textId="77777777" w:rsidR="006F4F55" w:rsidRPr="006F4F55" w:rsidRDefault="006F4F55" w:rsidP="00760363">
      <w:pPr>
        <w:spacing w:line="240" w:lineRule="auto"/>
        <w:ind w:firstLine="720"/>
        <w:rPr>
          <w:rFonts w:ascii="Arial" w:hAnsi="Arial" w:cs="Arial"/>
          <w:b/>
          <w:bCs/>
          <w:i/>
          <w:iCs/>
          <w:lang w:val="es-ES"/>
        </w:rPr>
      </w:pPr>
    </w:p>
    <w:p w14:paraId="67FA47F9" w14:textId="77777777" w:rsidR="006F4F55" w:rsidRPr="006F4F55" w:rsidRDefault="006F4F55" w:rsidP="00500A0B">
      <w:pPr>
        <w:numPr>
          <w:ilvl w:val="0"/>
          <w:numId w:val="69"/>
        </w:numPr>
        <w:spacing w:after="0" w:line="240" w:lineRule="auto"/>
        <w:ind w:firstLine="0"/>
        <w:rPr>
          <w:rFonts w:ascii="Arial" w:hAnsi="Arial" w:cs="Arial"/>
          <w:lang w:val="es-ES"/>
        </w:rPr>
      </w:pPr>
      <w:r w:rsidRPr="006F4F55">
        <w:rPr>
          <w:rFonts w:ascii="Arial" w:hAnsi="Arial" w:cs="Arial"/>
          <w:lang w:val="es-ES"/>
        </w:rPr>
        <w:t>Se realizó registro permanente en la matriz de consumos de agua y energía en las sedes concertadas para hacer seguimiento y dado el caso establecer acciones de mejora.</w:t>
      </w:r>
    </w:p>
    <w:p w14:paraId="07A80AF4" w14:textId="77777777" w:rsidR="006F4F55" w:rsidRPr="006F4F55" w:rsidRDefault="006F4F55" w:rsidP="00500A0B">
      <w:pPr>
        <w:numPr>
          <w:ilvl w:val="0"/>
          <w:numId w:val="69"/>
        </w:numPr>
        <w:spacing w:after="0" w:line="240" w:lineRule="auto"/>
        <w:ind w:firstLine="0"/>
        <w:rPr>
          <w:rFonts w:ascii="Arial" w:hAnsi="Arial" w:cs="Arial"/>
          <w:lang w:val="es-ES"/>
        </w:rPr>
      </w:pPr>
      <w:r w:rsidRPr="006F4F55">
        <w:rPr>
          <w:rFonts w:ascii="Arial" w:hAnsi="Arial" w:cs="Arial"/>
          <w:lang w:val="es-ES"/>
        </w:rPr>
        <w:t>Se hicieron doce (12) inspecciones de unidades hidrosanitarias y fuentes de consumo eléctrico en las sedes concertadas.</w:t>
      </w:r>
    </w:p>
    <w:p w14:paraId="54B8F0E8" w14:textId="77777777" w:rsidR="006F4F55" w:rsidRPr="006F4F55" w:rsidRDefault="006F4F55" w:rsidP="00500A0B">
      <w:pPr>
        <w:numPr>
          <w:ilvl w:val="0"/>
          <w:numId w:val="69"/>
        </w:numPr>
        <w:spacing w:after="0" w:line="240" w:lineRule="auto"/>
        <w:ind w:firstLine="0"/>
        <w:rPr>
          <w:rFonts w:ascii="Arial" w:hAnsi="Arial" w:cs="Arial"/>
          <w:lang w:val="es-ES"/>
        </w:rPr>
      </w:pPr>
      <w:r w:rsidRPr="006F4F55">
        <w:rPr>
          <w:rFonts w:ascii="Arial" w:hAnsi="Arial" w:cs="Arial"/>
          <w:lang w:val="es-ES"/>
        </w:rPr>
        <w:t>Se realizaron seis (6) sensibilizaciones ambientales en las buenas prácticas para el uso eficiente de agua y energía, seis (6) jornadas educativas de separación en la fuente y buen uso de puntos ecológicos, seis (6) sensibilizaciones sobre la importancia de alertar, prevenir y atender los accidentes ambientales de tipo derrame de hidrocarburos y doce (12) en actividades que fomentan el uso de medios alternativos de transporte en la Entidad.</w:t>
      </w:r>
    </w:p>
    <w:p w14:paraId="55FECBF2" w14:textId="77777777" w:rsidR="006F4F55" w:rsidRPr="006F4F55" w:rsidRDefault="006F4F55" w:rsidP="00500A0B">
      <w:pPr>
        <w:numPr>
          <w:ilvl w:val="0"/>
          <w:numId w:val="69"/>
        </w:numPr>
        <w:spacing w:after="0" w:line="240" w:lineRule="auto"/>
        <w:ind w:firstLine="0"/>
        <w:rPr>
          <w:rFonts w:ascii="Arial" w:hAnsi="Arial" w:cs="Arial"/>
          <w:lang w:val="es-ES"/>
        </w:rPr>
      </w:pPr>
      <w:r w:rsidRPr="006F4F55">
        <w:rPr>
          <w:rFonts w:ascii="Arial" w:hAnsi="Arial" w:cs="Arial"/>
          <w:lang w:val="es-ES"/>
        </w:rPr>
        <w:t>Se realizaron dos simulacros de emergencia por accidente ambiental en marzo y septiembre sobre derrames de hidrocarburos, uso de extintor, uso del kit antiderrames en las sedes en la entidad.</w:t>
      </w:r>
    </w:p>
    <w:p w14:paraId="2AE2F0B0" w14:textId="77777777" w:rsidR="006F4F55" w:rsidRPr="006F4F55" w:rsidRDefault="006F4F55" w:rsidP="00500A0B">
      <w:pPr>
        <w:numPr>
          <w:ilvl w:val="0"/>
          <w:numId w:val="69"/>
        </w:numPr>
        <w:spacing w:after="0" w:line="240" w:lineRule="auto"/>
        <w:ind w:firstLine="0"/>
        <w:rPr>
          <w:rFonts w:ascii="Arial" w:hAnsi="Arial" w:cs="Arial"/>
          <w:lang w:val="es-ES"/>
        </w:rPr>
      </w:pPr>
      <w:r w:rsidRPr="006F4F55">
        <w:rPr>
          <w:rFonts w:ascii="Arial" w:hAnsi="Arial" w:cs="Arial"/>
          <w:lang w:val="es-ES"/>
        </w:rPr>
        <w:t>Se hicieron doce (12) inspecciones en seguimiento y control de la segregación de los residuos generados de acuerdo con sus características de peligrosidad y se registra la información de las cantidades mensuales generadas.</w:t>
      </w:r>
    </w:p>
    <w:p w14:paraId="5F384762" w14:textId="77777777" w:rsidR="006F4F55" w:rsidRPr="006F4F55" w:rsidRDefault="006F4F55" w:rsidP="00500A0B">
      <w:pPr>
        <w:numPr>
          <w:ilvl w:val="0"/>
          <w:numId w:val="69"/>
        </w:numPr>
        <w:spacing w:after="0" w:line="240" w:lineRule="auto"/>
        <w:ind w:firstLine="0"/>
        <w:rPr>
          <w:rFonts w:ascii="Arial" w:hAnsi="Arial" w:cs="Arial"/>
          <w:lang w:val="es-ES"/>
        </w:rPr>
      </w:pPr>
      <w:r w:rsidRPr="006F4F55">
        <w:rPr>
          <w:rFonts w:ascii="Arial" w:hAnsi="Arial" w:cs="Arial"/>
          <w:lang w:val="es-ES"/>
        </w:rPr>
        <w:t>Se calculó la huella y carbono y se reportó en la herramienta STORM.</w:t>
      </w:r>
    </w:p>
    <w:p w14:paraId="0D176454" w14:textId="77777777" w:rsidR="006F4F55" w:rsidRPr="006F4F55" w:rsidRDefault="006F4F55" w:rsidP="00500A0B">
      <w:pPr>
        <w:numPr>
          <w:ilvl w:val="0"/>
          <w:numId w:val="69"/>
        </w:numPr>
        <w:spacing w:after="0" w:line="240" w:lineRule="auto"/>
        <w:ind w:firstLine="0"/>
        <w:rPr>
          <w:rFonts w:ascii="Arial" w:hAnsi="Arial" w:cs="Arial"/>
          <w:lang w:val="es-ES"/>
        </w:rPr>
      </w:pPr>
      <w:r w:rsidRPr="006F4F55">
        <w:rPr>
          <w:rFonts w:ascii="Arial" w:hAnsi="Arial" w:cs="Arial"/>
          <w:lang w:val="es-ES"/>
        </w:rPr>
        <w:t>Se socializo en comité Institucional de Gestión y Desempeño las fichas con criterios ambientales para la contratación de la Entidad de acuerdo a priorización de Plan de adquisiciones, a diciembre de 2022 el porcentaje de implementación de cláusulas ambientales es del 92%.</w:t>
      </w:r>
    </w:p>
    <w:p w14:paraId="5570A94E" w14:textId="77777777" w:rsidR="006F4F55" w:rsidRPr="006F4F55" w:rsidRDefault="006F4F55" w:rsidP="00500A0B">
      <w:pPr>
        <w:numPr>
          <w:ilvl w:val="0"/>
          <w:numId w:val="69"/>
        </w:numPr>
        <w:spacing w:after="0" w:line="240" w:lineRule="auto"/>
        <w:ind w:firstLine="0"/>
        <w:rPr>
          <w:rFonts w:ascii="Arial" w:hAnsi="Arial" w:cs="Arial"/>
          <w:lang w:val="es-ES"/>
        </w:rPr>
      </w:pPr>
      <w:r w:rsidRPr="006F4F55">
        <w:rPr>
          <w:rFonts w:ascii="Arial" w:hAnsi="Arial" w:cs="Arial"/>
          <w:lang w:val="es-ES"/>
        </w:rPr>
        <w:t>Se divulgaron doce (12) piezas comunicativas sobre manejo de sustancias peligrosas en los correos institucionales y se hizo la verificación mensual de buenas prácticas ambientales, para la prevención de derrames en cada una de las sedes de la entidad diligenciando el formato GAM-FM-012.</w:t>
      </w:r>
    </w:p>
    <w:p w14:paraId="5E1BF76A" w14:textId="77777777" w:rsidR="006F4F55" w:rsidRPr="006F4F55" w:rsidRDefault="006F4F55" w:rsidP="00500A0B">
      <w:pPr>
        <w:numPr>
          <w:ilvl w:val="0"/>
          <w:numId w:val="69"/>
        </w:numPr>
        <w:spacing w:after="0" w:line="240" w:lineRule="auto"/>
        <w:ind w:firstLine="0"/>
        <w:rPr>
          <w:rFonts w:ascii="Arial" w:hAnsi="Arial" w:cs="Arial"/>
          <w:lang w:val="es-ES"/>
        </w:rPr>
      </w:pPr>
      <w:r w:rsidRPr="006F4F55">
        <w:rPr>
          <w:rFonts w:ascii="Arial" w:hAnsi="Arial" w:cs="Arial"/>
          <w:lang w:val="es-ES"/>
        </w:rPr>
        <w:t>Gestión Ambiental responsable de los 23.505 kg de residuos con material aprovechable generado en la Entidad mediante CCU 597 de 2022.</w:t>
      </w:r>
    </w:p>
    <w:p w14:paraId="71EF94CA" w14:textId="77777777" w:rsidR="006F4F55" w:rsidRPr="006F4F55" w:rsidRDefault="006F4F55" w:rsidP="00471ADA">
      <w:pPr>
        <w:spacing w:after="0" w:line="240" w:lineRule="auto"/>
        <w:rPr>
          <w:rFonts w:ascii="Arial" w:hAnsi="Arial" w:cs="Arial"/>
          <w:lang w:val="es-ES"/>
        </w:rPr>
      </w:pPr>
    </w:p>
    <w:p w14:paraId="0F2C102F" w14:textId="77777777" w:rsidR="006F4F55" w:rsidRPr="006F4F55" w:rsidRDefault="006F4F55" w:rsidP="00500A0B">
      <w:pPr>
        <w:numPr>
          <w:ilvl w:val="0"/>
          <w:numId w:val="69"/>
        </w:numPr>
        <w:spacing w:after="0" w:line="240" w:lineRule="auto"/>
        <w:ind w:firstLine="0"/>
        <w:rPr>
          <w:rFonts w:ascii="Arial" w:hAnsi="Arial" w:cs="Arial"/>
          <w:lang w:val="es-ES"/>
        </w:rPr>
      </w:pPr>
      <w:r w:rsidRPr="006F4F55">
        <w:rPr>
          <w:rFonts w:ascii="Arial" w:hAnsi="Arial" w:cs="Arial"/>
          <w:lang w:val="es-ES"/>
        </w:rPr>
        <w:t>Gestión Ambiental responsable de los 8.562 kg de residuos peligrosos generado en la Entidad mediante contrato 512 de 2022.</w:t>
      </w:r>
    </w:p>
    <w:p w14:paraId="287585DC" w14:textId="77777777" w:rsidR="006F4F55" w:rsidRPr="006F4F55" w:rsidRDefault="006F4F55" w:rsidP="00471ADA">
      <w:pPr>
        <w:spacing w:after="0" w:line="240" w:lineRule="auto"/>
        <w:rPr>
          <w:rFonts w:ascii="Arial" w:hAnsi="Arial" w:cs="Arial"/>
          <w:lang w:val="es-ES"/>
        </w:rPr>
      </w:pPr>
    </w:p>
    <w:p w14:paraId="3F9D17E6" w14:textId="77777777" w:rsidR="006F4F55" w:rsidRPr="006F4F55" w:rsidRDefault="006F4F55" w:rsidP="00500A0B">
      <w:pPr>
        <w:numPr>
          <w:ilvl w:val="0"/>
          <w:numId w:val="69"/>
        </w:numPr>
        <w:spacing w:after="0" w:line="240" w:lineRule="auto"/>
        <w:ind w:firstLine="0"/>
        <w:rPr>
          <w:rFonts w:ascii="Arial" w:hAnsi="Arial" w:cs="Arial"/>
          <w:lang w:val="es-ES"/>
        </w:rPr>
      </w:pPr>
      <w:r w:rsidRPr="006F4F55">
        <w:rPr>
          <w:rFonts w:ascii="Arial" w:hAnsi="Arial" w:cs="Arial"/>
          <w:lang w:val="es-ES"/>
        </w:rPr>
        <w:t>Cumplimiento del programa de socialización/ sensibilización en temas ambientales; al mes de diciembre de 2022 fueron sensibilizadas 2.825 personas presencialmente, también se han diseñado piezas comunicativas que complementan los temas propuestos en el cronograma.</w:t>
      </w:r>
    </w:p>
    <w:p w14:paraId="08AA9745" w14:textId="77777777" w:rsidR="006F4F55" w:rsidRPr="006F4F55" w:rsidRDefault="006F4F55" w:rsidP="00471ADA">
      <w:pPr>
        <w:spacing w:after="0" w:line="240" w:lineRule="auto"/>
        <w:rPr>
          <w:rFonts w:ascii="Arial" w:hAnsi="Arial" w:cs="Arial"/>
          <w:lang w:val="es-ES"/>
        </w:rPr>
      </w:pPr>
    </w:p>
    <w:p w14:paraId="1379D4D6" w14:textId="77777777" w:rsidR="006F4F55" w:rsidRPr="006F4F55" w:rsidRDefault="006F4F55" w:rsidP="00500A0B">
      <w:pPr>
        <w:numPr>
          <w:ilvl w:val="0"/>
          <w:numId w:val="69"/>
        </w:numPr>
        <w:spacing w:after="0" w:line="240" w:lineRule="auto"/>
        <w:ind w:firstLine="0"/>
        <w:rPr>
          <w:rFonts w:ascii="Arial" w:hAnsi="Arial" w:cs="Arial"/>
          <w:lang w:val="es-ES"/>
        </w:rPr>
      </w:pPr>
      <w:r w:rsidRPr="006F4F55">
        <w:rPr>
          <w:rFonts w:ascii="Arial" w:hAnsi="Arial" w:cs="Arial"/>
          <w:lang w:val="es-ES"/>
        </w:rPr>
        <w:t>Se cuenta con el contrato 597 de 2022 -  Contrato de servicios públicos para personas prestadoras de la actividad de aprovechamiento de residuos sólidos – CCU.</w:t>
      </w:r>
    </w:p>
    <w:p w14:paraId="43E6D402" w14:textId="77777777" w:rsidR="006F4F55" w:rsidRPr="006F4F55" w:rsidRDefault="006F4F55" w:rsidP="00471ADA">
      <w:pPr>
        <w:spacing w:after="0" w:line="240" w:lineRule="auto"/>
        <w:rPr>
          <w:rFonts w:ascii="Arial" w:hAnsi="Arial" w:cs="Arial"/>
          <w:lang w:val="es-ES"/>
        </w:rPr>
      </w:pPr>
    </w:p>
    <w:p w14:paraId="09602865" w14:textId="77777777" w:rsidR="006F4F55" w:rsidRPr="006F4F55" w:rsidRDefault="006F4F55" w:rsidP="00500A0B">
      <w:pPr>
        <w:numPr>
          <w:ilvl w:val="0"/>
          <w:numId w:val="69"/>
        </w:numPr>
        <w:spacing w:after="0" w:line="240" w:lineRule="auto"/>
        <w:ind w:firstLine="0"/>
        <w:rPr>
          <w:rFonts w:ascii="Arial" w:hAnsi="Arial" w:cs="Arial"/>
          <w:lang w:val="es-419"/>
        </w:rPr>
      </w:pPr>
      <w:r w:rsidRPr="006F4F55">
        <w:rPr>
          <w:rFonts w:ascii="Arial" w:hAnsi="Arial" w:cs="Arial"/>
          <w:lang w:val="es-419"/>
        </w:rPr>
        <w:t>Se cuenta con el contrato 512 de 2022 para la prestación de servicios para la gestión externa de recolección, tratamiento, aprovechamiento y/o disposición final de residuos peligrosos y especiales que se generan en la Entidad.</w:t>
      </w:r>
    </w:p>
    <w:p w14:paraId="48FA7219" w14:textId="77777777" w:rsidR="006F4F55" w:rsidRPr="006F4F55" w:rsidRDefault="006F4F55" w:rsidP="00471ADA">
      <w:pPr>
        <w:spacing w:after="0" w:line="240" w:lineRule="auto"/>
        <w:rPr>
          <w:rFonts w:ascii="Arial" w:hAnsi="Arial" w:cs="Arial"/>
          <w:lang w:val="es-ES"/>
        </w:rPr>
      </w:pPr>
    </w:p>
    <w:p w14:paraId="4AF806E4" w14:textId="77777777" w:rsidR="006F4F55" w:rsidRPr="006F4F55" w:rsidRDefault="006F4F55" w:rsidP="00500A0B">
      <w:pPr>
        <w:numPr>
          <w:ilvl w:val="0"/>
          <w:numId w:val="69"/>
        </w:numPr>
        <w:spacing w:after="0" w:line="240" w:lineRule="auto"/>
        <w:ind w:firstLine="0"/>
        <w:rPr>
          <w:rFonts w:ascii="Arial" w:hAnsi="Arial" w:cs="Arial"/>
          <w:lang w:val="es-419"/>
        </w:rPr>
      </w:pPr>
      <w:r w:rsidRPr="006F4F55">
        <w:rPr>
          <w:rFonts w:ascii="Arial" w:hAnsi="Arial" w:cs="Arial"/>
          <w:lang w:val="es-419"/>
        </w:rPr>
        <w:t>Se cuenta con el contrato 497 de 2022, adquisición de productos ambientalmente responsables y elementos de aseo para realizar actividades de lavado de vehículos de la Entidad.</w:t>
      </w:r>
    </w:p>
    <w:p w14:paraId="282D428E" w14:textId="77777777" w:rsidR="006F4F55" w:rsidRPr="006F4F55" w:rsidRDefault="006F4F55" w:rsidP="00471ADA">
      <w:pPr>
        <w:spacing w:after="0" w:line="240" w:lineRule="auto"/>
        <w:rPr>
          <w:rFonts w:ascii="Arial" w:hAnsi="Arial" w:cs="Arial"/>
          <w:lang w:val="es-ES"/>
        </w:rPr>
      </w:pPr>
    </w:p>
    <w:p w14:paraId="6B5F0060" w14:textId="77777777" w:rsidR="006F4F55" w:rsidRPr="006F4F55" w:rsidRDefault="006F4F55" w:rsidP="00500A0B">
      <w:pPr>
        <w:numPr>
          <w:ilvl w:val="0"/>
          <w:numId w:val="69"/>
        </w:numPr>
        <w:spacing w:after="0" w:line="240" w:lineRule="auto"/>
        <w:ind w:firstLine="0"/>
        <w:rPr>
          <w:rFonts w:ascii="Arial" w:hAnsi="Arial" w:cs="Arial"/>
          <w:lang w:val="es-419"/>
        </w:rPr>
      </w:pPr>
      <w:r w:rsidRPr="006F4F55">
        <w:rPr>
          <w:rFonts w:ascii="Arial" w:hAnsi="Arial" w:cs="Arial"/>
          <w:lang w:val="es-419"/>
        </w:rPr>
        <w:t>Se cuenta con el contrato 499 de 2022, para la prestación de servicio de Vactor para limpieza y recolección de lodos de las trampas de grasa y sedimentadores en las sedes operativa y de producción.</w:t>
      </w:r>
    </w:p>
    <w:p w14:paraId="369E44F5" w14:textId="77777777" w:rsidR="006F4F55" w:rsidRPr="006F4F55" w:rsidRDefault="006F4F55" w:rsidP="00471ADA">
      <w:pPr>
        <w:spacing w:after="0" w:line="240" w:lineRule="auto"/>
        <w:rPr>
          <w:rFonts w:ascii="Arial" w:hAnsi="Arial" w:cs="Arial"/>
          <w:lang w:val="es-ES"/>
        </w:rPr>
      </w:pPr>
    </w:p>
    <w:p w14:paraId="70C83C00" w14:textId="77777777" w:rsidR="006F4F55" w:rsidRPr="006F4F55" w:rsidRDefault="006F4F55" w:rsidP="00500A0B">
      <w:pPr>
        <w:numPr>
          <w:ilvl w:val="0"/>
          <w:numId w:val="69"/>
        </w:numPr>
        <w:spacing w:after="0" w:line="240" w:lineRule="auto"/>
        <w:ind w:firstLine="0"/>
        <w:rPr>
          <w:rFonts w:ascii="Arial" w:hAnsi="Arial" w:cs="Arial"/>
          <w:lang w:val="es-419"/>
        </w:rPr>
      </w:pPr>
      <w:r w:rsidRPr="006F4F55">
        <w:rPr>
          <w:rFonts w:ascii="Arial" w:hAnsi="Arial" w:cs="Arial"/>
          <w:lang w:val="es-419"/>
        </w:rPr>
        <w:t>Se cuenta con el contrato 505 de 2022 para la prestación de servicios de monitoreo de la calidad del aire para la medición de PM10 y PM2.5 en las sedes de la Entidad.</w:t>
      </w:r>
    </w:p>
    <w:p w14:paraId="4CB2B367" w14:textId="77777777" w:rsidR="006F4F55" w:rsidRPr="006F4F55" w:rsidRDefault="006F4F55" w:rsidP="00471ADA">
      <w:pPr>
        <w:spacing w:after="0" w:line="240" w:lineRule="auto"/>
        <w:rPr>
          <w:rFonts w:ascii="Arial" w:hAnsi="Arial" w:cs="Arial"/>
          <w:lang w:val="es-ES"/>
        </w:rPr>
      </w:pPr>
    </w:p>
    <w:p w14:paraId="7E99435E" w14:textId="77777777" w:rsidR="006F4F55" w:rsidRPr="006F4F55" w:rsidRDefault="006F4F55" w:rsidP="00500A0B">
      <w:pPr>
        <w:numPr>
          <w:ilvl w:val="0"/>
          <w:numId w:val="69"/>
        </w:numPr>
        <w:spacing w:after="0" w:line="240" w:lineRule="auto"/>
        <w:ind w:firstLine="0"/>
        <w:rPr>
          <w:rFonts w:ascii="Arial" w:hAnsi="Arial" w:cs="Arial"/>
          <w:lang w:val="es-419"/>
        </w:rPr>
      </w:pPr>
      <w:r w:rsidRPr="006F4F55">
        <w:rPr>
          <w:rFonts w:ascii="Arial" w:hAnsi="Arial" w:cs="Arial"/>
          <w:lang w:val="es-419"/>
        </w:rPr>
        <w:t>Se realizó actividad de compostera en el mes de septiembre de 2022, anteriormente implementadas durante 2020-2021 pero con capacidad de mejora y ajuste al entorno de cada sede; por medio de actividades de voluntariado con los colaboradores de las sedes de la entidad en primer lugar efectuar un doble ejercicio de aprovechamiento de material orgánico mediante caja de compostaje (producción) y la implementación de nuevas técnicas como la paca biodigestora silva (operativa y producción).</w:t>
      </w:r>
    </w:p>
    <w:p w14:paraId="58BA5BE4" w14:textId="77777777" w:rsidR="006F4F55" w:rsidRPr="006F4F55" w:rsidRDefault="006F4F55" w:rsidP="00471ADA">
      <w:pPr>
        <w:spacing w:after="0" w:line="240" w:lineRule="auto"/>
        <w:rPr>
          <w:rFonts w:ascii="Arial" w:hAnsi="Arial" w:cs="Arial"/>
          <w:lang w:val="es-ES"/>
        </w:rPr>
      </w:pPr>
    </w:p>
    <w:p w14:paraId="006425A7" w14:textId="77777777" w:rsidR="006F4F55" w:rsidRPr="006F4F55" w:rsidRDefault="006F4F55" w:rsidP="00500A0B">
      <w:pPr>
        <w:numPr>
          <w:ilvl w:val="0"/>
          <w:numId w:val="69"/>
        </w:numPr>
        <w:spacing w:after="0" w:line="240" w:lineRule="auto"/>
        <w:ind w:firstLine="0"/>
        <w:rPr>
          <w:rFonts w:ascii="Arial" w:hAnsi="Arial" w:cs="Arial"/>
          <w:lang w:val="es-419"/>
        </w:rPr>
      </w:pPr>
      <w:r w:rsidRPr="006F4F55">
        <w:rPr>
          <w:rFonts w:ascii="Arial" w:hAnsi="Arial" w:cs="Arial"/>
          <w:lang w:val="es-419"/>
        </w:rPr>
        <w:t>Se realizó recorrido con el personal de gestión de recursos físicos el día 26 de julio de 2022, donde se socializaron actividades para el mantenimiento y mejoramiento del aula ambiental donde se proponen actividades como muro verde en llantas con plantas aromáticas u diversa clase de plantas, escaleras en llantas para un mejor acceso al aula/huerta y la construcción de unas sillas en botellas recicladas (PET) adicional a esto se va a solicitar un apoyo a la parte forestal para la demarcación de las especies arbóreas en el aula, todo esto con el fin de tener una mejor calidad referente a infra estructura del aula y un embellecimiento paisajístico de la sede de producción, estas actividades son en pro a un mejor confort de los trabajadores y las personas que visiten la sede; lo anterior se ejecutó durante el tercer trimestre del año 2022.</w:t>
      </w:r>
    </w:p>
    <w:p w14:paraId="1D0539C2" w14:textId="77777777" w:rsidR="006F4F55" w:rsidRPr="006F4F55" w:rsidRDefault="006F4F55" w:rsidP="00471ADA">
      <w:pPr>
        <w:spacing w:after="0" w:line="240" w:lineRule="auto"/>
        <w:rPr>
          <w:rFonts w:ascii="Arial" w:hAnsi="Arial" w:cs="Arial"/>
          <w:lang w:val="es-ES"/>
        </w:rPr>
      </w:pPr>
    </w:p>
    <w:p w14:paraId="58FB74FD" w14:textId="4B42E7E7" w:rsidR="006F4F55" w:rsidRPr="006F4F55" w:rsidRDefault="006F4F55" w:rsidP="00500A0B">
      <w:pPr>
        <w:numPr>
          <w:ilvl w:val="0"/>
          <w:numId w:val="69"/>
        </w:numPr>
        <w:spacing w:after="0" w:line="240" w:lineRule="auto"/>
        <w:ind w:firstLine="0"/>
        <w:rPr>
          <w:rFonts w:ascii="Arial" w:hAnsi="Arial" w:cs="Arial"/>
          <w:lang w:val="es-419"/>
        </w:rPr>
      </w:pPr>
      <w:r w:rsidRPr="006F4F55">
        <w:rPr>
          <w:rFonts w:ascii="Arial" w:hAnsi="Arial" w:cs="Arial"/>
          <w:lang w:val="es-419"/>
        </w:rPr>
        <w:t>Se llevó a cabo jornada de compostaje siembra en huerta de la sede operativa (19 septiembre), con la participación de 16 personas, y en la sede de producción (16 septiembre), con la participación de 18 personas.</w:t>
      </w:r>
    </w:p>
    <w:p w14:paraId="165BE2DF" w14:textId="4141A731" w:rsidR="006F4F55" w:rsidRPr="006F4F55" w:rsidRDefault="006F4F55" w:rsidP="00500A0B">
      <w:pPr>
        <w:numPr>
          <w:ilvl w:val="0"/>
          <w:numId w:val="69"/>
        </w:numPr>
        <w:spacing w:after="0" w:line="240" w:lineRule="auto"/>
        <w:ind w:firstLine="0"/>
        <w:rPr>
          <w:rFonts w:ascii="Arial" w:hAnsi="Arial" w:cs="Arial"/>
          <w:lang w:val="es-419"/>
        </w:rPr>
      </w:pPr>
      <w:r w:rsidRPr="006F4F55">
        <w:rPr>
          <w:rFonts w:ascii="Arial" w:hAnsi="Arial" w:cs="Arial"/>
          <w:lang w:val="es-419"/>
        </w:rPr>
        <w:t>El día 23 de diciembre se recibió la certificación sello oro por parte de Secretaria Distrital de Movilidad para el bici parqueadero de la sede operativa.</w:t>
      </w:r>
    </w:p>
    <w:p w14:paraId="540B33D3" w14:textId="6705CB7A" w:rsidR="006F4F55" w:rsidRPr="006F4F55" w:rsidRDefault="006F4F55" w:rsidP="00500A0B">
      <w:pPr>
        <w:numPr>
          <w:ilvl w:val="0"/>
          <w:numId w:val="69"/>
        </w:numPr>
        <w:spacing w:after="0" w:line="240" w:lineRule="auto"/>
        <w:ind w:firstLine="0"/>
        <w:rPr>
          <w:rFonts w:ascii="Arial" w:hAnsi="Arial" w:cs="Arial"/>
          <w:lang w:val="es-419"/>
        </w:rPr>
      </w:pPr>
      <w:r w:rsidRPr="006F4F55">
        <w:rPr>
          <w:rFonts w:ascii="Arial" w:hAnsi="Arial" w:cs="Arial"/>
          <w:lang w:val="es-419"/>
        </w:rPr>
        <w:t>Se realizó bici paseo el día 18 de noviembre promoviendo el uso de medios alternativos de transporte.</w:t>
      </w:r>
    </w:p>
    <w:p w14:paraId="4CD0087B" w14:textId="77777777" w:rsidR="006F4F55" w:rsidRPr="006F4F55" w:rsidRDefault="006F4F55" w:rsidP="00500A0B">
      <w:pPr>
        <w:numPr>
          <w:ilvl w:val="0"/>
          <w:numId w:val="69"/>
        </w:numPr>
        <w:spacing w:after="0" w:line="240" w:lineRule="auto"/>
        <w:ind w:firstLine="0"/>
        <w:rPr>
          <w:rFonts w:ascii="Arial" w:hAnsi="Arial" w:cs="Arial"/>
          <w:lang w:val="es-419"/>
        </w:rPr>
      </w:pPr>
      <w:r w:rsidRPr="006F4F55">
        <w:rPr>
          <w:rFonts w:ascii="Arial" w:hAnsi="Arial" w:cs="Arial"/>
          <w:lang w:val="es-419"/>
        </w:rPr>
        <w:t xml:space="preserve">La Unidad Administrativa Especial de Rehabilitación y Mantenimiento Vial participó en el proceso de orientación del programa Colombia Carbono Neutral.  </w:t>
      </w:r>
    </w:p>
    <w:p w14:paraId="63E246ED" w14:textId="77777777" w:rsidR="006F4F55" w:rsidRPr="006F4F55" w:rsidRDefault="006F4F55" w:rsidP="005C3228">
      <w:pPr>
        <w:spacing w:line="240" w:lineRule="auto"/>
        <w:rPr>
          <w:rFonts w:ascii="Arial" w:hAnsi="Arial" w:cs="Arial"/>
          <w:lang w:val="es-ES"/>
        </w:rPr>
      </w:pPr>
      <w:r w:rsidRPr="006F4F55">
        <w:rPr>
          <w:rFonts w:ascii="Arial" w:hAnsi="Arial" w:cs="Arial"/>
          <w:lang w:val="es-419"/>
        </w:rPr>
        <w:t xml:space="preserve"> </w:t>
      </w:r>
    </w:p>
    <w:p w14:paraId="7AC7CFAE" w14:textId="77777777" w:rsidR="006F4F55" w:rsidRPr="006F4F55" w:rsidRDefault="006F4F55" w:rsidP="005C3228">
      <w:pPr>
        <w:spacing w:line="240" w:lineRule="auto"/>
        <w:rPr>
          <w:rFonts w:ascii="Arial" w:hAnsi="Arial" w:cs="Arial"/>
          <w:lang w:val="es-ES"/>
        </w:rPr>
      </w:pPr>
      <w:r w:rsidRPr="006F4F55">
        <w:rPr>
          <w:rFonts w:ascii="Arial" w:hAnsi="Arial" w:cs="Arial"/>
          <w:lang w:val="es-ES"/>
        </w:rPr>
        <w:t xml:space="preserve">  </w:t>
      </w:r>
      <w:r w:rsidRPr="006F4F55">
        <w:rPr>
          <w:rFonts w:ascii="Arial" w:hAnsi="Arial" w:cs="Arial"/>
          <w:b/>
          <w:bCs/>
          <w:i/>
          <w:iCs/>
          <w:lang w:val="es-ES"/>
        </w:rPr>
        <w:t>GESTIÓN AMBIENTAL EN OBRA</w:t>
      </w:r>
      <w:r w:rsidRPr="006F4F55">
        <w:rPr>
          <w:rFonts w:ascii="Arial" w:hAnsi="Arial" w:cs="Arial"/>
          <w:b/>
          <w:bCs/>
          <w:lang w:val="es-ES"/>
        </w:rPr>
        <w:t xml:space="preserve">: </w:t>
      </w:r>
      <w:r w:rsidRPr="006F4F55">
        <w:rPr>
          <w:rFonts w:ascii="Arial" w:hAnsi="Arial" w:cs="Arial"/>
          <w:lang w:val="es-ES"/>
        </w:rPr>
        <w:t>Durante la vigencia 2022, se realizó acompañamiento en las cinco zonas de intervención a cargo de la UAERMV por parte de los residentes ambientales en las cuales se logró:</w:t>
      </w:r>
    </w:p>
    <w:p w14:paraId="20148AD9" w14:textId="6104EC98" w:rsidR="006F4F55" w:rsidRPr="006F4F55" w:rsidRDefault="006F4F55" w:rsidP="00500A0B">
      <w:pPr>
        <w:numPr>
          <w:ilvl w:val="0"/>
          <w:numId w:val="70"/>
        </w:numPr>
        <w:spacing w:after="0" w:line="240" w:lineRule="auto"/>
        <w:ind w:firstLine="0"/>
        <w:rPr>
          <w:rFonts w:ascii="Arial" w:hAnsi="Arial" w:cs="Arial"/>
          <w:lang w:val="es-ES"/>
        </w:rPr>
      </w:pPr>
      <w:r w:rsidRPr="006F4F55">
        <w:rPr>
          <w:rFonts w:ascii="Arial" w:hAnsi="Arial" w:cs="Arial"/>
          <w:b/>
          <w:bCs/>
          <w:lang w:val="es-ES"/>
        </w:rPr>
        <w:t>Protección de 16.050 individuos arbóreos,</w:t>
      </w:r>
      <w:r w:rsidRPr="006F4F55">
        <w:rPr>
          <w:rFonts w:ascii="Arial" w:hAnsi="Arial" w:cs="Arial"/>
          <w:lang w:val="es-ES"/>
        </w:rPr>
        <w:t xml:space="preserve"> presentes en las áreas de intervención, garantizando su conservación.  </w:t>
      </w:r>
    </w:p>
    <w:p w14:paraId="73311383" w14:textId="31E63C1A" w:rsidR="006F4F55" w:rsidRPr="006F4F55" w:rsidRDefault="006F4F55" w:rsidP="00500A0B">
      <w:pPr>
        <w:numPr>
          <w:ilvl w:val="0"/>
          <w:numId w:val="70"/>
        </w:numPr>
        <w:spacing w:after="0" w:line="240" w:lineRule="auto"/>
        <w:ind w:firstLine="0"/>
        <w:rPr>
          <w:rFonts w:ascii="Arial" w:hAnsi="Arial" w:cs="Arial"/>
          <w:lang w:val="es-ES"/>
        </w:rPr>
      </w:pPr>
      <w:r w:rsidRPr="006F4F55">
        <w:rPr>
          <w:rFonts w:ascii="Arial" w:hAnsi="Arial" w:cs="Arial"/>
          <w:b/>
          <w:bCs/>
          <w:lang w:val="es-ES"/>
        </w:rPr>
        <w:t xml:space="preserve">Protección y limpieza de 5.792 sumideros </w:t>
      </w:r>
      <w:r w:rsidRPr="006F4F55">
        <w:rPr>
          <w:rFonts w:ascii="Arial" w:hAnsi="Arial" w:cs="Arial"/>
          <w:lang w:val="es-ES"/>
        </w:rPr>
        <w:t xml:space="preserve">que se encuentran dentro del área de intervención, con el fin de evitar obstrucción. </w:t>
      </w:r>
    </w:p>
    <w:p w14:paraId="2552D541" w14:textId="248EF8C7" w:rsidR="006F4F55" w:rsidRPr="006F4F55" w:rsidRDefault="006F4F55" w:rsidP="00500A0B">
      <w:pPr>
        <w:numPr>
          <w:ilvl w:val="0"/>
          <w:numId w:val="70"/>
        </w:numPr>
        <w:spacing w:after="0" w:line="240" w:lineRule="auto"/>
        <w:ind w:firstLine="0"/>
        <w:rPr>
          <w:rFonts w:ascii="Arial" w:hAnsi="Arial" w:cs="Arial"/>
          <w:lang w:val="es-ES"/>
        </w:rPr>
      </w:pPr>
      <w:r w:rsidRPr="006F4F55">
        <w:rPr>
          <w:rFonts w:ascii="Arial" w:hAnsi="Arial" w:cs="Arial"/>
          <w:lang w:val="es-ES"/>
        </w:rPr>
        <w:t xml:space="preserve">Se realizaron </w:t>
      </w:r>
      <w:r w:rsidRPr="006F4F55">
        <w:rPr>
          <w:rFonts w:ascii="Arial" w:hAnsi="Arial" w:cs="Arial"/>
          <w:b/>
          <w:bCs/>
          <w:lang w:val="es-ES"/>
        </w:rPr>
        <w:t>319 jornadas de</w:t>
      </w:r>
      <w:r w:rsidRPr="006F4F55">
        <w:rPr>
          <w:rFonts w:ascii="Arial" w:hAnsi="Arial" w:cs="Arial"/>
          <w:lang w:val="es-ES"/>
        </w:rPr>
        <w:t xml:space="preserve"> </w:t>
      </w:r>
      <w:r w:rsidRPr="006F4F55">
        <w:rPr>
          <w:rFonts w:ascii="Arial" w:hAnsi="Arial" w:cs="Arial"/>
          <w:b/>
          <w:bCs/>
          <w:lang w:val="es-ES"/>
        </w:rPr>
        <w:t>sensibilizaciones en temas ambientales,</w:t>
      </w:r>
      <w:r w:rsidRPr="006F4F55">
        <w:rPr>
          <w:rFonts w:ascii="Arial" w:hAnsi="Arial" w:cs="Arial"/>
          <w:lang w:val="es-ES"/>
        </w:rPr>
        <w:t xml:space="preserve"> beneficiando a un total de </w:t>
      </w:r>
      <w:r w:rsidRPr="006F4F55">
        <w:rPr>
          <w:rFonts w:ascii="Arial" w:hAnsi="Arial" w:cs="Arial"/>
          <w:b/>
          <w:bCs/>
          <w:lang w:val="es-ES"/>
        </w:rPr>
        <w:t>3.693</w:t>
      </w:r>
      <w:r w:rsidRPr="006F4F55">
        <w:rPr>
          <w:rFonts w:ascii="Arial" w:hAnsi="Arial" w:cs="Arial"/>
          <w:lang w:val="es-ES"/>
        </w:rPr>
        <w:t xml:space="preserve"> </w:t>
      </w:r>
      <w:r w:rsidRPr="006F4F55">
        <w:rPr>
          <w:rFonts w:ascii="Arial" w:hAnsi="Arial" w:cs="Arial"/>
          <w:b/>
          <w:bCs/>
          <w:lang w:val="es-ES"/>
        </w:rPr>
        <w:t>asistentes</w:t>
      </w:r>
      <w:r w:rsidRPr="006F4F55">
        <w:rPr>
          <w:rFonts w:ascii="Arial" w:hAnsi="Arial" w:cs="Arial"/>
          <w:lang w:val="es-ES"/>
        </w:rPr>
        <w:t xml:space="preserve"> de la Unidad de Mantenimiento Vial. </w:t>
      </w:r>
    </w:p>
    <w:p w14:paraId="29725512" w14:textId="50402B48" w:rsidR="006F4F55" w:rsidRPr="006F4F55" w:rsidRDefault="006F4F55" w:rsidP="00500A0B">
      <w:pPr>
        <w:numPr>
          <w:ilvl w:val="0"/>
          <w:numId w:val="70"/>
        </w:numPr>
        <w:spacing w:after="0" w:line="240" w:lineRule="auto"/>
        <w:ind w:firstLine="0"/>
        <w:rPr>
          <w:rFonts w:ascii="Arial" w:hAnsi="Arial" w:cs="Arial"/>
          <w:lang w:val="es-ES"/>
        </w:rPr>
      </w:pPr>
      <w:r w:rsidRPr="006F4F55">
        <w:rPr>
          <w:rFonts w:ascii="Arial" w:hAnsi="Arial" w:cs="Arial"/>
          <w:lang w:val="es-ES"/>
        </w:rPr>
        <w:t>En el mes de mayo se realizó campaña de recolección de Residuos y Aparatos Eléctricos y Electrónicos – RAEEs en los frentes de obra, realizando sensibilización de la importancia de la adecuada disposición de los mismo para evitar la contaminación de agua y suelos. Estos residuos fueron recolectados y llevados a la sede la Elvira para ser dispuestos por el operador autorizado.</w:t>
      </w:r>
    </w:p>
    <w:p w14:paraId="223650E8" w14:textId="77777777" w:rsidR="006F4F55" w:rsidRPr="006F4F55" w:rsidRDefault="006F4F55" w:rsidP="00500A0B">
      <w:pPr>
        <w:numPr>
          <w:ilvl w:val="0"/>
          <w:numId w:val="71"/>
        </w:numPr>
        <w:spacing w:after="0" w:line="240" w:lineRule="auto"/>
        <w:ind w:firstLine="0"/>
        <w:rPr>
          <w:rFonts w:ascii="Arial" w:hAnsi="Arial" w:cs="Arial"/>
          <w:lang w:val="es-ES"/>
        </w:rPr>
      </w:pPr>
      <w:r w:rsidRPr="006F4F55">
        <w:rPr>
          <w:rFonts w:ascii="Arial" w:hAnsi="Arial" w:cs="Arial"/>
          <w:lang w:val="es-ES"/>
        </w:rPr>
        <w:t xml:space="preserve">En el mes de junio se realizó la jornada de limpieza en el humedal Jaboque, recolectando residuos dispuestos alrededor del canal, dichos residuos fueron entregados en el lugar al operador de recolección de basuras. En esta actividad participaron los residentes ambientales de la Entidad en compañía del grupo de Responsabilidad social de la UMV. </w:t>
      </w:r>
    </w:p>
    <w:p w14:paraId="18CAA50F" w14:textId="77777777" w:rsidR="006F4F55" w:rsidRPr="006F4F55" w:rsidRDefault="006F4F55" w:rsidP="00500A0B">
      <w:pPr>
        <w:numPr>
          <w:ilvl w:val="0"/>
          <w:numId w:val="71"/>
        </w:numPr>
        <w:spacing w:after="0" w:line="240" w:lineRule="auto"/>
        <w:ind w:firstLine="0"/>
        <w:rPr>
          <w:rFonts w:ascii="Arial" w:hAnsi="Arial" w:cs="Arial"/>
          <w:lang w:val="es-ES"/>
        </w:rPr>
      </w:pPr>
      <w:r w:rsidRPr="006F4F55">
        <w:rPr>
          <w:rFonts w:ascii="Arial" w:hAnsi="Arial" w:cs="Arial"/>
          <w:lang w:val="es-ES"/>
        </w:rPr>
        <w:t>En el mes de octubre se realizó como incentivo a la utilización de la bicicleta como medio de transporte la entrega de ciclo parqueaderos para los trabajadores presentes en los frentes de obra.</w:t>
      </w:r>
    </w:p>
    <w:p w14:paraId="545D1971" w14:textId="3B1DF87B" w:rsidR="006F4F55" w:rsidRPr="006F4F55" w:rsidRDefault="006F4F55" w:rsidP="00760363">
      <w:pPr>
        <w:spacing w:line="240" w:lineRule="auto"/>
        <w:ind w:firstLine="720"/>
        <w:rPr>
          <w:rFonts w:ascii="Arial" w:hAnsi="Arial" w:cs="Arial"/>
          <w:lang w:val="es-ES"/>
        </w:rPr>
      </w:pPr>
      <w:r w:rsidRPr="006F4F55">
        <w:rPr>
          <w:rFonts w:ascii="Arial" w:hAnsi="Arial" w:cs="Arial"/>
          <w:lang w:val="es-ES"/>
        </w:rPr>
        <w:t xml:space="preserve"> </w:t>
      </w:r>
    </w:p>
    <w:p w14:paraId="0335235D" w14:textId="1BEAC230" w:rsidR="006F4F55" w:rsidRPr="006F4F55" w:rsidRDefault="006F4F55" w:rsidP="005C3228">
      <w:pPr>
        <w:spacing w:line="240" w:lineRule="auto"/>
        <w:ind w:firstLine="720"/>
        <w:rPr>
          <w:rFonts w:ascii="Arial" w:hAnsi="Arial" w:cs="Arial"/>
          <w:lang w:val="es-ES"/>
        </w:rPr>
      </w:pPr>
      <w:r w:rsidRPr="006F4F55">
        <w:rPr>
          <w:rFonts w:ascii="Arial" w:hAnsi="Arial" w:cs="Arial"/>
          <w:b/>
          <w:bCs/>
          <w:i/>
          <w:iCs/>
          <w:lang w:val="es-ES"/>
        </w:rPr>
        <w:t xml:space="preserve">GESTIÓN SOCIAL EN OBRA: </w:t>
      </w:r>
      <w:r w:rsidRPr="006F4F55">
        <w:rPr>
          <w:rFonts w:ascii="Arial" w:hAnsi="Arial" w:cs="Arial"/>
          <w:lang w:val="es-ES"/>
        </w:rPr>
        <w:t xml:space="preserve">Durante el 1 de enero al 30 de diciembre de la vigencia 2022, se cumplió con todas las actividades propias del procedimiento de gestión social obra, las cuales en su conjunto pretenden mitigar los impactos que las obras generan para la comunidad y lograr el buen desarrollo de las mismas, de esta manera el equipo de gestión social llevo a cabo a cabo las siguientes actividades del 1 de enero al 30 de diciembre de 2022: </w:t>
      </w:r>
    </w:p>
    <w:p w14:paraId="289A4C07" w14:textId="77777777" w:rsidR="006F4F55" w:rsidRPr="006F4F55" w:rsidRDefault="006F4F55" w:rsidP="00760363">
      <w:pPr>
        <w:spacing w:line="240" w:lineRule="auto"/>
        <w:ind w:firstLine="720"/>
        <w:rPr>
          <w:rFonts w:ascii="Arial" w:hAnsi="Arial" w:cs="Arial"/>
          <w:lang w:val="es-ES"/>
        </w:rPr>
      </w:pPr>
      <w:r w:rsidRPr="006F4F55">
        <w:rPr>
          <w:rFonts w:ascii="Arial" w:hAnsi="Arial" w:cs="Arial"/>
          <w:lang w:val="es-ES"/>
        </w:rPr>
        <w:t xml:space="preserve">Socializaciones Puerta a Puerta: Durante el 01 de enero al 30 de diciembre del 2022 se informó a un total de 19.551 usuarios beneficiarios de las obras. Estas socializaciones se realizaron predio a predio en las intervenciones de mantenimiento (parcheo diurno-cambio de losas-cambio de carpeta-fresado estabilizado-mantenimiento de espacio público), tanto para las intervenciones diurnas (10.685) como las nocturnas (8.866), a través de la entrega de volantes informativos para cada tipo de intervención y jornada. </w:t>
      </w:r>
    </w:p>
    <w:p w14:paraId="42636696" w14:textId="77777777" w:rsidR="006F4F55" w:rsidRPr="006F4F55" w:rsidRDefault="006F4F55" w:rsidP="00760363">
      <w:pPr>
        <w:spacing w:line="240" w:lineRule="auto"/>
        <w:ind w:firstLine="720"/>
        <w:rPr>
          <w:rFonts w:ascii="Arial" w:hAnsi="Arial" w:cs="Arial"/>
          <w:lang w:val="es-ES"/>
        </w:rPr>
      </w:pPr>
      <w:r w:rsidRPr="006F4F55">
        <w:rPr>
          <w:rFonts w:ascii="Arial" w:hAnsi="Arial" w:cs="Arial"/>
          <w:lang w:val="es-ES"/>
        </w:rPr>
        <w:t>Reuniones Masivas con Comunidad: En las obras de rehabilitación se realizan reuniones de inicio con la comunidad en donde se da a conocer a las partes interesadas beneficiarios directos de las obras el tipo de intervención, los cuidados que deben de tener, la duración y aspectos en general relacionados con la intervención, adicionalmente se realizan reuniones por solicitud de la comunidad en los cuales se crean espacios de participación e interacción con la comunidad para atender quejas e inquietudes. Se informa   de las intervenciones de RH a 592 ciudadanos; y se llevaron a cabo 363 reuniones extraordinarias con un total de 2.733 asistentes.</w:t>
      </w:r>
    </w:p>
    <w:p w14:paraId="7A636241" w14:textId="77777777" w:rsidR="006F4F55" w:rsidRPr="006F4F55" w:rsidRDefault="006F4F55" w:rsidP="00760363">
      <w:pPr>
        <w:spacing w:line="240" w:lineRule="auto"/>
        <w:ind w:firstLine="720"/>
        <w:rPr>
          <w:rFonts w:ascii="Arial" w:hAnsi="Arial" w:cs="Arial"/>
          <w:lang w:val="es-ES"/>
        </w:rPr>
      </w:pPr>
      <w:r w:rsidRPr="006F4F55">
        <w:rPr>
          <w:rFonts w:ascii="Arial" w:hAnsi="Arial" w:cs="Arial"/>
          <w:lang w:val="es-ES"/>
        </w:rPr>
        <w:t xml:space="preserve">Levantamiento Actas de Vecindad: Durante el 01 de enero al 30 de diciembre de 2022, se realizaron 3.591 actas de vecindad, previo al inicio de las intervenciones.  </w:t>
      </w:r>
    </w:p>
    <w:p w14:paraId="51BD48AE" w14:textId="77777777" w:rsidR="006F4F55" w:rsidRPr="006F4F55" w:rsidRDefault="006F4F55" w:rsidP="00760363">
      <w:pPr>
        <w:spacing w:line="240" w:lineRule="auto"/>
        <w:ind w:firstLine="720"/>
        <w:rPr>
          <w:rFonts w:ascii="Arial" w:hAnsi="Arial" w:cs="Arial"/>
          <w:lang w:val="es-ES"/>
        </w:rPr>
      </w:pPr>
      <w:r w:rsidRPr="006F4F55">
        <w:rPr>
          <w:rFonts w:ascii="Arial" w:hAnsi="Arial" w:cs="Arial"/>
          <w:lang w:val="es-ES"/>
        </w:rPr>
        <w:t xml:space="preserve">Encuestas de Satisfacción Diurnas: Durante el 01 de enero al 30 de diciembre de 2022, se aplicaron 2.997 Encuestas de satisfacción a los usuarios beneficiarios. Se continúa con la aplicación de encuestas de satisfacción a través de la herramienta FORMS y el Código QR lo cual permite diligenciar la encuesta virtualmente.  De la misma manera se aplicaron 2.498 encuestas de satisfacción para las intervenciones de parcheo nocturno. </w:t>
      </w:r>
    </w:p>
    <w:p w14:paraId="659A18CB" w14:textId="77777777" w:rsidR="006F4F55" w:rsidRPr="006F4F55" w:rsidRDefault="006F4F55" w:rsidP="00760363">
      <w:pPr>
        <w:spacing w:line="240" w:lineRule="auto"/>
        <w:ind w:firstLine="720"/>
        <w:rPr>
          <w:rFonts w:ascii="Arial" w:hAnsi="Arial" w:cs="Arial"/>
          <w:lang w:val="es-ES"/>
        </w:rPr>
      </w:pPr>
      <w:r w:rsidRPr="006F4F55">
        <w:rPr>
          <w:rFonts w:ascii="Arial" w:hAnsi="Arial" w:cs="Arial"/>
          <w:lang w:val="es-ES"/>
        </w:rPr>
        <w:t xml:space="preserve">Charlas y/o sensibilizaciones en Frentes de Obra: Desde el área de gestión social se realizaron 391 charlas a 3.830 colaboradores de las diferentes unidades ejecutoras que se encuentran en los frentes de obra relacionados con temáticas sociales relacionadas en el cronograma 2022 de las mismas. </w:t>
      </w:r>
    </w:p>
    <w:p w14:paraId="63B61EED" w14:textId="77777777" w:rsidR="006F4F55" w:rsidRPr="006F4F55" w:rsidRDefault="006F4F55" w:rsidP="00760363">
      <w:pPr>
        <w:spacing w:line="240" w:lineRule="auto"/>
        <w:ind w:firstLine="720"/>
        <w:rPr>
          <w:rFonts w:ascii="Arial" w:hAnsi="Arial" w:cs="Arial"/>
          <w:lang w:val="es-ES"/>
        </w:rPr>
      </w:pPr>
      <w:r w:rsidRPr="006F4F55">
        <w:rPr>
          <w:rFonts w:ascii="Arial" w:hAnsi="Arial" w:cs="Arial"/>
          <w:lang w:val="es-ES"/>
        </w:rPr>
        <w:t xml:space="preserve">Recorridos de obra en horario nocturno: Durante el 01 de enero al 30 de diciembre de 2022, se realizaron un total de 2.129 recorridos en horario nocturno, en donde se realiza acompañamiento social con el fin de dar atención inmediata a las novedades que se presentan en los frentes de obra durante la jornada nocturna relacionados con la comunidad. </w:t>
      </w:r>
    </w:p>
    <w:p w14:paraId="5CCD5B9D" w14:textId="77777777" w:rsidR="006F4F55" w:rsidRPr="006F4F55" w:rsidRDefault="006F4F55" w:rsidP="00760363">
      <w:pPr>
        <w:spacing w:line="240" w:lineRule="auto"/>
        <w:ind w:firstLine="720"/>
        <w:rPr>
          <w:rFonts w:ascii="Arial" w:hAnsi="Arial" w:cs="Arial"/>
          <w:lang w:val="es-ES"/>
        </w:rPr>
      </w:pPr>
      <w:r w:rsidRPr="006F4F55">
        <w:rPr>
          <w:rFonts w:ascii="Arial" w:hAnsi="Arial" w:cs="Arial"/>
          <w:lang w:val="es-ES"/>
        </w:rPr>
        <w:t xml:space="preserve">Actas de compromiso con la comunidad: Durante el 01 de enero al 30 de diciembre de 2022, se diligenciaron 76 actas de compromiso con los usuarios beneficiarios directos de las intervenciones, en donde se especifican acuerdos para poder intervenir zonas que se puedan ver afectadas por los trabajos y/o actas en caso donde el ciudadano se compromete con la Entidad para realizar arreglos en donde se puedan ver afectadas las obras por actividades que ellos realicen. </w:t>
      </w:r>
    </w:p>
    <w:p w14:paraId="4D4076FE" w14:textId="77777777" w:rsidR="006F4F55" w:rsidRPr="006F4F55" w:rsidRDefault="006F4F55" w:rsidP="00760363">
      <w:pPr>
        <w:spacing w:line="240" w:lineRule="auto"/>
        <w:ind w:firstLine="720"/>
        <w:rPr>
          <w:rFonts w:ascii="Arial" w:hAnsi="Arial" w:cs="Arial"/>
          <w:lang w:val="es-ES"/>
        </w:rPr>
      </w:pPr>
      <w:r w:rsidRPr="006F4F55">
        <w:rPr>
          <w:rFonts w:ascii="Arial" w:hAnsi="Arial" w:cs="Arial"/>
          <w:lang w:val="es-ES"/>
        </w:rPr>
        <w:t>Sensibilización de sostenibilidad y cuidado de las vías: Los talleres de sostenibilidad cambiaron de metodología de acuerdo a las condiciones actuales de la pandemia, por lo cual ahora se denominan sensibilizaciones del cuidado de las vías, las cuales se realizan puerta a puerta con entrega de volantes al finalizar las intervenciones de RH, durante este periodo de tiempo se realizaron 52 sensibilizaciones con un total de 385 ciudadanos.</w:t>
      </w:r>
    </w:p>
    <w:p w14:paraId="3D21C9C3" w14:textId="77777777" w:rsidR="006F4F55" w:rsidRPr="006F4F55" w:rsidRDefault="006F4F55" w:rsidP="00760363">
      <w:pPr>
        <w:spacing w:line="240" w:lineRule="auto"/>
        <w:ind w:firstLine="720"/>
        <w:rPr>
          <w:rFonts w:ascii="Arial" w:hAnsi="Arial" w:cs="Arial"/>
          <w:lang w:val="es-ES"/>
        </w:rPr>
      </w:pPr>
      <w:r w:rsidRPr="006F4F55">
        <w:rPr>
          <w:rFonts w:ascii="Arial" w:hAnsi="Arial" w:cs="Arial"/>
          <w:lang w:val="es-ES"/>
        </w:rPr>
        <w:t>Cartelas y/o afiches informativos: El material audiovisual utilizado para la socialización de las intervenciones contempla la instalación de un afiche informativo en un lugar visible del frente de obra, entre el 1 de enero al 30 de diciembre de 2022; se instalaron 521 Afiches.</w:t>
      </w:r>
    </w:p>
    <w:p w14:paraId="54460F5C" w14:textId="77777777" w:rsidR="006F4F55" w:rsidRPr="006F4F55" w:rsidRDefault="006F4F55" w:rsidP="00760363">
      <w:pPr>
        <w:spacing w:line="240" w:lineRule="auto"/>
        <w:ind w:firstLine="720"/>
        <w:rPr>
          <w:rFonts w:ascii="Arial" w:hAnsi="Arial" w:cs="Arial"/>
          <w:lang w:val="es-ES"/>
        </w:rPr>
      </w:pPr>
      <w:r w:rsidRPr="006F4F55">
        <w:rPr>
          <w:rFonts w:ascii="Arial" w:hAnsi="Arial" w:cs="Arial"/>
          <w:lang w:val="es-ES"/>
        </w:rPr>
        <w:t xml:space="preserve"> Durante la vigencia o se recepcionaron en obra 64 PQRSFD, de los cuales la mayoría fueron cerrados en primer en contacto es decir fueron atendidos y solucionados de manera inmediata en los frentes de obra, a satisfacción de los ciudadanos. </w:t>
      </w:r>
    </w:p>
    <w:p w14:paraId="1EC82E3E" w14:textId="77777777" w:rsidR="006F4F55" w:rsidRPr="006F4F55" w:rsidRDefault="006F4F55" w:rsidP="00760363">
      <w:pPr>
        <w:spacing w:line="240" w:lineRule="auto"/>
        <w:ind w:firstLine="720"/>
        <w:rPr>
          <w:rFonts w:ascii="Arial" w:hAnsi="Arial" w:cs="Arial"/>
          <w:lang w:val="es-ES"/>
        </w:rPr>
      </w:pPr>
      <w:r w:rsidRPr="006F4F55">
        <w:rPr>
          <w:rFonts w:ascii="Arial" w:hAnsi="Arial" w:cs="Arial"/>
          <w:lang w:val="es-ES"/>
        </w:rPr>
        <w:t xml:space="preserve">Se realizaron 24 recorridos a frentes de obra diurnos y nocturnos por parte de la coordinación con el fin de verificar el adecuado cumplimiento de la gestión social. </w:t>
      </w:r>
    </w:p>
    <w:p w14:paraId="00A2B0A2" w14:textId="77777777" w:rsidR="006F4F55" w:rsidRPr="006F4F55" w:rsidRDefault="006F4F55" w:rsidP="00760363">
      <w:pPr>
        <w:spacing w:line="240" w:lineRule="auto"/>
        <w:ind w:firstLine="720"/>
        <w:rPr>
          <w:rFonts w:ascii="Arial" w:hAnsi="Arial" w:cs="Arial"/>
          <w:lang w:val="es-ES"/>
        </w:rPr>
      </w:pPr>
      <w:r w:rsidRPr="006F4F55">
        <w:rPr>
          <w:rFonts w:ascii="Arial" w:hAnsi="Arial" w:cs="Arial"/>
          <w:lang w:val="es-ES"/>
        </w:rPr>
        <w:t xml:space="preserve">Se realizó ajuste en el diseño de las vallas institucionales con fin de hacer más visible la información de la Entidad para la comunidad.  </w:t>
      </w:r>
    </w:p>
    <w:p w14:paraId="7C5EDB7D" w14:textId="77777777" w:rsidR="006F4F55" w:rsidRPr="006F4F55" w:rsidRDefault="006F4F55" w:rsidP="00760363">
      <w:pPr>
        <w:spacing w:line="240" w:lineRule="auto"/>
        <w:ind w:firstLine="720"/>
        <w:rPr>
          <w:rFonts w:ascii="Arial" w:hAnsi="Arial" w:cs="Arial"/>
          <w:lang w:val="es-ES"/>
        </w:rPr>
      </w:pPr>
      <w:r w:rsidRPr="006F4F55">
        <w:rPr>
          <w:rFonts w:ascii="Arial" w:hAnsi="Arial" w:cs="Arial"/>
          <w:lang w:val="es-ES"/>
        </w:rPr>
        <w:t xml:space="preserve">Desde la coordinación social se realizaron 4 visitas participativas a frentes de obra en la Localidad de Ciudad Bolívar y Suba, de acuerdo a las actividades establecidas en plan de acción GABO. .  </w:t>
      </w:r>
    </w:p>
    <w:p w14:paraId="5E1743CB" w14:textId="77777777" w:rsidR="006F4F55" w:rsidRPr="006F4F55" w:rsidRDefault="006F4F55" w:rsidP="00760363">
      <w:pPr>
        <w:spacing w:line="240" w:lineRule="auto"/>
        <w:ind w:firstLine="720"/>
        <w:rPr>
          <w:rFonts w:ascii="Arial" w:hAnsi="Arial" w:cs="Arial"/>
          <w:lang w:val="es-ES"/>
        </w:rPr>
      </w:pPr>
      <w:r w:rsidRPr="006F4F55">
        <w:rPr>
          <w:rFonts w:ascii="Arial" w:hAnsi="Arial" w:cs="Arial"/>
          <w:lang w:val="es-ES"/>
        </w:rPr>
        <w:t xml:space="preserve">Se apoyó en la convocatoria y planeación de todos los espacios de participación de generados por la Entidad durante lo trascurrido de la vigencia 2022.  </w:t>
      </w:r>
    </w:p>
    <w:p w14:paraId="3D90B204" w14:textId="77777777" w:rsidR="006F4F55" w:rsidRPr="006F4F55" w:rsidRDefault="006F4F55" w:rsidP="00760363">
      <w:pPr>
        <w:spacing w:line="240" w:lineRule="auto"/>
        <w:ind w:firstLine="720"/>
        <w:rPr>
          <w:rFonts w:ascii="Arial" w:hAnsi="Arial" w:cs="Arial"/>
          <w:lang w:val="es-ES"/>
        </w:rPr>
      </w:pPr>
      <w:r w:rsidRPr="006F4F55">
        <w:rPr>
          <w:rFonts w:ascii="Arial" w:hAnsi="Arial" w:cs="Arial"/>
          <w:lang w:val="es-ES"/>
        </w:rPr>
        <w:t xml:space="preserve">Se realizó el seguimiento y participación en las mesas de trabajo del pacto firmado en el sector de Altos de la Estancia. </w:t>
      </w:r>
    </w:p>
    <w:p w14:paraId="730A132D" w14:textId="77777777" w:rsidR="006F4F55" w:rsidRPr="006F4F55" w:rsidRDefault="006F4F55" w:rsidP="00760363">
      <w:pPr>
        <w:spacing w:line="240" w:lineRule="auto"/>
        <w:ind w:firstLine="720"/>
        <w:rPr>
          <w:rFonts w:ascii="Arial" w:hAnsi="Arial" w:cs="Arial"/>
          <w:lang w:val="es-ES"/>
        </w:rPr>
      </w:pPr>
      <w:r w:rsidRPr="006F4F55">
        <w:rPr>
          <w:rFonts w:ascii="Arial" w:hAnsi="Arial" w:cs="Arial"/>
          <w:lang w:val="es-ES"/>
        </w:rPr>
        <w:t xml:space="preserve">Durante este periodo de tiempo se realizaron 4 reuniones de coordinaciones de área ambiental, social y SST, con el fin de analizar la gestión realizada por trimestre y plantear oportunidades de mejora en las actividades realizadas por parte de cada equipo. </w:t>
      </w:r>
    </w:p>
    <w:p w14:paraId="648E8960" w14:textId="77777777" w:rsidR="006F4F55" w:rsidRPr="006F4F55" w:rsidRDefault="006F4F55" w:rsidP="00760363">
      <w:pPr>
        <w:spacing w:line="240" w:lineRule="auto"/>
        <w:ind w:firstLine="720"/>
        <w:rPr>
          <w:rFonts w:ascii="Arial" w:hAnsi="Arial" w:cs="Arial"/>
          <w:lang w:val="es-ES"/>
        </w:rPr>
      </w:pPr>
      <w:r w:rsidRPr="006F4F55">
        <w:rPr>
          <w:rFonts w:ascii="Arial" w:hAnsi="Arial" w:cs="Arial"/>
          <w:lang w:val="es-ES"/>
        </w:rPr>
        <w:t xml:space="preserve">Se realizó la actividad de reproducción de podcast "Al otro lado de la Linea" línea 155 </w:t>
      </w:r>
      <w:hyperlink r:id="rId82" w:history="1">
        <w:r w:rsidRPr="006F4F55">
          <w:rPr>
            <w:rStyle w:val="Hipervnculo"/>
            <w:rFonts w:ascii="Arial" w:hAnsi="Arial" w:cs="Arial"/>
            <w:lang w:val="es-ES"/>
          </w:rPr>
          <w:t>https://aquihablamostodas.com/capitulos/</w:t>
        </w:r>
      </w:hyperlink>
      <w:r w:rsidRPr="006F4F55">
        <w:rPr>
          <w:rFonts w:ascii="Arial" w:hAnsi="Arial" w:cs="Arial"/>
          <w:lang w:val="es-ES"/>
        </w:rPr>
        <w:t xml:space="preserve">   y sensibilización a las auxiliares de trafico de 7 unidades ejecutoras diurnas; relacionado con los mecanismos de orientación para mujeres víctimas de violencia de género, en donde se hizo entrega de folleto informativo con datos de la ruta de atención establecidos en la Secretaria Distrital de la Mujer.</w:t>
      </w:r>
    </w:p>
    <w:p w14:paraId="4B391498" w14:textId="77777777" w:rsidR="006F4F55" w:rsidRPr="006F4F55" w:rsidRDefault="006F4F55" w:rsidP="00760363">
      <w:pPr>
        <w:spacing w:line="240" w:lineRule="auto"/>
        <w:ind w:firstLine="720"/>
        <w:rPr>
          <w:rFonts w:ascii="Arial" w:hAnsi="Arial" w:cs="Arial"/>
          <w:lang w:val="es-ES"/>
        </w:rPr>
      </w:pPr>
      <w:r w:rsidRPr="006F4F55">
        <w:rPr>
          <w:rFonts w:ascii="Arial" w:hAnsi="Arial" w:cs="Arial"/>
          <w:lang w:val="es-ES"/>
        </w:rPr>
        <w:t>Se realizó 1 jornada de sensibilización de sostenibilidad y cuidado de vías a 20 niños del sector rural de Quiba-Ciudad Bolívar.</w:t>
      </w:r>
    </w:p>
    <w:p w14:paraId="67D7FA8F" w14:textId="77777777" w:rsidR="006F4F55" w:rsidRPr="006F4F55" w:rsidRDefault="006F4F55" w:rsidP="00760363">
      <w:pPr>
        <w:spacing w:line="240" w:lineRule="auto"/>
        <w:ind w:firstLine="720"/>
        <w:rPr>
          <w:rFonts w:ascii="Arial" w:hAnsi="Arial" w:cs="Arial"/>
          <w:lang w:val="es-ES"/>
        </w:rPr>
      </w:pPr>
      <w:r w:rsidRPr="006F4F55">
        <w:rPr>
          <w:rFonts w:ascii="Arial" w:hAnsi="Arial" w:cs="Arial"/>
          <w:lang w:val="es-ES"/>
        </w:rPr>
        <w:t>Se realizó la actualización del procedimiento de gestión social en obra frente a diferentes aspectos que permiten mejorar la gestión social en obra. Desde la gerencia GASA, se realizaron tres jornadas de UMV de Puertas Abiertas.</w:t>
      </w:r>
    </w:p>
    <w:p w14:paraId="14952F46" w14:textId="4B1D30FB" w:rsidR="006F4F55" w:rsidRDefault="006F4F55" w:rsidP="00760363">
      <w:pPr>
        <w:spacing w:line="240" w:lineRule="auto"/>
        <w:ind w:firstLine="720"/>
        <w:rPr>
          <w:rFonts w:ascii="Arial" w:hAnsi="Arial" w:cs="Arial"/>
          <w:lang w:val="es-ES"/>
        </w:rPr>
      </w:pPr>
      <w:r w:rsidRPr="006F4F55">
        <w:rPr>
          <w:rFonts w:ascii="Arial" w:hAnsi="Arial" w:cs="Arial"/>
          <w:lang w:val="es-ES"/>
        </w:rPr>
        <w:t>Se realizaron sensibilizaciones al equipo de residentes sociales sobre el correcto diligenciamiento de los formatos de gestión social.</w:t>
      </w:r>
    </w:p>
    <w:p w14:paraId="39ECF4A9" w14:textId="77777777" w:rsidR="00471ADA" w:rsidRPr="006F4F55" w:rsidRDefault="00471ADA" w:rsidP="00760363">
      <w:pPr>
        <w:spacing w:line="240" w:lineRule="auto"/>
        <w:ind w:firstLine="720"/>
        <w:rPr>
          <w:rFonts w:ascii="Arial" w:hAnsi="Arial" w:cs="Arial"/>
          <w:lang w:val="es-ES"/>
        </w:rPr>
      </w:pPr>
    </w:p>
    <w:p w14:paraId="3A435716" w14:textId="77777777" w:rsidR="006F4F55" w:rsidRPr="006F4F55" w:rsidRDefault="006F4F55" w:rsidP="00760363">
      <w:pPr>
        <w:spacing w:line="240" w:lineRule="auto"/>
        <w:ind w:firstLine="720"/>
        <w:rPr>
          <w:rFonts w:ascii="Arial" w:hAnsi="Arial" w:cs="Arial"/>
          <w:lang w:val="es-ES"/>
        </w:rPr>
      </w:pPr>
      <w:r w:rsidRPr="006F4F55">
        <w:rPr>
          <w:rFonts w:ascii="Arial" w:hAnsi="Arial" w:cs="Arial"/>
          <w:b/>
          <w:bCs/>
          <w:i/>
          <w:iCs/>
          <w:lang w:val="es-ES"/>
        </w:rPr>
        <w:t>SEGURIDAD Y SALUD EN EL TRABAJO</w:t>
      </w:r>
      <w:r w:rsidRPr="006F4F55">
        <w:rPr>
          <w:rFonts w:ascii="Arial" w:hAnsi="Arial" w:cs="Arial"/>
          <w:b/>
          <w:bCs/>
          <w:lang w:val="es-ES"/>
        </w:rPr>
        <w:t xml:space="preserve">:  </w:t>
      </w:r>
    </w:p>
    <w:p w14:paraId="2B13030B" w14:textId="07D249E6" w:rsidR="006F4F55" w:rsidRPr="006F4F55" w:rsidRDefault="006F4F55" w:rsidP="00760363">
      <w:pPr>
        <w:spacing w:line="240" w:lineRule="auto"/>
        <w:ind w:firstLine="720"/>
        <w:rPr>
          <w:rFonts w:ascii="Arial" w:hAnsi="Arial" w:cs="Arial"/>
          <w:lang w:val="es-ES"/>
        </w:rPr>
      </w:pPr>
      <w:r w:rsidRPr="006F4F55">
        <w:rPr>
          <w:rFonts w:ascii="Arial" w:hAnsi="Arial" w:cs="Arial"/>
          <w:lang w:val="es-ES"/>
        </w:rPr>
        <w:t>Durante lo transcurrido del año 2022 entre el 1 de enero al 30 de diciembre de 2022, se realizó acompañamiento en las seis (6) zonas de intervención diurnas y nocturnas a cargo de la UAERMV por parte de los residentes de Seguridad y Salud en el Trabajo (SST), en las cuales se ha logrado:</w:t>
      </w:r>
    </w:p>
    <w:p w14:paraId="29731AD6" w14:textId="28D784FE" w:rsidR="006F4F55" w:rsidRPr="006F4F55" w:rsidRDefault="006F4F55" w:rsidP="00500A0B">
      <w:pPr>
        <w:numPr>
          <w:ilvl w:val="0"/>
          <w:numId w:val="72"/>
        </w:numPr>
        <w:spacing w:after="0" w:line="240" w:lineRule="auto"/>
        <w:ind w:firstLine="0"/>
        <w:rPr>
          <w:rFonts w:ascii="Arial" w:hAnsi="Arial" w:cs="Arial"/>
          <w:lang w:val="es-ES"/>
        </w:rPr>
      </w:pPr>
      <w:r w:rsidRPr="006F4F55">
        <w:rPr>
          <w:rFonts w:ascii="Arial" w:hAnsi="Arial" w:cs="Arial"/>
          <w:lang w:val="es-ES"/>
        </w:rPr>
        <w:t>Para los meses del 1 de enero al 30 de diciembre  del año 2022 se realizó 2.938 Seguimientos en la implementación de Planes de Manejo de Tráfico (PMT) para garantizar la seguridad de ciudadanos, conductores y colaboradores de la UAERMV.</w:t>
      </w:r>
    </w:p>
    <w:p w14:paraId="0F1643C1" w14:textId="420AD4DD" w:rsidR="006F4F55" w:rsidRPr="006F4F55" w:rsidRDefault="006F4F55" w:rsidP="00500A0B">
      <w:pPr>
        <w:numPr>
          <w:ilvl w:val="0"/>
          <w:numId w:val="72"/>
        </w:numPr>
        <w:spacing w:after="0" w:line="240" w:lineRule="auto"/>
        <w:ind w:firstLine="0"/>
        <w:rPr>
          <w:rFonts w:ascii="Arial" w:hAnsi="Arial" w:cs="Arial"/>
          <w:lang w:val="es-ES"/>
        </w:rPr>
      </w:pPr>
      <w:r w:rsidRPr="006F4F55">
        <w:rPr>
          <w:rFonts w:ascii="Arial" w:hAnsi="Arial" w:cs="Arial"/>
          <w:lang w:val="es-ES"/>
        </w:rPr>
        <w:t>Durante los meses de 1 de enero al 30 de diciembre del 2022 se garantizó el 100% de cubrimiento SST de los frentes de obra (50) para el Control de las condiciones de seguridad, salud en el trabajo y de bioseguridad, por medio de la gestión de condiciones de SST, controles de salud, aplicación de jornadas de limpieza y desinfección, en vehículos, maquinarias ,herramientas manuales y  campamentos , se realizaron inspección General SST, inspeccionaron uso de elementos de protección personal, inspección de maquinaria, inspecciones de kits emergencias y buenas prácticas ambientales.</w:t>
      </w:r>
    </w:p>
    <w:p w14:paraId="6E0CB6A9" w14:textId="76A927B2" w:rsidR="006F4F55" w:rsidRPr="006F4F55" w:rsidRDefault="006F4F55" w:rsidP="00500A0B">
      <w:pPr>
        <w:numPr>
          <w:ilvl w:val="0"/>
          <w:numId w:val="72"/>
        </w:numPr>
        <w:spacing w:after="0" w:line="240" w:lineRule="auto"/>
        <w:ind w:firstLine="0"/>
        <w:rPr>
          <w:rFonts w:ascii="Arial" w:hAnsi="Arial" w:cs="Arial"/>
          <w:lang w:val="es-ES"/>
        </w:rPr>
      </w:pPr>
      <w:r w:rsidRPr="006F4F55">
        <w:rPr>
          <w:rFonts w:ascii="Arial" w:hAnsi="Arial" w:cs="Arial"/>
          <w:lang w:val="es-ES"/>
        </w:rPr>
        <w:t xml:space="preserve">Se realizaron en la vigencia 2022 un total </w:t>
      </w:r>
      <w:r w:rsidRPr="006F4F55">
        <w:rPr>
          <w:rFonts w:ascii="Arial" w:hAnsi="Arial" w:cs="Arial"/>
          <w:b/>
          <w:bCs/>
          <w:lang w:val="es-ES"/>
        </w:rPr>
        <w:t>de 1.657 jornadas de sensibilizaciones en temas de Seguridad y Salud en el Trabajo</w:t>
      </w:r>
      <w:r w:rsidRPr="006F4F55">
        <w:rPr>
          <w:rFonts w:ascii="Arial" w:hAnsi="Arial" w:cs="Arial"/>
          <w:lang w:val="es-ES"/>
        </w:rPr>
        <w:t>, y protocolo de bioseguridad, donde asistieron en promedio de 5919 colaboradores de la Unidad de Mantenimiento Vial.</w:t>
      </w:r>
    </w:p>
    <w:p w14:paraId="39E0AD2E" w14:textId="011098F4" w:rsidR="006F4F55" w:rsidRPr="006F4F55" w:rsidRDefault="006F4F55" w:rsidP="00760363">
      <w:pPr>
        <w:spacing w:line="240" w:lineRule="auto"/>
        <w:ind w:firstLine="720"/>
        <w:rPr>
          <w:rFonts w:ascii="Arial" w:hAnsi="Arial" w:cs="Arial"/>
          <w:lang w:val="es-ES"/>
        </w:rPr>
      </w:pPr>
      <w:r w:rsidRPr="006F4F55">
        <w:rPr>
          <w:rFonts w:ascii="Arial" w:hAnsi="Arial" w:cs="Arial"/>
          <w:lang w:val="es-ES"/>
        </w:rPr>
        <w:t>El Sistema de Gestión de Seguridad y Salud en el Trabajo es un eje fundamental en las actividades de Gestión de los residentes SST, para el año de  vigencia 2022 durante el 1 de enero al 30 de diciembre, se elaboró la actualización del protocolo de Bioseguridad para la entidad, el cual fue divulgado a todos los colaboradores en las sedes y en los frentes de obra, se elaboró el procedimiento de inspección de EPPs, se  actualizo el formato de inicio de frente de obra  donde se incluyó una lista de chequeo de implementación del PMT, así mismo se fortalecieron sensibilizaciones los temas generales de SST según cronograma y temas Covid – 19,  para la gestión integral de los riesgos se efectuó la actualización la matriz de identificación y valoración de riesgos (IPER). Se cumplieron actividades de gestión para los planes de acción de mejora propuestos por la OCI.</w:t>
      </w:r>
    </w:p>
    <w:p w14:paraId="4083B1D9" w14:textId="4C2E66F9" w:rsidR="006F4F55" w:rsidRDefault="006F4F55" w:rsidP="00760363">
      <w:pPr>
        <w:spacing w:line="240" w:lineRule="auto"/>
        <w:ind w:firstLine="720"/>
        <w:rPr>
          <w:rFonts w:ascii="Arial" w:hAnsi="Arial" w:cs="Arial"/>
          <w:lang w:val="es-ES"/>
        </w:rPr>
      </w:pPr>
      <w:r w:rsidRPr="006F4F55">
        <w:rPr>
          <w:rFonts w:ascii="Arial" w:hAnsi="Arial" w:cs="Arial"/>
          <w:lang w:val="es-ES"/>
        </w:rPr>
        <w:t>Como plan de acción del año 2022 se realizaron dos actividades lúdicas con temáticas manejo de cargas manuales y seguridad vial en los frentes de obra, con el fin de sensibilizar a los colaboradores acerca de la importancia de prevenir lesiones osteomusculares y accidentes viales, se realizaron socializaciones en: reporte de actos y condiciones Inseguras tarjeta reporte, una buena implementación del PMT cerramiento y senderos peatonales, manipulación cuidado y transporte del extintor.</w:t>
      </w:r>
    </w:p>
    <w:p w14:paraId="2B3145C9" w14:textId="7C1DCE87" w:rsidR="005C3228" w:rsidRDefault="005C3228" w:rsidP="00760363">
      <w:pPr>
        <w:spacing w:line="240" w:lineRule="auto"/>
        <w:ind w:firstLine="720"/>
        <w:rPr>
          <w:rFonts w:ascii="Arial" w:hAnsi="Arial" w:cs="Arial"/>
          <w:lang w:val="es-ES"/>
        </w:rPr>
      </w:pPr>
    </w:p>
    <w:p w14:paraId="1E8913F2" w14:textId="0BCEEAFB" w:rsidR="00471ADA" w:rsidRDefault="00471ADA" w:rsidP="00760363">
      <w:pPr>
        <w:spacing w:line="240" w:lineRule="auto"/>
        <w:ind w:firstLine="720"/>
        <w:rPr>
          <w:rFonts w:ascii="Arial" w:hAnsi="Arial" w:cs="Arial"/>
          <w:lang w:val="es-ES"/>
        </w:rPr>
      </w:pPr>
    </w:p>
    <w:p w14:paraId="1C195E47" w14:textId="77777777" w:rsidR="00471ADA" w:rsidRPr="006F4F55" w:rsidRDefault="00471ADA" w:rsidP="00760363">
      <w:pPr>
        <w:spacing w:line="240" w:lineRule="auto"/>
        <w:ind w:firstLine="720"/>
        <w:rPr>
          <w:rFonts w:ascii="Arial" w:hAnsi="Arial" w:cs="Arial"/>
          <w:lang w:val="es-ES"/>
        </w:rPr>
      </w:pPr>
    </w:p>
    <w:p w14:paraId="174AA5FB" w14:textId="77777777" w:rsidR="006F4F55" w:rsidRPr="006F4F55" w:rsidRDefault="006F4F55" w:rsidP="00760363">
      <w:pPr>
        <w:spacing w:line="240" w:lineRule="auto"/>
        <w:ind w:firstLine="720"/>
        <w:rPr>
          <w:rFonts w:ascii="Arial" w:hAnsi="Arial" w:cs="Arial"/>
          <w:lang w:val="es-ES"/>
        </w:rPr>
      </w:pPr>
      <w:r w:rsidRPr="006F4F55">
        <w:rPr>
          <w:rFonts w:ascii="Arial" w:hAnsi="Arial" w:cs="Arial"/>
          <w:b/>
          <w:bCs/>
          <w:i/>
          <w:iCs/>
          <w:lang w:val="es-ES"/>
        </w:rPr>
        <w:t xml:space="preserve">RESPONSABILIDAD SOCIAL Y ATENCION A PARTES INTERESADAS: </w:t>
      </w:r>
    </w:p>
    <w:p w14:paraId="749FE33A" w14:textId="14427B06" w:rsidR="006F4F55" w:rsidRPr="006F4F55" w:rsidRDefault="006F4F55" w:rsidP="00760363">
      <w:pPr>
        <w:spacing w:line="240" w:lineRule="auto"/>
        <w:ind w:firstLine="720"/>
        <w:rPr>
          <w:rFonts w:ascii="Arial" w:hAnsi="Arial" w:cs="Arial"/>
          <w:lang w:val="es-ES"/>
        </w:rPr>
      </w:pPr>
      <w:r w:rsidRPr="006F4F55">
        <w:rPr>
          <w:rFonts w:ascii="Arial" w:hAnsi="Arial" w:cs="Arial"/>
          <w:lang w:val="es-ES"/>
        </w:rPr>
        <w:t xml:space="preserve">Por medio del presente informe se dan a conocer los resultados obtenidos en la vigencia de 2022 durante la implementación de actividades bajo el marco del plan de acción de Responsabilidad social, en el cual se diseñaron actividades encaminadas a la sostenibilidad de la entidad. </w:t>
      </w:r>
    </w:p>
    <w:p w14:paraId="231CBA14" w14:textId="6A67D2C6" w:rsidR="006F4F55" w:rsidRPr="006F4F55" w:rsidRDefault="006F4F55" w:rsidP="00500A0B">
      <w:pPr>
        <w:numPr>
          <w:ilvl w:val="0"/>
          <w:numId w:val="73"/>
        </w:numPr>
        <w:spacing w:line="240" w:lineRule="auto"/>
        <w:ind w:left="782" w:firstLine="0"/>
        <w:rPr>
          <w:rFonts w:ascii="Arial" w:hAnsi="Arial" w:cs="Arial"/>
          <w:b/>
          <w:bCs/>
          <w:lang w:val="es-ES"/>
        </w:rPr>
      </w:pPr>
      <w:r w:rsidRPr="006F4F55">
        <w:rPr>
          <w:rFonts w:ascii="Arial" w:hAnsi="Arial" w:cs="Arial"/>
          <w:b/>
          <w:bCs/>
          <w:lang w:val="es-ES"/>
        </w:rPr>
        <w:t xml:space="preserve">Política de Responsabilidad social </w:t>
      </w:r>
    </w:p>
    <w:p w14:paraId="53CC804E" w14:textId="2E5ED5E0" w:rsidR="006F4F55" w:rsidRPr="006F4F55" w:rsidRDefault="006F4F55" w:rsidP="00760363">
      <w:pPr>
        <w:spacing w:line="240" w:lineRule="auto"/>
        <w:ind w:firstLine="720"/>
        <w:rPr>
          <w:rFonts w:ascii="Arial" w:hAnsi="Arial" w:cs="Arial"/>
          <w:lang w:val="es-ES"/>
        </w:rPr>
      </w:pPr>
      <w:r w:rsidRPr="006F4F55">
        <w:rPr>
          <w:rFonts w:ascii="Arial" w:hAnsi="Arial" w:cs="Arial"/>
          <w:lang w:val="es-ES"/>
        </w:rPr>
        <w:t>Se elaboró la política de responsabilidad social, en donde se realizó un ejercicio de participación ciudadana en la que los grupos de interés diligenciaron una encuesta virtual por Forms, en la que daban a conocer su aprobación y sugerencias a incluir en su construcción, una vez obtenidos los resultados y aprobación, se publicó en SISGESTIÓN.</w:t>
      </w:r>
    </w:p>
    <w:p w14:paraId="4CF5A838" w14:textId="0BBF7B4A" w:rsidR="00412C60" w:rsidRPr="006F4F55" w:rsidRDefault="006F4F55" w:rsidP="00760363">
      <w:pPr>
        <w:spacing w:line="240" w:lineRule="auto"/>
        <w:ind w:firstLine="720"/>
        <w:rPr>
          <w:rFonts w:ascii="Arial" w:hAnsi="Arial" w:cs="Arial"/>
          <w:lang w:val="es-ES"/>
        </w:rPr>
      </w:pPr>
      <w:r w:rsidRPr="006F4F55">
        <w:rPr>
          <w:rFonts w:ascii="Arial" w:hAnsi="Arial" w:cs="Arial"/>
          <w:lang w:val="es-ES"/>
        </w:rPr>
        <w:t>Imagen 1. Encuesta de Construcción de la Política de Responsabilidad social</w:t>
      </w:r>
    </w:p>
    <w:p w14:paraId="2BA59388" w14:textId="77777777" w:rsidR="006F4F55" w:rsidRPr="006F4F55" w:rsidRDefault="006F4F55" w:rsidP="00500A0B">
      <w:pPr>
        <w:numPr>
          <w:ilvl w:val="0"/>
          <w:numId w:val="73"/>
        </w:numPr>
        <w:spacing w:line="240" w:lineRule="auto"/>
        <w:ind w:left="782" w:firstLine="0"/>
        <w:rPr>
          <w:rFonts w:ascii="Arial" w:hAnsi="Arial" w:cs="Arial"/>
          <w:b/>
          <w:bCs/>
          <w:lang w:val="es-ES"/>
        </w:rPr>
      </w:pPr>
      <w:r w:rsidRPr="006F4F55">
        <w:rPr>
          <w:rFonts w:ascii="Arial" w:hAnsi="Arial" w:cs="Arial"/>
          <w:b/>
          <w:bCs/>
          <w:lang w:val="es-ES"/>
        </w:rPr>
        <w:t>Sensibilización con colaboradores sobre la diversidad e igualdad de derechos.</w:t>
      </w:r>
    </w:p>
    <w:p w14:paraId="1119831A" w14:textId="3E242580" w:rsidR="006F4F55" w:rsidRPr="006F4F55" w:rsidRDefault="006F4F55" w:rsidP="00760363">
      <w:pPr>
        <w:spacing w:line="240" w:lineRule="auto"/>
        <w:ind w:firstLine="720"/>
        <w:rPr>
          <w:rFonts w:ascii="Arial" w:hAnsi="Arial" w:cs="Arial"/>
          <w:lang w:val="es-ES"/>
        </w:rPr>
      </w:pPr>
      <w:r w:rsidRPr="006F4F55">
        <w:rPr>
          <w:rFonts w:ascii="Arial" w:hAnsi="Arial" w:cs="Arial"/>
          <w:lang w:val="es-ES"/>
        </w:rPr>
        <w:t xml:space="preserve">Se realizó la sensibilización acerca de la diversidad e igualdad de derechos, grupos étnicos e inclusión, en este espacio se desarrollaron los temas de: protocolo de atención para personas que pertenecen a comunidad étnica y desde la Secretaria de Movilidad Falvio Caucali, expuso temas referentes a la información y consulta sobre la Política LGBTI, se contó con la participación de la OAP, GASA Y Secretaria General. </w:t>
      </w:r>
    </w:p>
    <w:p w14:paraId="1AC72FEC" w14:textId="77777777" w:rsidR="006F4F55" w:rsidRPr="006F4F55" w:rsidRDefault="006F4F55" w:rsidP="00500A0B">
      <w:pPr>
        <w:numPr>
          <w:ilvl w:val="0"/>
          <w:numId w:val="73"/>
        </w:numPr>
        <w:spacing w:line="240" w:lineRule="auto"/>
        <w:ind w:left="782" w:firstLine="0"/>
        <w:rPr>
          <w:rFonts w:ascii="Arial" w:hAnsi="Arial" w:cs="Arial"/>
          <w:b/>
          <w:bCs/>
          <w:lang w:val="es-ES"/>
        </w:rPr>
      </w:pPr>
      <w:r w:rsidRPr="006F4F55">
        <w:rPr>
          <w:rFonts w:ascii="Arial" w:hAnsi="Arial" w:cs="Arial"/>
          <w:b/>
          <w:bCs/>
          <w:lang w:val="es-ES"/>
        </w:rPr>
        <w:t>Convocatoria y/o invitación a colaboradores para hacer parte del programa de voluntariado de la entidad.</w:t>
      </w:r>
    </w:p>
    <w:p w14:paraId="09058B37" w14:textId="59CFCE57" w:rsidR="006F4F55" w:rsidRPr="006F4F55" w:rsidRDefault="006F4F55" w:rsidP="00760363">
      <w:pPr>
        <w:spacing w:line="240" w:lineRule="auto"/>
        <w:ind w:firstLine="720"/>
        <w:rPr>
          <w:rFonts w:ascii="Arial" w:hAnsi="Arial" w:cs="Arial"/>
          <w:lang w:val="es-ES"/>
        </w:rPr>
      </w:pPr>
      <w:r w:rsidRPr="006F4F55">
        <w:rPr>
          <w:rFonts w:ascii="Arial" w:hAnsi="Arial" w:cs="Arial"/>
          <w:lang w:val="es-ES"/>
        </w:rPr>
        <w:t>En trabajo articulado con comunicaciones se desarrolló una pieza grafica para divulgar por las herramientas tecnológicas de la UMV, una convocatoria para que los colaboradores se unan al programa de voluntariado que actualmente lidera responsabilidad social y para el cual se espera una gran acogida por parte de toda la comunidad UMV. De la misma manera, se realizó una sensibilización virtual a los nuevos voluntarios referentes al Programa de Voluntariado de la UMV motivándolos a participar en las actividades programadas para este 2022.</w:t>
      </w:r>
    </w:p>
    <w:p w14:paraId="34BA625F" w14:textId="663CD8EB" w:rsidR="006F4F55" w:rsidRPr="006F4F55" w:rsidRDefault="006F4F55" w:rsidP="00500A0B">
      <w:pPr>
        <w:numPr>
          <w:ilvl w:val="0"/>
          <w:numId w:val="73"/>
        </w:numPr>
        <w:spacing w:line="240" w:lineRule="auto"/>
        <w:ind w:left="782" w:firstLine="0"/>
        <w:rPr>
          <w:rFonts w:ascii="Arial" w:hAnsi="Arial" w:cs="Arial"/>
          <w:b/>
          <w:bCs/>
          <w:lang w:val="es-ES"/>
        </w:rPr>
      </w:pPr>
      <w:r w:rsidRPr="006F4F55">
        <w:rPr>
          <w:rFonts w:ascii="Arial" w:hAnsi="Arial" w:cs="Arial"/>
          <w:b/>
          <w:bCs/>
          <w:lang w:val="es-ES"/>
        </w:rPr>
        <w:t>Informe de sostenibilidad vigencia</w:t>
      </w:r>
      <w:r w:rsidR="009B1AAF">
        <w:rPr>
          <w:rFonts w:ascii="Arial" w:hAnsi="Arial" w:cs="Arial"/>
          <w:b/>
          <w:bCs/>
          <w:lang w:val="es-ES"/>
        </w:rPr>
        <w:t xml:space="preserve"> anterior</w:t>
      </w:r>
      <w:r w:rsidRPr="006F4F55">
        <w:rPr>
          <w:rFonts w:ascii="Arial" w:hAnsi="Arial" w:cs="Arial"/>
          <w:b/>
          <w:bCs/>
          <w:lang w:val="es-ES"/>
        </w:rPr>
        <w:t xml:space="preserve"> 2021</w:t>
      </w:r>
    </w:p>
    <w:p w14:paraId="15D2764C" w14:textId="142BB793" w:rsidR="006F4F55" w:rsidRPr="006F4F55" w:rsidRDefault="006F4F55" w:rsidP="00760363">
      <w:pPr>
        <w:spacing w:line="240" w:lineRule="auto"/>
        <w:ind w:firstLine="720"/>
        <w:rPr>
          <w:rFonts w:ascii="Arial" w:hAnsi="Arial" w:cs="Arial"/>
          <w:lang w:val="es-ES"/>
        </w:rPr>
      </w:pPr>
      <w:r w:rsidRPr="006F4F55">
        <w:rPr>
          <w:rFonts w:ascii="Arial" w:hAnsi="Arial" w:cs="Arial"/>
          <w:lang w:val="es-ES"/>
        </w:rPr>
        <w:t>Se realizó el informe de sostenibilidad vigencia 2021 el cual da a conocer los logros y metas que la Unidad de Mantenimiento Vial alcanzó como entidad en temas prioritarios como sociales, ambientales y financieros y con los cuales ratificaron el respeto por los Derechos Humanos, el fomento de la conciencia ambiental y el fortalecimiento del desempeño económico, aportando de esta manera a la generación del valor social y al relacionamiento con nuestros grupos de valor.</w:t>
      </w:r>
    </w:p>
    <w:p w14:paraId="4610EFD7" w14:textId="77777777" w:rsidR="006F4F55" w:rsidRPr="006F4F55" w:rsidRDefault="006F4F55" w:rsidP="00500A0B">
      <w:pPr>
        <w:numPr>
          <w:ilvl w:val="0"/>
          <w:numId w:val="73"/>
        </w:numPr>
        <w:spacing w:line="240" w:lineRule="auto"/>
        <w:ind w:left="782" w:firstLine="0"/>
        <w:rPr>
          <w:rFonts w:ascii="Arial" w:hAnsi="Arial" w:cs="Arial"/>
          <w:b/>
          <w:bCs/>
          <w:lang w:val="es-ES"/>
        </w:rPr>
      </w:pPr>
      <w:r w:rsidRPr="006F4F55">
        <w:rPr>
          <w:rFonts w:ascii="Arial" w:hAnsi="Arial" w:cs="Arial"/>
          <w:b/>
          <w:bCs/>
          <w:lang w:val="es-ES"/>
        </w:rPr>
        <w:t xml:space="preserve"> Publicación del informe de Sostenibilidad de la UMV en la Página de Pacto Global</w:t>
      </w:r>
    </w:p>
    <w:p w14:paraId="163F46D7" w14:textId="453FFA1D" w:rsidR="006F4F55" w:rsidRPr="006F4F55" w:rsidRDefault="006F4F55" w:rsidP="00760363">
      <w:pPr>
        <w:spacing w:line="240" w:lineRule="auto"/>
        <w:ind w:firstLine="720"/>
        <w:rPr>
          <w:rFonts w:ascii="Arial" w:hAnsi="Arial" w:cs="Arial"/>
          <w:lang w:val="es-ES"/>
        </w:rPr>
      </w:pPr>
      <w:r w:rsidRPr="006F4F55">
        <w:rPr>
          <w:rFonts w:ascii="Arial" w:hAnsi="Arial" w:cs="Arial"/>
          <w:lang w:val="es-ES"/>
        </w:rPr>
        <w:t>La Red de Pacto Global Colombia menciona en una sección de los boletines digitales periódicos el informe de sostenibilidad de vigencia 2021 de la UMV.</w:t>
      </w:r>
    </w:p>
    <w:p w14:paraId="148D5BD5" w14:textId="77777777" w:rsidR="006F4F55" w:rsidRPr="006F4F55" w:rsidRDefault="006F4F55" w:rsidP="00500A0B">
      <w:pPr>
        <w:numPr>
          <w:ilvl w:val="0"/>
          <w:numId w:val="73"/>
        </w:numPr>
        <w:spacing w:line="240" w:lineRule="auto"/>
        <w:ind w:left="782" w:firstLine="0"/>
        <w:rPr>
          <w:rFonts w:ascii="Arial" w:hAnsi="Arial" w:cs="Arial"/>
          <w:b/>
          <w:bCs/>
          <w:lang w:val="es-ES"/>
        </w:rPr>
      </w:pPr>
      <w:r w:rsidRPr="006F4F55">
        <w:rPr>
          <w:rFonts w:ascii="Arial" w:hAnsi="Arial" w:cs="Arial"/>
          <w:b/>
          <w:bCs/>
          <w:lang w:val="es-ES"/>
        </w:rPr>
        <w:t>Jornada de Adopción Animal</w:t>
      </w:r>
    </w:p>
    <w:p w14:paraId="78EA9A20" w14:textId="20D2C2B1" w:rsidR="006F4F55" w:rsidRPr="006F4F55" w:rsidRDefault="006F4F55" w:rsidP="00760363">
      <w:pPr>
        <w:spacing w:line="240" w:lineRule="auto"/>
        <w:ind w:firstLine="720"/>
        <w:rPr>
          <w:rFonts w:ascii="Arial" w:hAnsi="Arial" w:cs="Arial"/>
          <w:lang w:val="es-ES"/>
        </w:rPr>
      </w:pPr>
      <w:r w:rsidRPr="006F4F55">
        <w:rPr>
          <w:rFonts w:ascii="Arial" w:hAnsi="Arial" w:cs="Arial"/>
          <w:lang w:val="es-ES"/>
        </w:rPr>
        <w:t xml:space="preserve">Se llevó a cabo la Jornada de Adopción Animal en alianza con el Instituto Distrital de Protección y Bienestar Animal, en la sede de la Elvira con la participación de 44 colaboradores, se realizaron consultas a los profesionales del Instituto a cerca de cuidado o tenencia de mascotas y así mismo se orientaron sobre denuncias de maltrato, al final de la jornada dos (2) perritos encontraron hogar por los colaboradores de la dependencia de Gestión documental. </w:t>
      </w:r>
    </w:p>
    <w:p w14:paraId="5B27B44B" w14:textId="77777777" w:rsidR="006F4F55" w:rsidRPr="006F4F55" w:rsidRDefault="006F4F55" w:rsidP="00500A0B">
      <w:pPr>
        <w:numPr>
          <w:ilvl w:val="0"/>
          <w:numId w:val="73"/>
        </w:numPr>
        <w:spacing w:line="240" w:lineRule="auto"/>
        <w:ind w:left="782" w:firstLine="0"/>
        <w:rPr>
          <w:rFonts w:ascii="Arial" w:hAnsi="Arial" w:cs="Arial"/>
          <w:b/>
          <w:bCs/>
          <w:lang w:val="es-ES"/>
        </w:rPr>
      </w:pPr>
      <w:r w:rsidRPr="006F4F55">
        <w:rPr>
          <w:rFonts w:ascii="Arial" w:hAnsi="Arial" w:cs="Arial"/>
          <w:b/>
          <w:bCs/>
          <w:lang w:val="es-ES"/>
        </w:rPr>
        <w:t>Jornada de limpieza del humedal Jaboque</w:t>
      </w:r>
    </w:p>
    <w:p w14:paraId="2C826A77" w14:textId="7E49C5D8" w:rsidR="006F4F55" w:rsidRPr="006F4F55" w:rsidRDefault="006F4F55" w:rsidP="00760363">
      <w:pPr>
        <w:spacing w:line="240" w:lineRule="auto"/>
        <w:ind w:firstLine="720"/>
        <w:rPr>
          <w:rFonts w:ascii="Arial" w:hAnsi="Arial" w:cs="Arial"/>
          <w:lang w:val="es-ES"/>
        </w:rPr>
      </w:pPr>
      <w:r w:rsidRPr="006F4F55">
        <w:rPr>
          <w:rFonts w:ascii="Arial" w:hAnsi="Arial" w:cs="Arial"/>
          <w:lang w:val="es-ES"/>
        </w:rPr>
        <w:t>Se desarrolló una jornada de limpieza con los voluntarios de La UMV con el fin de aportar al medio ambiente sostenible de la localidad de Engativá.</w:t>
      </w:r>
    </w:p>
    <w:p w14:paraId="223B2A8E" w14:textId="77777777" w:rsidR="006F4F55" w:rsidRPr="006F4F55" w:rsidRDefault="006F4F55" w:rsidP="00500A0B">
      <w:pPr>
        <w:numPr>
          <w:ilvl w:val="0"/>
          <w:numId w:val="73"/>
        </w:numPr>
        <w:spacing w:line="240" w:lineRule="auto"/>
        <w:ind w:left="782" w:firstLine="0"/>
        <w:rPr>
          <w:rFonts w:ascii="Arial" w:hAnsi="Arial" w:cs="Arial"/>
          <w:b/>
          <w:bCs/>
          <w:lang w:val="es-ES"/>
        </w:rPr>
      </w:pPr>
      <w:r w:rsidRPr="006F4F55">
        <w:rPr>
          <w:rFonts w:ascii="Arial" w:hAnsi="Arial" w:cs="Arial"/>
          <w:b/>
          <w:bCs/>
          <w:lang w:val="es-ES"/>
        </w:rPr>
        <w:t>Sensibilización sobre DDHH con los colaboradores de la UAERMV.</w:t>
      </w:r>
    </w:p>
    <w:p w14:paraId="66086184" w14:textId="4D8B46E8" w:rsidR="006F4F55" w:rsidRPr="006F4F55" w:rsidRDefault="006F4F55" w:rsidP="00760363">
      <w:pPr>
        <w:spacing w:line="240" w:lineRule="auto"/>
        <w:ind w:firstLine="720"/>
        <w:rPr>
          <w:rFonts w:ascii="Arial" w:hAnsi="Arial" w:cs="Arial"/>
          <w:lang w:val="es-ES"/>
        </w:rPr>
      </w:pPr>
      <w:r w:rsidRPr="006F4F55">
        <w:rPr>
          <w:rFonts w:ascii="Arial" w:hAnsi="Arial" w:cs="Arial"/>
          <w:lang w:val="es-ES"/>
        </w:rPr>
        <w:t>Con el apoyo de la Red de Pacto Global se ejecutó una mesa de trabajo sobre la integridad de los DDHH enfocado en temáticas como: Pymes y Derechos Humanos, Buena Práctica, aplicación de la debida diligencia de Derechos Humanos para las Pymes, conducta responsable en Derechos Humanos.</w:t>
      </w:r>
    </w:p>
    <w:p w14:paraId="6A91FF4F" w14:textId="77777777" w:rsidR="006F4F55" w:rsidRPr="006F4F55" w:rsidRDefault="006F4F55" w:rsidP="00500A0B">
      <w:pPr>
        <w:numPr>
          <w:ilvl w:val="0"/>
          <w:numId w:val="73"/>
        </w:numPr>
        <w:spacing w:line="240" w:lineRule="auto"/>
        <w:ind w:left="782" w:firstLine="0"/>
        <w:rPr>
          <w:rFonts w:ascii="Arial" w:hAnsi="Arial" w:cs="Arial"/>
          <w:b/>
          <w:bCs/>
          <w:lang w:val="es-ES"/>
        </w:rPr>
      </w:pPr>
      <w:r w:rsidRPr="006F4F55">
        <w:rPr>
          <w:rFonts w:ascii="Arial" w:hAnsi="Arial" w:cs="Arial"/>
          <w:b/>
          <w:bCs/>
          <w:lang w:val="es-ES"/>
        </w:rPr>
        <w:t>Sensibilización en la zona rural del Distrito Capital sobre la conservación de especies forestales amenazadas en Colombia.</w:t>
      </w:r>
    </w:p>
    <w:p w14:paraId="57ACDDCF" w14:textId="7F8060E7" w:rsidR="006F4F55" w:rsidRPr="006F4F55" w:rsidRDefault="006F4F55" w:rsidP="00760363">
      <w:pPr>
        <w:spacing w:line="240" w:lineRule="auto"/>
        <w:ind w:firstLine="720"/>
        <w:rPr>
          <w:rFonts w:ascii="Arial" w:hAnsi="Arial" w:cs="Arial"/>
          <w:lang w:val="es-ES"/>
        </w:rPr>
      </w:pPr>
      <w:r w:rsidRPr="006F4F55">
        <w:rPr>
          <w:rFonts w:ascii="Arial" w:hAnsi="Arial" w:cs="Arial"/>
          <w:lang w:val="es-ES"/>
        </w:rPr>
        <w:t>Se realizó una jornada de sensibilización con habitantes de la vereda Los Andes sobre la importancia de conservar las especies de la flora que se encuentran en amenaza en nuestro país. Aquí se hizo especial énfasis en las especies de esta zona que es de vital importancia para Colombia al ser un páramo. Los colaboradores de la UMV hablaron del riesgo de amenaza que existe para algunas especies de plantas, así como su adaptabilidad y maneras de conservación.</w:t>
      </w:r>
    </w:p>
    <w:p w14:paraId="559EDD71" w14:textId="1D71E5E5" w:rsidR="006F4F55" w:rsidRPr="006F4F55" w:rsidRDefault="006F4F55" w:rsidP="00500A0B">
      <w:pPr>
        <w:numPr>
          <w:ilvl w:val="0"/>
          <w:numId w:val="73"/>
        </w:numPr>
        <w:spacing w:line="240" w:lineRule="auto"/>
        <w:ind w:left="782" w:firstLine="0"/>
        <w:rPr>
          <w:rFonts w:ascii="Arial" w:hAnsi="Arial" w:cs="Arial"/>
          <w:b/>
          <w:bCs/>
          <w:lang w:val="es-ES"/>
        </w:rPr>
      </w:pPr>
      <w:r w:rsidRPr="006F4F55">
        <w:rPr>
          <w:rFonts w:ascii="Arial" w:hAnsi="Arial" w:cs="Arial"/>
          <w:b/>
          <w:bCs/>
          <w:lang w:val="es-ES"/>
        </w:rPr>
        <w:t>Sensibilización en Paz y reconciliación.</w:t>
      </w:r>
    </w:p>
    <w:p w14:paraId="4B5C190E" w14:textId="51AC5AF5" w:rsidR="006F4F55" w:rsidRPr="006F4F55" w:rsidRDefault="006F4F55" w:rsidP="00760363">
      <w:pPr>
        <w:spacing w:line="240" w:lineRule="auto"/>
        <w:ind w:firstLine="720"/>
        <w:rPr>
          <w:rFonts w:ascii="Arial" w:hAnsi="Arial" w:cs="Arial"/>
          <w:lang w:val="es-ES"/>
        </w:rPr>
      </w:pPr>
      <w:r w:rsidRPr="006F4F55">
        <w:rPr>
          <w:rFonts w:ascii="Arial" w:hAnsi="Arial" w:cs="Arial"/>
          <w:lang w:val="es-ES"/>
        </w:rPr>
        <w:t>Se realizó un taller virtual en colaboración con la Red de Pacto Global Colombia en la cual se expusieron temas en torno a Paz y reparación, Responsabilidades del sector público en materia de trabajos, obras y actividades reparadoras que contribuyan a una paz estable y duradera.</w:t>
      </w:r>
    </w:p>
    <w:p w14:paraId="273A0142" w14:textId="77777777" w:rsidR="006F4F55" w:rsidRPr="006F4F55" w:rsidRDefault="006F4F55" w:rsidP="00500A0B">
      <w:pPr>
        <w:numPr>
          <w:ilvl w:val="0"/>
          <w:numId w:val="73"/>
        </w:numPr>
        <w:spacing w:line="240" w:lineRule="auto"/>
        <w:ind w:left="782" w:firstLine="0"/>
        <w:rPr>
          <w:rFonts w:ascii="Arial" w:hAnsi="Arial" w:cs="Arial"/>
          <w:b/>
          <w:bCs/>
          <w:lang w:val="es-ES"/>
        </w:rPr>
      </w:pPr>
      <w:r w:rsidRPr="006F4F55">
        <w:rPr>
          <w:rFonts w:ascii="Arial" w:hAnsi="Arial" w:cs="Arial"/>
          <w:b/>
          <w:bCs/>
          <w:lang w:val="es-ES"/>
        </w:rPr>
        <w:t xml:space="preserve">Rendiciones de Cuentas en localidades de Bogotá. </w:t>
      </w:r>
    </w:p>
    <w:p w14:paraId="6F4FA92E" w14:textId="7583B410" w:rsidR="006F4F55" w:rsidRPr="006F4F55" w:rsidRDefault="006F4F55" w:rsidP="00760363">
      <w:pPr>
        <w:spacing w:line="240" w:lineRule="auto"/>
        <w:ind w:firstLine="720"/>
        <w:rPr>
          <w:rFonts w:ascii="Arial" w:hAnsi="Arial" w:cs="Arial"/>
          <w:lang w:val="es-ES"/>
        </w:rPr>
      </w:pPr>
      <w:r w:rsidRPr="006F4F55">
        <w:rPr>
          <w:rFonts w:ascii="Arial" w:hAnsi="Arial" w:cs="Arial"/>
          <w:lang w:val="es-ES"/>
        </w:rPr>
        <w:t>Se participó en los espacios de dialogo de manera presencial en las localidades de Usaquén, Engativá, San Cristóbal y Chapinero de manera articulada con las entidades del Sector Movilidad (Secretaría de Movilidad, Instituto de Desarrollo Urbano -IDU y Transmilenio, metro Bogotá, entre otras) en el marco de "Saber es tú derecho".</w:t>
      </w:r>
    </w:p>
    <w:p w14:paraId="307014E5" w14:textId="5B9DD8B9" w:rsidR="006F4F55" w:rsidRPr="006F4F55" w:rsidRDefault="006F4F55" w:rsidP="00500A0B">
      <w:pPr>
        <w:numPr>
          <w:ilvl w:val="0"/>
          <w:numId w:val="73"/>
        </w:numPr>
        <w:spacing w:line="240" w:lineRule="auto"/>
        <w:ind w:left="782" w:firstLine="0"/>
        <w:rPr>
          <w:rFonts w:ascii="Arial" w:hAnsi="Arial" w:cs="Arial"/>
          <w:b/>
          <w:bCs/>
          <w:lang w:val="es-ES"/>
        </w:rPr>
      </w:pPr>
      <w:r w:rsidRPr="006F4F55">
        <w:rPr>
          <w:rFonts w:ascii="Arial" w:hAnsi="Arial" w:cs="Arial"/>
          <w:b/>
          <w:bCs/>
          <w:lang w:val="es-ES"/>
        </w:rPr>
        <w:t>Actividad con Adultos Mayores en condición de vulnerabilidad.</w:t>
      </w:r>
    </w:p>
    <w:p w14:paraId="56DE5062" w14:textId="77777777" w:rsidR="006F4F55" w:rsidRPr="006F4F55" w:rsidRDefault="006F4F55" w:rsidP="00760363">
      <w:pPr>
        <w:spacing w:line="240" w:lineRule="auto"/>
        <w:ind w:firstLine="720"/>
        <w:rPr>
          <w:rFonts w:ascii="Arial" w:hAnsi="Arial" w:cs="Arial"/>
          <w:lang w:val="es-ES"/>
        </w:rPr>
      </w:pPr>
      <w:r w:rsidRPr="006F4F55">
        <w:rPr>
          <w:rFonts w:ascii="Arial" w:hAnsi="Arial" w:cs="Arial"/>
          <w:lang w:val="es-ES"/>
        </w:rPr>
        <w:t>El día 15 de diciembre el grupo de voluntarios de la UMV llevó alegría a 60 abuelitos en condición de vulnerabilidad y pobreza pertenecientes al programa «Corazones por Cazucá». Se compartió un desayuno a la par de tener un rato alegre jugando «Bingo»; esta actividad fue posible gracias a la generosidad de los colaboradores de la UMV y al grupo de voluntarios quienes con sus donaciones hicieron posible el evento.</w:t>
      </w:r>
    </w:p>
    <w:p w14:paraId="4B6274BF" w14:textId="528B7E09" w:rsidR="006F4F55" w:rsidRDefault="006F4F55" w:rsidP="00760363">
      <w:pPr>
        <w:spacing w:line="240" w:lineRule="auto"/>
        <w:ind w:firstLine="720"/>
      </w:pPr>
    </w:p>
    <w:p w14:paraId="1F05A3A7" w14:textId="51902A71" w:rsidR="006F4F55" w:rsidRDefault="006F4F55" w:rsidP="00760363">
      <w:pPr>
        <w:spacing w:line="240" w:lineRule="auto"/>
        <w:ind w:firstLine="720"/>
      </w:pPr>
    </w:p>
    <w:p w14:paraId="22B906D9" w14:textId="77777777" w:rsidR="00412C60" w:rsidRDefault="00412C60" w:rsidP="00760363">
      <w:pPr>
        <w:spacing w:line="240" w:lineRule="auto"/>
        <w:ind w:firstLine="720"/>
      </w:pPr>
    </w:p>
    <w:p w14:paraId="76D99575" w14:textId="5E3EAF5B" w:rsidR="006F4F55" w:rsidRDefault="00412C60" w:rsidP="00760363">
      <w:pPr>
        <w:pStyle w:val="Ttulo2"/>
        <w:spacing w:line="240" w:lineRule="auto"/>
        <w:ind w:firstLine="720"/>
      </w:pPr>
      <w:bookmarkStart w:id="170" w:name="_Toc126309064"/>
      <w:r>
        <w:rPr>
          <w:noProof/>
          <w:lang w:eastAsia="es-CO"/>
        </w:rPr>
        <w:drawing>
          <wp:anchor distT="0" distB="0" distL="114300" distR="114300" simplePos="0" relativeHeight="251738112" behindDoc="0" locked="0" layoutInCell="1" allowOverlap="1" wp14:anchorId="2485DE3E" wp14:editId="5BB9DD73">
            <wp:simplePos x="0" y="0"/>
            <wp:positionH relativeFrom="column">
              <wp:posOffset>457200</wp:posOffset>
            </wp:positionH>
            <wp:positionV relativeFrom="paragraph">
              <wp:posOffset>304800</wp:posOffset>
            </wp:positionV>
            <wp:extent cx="5648325" cy="914400"/>
            <wp:effectExtent l="0" t="0" r="9525" b="0"/>
            <wp:wrapSquare wrapText="bothSides"/>
            <wp:docPr id="391" name="image141.jpeg"/>
            <wp:cNvGraphicFramePr/>
            <a:graphic xmlns:a="http://schemas.openxmlformats.org/drawingml/2006/main">
              <a:graphicData uri="http://schemas.openxmlformats.org/drawingml/2006/picture">
                <pic:pic xmlns:pic="http://schemas.openxmlformats.org/drawingml/2006/picture">
                  <pic:nvPicPr>
                    <pic:cNvPr id="391" name="image141.jpe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648325" cy="914400"/>
                    </a:xfrm>
                    <a:prstGeom prst="rect">
                      <a:avLst/>
                    </a:prstGeom>
                  </pic:spPr>
                </pic:pic>
              </a:graphicData>
            </a:graphic>
          </wp:anchor>
        </w:drawing>
      </w:r>
      <w:r w:rsidR="006F4F55" w:rsidRPr="006F4F55">
        <w:t>Gestión Documental</w:t>
      </w:r>
      <w:bookmarkEnd w:id="170"/>
    </w:p>
    <w:p w14:paraId="37E25A22" w14:textId="39C9258C" w:rsidR="006F4F55" w:rsidRDefault="006F4F55" w:rsidP="00760363">
      <w:pPr>
        <w:spacing w:line="240" w:lineRule="auto"/>
        <w:ind w:firstLine="720"/>
      </w:pPr>
    </w:p>
    <w:p w14:paraId="483BB3A9" w14:textId="0D84BA4A" w:rsidR="006F4F55" w:rsidRDefault="006F4F55" w:rsidP="00760363">
      <w:pPr>
        <w:pStyle w:val="Ttulo3"/>
        <w:spacing w:line="240" w:lineRule="auto"/>
        <w:ind w:firstLine="720"/>
        <w:rPr>
          <w:lang w:val="es-ES"/>
        </w:rPr>
      </w:pPr>
      <w:bookmarkStart w:id="171" w:name="_TOC_250019"/>
      <w:bookmarkStart w:id="172" w:name="_Toc126309065"/>
      <w:r w:rsidRPr="006F4F55">
        <w:rPr>
          <w:lang w:val="es-ES"/>
        </w:rPr>
        <w:t xml:space="preserve">Avances y Logros </w:t>
      </w:r>
      <w:bookmarkEnd w:id="171"/>
      <w:r w:rsidRPr="006F4F55">
        <w:rPr>
          <w:lang w:val="es-ES"/>
        </w:rPr>
        <w:t>Alcanzados</w:t>
      </w:r>
      <w:bookmarkEnd w:id="172"/>
    </w:p>
    <w:p w14:paraId="4A75EBF4" w14:textId="28E9CDAD" w:rsidR="00B97673" w:rsidRDefault="00B97673" w:rsidP="00760363">
      <w:pPr>
        <w:spacing w:line="240" w:lineRule="auto"/>
        <w:ind w:firstLine="720"/>
        <w:rPr>
          <w:lang w:val="es-ES"/>
        </w:rPr>
      </w:pPr>
    </w:p>
    <w:p w14:paraId="19BED2B7" w14:textId="686498E1" w:rsidR="00B97673" w:rsidRPr="00B97673" w:rsidRDefault="00B97673" w:rsidP="00760363">
      <w:pPr>
        <w:spacing w:line="240" w:lineRule="auto"/>
        <w:ind w:firstLine="720"/>
        <w:rPr>
          <w:rFonts w:ascii="Arial" w:hAnsi="Arial" w:cs="Arial"/>
          <w:lang w:val="es-ES"/>
        </w:rPr>
      </w:pPr>
      <w:r w:rsidRPr="00B97673">
        <w:rPr>
          <w:rFonts w:ascii="Arial" w:hAnsi="Arial" w:cs="Arial"/>
          <w:lang w:val="es-ES"/>
        </w:rPr>
        <w:t>El proceso de Gestión Documental de La Unidad Administrativa Especial de Rehabilitación y Mantenimiento Vial es la responsable de apoyar con fundamentos técnicos el desarrollo de la función archivística en la entidad, es así que, mediante la formulación y actualización de los diferentes instrumentos archivísticos, generación de directrices o lineamientos para la conservación y preservación del patrimonio documental de la UAERMV, así como, con la aplicación de los diferentes procesos de organización y digitalización de documentos en el archivo central.</w:t>
      </w:r>
    </w:p>
    <w:p w14:paraId="37661DB2" w14:textId="7649EA18" w:rsidR="00B97673" w:rsidRPr="00B97673" w:rsidRDefault="00B97673" w:rsidP="00760363">
      <w:pPr>
        <w:spacing w:line="240" w:lineRule="auto"/>
        <w:ind w:firstLine="720"/>
        <w:rPr>
          <w:rFonts w:ascii="Arial" w:hAnsi="Arial" w:cs="Arial"/>
          <w:lang w:val="es-ES"/>
        </w:rPr>
      </w:pPr>
      <w:r w:rsidRPr="00B97673">
        <w:rPr>
          <w:rFonts w:ascii="Arial" w:hAnsi="Arial" w:cs="Arial"/>
          <w:lang w:val="es-ES"/>
        </w:rPr>
        <w:t>Con el fin de llevar a cabo lo anteriormente expuesto se han realizado gestiones y logros importantes, presentados a continuación:</w:t>
      </w:r>
    </w:p>
    <w:p w14:paraId="5CBBF09C" w14:textId="0CA697C7" w:rsidR="00B97673" w:rsidRPr="00B97673" w:rsidRDefault="00B97673" w:rsidP="00760363">
      <w:pPr>
        <w:spacing w:line="240" w:lineRule="auto"/>
        <w:ind w:firstLine="720"/>
        <w:rPr>
          <w:rFonts w:ascii="Arial" w:hAnsi="Arial" w:cs="Arial"/>
          <w:b/>
          <w:lang w:val="es-ES"/>
        </w:rPr>
      </w:pPr>
      <w:r w:rsidRPr="00B97673">
        <w:rPr>
          <w:rFonts w:ascii="Arial" w:hAnsi="Arial" w:cs="Arial"/>
          <w:b/>
          <w:lang w:val="es-ES"/>
        </w:rPr>
        <w:t>IMPLEMENTACIÓN DEL PROGRAMA DE GESTIÓN DOCUMENTAL PGD</w:t>
      </w:r>
    </w:p>
    <w:p w14:paraId="7AF4EF1B" w14:textId="6E1966E9" w:rsidR="00B97673" w:rsidRPr="00B97673" w:rsidRDefault="00B97673" w:rsidP="00760363">
      <w:pPr>
        <w:spacing w:line="240" w:lineRule="auto"/>
        <w:ind w:firstLine="720"/>
        <w:rPr>
          <w:rFonts w:ascii="Arial" w:hAnsi="Arial" w:cs="Arial"/>
          <w:lang w:val="es-ES"/>
        </w:rPr>
      </w:pPr>
      <w:r w:rsidRPr="00B97673">
        <w:rPr>
          <w:rFonts w:ascii="Arial" w:hAnsi="Arial" w:cs="Arial"/>
          <w:lang w:val="es-ES"/>
        </w:rPr>
        <w:t>En lo referente a la implementación del Programa de Gestión Documental, en temas de sensibilización y divulgación, se dio cumplimiento en un 100% en la ejecución de cada una de las actividades previstas en la estrategia de socialización, sensibilización y divulgación de los instrumentos archivísticos y de la cultura archivística al interior de la UAERMV para la vigencia 2022 a través de la cual se logró difundir gran parte de los lineamientos de la Gestión Documental, así mismo dar a conocer las actualizaciones en relación a los instrumentos  archivísticos al interior de la entidad.</w:t>
      </w:r>
    </w:p>
    <w:p w14:paraId="48CAA417" w14:textId="57A66000" w:rsidR="00B97673" w:rsidRDefault="00412C60" w:rsidP="00760363">
      <w:pPr>
        <w:spacing w:line="240" w:lineRule="auto"/>
        <w:ind w:firstLine="720"/>
        <w:rPr>
          <w:rFonts w:ascii="Arial" w:hAnsi="Arial" w:cs="Arial"/>
          <w:lang w:val="es-ES"/>
        </w:rPr>
      </w:pPr>
      <w:r>
        <w:rPr>
          <w:noProof/>
          <w:lang w:eastAsia="es-CO"/>
        </w:rPr>
        <w:drawing>
          <wp:anchor distT="0" distB="0" distL="114300" distR="114300" simplePos="0" relativeHeight="251691008" behindDoc="0" locked="0" layoutInCell="1" allowOverlap="1" wp14:anchorId="10CA2718" wp14:editId="7CF2A0DA">
            <wp:simplePos x="0" y="0"/>
            <wp:positionH relativeFrom="margin">
              <wp:align>center</wp:align>
            </wp:positionH>
            <wp:positionV relativeFrom="paragraph">
              <wp:posOffset>856615</wp:posOffset>
            </wp:positionV>
            <wp:extent cx="4216400" cy="2045970"/>
            <wp:effectExtent l="0" t="0" r="0" b="0"/>
            <wp:wrapTopAndBottom/>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4216400" cy="20459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O"/>
        </w:rPr>
        <mc:AlternateContent>
          <mc:Choice Requires="wps">
            <w:drawing>
              <wp:anchor distT="0" distB="0" distL="114300" distR="114300" simplePos="0" relativeHeight="251693056" behindDoc="0" locked="0" layoutInCell="1" allowOverlap="1" wp14:anchorId="6B926E64" wp14:editId="56DB9F5C">
                <wp:simplePos x="0" y="0"/>
                <wp:positionH relativeFrom="margin">
                  <wp:align>center</wp:align>
                </wp:positionH>
                <wp:positionV relativeFrom="paragraph">
                  <wp:posOffset>522605</wp:posOffset>
                </wp:positionV>
                <wp:extent cx="4571365" cy="342900"/>
                <wp:effectExtent l="0" t="0" r="635" b="0"/>
                <wp:wrapTopAndBottom/>
                <wp:docPr id="36" name="Cuadro de texto 36"/>
                <wp:cNvGraphicFramePr/>
                <a:graphic xmlns:a="http://schemas.openxmlformats.org/drawingml/2006/main">
                  <a:graphicData uri="http://schemas.microsoft.com/office/word/2010/wordprocessingShape">
                    <wps:wsp>
                      <wps:cNvSpPr txBox="1"/>
                      <wps:spPr>
                        <a:xfrm>
                          <a:off x="0" y="0"/>
                          <a:ext cx="4571365" cy="342900"/>
                        </a:xfrm>
                        <a:prstGeom prst="rect">
                          <a:avLst/>
                        </a:prstGeom>
                        <a:solidFill>
                          <a:prstClr val="white"/>
                        </a:solidFill>
                        <a:ln>
                          <a:noFill/>
                        </a:ln>
                      </wps:spPr>
                      <wps:txbx>
                        <w:txbxContent>
                          <w:p w14:paraId="0EFA84C8" w14:textId="6C7BBF55" w:rsidR="00383E67" w:rsidRPr="00B97673" w:rsidRDefault="00383E67" w:rsidP="00B97673">
                            <w:pPr>
                              <w:pStyle w:val="Descripcin"/>
                              <w:jc w:val="center"/>
                              <w:rPr>
                                <w:rFonts w:ascii="Arial" w:hAnsi="Arial" w:cs="Arial"/>
                                <w:noProof/>
                                <w:sz w:val="22"/>
                                <w:szCs w:val="22"/>
                              </w:rPr>
                            </w:pPr>
                            <w:bookmarkStart w:id="173" w:name="_Toc126309161"/>
                            <w:r w:rsidRPr="00B97673">
                              <w:rPr>
                                <w:rFonts w:ascii="Arial" w:hAnsi="Arial" w:cs="Arial"/>
                                <w:sz w:val="22"/>
                                <w:szCs w:val="22"/>
                              </w:rPr>
                              <w:t xml:space="preserve">Gráfica </w:t>
                            </w:r>
                            <w:r w:rsidRPr="00B97673">
                              <w:rPr>
                                <w:rFonts w:ascii="Arial" w:hAnsi="Arial" w:cs="Arial"/>
                                <w:sz w:val="22"/>
                                <w:szCs w:val="22"/>
                              </w:rPr>
                              <w:fldChar w:fldCharType="begin"/>
                            </w:r>
                            <w:r w:rsidRPr="00B97673">
                              <w:rPr>
                                <w:rFonts w:ascii="Arial" w:hAnsi="Arial" w:cs="Arial"/>
                                <w:sz w:val="22"/>
                                <w:szCs w:val="22"/>
                              </w:rPr>
                              <w:instrText xml:space="preserve"> SEQ Gráfica \* ARABIC </w:instrText>
                            </w:r>
                            <w:r w:rsidRPr="00B97673">
                              <w:rPr>
                                <w:rFonts w:ascii="Arial" w:hAnsi="Arial" w:cs="Arial"/>
                                <w:sz w:val="22"/>
                                <w:szCs w:val="22"/>
                              </w:rPr>
                              <w:fldChar w:fldCharType="separate"/>
                            </w:r>
                            <w:r>
                              <w:rPr>
                                <w:rFonts w:ascii="Arial" w:hAnsi="Arial" w:cs="Arial"/>
                                <w:noProof/>
                                <w:sz w:val="22"/>
                                <w:szCs w:val="22"/>
                              </w:rPr>
                              <w:t>9</w:t>
                            </w:r>
                            <w:r w:rsidRPr="00B97673">
                              <w:rPr>
                                <w:rFonts w:ascii="Arial" w:hAnsi="Arial" w:cs="Arial"/>
                                <w:sz w:val="22"/>
                                <w:szCs w:val="22"/>
                              </w:rPr>
                              <w:fldChar w:fldCharType="end"/>
                            </w:r>
                            <w:r w:rsidRPr="00B97673">
                              <w:rPr>
                                <w:rFonts w:ascii="Arial" w:hAnsi="Arial" w:cs="Arial"/>
                                <w:sz w:val="22"/>
                                <w:szCs w:val="22"/>
                              </w:rPr>
                              <w:t>.  Ejecución de la estrategia de socialización, sensibilización y divulgación de los</w:t>
                            </w:r>
                            <w:bookmarkEnd w:id="17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926E64" id="Cuadro de texto 36" o:spid="_x0000_s1036" type="#_x0000_t202" style="position:absolute;left:0;text-align:left;margin-left:0;margin-top:41.15pt;width:359.95pt;height:27pt;z-index:2516930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" stroked="f">
                <v:textbox inset="0,0,0,0">
                  <w:txbxContent>
                    <w:p w14:paraId="0EFA84C8" w14:textId="6C7BBF55" w:rsidR="00383E67" w:rsidRPr="00B97673" w:rsidRDefault="00383E67" w:rsidP="00B97673">
                      <w:pPr>
                        <w:pStyle w:val="Descripcin"/>
                        <w:jc w:val="center"/>
                        <w:rPr>
                          <w:rFonts w:ascii="Arial" w:hAnsi="Arial" w:cs="Arial"/>
                          <w:noProof/>
                          <w:sz w:val="22"/>
                          <w:szCs w:val="22"/>
                        </w:rPr>
                      </w:pPr>
                      <w:bookmarkStart w:id="191" w:name="_Toc126309161"/>
                      <w:r w:rsidRPr="00B97673">
                        <w:rPr>
                          <w:rFonts w:ascii="Arial" w:hAnsi="Arial" w:cs="Arial"/>
                          <w:sz w:val="22"/>
                          <w:szCs w:val="22"/>
                        </w:rPr>
                        <w:t xml:space="preserve">Gráfica </w:t>
                      </w:r>
                      <w:r w:rsidRPr="00B97673">
                        <w:rPr>
                          <w:rFonts w:ascii="Arial" w:hAnsi="Arial" w:cs="Arial"/>
                          <w:sz w:val="22"/>
                          <w:szCs w:val="22"/>
                        </w:rPr>
                        <w:fldChar w:fldCharType="begin"/>
                      </w:r>
                      <w:r w:rsidRPr="00B97673">
                        <w:rPr>
                          <w:rFonts w:ascii="Arial" w:hAnsi="Arial" w:cs="Arial"/>
                          <w:sz w:val="22"/>
                          <w:szCs w:val="22"/>
                        </w:rPr>
                        <w:instrText xml:space="preserve"> SEQ Gráfica \* ARABIC </w:instrText>
                      </w:r>
                      <w:r w:rsidRPr="00B97673">
                        <w:rPr>
                          <w:rFonts w:ascii="Arial" w:hAnsi="Arial" w:cs="Arial"/>
                          <w:sz w:val="22"/>
                          <w:szCs w:val="22"/>
                        </w:rPr>
                        <w:fldChar w:fldCharType="separate"/>
                      </w:r>
                      <w:r>
                        <w:rPr>
                          <w:rFonts w:ascii="Arial" w:hAnsi="Arial" w:cs="Arial"/>
                          <w:noProof/>
                          <w:sz w:val="22"/>
                          <w:szCs w:val="22"/>
                        </w:rPr>
                        <w:t>9</w:t>
                      </w:r>
                      <w:r w:rsidRPr="00B97673">
                        <w:rPr>
                          <w:rFonts w:ascii="Arial" w:hAnsi="Arial" w:cs="Arial"/>
                          <w:sz w:val="22"/>
                          <w:szCs w:val="22"/>
                        </w:rPr>
                        <w:fldChar w:fldCharType="end"/>
                      </w:r>
                      <w:r w:rsidRPr="00B97673">
                        <w:rPr>
                          <w:rFonts w:ascii="Arial" w:hAnsi="Arial" w:cs="Arial"/>
                          <w:sz w:val="22"/>
                          <w:szCs w:val="22"/>
                        </w:rPr>
                        <w:t>.  Ejecución de la estrategia de socialización, sensibilización y divulgación de los</w:t>
                      </w:r>
                      <w:bookmarkEnd w:id="191"/>
                    </w:p>
                  </w:txbxContent>
                </v:textbox>
                <w10:wrap type="topAndBottom" anchorx="margin"/>
              </v:shape>
            </w:pict>
          </mc:Fallback>
        </mc:AlternateContent>
      </w:r>
      <w:r w:rsidR="00B97673" w:rsidRPr="00B97673">
        <w:rPr>
          <w:rFonts w:ascii="Arial" w:hAnsi="Arial" w:cs="Arial"/>
          <w:lang w:val="es-ES"/>
        </w:rPr>
        <w:t>En el marco de ejecución de dicha estrategia se adelantaron actividades referentes a la divulgación, sensibilización y socialización alcanzando los siguientes resultados en el segundo semestre:</w:t>
      </w:r>
    </w:p>
    <w:p w14:paraId="41B26FB9" w14:textId="0311C28F" w:rsidR="00B97673" w:rsidRPr="00B97673" w:rsidRDefault="00B97673" w:rsidP="00412C60">
      <w:pPr>
        <w:tabs>
          <w:tab w:val="center" w:pos="4607"/>
        </w:tabs>
        <w:spacing w:line="240" w:lineRule="auto"/>
        <w:ind w:firstLine="720"/>
        <w:jc w:val="center"/>
        <w:rPr>
          <w:rFonts w:ascii="Arial" w:hAnsi="Arial" w:cs="Arial"/>
          <w:lang w:val="es-ES"/>
        </w:rPr>
      </w:pPr>
      <w:r w:rsidRPr="00B97673">
        <w:rPr>
          <w:rFonts w:ascii="Arial" w:hAnsi="Arial" w:cs="Arial"/>
          <w:b/>
          <w:bCs/>
          <w:lang w:val="es-ES"/>
        </w:rPr>
        <w:t xml:space="preserve">Fuente: </w:t>
      </w:r>
      <w:r w:rsidRPr="00B97673">
        <w:rPr>
          <w:rFonts w:ascii="Arial" w:hAnsi="Arial" w:cs="Arial"/>
          <w:lang w:val="es-ES"/>
        </w:rPr>
        <w:t>Proceso Gestión Documental.</w:t>
      </w:r>
    </w:p>
    <w:p w14:paraId="0C84D190" w14:textId="5B61A910" w:rsidR="00B97673" w:rsidRPr="00B97673" w:rsidRDefault="00B97673" w:rsidP="00760363">
      <w:pPr>
        <w:spacing w:line="240" w:lineRule="auto"/>
        <w:ind w:firstLine="720"/>
        <w:rPr>
          <w:rFonts w:ascii="Arial" w:hAnsi="Arial" w:cs="Arial"/>
          <w:lang w:val="es-ES"/>
        </w:rPr>
      </w:pPr>
      <w:r w:rsidRPr="00B97673">
        <w:rPr>
          <w:rFonts w:ascii="Arial" w:hAnsi="Arial" w:cs="Arial"/>
          <w:lang w:val="es-ES"/>
        </w:rPr>
        <w:t>De acuerdo con el cronograma de transferencias primarias de 14 dependencias y procesos programadas para la vigencia se realizaron 13 transferencias.</w:t>
      </w:r>
    </w:p>
    <w:p w14:paraId="5E2881C7" w14:textId="4C9F9EBC" w:rsidR="00B97673" w:rsidRPr="00B97673" w:rsidRDefault="00B97673" w:rsidP="00760363">
      <w:pPr>
        <w:spacing w:line="240" w:lineRule="auto"/>
        <w:ind w:firstLine="720"/>
        <w:rPr>
          <w:rFonts w:ascii="Arial" w:hAnsi="Arial" w:cs="Arial"/>
          <w:lang w:val="es-ES"/>
        </w:rPr>
      </w:pPr>
      <w:r w:rsidRPr="00B97673">
        <w:rPr>
          <w:rFonts w:ascii="Arial" w:hAnsi="Arial" w:cs="Arial"/>
          <w:lang w:val="es-ES"/>
        </w:rPr>
        <w:t>En lo concerniente a la ejecución del cronograma de acompañamientos se logró dar cumplimiento a la totalidad de acompañamientos programados para la vigencia.</w:t>
      </w:r>
    </w:p>
    <w:p w14:paraId="6671C900" w14:textId="69644AAC" w:rsidR="00B97673" w:rsidRPr="00B97673" w:rsidRDefault="00B97673" w:rsidP="00500A0B">
      <w:pPr>
        <w:numPr>
          <w:ilvl w:val="0"/>
          <w:numId w:val="74"/>
        </w:numPr>
        <w:spacing w:after="0" w:line="240" w:lineRule="auto"/>
        <w:ind w:firstLine="0"/>
        <w:rPr>
          <w:rFonts w:ascii="Arial" w:hAnsi="Arial" w:cs="Arial"/>
          <w:lang w:val="es-ES"/>
        </w:rPr>
      </w:pPr>
      <w:r w:rsidRPr="00B97673">
        <w:rPr>
          <w:rFonts w:ascii="Arial" w:hAnsi="Arial" w:cs="Arial"/>
          <w:lang w:val="es-ES"/>
        </w:rPr>
        <w:t>Respecto a la implementación de los programas específicos de PROGRAMA DE DOCUMENTOS VITALES O ESENCIALES y PROGRAMA DE DOCUMENTOS ESPECIALES se elaboraron los inventarios de los documentos vitales y especiales, los cuales a su vez fueron identificados y ubicados dentro de la bodega de archivo central. Lo anterior, se llevó a cabo con la implementación de la descripción de los documentos bajo el formato de la ISAD-G.</w:t>
      </w:r>
    </w:p>
    <w:p w14:paraId="411F94E1" w14:textId="4C19AF68" w:rsidR="00B97673" w:rsidRPr="00B97673" w:rsidRDefault="00B97673" w:rsidP="00500A0B">
      <w:pPr>
        <w:numPr>
          <w:ilvl w:val="0"/>
          <w:numId w:val="74"/>
        </w:numPr>
        <w:spacing w:after="0" w:line="240" w:lineRule="auto"/>
        <w:ind w:firstLine="0"/>
        <w:rPr>
          <w:rFonts w:ascii="Arial" w:hAnsi="Arial" w:cs="Arial"/>
          <w:lang w:val="es-ES"/>
        </w:rPr>
      </w:pPr>
      <w:r w:rsidRPr="00B97673">
        <w:rPr>
          <w:rFonts w:ascii="Arial" w:hAnsi="Arial" w:cs="Arial"/>
          <w:lang w:val="es-ES"/>
        </w:rPr>
        <w:t>En el caso del Programa de Reprografía se formuló como uno de los programas específicos del PGD, a través del cual se definieron lineamientos desde la identificación de los documentos susceptible para la aplicación del proceso de reprografía, mediante los distintos medios como la impresión, fotocopias y la digitalización.</w:t>
      </w:r>
    </w:p>
    <w:p w14:paraId="4097B7FA" w14:textId="64C79CD2" w:rsidR="00B97673" w:rsidRDefault="00B97673" w:rsidP="00500A0B">
      <w:pPr>
        <w:numPr>
          <w:ilvl w:val="0"/>
          <w:numId w:val="74"/>
        </w:numPr>
        <w:spacing w:after="0" w:line="240" w:lineRule="auto"/>
        <w:ind w:firstLine="0"/>
        <w:rPr>
          <w:rFonts w:ascii="Arial" w:hAnsi="Arial" w:cs="Arial"/>
          <w:lang w:val="es-ES"/>
        </w:rPr>
      </w:pPr>
      <w:r w:rsidRPr="00B97673">
        <w:rPr>
          <w:rFonts w:ascii="Arial" w:hAnsi="Arial" w:cs="Arial"/>
          <w:lang w:val="es-ES"/>
        </w:rPr>
        <w:t>El Consejo Distrital de Archivos mediante radicado No 20221120094912 del 12 agosto de 2022 emitió concepto técnico de evaluación negativo a la convalidación de las TVD debido a que los parámetros con los que se trabajó desde el 2018 ,dados por el mismo Archivo Distrital fueron cambiados para esta evaluación lo que obligó a realizar un ajuste transversal del instrumento archivístico, asi las cosas, se dio inicio a una serie de acciones para atender y ajustar cada una de las observaciones emitidas, por lo anterior mediante el radicado No 20221120087431 del 22 de septiembre 2022 se solicitó la ampliación de plazo para la presentación de ajustes frente al instrumento-TVD -SOP, y finalmente a través de radicado No 20221120114402 del 28 de septiembre 2022 el Archivo Distrital emite respuesta a la solicitud de prórroga para presentar los ajustes a las TVD.</w:t>
      </w:r>
    </w:p>
    <w:p w14:paraId="58D81FB2" w14:textId="77777777" w:rsidR="00471ADA" w:rsidRPr="00B97673" w:rsidRDefault="00471ADA" w:rsidP="00471ADA">
      <w:pPr>
        <w:spacing w:after="0" w:line="240" w:lineRule="auto"/>
        <w:ind w:left="1440"/>
        <w:rPr>
          <w:rFonts w:ascii="Arial" w:hAnsi="Arial" w:cs="Arial"/>
          <w:lang w:val="es-ES"/>
        </w:rPr>
      </w:pPr>
    </w:p>
    <w:p w14:paraId="33E08297" w14:textId="6C1B5EC5" w:rsidR="00B97673" w:rsidRPr="00B97673" w:rsidRDefault="00B97673" w:rsidP="00760363">
      <w:pPr>
        <w:spacing w:line="240" w:lineRule="auto"/>
        <w:ind w:firstLine="720"/>
        <w:rPr>
          <w:rFonts w:ascii="Arial" w:hAnsi="Arial" w:cs="Arial"/>
          <w:lang w:val="es-ES"/>
        </w:rPr>
      </w:pPr>
      <w:r w:rsidRPr="00B97673">
        <w:rPr>
          <w:rFonts w:ascii="Arial" w:hAnsi="Arial" w:cs="Arial"/>
          <w:lang w:val="es-ES"/>
        </w:rPr>
        <w:t>Posteriormente, se realizó el día 11 de noviembre del presente año en las instalaciones del Archivo Distrital una mesa de trabajo entre el equipo de la UAERMV y el Archivo de Bogotá para revisar los avances en los ajustes a las TVD de la SOP. De esta mesa se definió que se debía profundizar en la periodización de la evolución histórica de la SOP, por lo cual se procedió a realizar la investigación correspondiente, que resulto en un ajuste para un total de 27 periodos históricos de la entidad. De esto se desprenden unos ajustes al resto del instrumento (inventarios, CCDs y TVDs por periodo), que se realizarán de acuerdo con el cronograma planteado, una vez sea aprobado y socializado por el líder del proceso.</w:t>
      </w:r>
    </w:p>
    <w:p w14:paraId="46FE9B5E" w14:textId="77777777" w:rsidR="00B97673" w:rsidRPr="00B97673" w:rsidRDefault="00B97673" w:rsidP="00500A0B">
      <w:pPr>
        <w:numPr>
          <w:ilvl w:val="0"/>
          <w:numId w:val="74"/>
        </w:numPr>
        <w:spacing w:after="0" w:line="240" w:lineRule="auto"/>
        <w:ind w:firstLine="0"/>
        <w:rPr>
          <w:rFonts w:ascii="Arial" w:hAnsi="Arial" w:cs="Arial"/>
          <w:lang w:val="es-ES"/>
        </w:rPr>
      </w:pPr>
      <w:r w:rsidRPr="00B97673">
        <w:rPr>
          <w:rFonts w:ascii="Arial" w:hAnsi="Arial" w:cs="Arial"/>
          <w:lang w:val="es-ES"/>
        </w:rPr>
        <w:t>En lo referente al Programa de Documento Electrónico, se actualizó el documento incorporando lineamientos para de seguridad de la información para la gestión de documentos electrónicos de archivos, asi como se definió un cronograma de actividades para su implementación entre las cuales está: la actualización de los procedimientos de GDOC con el componente electrónico, identificación de la producción documental electrónica, el diseño de un plan de migración, implementación de un esquema de metadatos, piloto de las transferencias primarias electrónicas entre otras.</w:t>
      </w:r>
    </w:p>
    <w:p w14:paraId="309B4E0D" w14:textId="77777777" w:rsidR="00B97673" w:rsidRPr="00B97673" w:rsidRDefault="00B97673" w:rsidP="00471ADA">
      <w:pPr>
        <w:spacing w:after="0" w:line="240" w:lineRule="auto"/>
        <w:rPr>
          <w:rFonts w:ascii="Arial" w:hAnsi="Arial" w:cs="Arial"/>
          <w:lang w:val="es-ES"/>
        </w:rPr>
      </w:pPr>
    </w:p>
    <w:p w14:paraId="2245EE8B" w14:textId="372CC2E8" w:rsidR="00B97673" w:rsidRPr="00B97673" w:rsidRDefault="00B97673" w:rsidP="00500A0B">
      <w:pPr>
        <w:numPr>
          <w:ilvl w:val="0"/>
          <w:numId w:val="74"/>
        </w:numPr>
        <w:spacing w:after="0" w:line="240" w:lineRule="auto"/>
        <w:ind w:firstLine="0"/>
        <w:rPr>
          <w:rFonts w:ascii="Arial" w:hAnsi="Arial" w:cs="Arial"/>
          <w:lang w:val="es-ES"/>
        </w:rPr>
      </w:pPr>
      <w:r w:rsidRPr="00B97673">
        <w:rPr>
          <w:rFonts w:ascii="Arial" w:hAnsi="Arial" w:cs="Arial"/>
          <w:lang w:val="es-ES"/>
        </w:rPr>
        <w:t>También se realizó la evaluación frente al modelo de requisitos para un SGDEA evidenciando un avance del 16% a la fecha en la mejora del cumplimiento de los requisitos, además, se levantaron los requerimientos funcionales de las solicitudes realizadas por las dependencias en cuanto a mejoras de los desarrollos propios y algunos requerimientos establecidos para el cumplimiento en general del modelo de requisitos.</w:t>
      </w:r>
    </w:p>
    <w:p w14:paraId="0FD39F6C" w14:textId="433804ED" w:rsidR="00B97673" w:rsidRPr="00B97673" w:rsidRDefault="00B97673" w:rsidP="00500A0B">
      <w:pPr>
        <w:numPr>
          <w:ilvl w:val="0"/>
          <w:numId w:val="74"/>
        </w:numPr>
        <w:spacing w:after="0" w:line="240" w:lineRule="auto"/>
        <w:ind w:firstLine="0"/>
        <w:rPr>
          <w:rFonts w:ascii="Arial" w:hAnsi="Arial" w:cs="Arial"/>
          <w:lang w:val="es-ES"/>
        </w:rPr>
      </w:pPr>
      <w:r w:rsidRPr="00B97673">
        <w:rPr>
          <w:rFonts w:ascii="Arial" w:hAnsi="Arial" w:cs="Arial"/>
          <w:lang w:val="es-ES"/>
        </w:rPr>
        <w:t>Para el caso del proyecto de aplicación de las TRD en los archivos de gestión y trasferencias primarias, acorde con la solicitud remitida a través de memorando No 20221120034633 del 14 de febrero de 2022 todas las dependencias diligenciaron una matriz para la identificación del estado de los archivos de gestión, así las cosas durante el periodo se realizaron mesas de trabajo con las siguientes dependencias Gestión de Laboratorio, Gestión Financiera, Gerencia de Producción, Oficina Asesora de Planeación, Oficina de Control Interno y Comunicaciones para la actualización de las TRD.</w:t>
      </w:r>
    </w:p>
    <w:p w14:paraId="06E59E01" w14:textId="109EBC25" w:rsidR="00B97673" w:rsidRPr="00B97673" w:rsidRDefault="00B97673" w:rsidP="00500A0B">
      <w:pPr>
        <w:numPr>
          <w:ilvl w:val="0"/>
          <w:numId w:val="74"/>
        </w:numPr>
        <w:spacing w:after="0" w:line="240" w:lineRule="auto"/>
        <w:ind w:firstLine="0"/>
        <w:rPr>
          <w:rFonts w:ascii="Arial" w:hAnsi="Arial" w:cs="Arial"/>
          <w:lang w:val="es-ES"/>
        </w:rPr>
      </w:pPr>
      <w:r w:rsidRPr="00B97673">
        <w:rPr>
          <w:rFonts w:ascii="Arial" w:hAnsi="Arial" w:cs="Arial"/>
          <w:lang w:val="es-ES"/>
        </w:rPr>
        <w:t>En lo referente a la implementación del plan de aplicación de las TRD en el Archivo Central, se ejecutaron los procesos de Recepción y Clasificación Documental, así mismo se adelantaron los procesos de ordenación, foliación y descripción generando un avance de 100 % en relación con la ejecución del plan en mención.</w:t>
      </w:r>
    </w:p>
    <w:p w14:paraId="31EB30B4" w14:textId="77777777" w:rsidR="00B97673" w:rsidRPr="00B97673" w:rsidRDefault="00B97673" w:rsidP="00500A0B">
      <w:pPr>
        <w:numPr>
          <w:ilvl w:val="0"/>
          <w:numId w:val="74"/>
        </w:numPr>
        <w:spacing w:after="0" w:line="240" w:lineRule="auto"/>
        <w:ind w:firstLine="0"/>
        <w:rPr>
          <w:rFonts w:ascii="Arial" w:hAnsi="Arial" w:cs="Arial"/>
          <w:lang w:val="es-ES"/>
        </w:rPr>
      </w:pPr>
      <w:r w:rsidRPr="00B97673">
        <w:rPr>
          <w:rFonts w:ascii="Arial" w:hAnsi="Arial" w:cs="Arial"/>
          <w:lang w:val="es-ES"/>
        </w:rPr>
        <w:t>De acuerdo con lo establecido en el Sistema Integrado de Conservación, Plan de Conservación Documental se  logró dar cumplimiento a la totalidad de actividades plasmadas en los cronogramas de cada  una de las estrategias de conservación documental.</w:t>
      </w:r>
    </w:p>
    <w:p w14:paraId="26B846E7" w14:textId="77777777" w:rsidR="00B97673" w:rsidRPr="00B97673" w:rsidRDefault="00B97673" w:rsidP="00760363">
      <w:pPr>
        <w:spacing w:line="240" w:lineRule="auto"/>
        <w:ind w:firstLine="720"/>
        <w:rPr>
          <w:rFonts w:ascii="Arial" w:hAnsi="Arial" w:cs="Arial"/>
          <w:lang w:val="es-ES"/>
        </w:rPr>
      </w:pPr>
      <w:r w:rsidRPr="00B97673">
        <w:rPr>
          <w:rFonts w:ascii="Arial" w:hAnsi="Arial" w:cs="Arial"/>
          <w:lang w:val="es-ES"/>
        </w:rPr>
        <w:t xml:space="preserve"> </w:t>
      </w:r>
    </w:p>
    <w:p w14:paraId="31A329D7" w14:textId="4904322E" w:rsidR="00B97673" w:rsidRPr="00B97673" w:rsidRDefault="00B97673" w:rsidP="00760363">
      <w:pPr>
        <w:spacing w:line="240" w:lineRule="auto"/>
        <w:ind w:firstLine="720"/>
        <w:rPr>
          <w:rFonts w:ascii="Arial" w:hAnsi="Arial" w:cs="Arial"/>
          <w:b/>
          <w:lang w:val="es-ES"/>
        </w:rPr>
      </w:pPr>
      <w:r w:rsidRPr="00B97673">
        <w:rPr>
          <w:rFonts w:ascii="Arial" w:hAnsi="Arial" w:cs="Arial"/>
          <w:b/>
          <w:lang w:val="es-ES"/>
        </w:rPr>
        <w:t>RETRASOS</w:t>
      </w:r>
    </w:p>
    <w:p w14:paraId="5B88FDB0" w14:textId="77777777" w:rsidR="00B97673" w:rsidRPr="00B97673" w:rsidRDefault="00B97673" w:rsidP="00500A0B">
      <w:pPr>
        <w:numPr>
          <w:ilvl w:val="0"/>
          <w:numId w:val="74"/>
        </w:numPr>
        <w:spacing w:after="0" w:line="240" w:lineRule="auto"/>
        <w:ind w:firstLine="0"/>
        <w:rPr>
          <w:rFonts w:ascii="Arial" w:hAnsi="Arial" w:cs="Arial"/>
          <w:lang w:val="es-ES"/>
        </w:rPr>
      </w:pPr>
      <w:r w:rsidRPr="00B97673">
        <w:rPr>
          <w:rFonts w:ascii="Arial" w:hAnsi="Arial" w:cs="Arial"/>
          <w:lang w:val="es-ES"/>
        </w:rPr>
        <w:t xml:space="preserve">Convalidación Tablas de Valoración Documental de la Secretaría de Obras Públicas, </w:t>
      </w:r>
    </w:p>
    <w:p w14:paraId="0FFE550B" w14:textId="1E3CE7CB" w:rsidR="00B97673" w:rsidRPr="00B97673" w:rsidRDefault="00B97673" w:rsidP="00500A0B">
      <w:pPr>
        <w:numPr>
          <w:ilvl w:val="0"/>
          <w:numId w:val="74"/>
        </w:numPr>
        <w:spacing w:after="0" w:line="240" w:lineRule="auto"/>
        <w:ind w:firstLine="0"/>
        <w:rPr>
          <w:rFonts w:ascii="Arial" w:hAnsi="Arial" w:cs="Arial"/>
          <w:lang w:val="es-ES"/>
        </w:rPr>
      </w:pPr>
      <w:r w:rsidRPr="00B97673">
        <w:rPr>
          <w:rFonts w:ascii="Arial" w:hAnsi="Arial" w:cs="Arial"/>
          <w:lang w:val="es-ES"/>
        </w:rPr>
        <w:t>Intervención del Fondo Documental Acumulado de la Secretaría de Obras Públicas.</w:t>
      </w:r>
    </w:p>
    <w:p w14:paraId="524CFF7A" w14:textId="2195189C" w:rsidR="00B97673" w:rsidRPr="00B97673" w:rsidRDefault="00B97673" w:rsidP="00760363">
      <w:pPr>
        <w:spacing w:line="240" w:lineRule="auto"/>
        <w:ind w:firstLine="720"/>
        <w:rPr>
          <w:rFonts w:ascii="Arial" w:hAnsi="Arial" w:cs="Arial"/>
          <w:b/>
          <w:bCs/>
          <w:lang w:val="es-ES"/>
        </w:rPr>
      </w:pPr>
      <w:r w:rsidRPr="00B97673">
        <w:rPr>
          <w:rFonts w:ascii="Arial" w:hAnsi="Arial" w:cs="Arial"/>
          <w:b/>
          <w:bCs/>
          <w:lang w:val="es-ES"/>
        </w:rPr>
        <w:t>SOLUCIONES PLANTEADAS</w:t>
      </w:r>
    </w:p>
    <w:p w14:paraId="6EF1D09F" w14:textId="77777777" w:rsidR="00B97673" w:rsidRPr="00B97673" w:rsidRDefault="00B97673" w:rsidP="00500A0B">
      <w:pPr>
        <w:numPr>
          <w:ilvl w:val="0"/>
          <w:numId w:val="74"/>
        </w:numPr>
        <w:spacing w:after="0" w:line="240" w:lineRule="auto"/>
        <w:ind w:firstLine="720"/>
        <w:rPr>
          <w:rFonts w:ascii="Arial" w:hAnsi="Arial" w:cs="Arial"/>
          <w:lang w:val="es-ES"/>
        </w:rPr>
      </w:pPr>
      <w:r w:rsidRPr="00B97673">
        <w:rPr>
          <w:rFonts w:ascii="Arial" w:hAnsi="Arial" w:cs="Arial"/>
          <w:lang w:val="es-ES"/>
        </w:rPr>
        <w:t>El proceso de aplicación de las Tablas de Valoración Documental de la secretaria de Obras Públicas está sujeto a la revisión, aprobación y convalidación por parte del Consejo Distrital de Archivos, las cuales una vez surtan su proceso de evaluación y convalidación se adoptarán mediante resolución e iniciará la implementación o aplicación en el Fondo Documental Acumulado a través del PROYECTO IMPLEMENTACIÓN DE TABLAS DE VALORACIÓN DOCUMENTAL DE LA SECRETARIA DE OBRAS PÚBLICAS.</w:t>
      </w:r>
    </w:p>
    <w:p w14:paraId="4DDD53C7" w14:textId="77777777" w:rsidR="00B97673" w:rsidRPr="00B97673" w:rsidRDefault="00B97673" w:rsidP="00760363">
      <w:pPr>
        <w:spacing w:line="240" w:lineRule="auto"/>
        <w:ind w:firstLine="720"/>
        <w:rPr>
          <w:rFonts w:ascii="Arial" w:hAnsi="Arial" w:cs="Arial"/>
          <w:lang w:val="es-ES"/>
        </w:rPr>
      </w:pPr>
    </w:p>
    <w:p w14:paraId="4857EC4B" w14:textId="6FDDE58C" w:rsidR="00B97673" w:rsidRPr="00B97673" w:rsidRDefault="00B97673" w:rsidP="00760363">
      <w:pPr>
        <w:spacing w:line="240" w:lineRule="auto"/>
        <w:ind w:firstLine="720"/>
        <w:rPr>
          <w:rFonts w:ascii="Arial" w:hAnsi="Arial" w:cs="Arial"/>
          <w:b/>
          <w:lang w:val="es-ES"/>
        </w:rPr>
      </w:pPr>
      <w:r w:rsidRPr="00B97673">
        <w:rPr>
          <w:rFonts w:ascii="Arial" w:hAnsi="Arial" w:cs="Arial"/>
          <w:b/>
          <w:lang w:val="es-ES"/>
        </w:rPr>
        <w:t>BENEFICIOS</w:t>
      </w:r>
    </w:p>
    <w:p w14:paraId="7010E584" w14:textId="77777777" w:rsidR="00B97673" w:rsidRPr="00B97673" w:rsidRDefault="00B97673" w:rsidP="00500A0B">
      <w:pPr>
        <w:numPr>
          <w:ilvl w:val="0"/>
          <w:numId w:val="75"/>
        </w:numPr>
        <w:spacing w:after="0" w:line="240" w:lineRule="auto"/>
        <w:ind w:firstLine="0"/>
        <w:rPr>
          <w:rFonts w:ascii="Arial" w:hAnsi="Arial" w:cs="Arial"/>
          <w:lang w:val="es-ES"/>
        </w:rPr>
      </w:pPr>
      <w:r w:rsidRPr="00B97673">
        <w:rPr>
          <w:rFonts w:ascii="Arial" w:hAnsi="Arial" w:cs="Arial"/>
          <w:lang w:val="es-ES"/>
        </w:rPr>
        <w:t>Con la sistematización de la gestión documental, la consulta y la disminución del uso del papel se aporta al cumplimiento de la política de uso mínimo del papel, así mismo a la implementación   del programa de gestión documental que además de ser una obligación legal en el marco de la normatividad de archivo, en esa medida tanto el Orfeo, como las guías, procedimientos y el fortalecimiento del aplicativo documental.</w:t>
      </w:r>
    </w:p>
    <w:p w14:paraId="5341E4D9" w14:textId="77777777" w:rsidR="00B97673" w:rsidRPr="00B97673" w:rsidRDefault="00B97673" w:rsidP="00471ADA">
      <w:pPr>
        <w:spacing w:after="0" w:line="240" w:lineRule="auto"/>
        <w:rPr>
          <w:rFonts w:ascii="Arial" w:hAnsi="Arial" w:cs="Arial"/>
          <w:lang w:val="es-ES"/>
        </w:rPr>
      </w:pPr>
      <w:r w:rsidRPr="00B97673">
        <w:rPr>
          <w:rFonts w:ascii="Arial" w:hAnsi="Arial" w:cs="Arial"/>
          <w:lang w:val="es-ES"/>
        </w:rPr>
        <w:t xml:space="preserve"> </w:t>
      </w:r>
    </w:p>
    <w:p w14:paraId="21F54841" w14:textId="77777777" w:rsidR="00B97673" w:rsidRPr="00B97673" w:rsidRDefault="00B97673" w:rsidP="00500A0B">
      <w:pPr>
        <w:numPr>
          <w:ilvl w:val="0"/>
          <w:numId w:val="75"/>
        </w:numPr>
        <w:spacing w:after="0" w:line="240" w:lineRule="auto"/>
        <w:ind w:firstLine="0"/>
        <w:rPr>
          <w:rFonts w:ascii="Arial" w:hAnsi="Arial" w:cs="Arial"/>
          <w:lang w:val="es-ES"/>
        </w:rPr>
      </w:pPr>
      <w:r w:rsidRPr="00B97673">
        <w:rPr>
          <w:rFonts w:ascii="Arial" w:hAnsi="Arial" w:cs="Arial"/>
          <w:lang w:val="es-ES"/>
        </w:rPr>
        <w:t>Con la formulación y actualización de los instrumentos archivísticos y su aprobación por parte del Comité Institucional se avanza en la implementación de la Política de Gestión Documental enunciada en el MIPG.</w:t>
      </w:r>
    </w:p>
    <w:p w14:paraId="59E19CE9" w14:textId="77777777" w:rsidR="00B97673" w:rsidRPr="00B97673" w:rsidRDefault="00B97673" w:rsidP="00471ADA">
      <w:pPr>
        <w:spacing w:after="0" w:line="240" w:lineRule="auto"/>
        <w:rPr>
          <w:rFonts w:ascii="Arial" w:hAnsi="Arial" w:cs="Arial"/>
          <w:lang w:val="es-ES"/>
        </w:rPr>
      </w:pPr>
    </w:p>
    <w:p w14:paraId="3F4D726F" w14:textId="77777777" w:rsidR="00B97673" w:rsidRPr="00B97673" w:rsidRDefault="00B97673" w:rsidP="00500A0B">
      <w:pPr>
        <w:numPr>
          <w:ilvl w:val="0"/>
          <w:numId w:val="75"/>
        </w:numPr>
        <w:spacing w:after="0" w:line="240" w:lineRule="auto"/>
        <w:ind w:firstLine="0"/>
        <w:rPr>
          <w:rFonts w:ascii="Arial" w:hAnsi="Arial" w:cs="Arial"/>
          <w:lang w:val="es-ES"/>
        </w:rPr>
      </w:pPr>
      <w:r w:rsidRPr="00B97673">
        <w:rPr>
          <w:rFonts w:ascii="Arial" w:hAnsi="Arial" w:cs="Arial"/>
          <w:lang w:val="es-ES"/>
        </w:rPr>
        <w:t>Con la presentación ante el Consejo Distrital de Archivos de las Tablas de Valoración Documental de la Secretaría de Obras Públicas, lleva a la entidad al cumplimiento de las normas vigentes relacionadas con la gestión documental y la conservación del patrimonio documental de la nación.</w:t>
      </w:r>
    </w:p>
    <w:p w14:paraId="192BD35C" w14:textId="77777777" w:rsidR="00B97673" w:rsidRPr="00B97673" w:rsidRDefault="00B97673" w:rsidP="00AF177C">
      <w:pPr>
        <w:spacing w:line="240" w:lineRule="auto"/>
        <w:rPr>
          <w:rFonts w:ascii="Arial" w:hAnsi="Arial" w:cs="Arial"/>
        </w:rPr>
      </w:pPr>
    </w:p>
    <w:p w14:paraId="6E85734B" w14:textId="0C265E9A" w:rsidR="00B97673" w:rsidRPr="00B97673" w:rsidRDefault="00B97673" w:rsidP="00760363">
      <w:pPr>
        <w:spacing w:line="240" w:lineRule="auto"/>
        <w:ind w:firstLine="720"/>
        <w:rPr>
          <w:rFonts w:ascii="Arial" w:hAnsi="Arial" w:cs="Arial"/>
        </w:rPr>
      </w:pPr>
      <w:r w:rsidRPr="00B97673">
        <w:rPr>
          <w:rFonts w:ascii="Arial" w:hAnsi="Arial" w:cs="Arial"/>
        </w:rPr>
        <w:t>Distrital de Archivos, recomienda realizar el cotejo y ajuste de los inventarios documentales; por lo tanto, el proceso de gestión documental se encuentra trabajando en la actualización y ajuste de los inventarios llegando a 31 de diciembre de 2020 a un total de 10.000 carpetas verificadas y registros actualizados.</w:t>
      </w:r>
    </w:p>
    <w:p w14:paraId="2152F372" w14:textId="3707F643" w:rsidR="00B97673" w:rsidRPr="00B97673" w:rsidRDefault="00B97673" w:rsidP="00760363">
      <w:pPr>
        <w:spacing w:line="240" w:lineRule="auto"/>
        <w:ind w:firstLine="720"/>
        <w:rPr>
          <w:rFonts w:ascii="Arial" w:hAnsi="Arial" w:cs="Arial"/>
        </w:rPr>
      </w:pPr>
      <w:r w:rsidRPr="00B97673">
        <w:rPr>
          <w:rFonts w:ascii="Arial" w:hAnsi="Arial" w:cs="Arial"/>
        </w:rPr>
        <w:t>Así las cosas, con relación el Programa de Gestión Documental adoptado en la Entidad</w:t>
      </w:r>
      <w:r w:rsidRPr="00B97673">
        <w:rPr>
          <w:rFonts w:ascii="Arial" w:hAnsi="Arial" w:cs="Arial"/>
          <w:vertAlign w:val="superscript"/>
        </w:rPr>
        <w:t>3</w:t>
      </w:r>
      <w:r w:rsidRPr="00B97673">
        <w:rPr>
          <w:rFonts w:ascii="Arial" w:hAnsi="Arial" w:cs="Arial"/>
        </w:rPr>
        <w:t>, se actualizó conforme a las metas del nuevo Plan de Desarrollo Distrital 2020-2024, así mismo, se actualizó el Diagnóstico Integral de Archivos, con el fin de identificar el estado actual del acervo documental de la entidad, deficiencias, oportunidades y acciones de mejora relacionadas con la función archivística de la UAERMV, los cuales, fueron aprobados por el Comité Institucional de Gestión y Desempeño MIPG mediante acta del 9 de julio de 2020, en este sentido, con la implementación a la PGD, se han venido adelantando las siguientes acciones:</w:t>
      </w:r>
    </w:p>
    <w:p w14:paraId="18DEA579" w14:textId="477F4AA5" w:rsidR="00B97673" w:rsidRPr="00B97673" w:rsidRDefault="00B97673" w:rsidP="00760363">
      <w:pPr>
        <w:spacing w:line="240" w:lineRule="auto"/>
        <w:ind w:firstLine="720"/>
        <w:rPr>
          <w:rFonts w:ascii="Arial" w:hAnsi="Arial" w:cs="Arial"/>
        </w:rPr>
      </w:pPr>
      <w:r w:rsidRPr="00B97673">
        <w:rPr>
          <w:rFonts w:ascii="Arial" w:hAnsi="Arial" w:cs="Arial"/>
        </w:rPr>
        <w:t>Actualización y/o elaboración de los instrumentos archivísticos tales como: El PGD, PINAR, Protocolo para el tratamiento de archivos relacionados con los Derechos Humanos y Derecho Internacional Humanitario, Programa de Gestión de Documento Electrónico incluido el programa de formas y formularios electrónicos, actualización del Diagnóstico Integral de Archivos y Plan de Conservación Documental. Los anteriores documentos fueron aprobados por el Comité Institucional de Gestión y Desempeño en sesión del 9 de julio de 2020. Actualmente se encuentra formulada y en proceso de aprobación la política de preservación digital a largo plazo y el Plan de Preservación Digital a largo plazo. Así mismo, se encuentra en actualización la política de Gestión Documental alineada con la política de preservación digital.</w:t>
      </w:r>
    </w:p>
    <w:p w14:paraId="0AFF7CF5" w14:textId="795F81C4" w:rsidR="00B97673" w:rsidRPr="00B97673" w:rsidRDefault="00B97673" w:rsidP="00760363">
      <w:pPr>
        <w:spacing w:line="240" w:lineRule="auto"/>
        <w:ind w:firstLine="720"/>
        <w:rPr>
          <w:rFonts w:ascii="Arial" w:hAnsi="Arial" w:cs="Arial"/>
        </w:rPr>
      </w:pPr>
      <w:r w:rsidRPr="00B97673">
        <w:rPr>
          <w:rFonts w:ascii="Arial" w:hAnsi="Arial" w:cs="Arial"/>
        </w:rPr>
        <w:t>El Plan Institucional de Archivos (PINAR), se actualizó conforme a los lineamientos normativos vigentes, al contexto actual de la gestión documental, los aspectos críticos, contexto estratégico de la Entidad, objetivo general y específicos, así mismo, se definieron los planes y proyectos que materializan las metas a mediano y largo plazo establecidas en el Programa de Gestión Documental y en alineación con la planeación estratégica del proceso. El Plan Institucional de Archivos fue presentado y aprobado ante el Comité Institucional de Gestión y Desempeño el día 17 de diciembre de 2020, así mismo el documento  se  formalizó  ante  la  Oficina  Asesora  de  Planeación  y  fue  publicado  en el Sigestión de la Entidad.</w:t>
      </w:r>
    </w:p>
    <w:p w14:paraId="15CB0BAE" w14:textId="600236A2" w:rsidR="00B97673" w:rsidRPr="00B97673" w:rsidRDefault="00B97673" w:rsidP="00760363">
      <w:pPr>
        <w:spacing w:line="240" w:lineRule="auto"/>
        <w:ind w:firstLine="720"/>
        <w:rPr>
          <w:rFonts w:ascii="Arial" w:hAnsi="Arial" w:cs="Arial"/>
        </w:rPr>
      </w:pPr>
      <w:r w:rsidRPr="00B97673">
        <w:rPr>
          <w:rFonts w:ascii="Arial" w:hAnsi="Arial" w:cs="Arial"/>
        </w:rPr>
        <w:t>Igualmente, se participó en la actualización de la Política Uso Mínimo del Papel de la UAERMV, en donde desde el proceso de Gestión Documental se realizó la inclusión de los lineamientos para el manejo de los documentos electrónicos de conformidad con el Programa de Gestión de Documentos Electrónicos de Archivo de la UAERMV, La Política fue aprobada y formalizada por parte de la OAP y se encuentra publicada en el SISGESTIÓN de la Entidad.</w:t>
      </w:r>
    </w:p>
    <w:p w14:paraId="72795F1D" w14:textId="4FF6DD8F" w:rsidR="00B97673" w:rsidRPr="00B97673" w:rsidRDefault="00B97673" w:rsidP="00760363">
      <w:pPr>
        <w:spacing w:line="240" w:lineRule="auto"/>
        <w:ind w:firstLine="720"/>
        <w:rPr>
          <w:rFonts w:ascii="Arial" w:hAnsi="Arial" w:cs="Arial"/>
        </w:rPr>
      </w:pPr>
      <w:r w:rsidRPr="00B97673">
        <w:rPr>
          <w:rFonts w:ascii="Arial" w:hAnsi="Arial" w:cs="Arial"/>
        </w:rPr>
        <w:t>Para el Sistema Integrado de Conservación, se estructuró dicho documento a partir de la formulación del Plan de Conservación Documental y el Plan de Preservación digital a largo plazo. Así las cosas, en lo referente al Plan de Conservación Documental para cada uno de los programas de conservación preventiva se definió objetivo, alcance, lineamientos, metodología, cronograma de actividades, recursos, responsables con el fin de garantizar la conservación y preservación a largo plazo de la documentación producida en la UAERMV, así mismo para beneficio y un buen estado de conservación de los archivos, salvaguardando sus características de autenticidad, originalidad, unidad e integridad, los cuales, se encuentran en proceso de revisión para presentación ante el Comité Institucional de Gestión y Desempeño.</w:t>
      </w:r>
    </w:p>
    <w:p w14:paraId="3542DF1C" w14:textId="77777777" w:rsidR="00B97673" w:rsidRPr="00B97673" w:rsidRDefault="00B97673" w:rsidP="00760363">
      <w:pPr>
        <w:spacing w:line="240" w:lineRule="auto"/>
        <w:ind w:firstLine="720"/>
        <w:rPr>
          <w:rFonts w:ascii="Arial" w:hAnsi="Arial" w:cs="Arial"/>
        </w:rPr>
      </w:pPr>
      <w:r w:rsidRPr="00B97673">
        <w:rPr>
          <w:rFonts w:ascii="Arial" w:hAnsi="Arial" w:cs="Arial"/>
        </w:rPr>
        <w:t>Con la implementación del Plan de Conservación Documental actual se desarrollaron en la vigencia las siguientes acciones: dos inducciones para el tema de uso de Elementos de Protección Personal, para mitigar el impacto del Riesgo Biológico en la Administración de los Archivos, dirigido al personal asistencial de la Sede Administrativa. En esta charla se hizo el taller práctico de primeros auxilios documentales, en donde se identificaron diferentes casos en los que se deberá intervenir o actuar para darle trámite a los documentos. Todo lo anterior resaltando el uso de los EPP.</w:t>
      </w:r>
    </w:p>
    <w:p w14:paraId="08F13A5A" w14:textId="4C9EA8B1" w:rsidR="00B97673" w:rsidRPr="00B97673" w:rsidRDefault="00B97673" w:rsidP="00760363">
      <w:pPr>
        <w:spacing w:line="240" w:lineRule="auto"/>
        <w:ind w:firstLine="720"/>
        <w:rPr>
          <w:rFonts w:ascii="Arial" w:hAnsi="Arial" w:cs="Arial"/>
        </w:rPr>
      </w:pPr>
      <w:r w:rsidRPr="00B97673">
        <w:rPr>
          <w:rFonts w:ascii="Arial" w:hAnsi="Arial" w:cs="Arial"/>
        </w:rPr>
        <w:t>Mediante radicado No 20201120029023 del 11 de mayo de  2020,  se  socializó  por medio del aplicativo ORFEO y por difusión masiva a través de los diferentes medios magnéticos de la Entidad un protocolo con las medidas de cuidado y control documental remitido a todo el personal de la UAERMV como parte de las medidas requeridas en consecuencia de la pandemia Nacional del COVID 19.</w:t>
      </w:r>
    </w:p>
    <w:p w14:paraId="3AB89A9B" w14:textId="7DBA5DCC" w:rsidR="00B97673" w:rsidRPr="00B97673" w:rsidRDefault="00B97673" w:rsidP="00760363">
      <w:pPr>
        <w:spacing w:line="240" w:lineRule="auto"/>
        <w:ind w:firstLine="720"/>
        <w:rPr>
          <w:rFonts w:ascii="Arial" w:hAnsi="Arial" w:cs="Arial"/>
        </w:rPr>
      </w:pPr>
      <w:r w:rsidRPr="00B97673">
        <w:rPr>
          <w:rFonts w:ascii="Arial" w:hAnsi="Arial" w:cs="Arial"/>
        </w:rPr>
        <w:t>Del programa de Saneamiento Ambiental y Limpieza Documental, a lo largo del año se han realizaron dos fumigaciones al interior de la Bodega de Archivos de la Sede Operativa, así como las limpiezas con ayuda del personal de servicios generales en general en los espacios y dos grandes jornadas de limpieza de mobiliario y unidades de conservación con ayuda del equipo de Gestión Documental el cual lleva un total de 2.496 unidades de conservación limpias hasta el momento. Dichas limpiezas se han documentado por medio de fotografías demostrando el cumplimiento de las actividades.</w:t>
      </w:r>
    </w:p>
    <w:p w14:paraId="19BAD4A8" w14:textId="71AD5098" w:rsidR="00B97673" w:rsidRPr="00B97673" w:rsidRDefault="00B97673" w:rsidP="00760363">
      <w:pPr>
        <w:spacing w:line="240" w:lineRule="auto"/>
        <w:ind w:firstLine="720"/>
        <w:rPr>
          <w:rFonts w:ascii="Arial" w:hAnsi="Arial" w:cs="Arial"/>
        </w:rPr>
      </w:pPr>
      <w:r w:rsidRPr="00B97673">
        <w:rPr>
          <w:rFonts w:ascii="Arial" w:hAnsi="Arial" w:cs="Arial"/>
        </w:rPr>
        <w:t>En relación al programa de Inspección y Mantenimiento de las Instalaciones Físicas, se diligenció el formato de registro de inspección #1, en donde se consignan las condiciones de la bodega. Al igual se entrega el informe de inspección que justifica las observaciones realizadas en el formato.</w:t>
      </w:r>
    </w:p>
    <w:p w14:paraId="6687D330" w14:textId="20F9D03B" w:rsidR="00B97673" w:rsidRPr="00B97673" w:rsidRDefault="00B97673" w:rsidP="00760363">
      <w:pPr>
        <w:spacing w:line="240" w:lineRule="auto"/>
        <w:ind w:firstLine="720"/>
        <w:rPr>
          <w:rFonts w:ascii="Arial" w:hAnsi="Arial" w:cs="Arial"/>
        </w:rPr>
      </w:pPr>
      <w:r w:rsidRPr="00B97673">
        <w:rPr>
          <w:rFonts w:ascii="Arial" w:hAnsi="Arial" w:cs="Arial"/>
        </w:rPr>
        <w:t>Se elaboraron trimestralmente informes de condiciones ambientales, sobre el estado de la bodega contenedora de los archivos físicos de la UAERMV, los cuales fueron presentados a la Secretaría General con el fin de establecer acciones de mejora y mantener los niveles adecuados en las mediciones realizadas.</w:t>
      </w:r>
    </w:p>
    <w:p w14:paraId="22E277A2" w14:textId="2AB62866" w:rsidR="00B97673" w:rsidRPr="00B97673" w:rsidRDefault="00B97673" w:rsidP="00760363">
      <w:pPr>
        <w:spacing w:line="240" w:lineRule="auto"/>
        <w:ind w:firstLine="720"/>
        <w:rPr>
          <w:rFonts w:ascii="Arial" w:hAnsi="Arial" w:cs="Arial"/>
        </w:rPr>
      </w:pPr>
      <w:r w:rsidRPr="00B97673">
        <w:rPr>
          <w:rFonts w:ascii="Arial" w:hAnsi="Arial" w:cs="Arial"/>
        </w:rPr>
        <w:t>En cumplimiento a una de las acciones de mejora plasmadas en el Plan de Mejoramiento Archivístico se avanzó en la formulación del plan de preservación digital a largo plazo se definió el equipo interdisciplinar con el que se llevará a cabo el desarrollo del Plan de Preservación a Largo Plazo, de igual forma, se realizaron mesas técnicas con la Dirección Distrital de Archivo de Bogotá para el diagnóstico del estado de madurez del Sistema Integrado de Conservación – SIC, en las cuales, se pudo determinar cuál ha sido el avance de en la formulación e implementación del SIC, como resultado del modelo se acordó el plan de trabajo o la hoja ruta con el equipo interdisciplinario para la formulación del Plan de Preservación Digital a Largo Plazo. Así las cosas, y contando con la colaboración de los ingenieros del proceso de Sistemas de Información, se logró culminar con la formulación del Plan de Preservación Documental acorde con las recomendaciones del Archivo Distrital.</w:t>
      </w:r>
    </w:p>
    <w:p w14:paraId="587EAD70" w14:textId="2938970A" w:rsidR="00B97673" w:rsidRPr="00B97673" w:rsidRDefault="00B97673" w:rsidP="00760363">
      <w:pPr>
        <w:spacing w:line="240" w:lineRule="auto"/>
        <w:ind w:firstLine="720"/>
        <w:rPr>
          <w:rFonts w:ascii="Arial" w:hAnsi="Arial" w:cs="Arial"/>
        </w:rPr>
      </w:pPr>
      <w:r w:rsidRPr="00B97673">
        <w:rPr>
          <w:rFonts w:ascii="Arial" w:hAnsi="Arial" w:cs="Arial"/>
        </w:rPr>
        <w:t>Acogiendo las recomendaciones producto de la aplicación del Modelo de Madurez, se actualizó la Política de Gestión Documental incluyendo lineamientos para la conservación y preservación de documentos. Así mismo, se realizó la formulación de la Política de Preservación Digital acorde con las directrices emitidas por el Archivo Distrital.</w:t>
      </w:r>
    </w:p>
    <w:p w14:paraId="7130A3EB" w14:textId="7B072722" w:rsidR="00B97673" w:rsidRPr="00B97673" w:rsidRDefault="00B97673" w:rsidP="00760363">
      <w:pPr>
        <w:spacing w:line="240" w:lineRule="auto"/>
        <w:ind w:firstLine="720"/>
        <w:rPr>
          <w:rFonts w:ascii="Arial" w:hAnsi="Arial" w:cs="Arial"/>
        </w:rPr>
      </w:pPr>
      <w:r w:rsidRPr="00B97673">
        <w:rPr>
          <w:rFonts w:ascii="Arial" w:hAnsi="Arial" w:cs="Arial"/>
        </w:rPr>
        <w:t>Ahora bien, se realizaron en el mes de agosto de 2020 dos jornadas de sensibilización sobre la actualización del Programa de Gestión Documental, Protocolo de Derechos Humanos y Programa de Gestión de Documento Electrónico, dirigida a todos los colaboradores de la Entidad, igualmente, sensibilizaciones de los cuatro procedimientos de Gestión Documental GDOC PR 001 Producción, trámite y Distribución de Documentos, GDOC PR 002 Administración de Archivos de Gestión y Transferencia Primaria, GDOC PR 003 Procedimiento Administración Archivo Central y Transferencias Secundarias y el GDOC PR 004 Consulta y Préstamo de Documentos, y socializaciones de los instrumentos actualizados y/o formulados por el proceso mencionados anteriormente.</w:t>
      </w:r>
    </w:p>
    <w:p w14:paraId="03DFC2A0" w14:textId="5C752EA6" w:rsidR="00B97673" w:rsidRPr="00B97673" w:rsidRDefault="00B97673" w:rsidP="00760363">
      <w:pPr>
        <w:spacing w:line="240" w:lineRule="auto"/>
        <w:ind w:firstLine="720"/>
        <w:rPr>
          <w:rFonts w:ascii="Arial" w:hAnsi="Arial" w:cs="Arial"/>
        </w:rPr>
      </w:pPr>
      <w:r w:rsidRPr="00B97673">
        <w:rPr>
          <w:rFonts w:ascii="Arial" w:hAnsi="Arial" w:cs="Arial"/>
        </w:rPr>
        <w:t>Respecto a la implementación y desarrollo del Sistema de Gestión de Documento Electrónico de Archivo (SGDEA - ORFEO) se han adelantado las siguientes acciones:</w:t>
      </w:r>
    </w:p>
    <w:p w14:paraId="63A0D588" w14:textId="168B7458" w:rsidR="00B97673" w:rsidRPr="00B97673" w:rsidRDefault="00B97673" w:rsidP="00760363">
      <w:pPr>
        <w:spacing w:line="240" w:lineRule="auto"/>
        <w:ind w:firstLine="720"/>
        <w:rPr>
          <w:rFonts w:ascii="Arial" w:hAnsi="Arial" w:cs="Arial"/>
        </w:rPr>
      </w:pPr>
      <w:r w:rsidRPr="00B97673">
        <w:rPr>
          <w:rFonts w:ascii="Arial" w:hAnsi="Arial" w:cs="Arial"/>
        </w:rPr>
        <w:t>Se logró articular junto con el proceso de Gestión de Servicios de Infraestructura Tecnológica la fase 3 del proyecto ORFEO, el cual, busca la mejora y desarrollo evolutivo del Sistema de Gestión de Documentos Electrónicos de Archivo SGDEA de la entidad, de igual forma con la contingencia de la emergencia sanitaria debido al Coronavirus COVID- 19 se logró la adopción de los trámites de la gestión contractual y la atención a las peticiones presentadas por parte de los ciudadanos a través del SGDEA de la UAERMV; la depuración de 7470 registros que tenían errores de escritura, ortografía, duplicidad y calidad de los datos pertenecientes a los terceros o destinatarios del sistema.</w:t>
      </w:r>
    </w:p>
    <w:p w14:paraId="7F1D14CC" w14:textId="19B3DFC1" w:rsidR="00AF177C" w:rsidRPr="00B97673" w:rsidRDefault="00B97673" w:rsidP="00760363">
      <w:pPr>
        <w:spacing w:line="240" w:lineRule="auto"/>
        <w:ind w:firstLine="720"/>
        <w:rPr>
          <w:rFonts w:ascii="Arial" w:hAnsi="Arial" w:cs="Arial"/>
        </w:rPr>
      </w:pPr>
      <w:r w:rsidRPr="00B97673">
        <w:rPr>
          <w:rFonts w:ascii="Arial" w:hAnsi="Arial" w:cs="Arial"/>
        </w:rPr>
        <w:t>Uno de los avances más significativos fue la implementación de la firma electrónica en el SGDEA de la UAERMV (ORFEO) adoptada mediante Resolución 107 del 14 de abril de 2020, añadido a lo anterior, se normalizaron los datos de ingreso al sistema de 400 usuarios registrados en el SGDEA para el proceso de implementación.</w:t>
      </w:r>
    </w:p>
    <w:p w14:paraId="3FC5C821" w14:textId="249BBC84" w:rsidR="00B97673" w:rsidRPr="00B97673" w:rsidRDefault="00B97673" w:rsidP="00760363">
      <w:pPr>
        <w:spacing w:line="240" w:lineRule="auto"/>
        <w:ind w:firstLine="720"/>
        <w:rPr>
          <w:rFonts w:ascii="Arial" w:hAnsi="Arial" w:cs="Arial"/>
        </w:rPr>
      </w:pPr>
      <w:r w:rsidRPr="00B97673">
        <w:rPr>
          <w:rFonts w:ascii="Arial" w:hAnsi="Arial" w:cs="Arial"/>
        </w:rPr>
        <w:t>Se elaboró el diagnóstico al Sistema de Gestión Documentos Electrónicos de Archivo SGDEA (ORFEO) frente al Modelo de Requisitos para la Implementación de un Sistema de gestión de Documentos Electrónicos de Archivo, visibilizando el nivel de cumplimento, avance y madurez del sistema frente a los requisitos exigidos, a partir del cual se generó junto con el proceso de servicios de infraestructura tecnológica, una estrategia –matriz de evaluación y desarrollo del sistema Orfeo, analizando cada uno de los requisitos de acuerdo a las necesidades de y prioridades de cumplimiento para la entidad.</w:t>
      </w:r>
    </w:p>
    <w:p w14:paraId="659A47F5" w14:textId="059BDFC9" w:rsidR="00B97673" w:rsidRPr="00B97673" w:rsidRDefault="00B97673" w:rsidP="00760363">
      <w:pPr>
        <w:spacing w:line="240" w:lineRule="auto"/>
        <w:ind w:firstLine="720"/>
        <w:rPr>
          <w:rFonts w:ascii="Arial" w:hAnsi="Arial" w:cs="Arial"/>
        </w:rPr>
      </w:pPr>
      <w:r w:rsidRPr="00B97673">
        <w:rPr>
          <w:rFonts w:ascii="Arial" w:hAnsi="Arial" w:cs="Arial"/>
        </w:rPr>
        <w:t>Se logró la formulación en conjunto con el proceso de Servicios de Infraestructura tecnológica del Programa de Gestión de Documentos Electrónicos de Archivo de la UAERMV, como una herramienta que le permite el desarrollo de los procesos de la gestión de los documentos electrónicos de la Entidad.</w:t>
      </w:r>
    </w:p>
    <w:p w14:paraId="0284C0CF" w14:textId="135DB572" w:rsidR="00B97673" w:rsidRPr="00B97673" w:rsidRDefault="00B97673" w:rsidP="00760363">
      <w:pPr>
        <w:spacing w:line="240" w:lineRule="auto"/>
        <w:ind w:firstLine="720"/>
        <w:rPr>
          <w:rFonts w:ascii="Arial" w:hAnsi="Arial" w:cs="Arial"/>
        </w:rPr>
      </w:pPr>
      <w:r w:rsidRPr="00B97673">
        <w:rPr>
          <w:rFonts w:ascii="Arial" w:hAnsi="Arial" w:cs="Arial"/>
        </w:rPr>
        <w:t>Elaboración de reportes mensuales sobre el estado de los trámites en Orfeo por dependencias remitidos a los líderes de procesos, con el fin lograr la finalización de los tramites en este sistema de información por parte de los usuarios.</w:t>
      </w:r>
    </w:p>
    <w:p w14:paraId="3489C88E" w14:textId="47E4CE9A" w:rsidR="00B97673" w:rsidRPr="00B97673" w:rsidRDefault="00B97673" w:rsidP="00760363">
      <w:pPr>
        <w:spacing w:line="240" w:lineRule="auto"/>
        <w:ind w:firstLine="720"/>
        <w:rPr>
          <w:rFonts w:ascii="Arial" w:hAnsi="Arial" w:cs="Arial"/>
        </w:rPr>
      </w:pPr>
      <w:r w:rsidRPr="00B97673">
        <w:rPr>
          <w:rFonts w:ascii="Arial" w:hAnsi="Arial" w:cs="Arial"/>
        </w:rPr>
        <w:t>En  relación  a  la  "Anulación  de  Radicados" en  Orfeo  de  contar  inicialmente  con  1110 radicados para el proceso de anulación de todas las dependencias de la entidad, a 31 de diciembre de 2020 se lograron anular 702 dentro del aplicativo Orfeo de los mismos, donde a través de mesas de trabajo se logró hacer el análisis, clasificación para la anulación de cada uno de los radicados asignados a esta cuenta. Así mismo, se cuenta con un indicador para la medición del número de radicados anulados en Orfeo, el cual se empezó a implementar desde a mediados de junio, y a través del cual se pretende conocer el número de radicados anulados durante el periodo establecido en relación con los radicados generados, con el fin de identificar las causas más frecuentes por las cuales los usuarios  solicitan la anulación de radicados y establecer las acciones de mejora necesarias para el buen uso del Sistema de Gestión de Documentos Electrónicos de Archivo (ORFEO).</w:t>
      </w:r>
    </w:p>
    <w:p w14:paraId="382B0D2D" w14:textId="2FD6C6B5" w:rsidR="00B97673" w:rsidRPr="00B97673" w:rsidRDefault="00B97673" w:rsidP="00760363">
      <w:pPr>
        <w:spacing w:line="240" w:lineRule="auto"/>
        <w:ind w:firstLine="720"/>
        <w:rPr>
          <w:rFonts w:ascii="Arial" w:hAnsi="Arial" w:cs="Arial"/>
        </w:rPr>
      </w:pPr>
      <w:r w:rsidRPr="00B97673">
        <w:rPr>
          <w:rFonts w:ascii="Arial" w:hAnsi="Arial" w:cs="Arial"/>
        </w:rPr>
        <w:t>Difusión por los diferentes medios magnéticos de la Entidad de piezas informativas alusivas al manejo y funcionalidades del sistema Orfeo.</w:t>
      </w:r>
    </w:p>
    <w:p w14:paraId="6DAA214F" w14:textId="5D91E2A5" w:rsidR="00B97673" w:rsidRPr="00B97673" w:rsidRDefault="00B97673" w:rsidP="00760363">
      <w:pPr>
        <w:spacing w:line="240" w:lineRule="auto"/>
        <w:ind w:firstLine="720"/>
        <w:rPr>
          <w:rFonts w:ascii="Arial" w:hAnsi="Arial" w:cs="Arial"/>
        </w:rPr>
      </w:pPr>
      <w:r w:rsidRPr="00B97673">
        <w:rPr>
          <w:rFonts w:ascii="Arial" w:hAnsi="Arial" w:cs="Arial"/>
        </w:rPr>
        <w:t>Respecto al software para gestión de documento electrónico (Orfeo) se han realizado las siguientes mejoras al sistema:</w:t>
      </w:r>
    </w:p>
    <w:p w14:paraId="32CCB81B" w14:textId="77777777" w:rsidR="00B97673" w:rsidRPr="00B97673" w:rsidRDefault="00B97673" w:rsidP="00500A0B">
      <w:pPr>
        <w:numPr>
          <w:ilvl w:val="0"/>
          <w:numId w:val="76"/>
        </w:numPr>
        <w:spacing w:after="0" w:line="240" w:lineRule="auto"/>
        <w:ind w:left="2574" w:firstLine="0"/>
        <w:rPr>
          <w:rFonts w:ascii="Arial" w:hAnsi="Arial" w:cs="Arial"/>
          <w:lang w:val="es-ES"/>
        </w:rPr>
      </w:pPr>
      <w:r w:rsidRPr="00B97673">
        <w:rPr>
          <w:rFonts w:ascii="Arial" w:hAnsi="Arial" w:cs="Arial"/>
          <w:lang w:val="es-ES"/>
        </w:rPr>
        <w:t>Firma electrónica de documentos PDF. </w:t>
      </w:r>
    </w:p>
    <w:p w14:paraId="72BFA691" w14:textId="77777777" w:rsidR="00B97673" w:rsidRPr="00B97673" w:rsidRDefault="00B97673" w:rsidP="00500A0B">
      <w:pPr>
        <w:numPr>
          <w:ilvl w:val="0"/>
          <w:numId w:val="76"/>
        </w:numPr>
        <w:spacing w:after="0" w:line="240" w:lineRule="auto"/>
        <w:ind w:left="2574" w:firstLine="0"/>
        <w:rPr>
          <w:rFonts w:ascii="Arial" w:hAnsi="Arial" w:cs="Arial"/>
          <w:lang w:val="es-ES"/>
        </w:rPr>
      </w:pPr>
      <w:r w:rsidRPr="00B97673">
        <w:rPr>
          <w:rFonts w:ascii="Arial" w:hAnsi="Arial" w:cs="Arial"/>
          <w:lang w:val="es-ES"/>
        </w:rPr>
        <w:t>Nueva opción para reasignar radicados. </w:t>
      </w:r>
    </w:p>
    <w:p w14:paraId="3D6602CF" w14:textId="77777777" w:rsidR="00B97673" w:rsidRPr="00B97673" w:rsidRDefault="00B97673" w:rsidP="00500A0B">
      <w:pPr>
        <w:numPr>
          <w:ilvl w:val="0"/>
          <w:numId w:val="76"/>
        </w:numPr>
        <w:spacing w:after="0" w:line="240" w:lineRule="auto"/>
        <w:ind w:left="2574" w:firstLine="0"/>
        <w:rPr>
          <w:rFonts w:ascii="Arial" w:hAnsi="Arial" w:cs="Arial"/>
          <w:lang w:val="es-ES"/>
        </w:rPr>
      </w:pPr>
      <w:r w:rsidRPr="00B97673">
        <w:rPr>
          <w:rFonts w:ascii="Arial" w:hAnsi="Arial" w:cs="Arial"/>
          <w:lang w:val="es-ES"/>
        </w:rPr>
        <w:t>Revisado automático al Enviar borradores. </w:t>
      </w:r>
    </w:p>
    <w:p w14:paraId="0D869C0A" w14:textId="77777777" w:rsidR="00B97673" w:rsidRPr="00B97673" w:rsidRDefault="00B97673" w:rsidP="00500A0B">
      <w:pPr>
        <w:numPr>
          <w:ilvl w:val="0"/>
          <w:numId w:val="76"/>
        </w:numPr>
        <w:spacing w:after="0" w:line="240" w:lineRule="auto"/>
        <w:ind w:left="2574" w:firstLine="0"/>
        <w:rPr>
          <w:rFonts w:ascii="Arial" w:hAnsi="Arial" w:cs="Arial"/>
          <w:lang w:val="es-ES"/>
        </w:rPr>
      </w:pPr>
      <w:r w:rsidRPr="00B97673">
        <w:rPr>
          <w:rFonts w:ascii="Arial" w:hAnsi="Arial" w:cs="Arial"/>
          <w:lang w:val="es-ES"/>
        </w:rPr>
        <w:t>Icono identificación de documentos firmados desde las bandejas. </w:t>
      </w:r>
    </w:p>
    <w:p w14:paraId="001CE123" w14:textId="77777777" w:rsidR="00B97673" w:rsidRPr="00B97673" w:rsidRDefault="00B97673" w:rsidP="00500A0B">
      <w:pPr>
        <w:numPr>
          <w:ilvl w:val="0"/>
          <w:numId w:val="76"/>
        </w:numPr>
        <w:spacing w:after="0" w:line="240" w:lineRule="auto"/>
        <w:ind w:left="2574" w:firstLine="0"/>
        <w:rPr>
          <w:rFonts w:ascii="Arial" w:hAnsi="Arial" w:cs="Arial"/>
          <w:lang w:val="es-ES"/>
        </w:rPr>
      </w:pPr>
      <w:r w:rsidRPr="00B97673">
        <w:rPr>
          <w:rFonts w:ascii="Arial" w:hAnsi="Arial" w:cs="Arial"/>
          <w:lang w:val="es-ES"/>
        </w:rPr>
        <w:t>Optimización del proceso de firma electrónica y mejoras en la presentación de los datos. </w:t>
      </w:r>
    </w:p>
    <w:p w14:paraId="6EF5A359" w14:textId="77777777" w:rsidR="00B97673" w:rsidRPr="00B97673" w:rsidRDefault="00B97673" w:rsidP="00500A0B">
      <w:pPr>
        <w:numPr>
          <w:ilvl w:val="0"/>
          <w:numId w:val="76"/>
        </w:numPr>
        <w:spacing w:after="0" w:line="240" w:lineRule="auto"/>
        <w:ind w:left="2574" w:firstLine="0"/>
        <w:rPr>
          <w:rFonts w:ascii="Arial" w:hAnsi="Arial" w:cs="Arial"/>
          <w:lang w:val="es-ES"/>
        </w:rPr>
      </w:pPr>
      <w:r w:rsidRPr="00B97673">
        <w:rPr>
          <w:rFonts w:ascii="Arial" w:hAnsi="Arial" w:cs="Arial"/>
          <w:lang w:val="es-ES"/>
        </w:rPr>
        <w:t>Múltiples validaciones y notificaciones de firmas pendientes, escaneado, modificación y combinación de documentos. </w:t>
      </w:r>
    </w:p>
    <w:p w14:paraId="608890E8" w14:textId="77777777" w:rsidR="00B97673" w:rsidRPr="00B97673" w:rsidRDefault="00B97673" w:rsidP="00500A0B">
      <w:pPr>
        <w:numPr>
          <w:ilvl w:val="0"/>
          <w:numId w:val="76"/>
        </w:numPr>
        <w:spacing w:after="0" w:line="240" w:lineRule="auto"/>
        <w:ind w:left="2574" w:firstLine="0"/>
        <w:rPr>
          <w:rFonts w:ascii="Arial" w:hAnsi="Arial" w:cs="Arial"/>
          <w:lang w:val="es-ES"/>
        </w:rPr>
      </w:pPr>
      <w:r w:rsidRPr="00B97673">
        <w:rPr>
          <w:rFonts w:ascii="Arial" w:hAnsi="Arial" w:cs="Arial"/>
          <w:lang w:val="es-ES"/>
        </w:rPr>
        <w:t>Inclusión de firmantes a un radicado cerrado. </w:t>
      </w:r>
    </w:p>
    <w:p w14:paraId="722BFB01" w14:textId="77777777" w:rsidR="00B97673" w:rsidRPr="00B97673" w:rsidRDefault="00B97673" w:rsidP="00500A0B">
      <w:pPr>
        <w:numPr>
          <w:ilvl w:val="0"/>
          <w:numId w:val="76"/>
        </w:numPr>
        <w:spacing w:after="0" w:line="240" w:lineRule="auto"/>
        <w:ind w:left="2574" w:firstLine="0"/>
        <w:rPr>
          <w:rFonts w:ascii="Arial" w:hAnsi="Arial" w:cs="Arial"/>
          <w:lang w:val="es-ES"/>
        </w:rPr>
      </w:pPr>
      <w:r w:rsidRPr="00B97673">
        <w:rPr>
          <w:rFonts w:ascii="Arial" w:hAnsi="Arial" w:cs="Arial"/>
          <w:lang w:val="es-ES"/>
        </w:rPr>
        <w:t>Confirmación adicional al eliminar firmantes seleccionados. </w:t>
      </w:r>
    </w:p>
    <w:p w14:paraId="1C4956B1" w14:textId="77777777" w:rsidR="00B97673" w:rsidRPr="00B97673" w:rsidRDefault="00B97673" w:rsidP="00500A0B">
      <w:pPr>
        <w:numPr>
          <w:ilvl w:val="0"/>
          <w:numId w:val="76"/>
        </w:numPr>
        <w:spacing w:after="0" w:line="240" w:lineRule="auto"/>
        <w:ind w:left="2574" w:firstLine="0"/>
        <w:rPr>
          <w:rFonts w:ascii="Arial" w:hAnsi="Arial" w:cs="Arial"/>
          <w:lang w:val="es-ES"/>
        </w:rPr>
      </w:pPr>
      <w:r w:rsidRPr="00B97673">
        <w:rPr>
          <w:rFonts w:ascii="Arial" w:hAnsi="Arial" w:cs="Arial"/>
          <w:lang w:val="es-ES"/>
        </w:rPr>
        <w:t>Notificaciones al reasignar y finalizar radicados. </w:t>
      </w:r>
    </w:p>
    <w:p w14:paraId="448F8B8F" w14:textId="77777777" w:rsidR="00B97673" w:rsidRPr="00B97673" w:rsidRDefault="00B97673" w:rsidP="00500A0B">
      <w:pPr>
        <w:numPr>
          <w:ilvl w:val="0"/>
          <w:numId w:val="76"/>
        </w:numPr>
        <w:spacing w:after="0" w:line="240" w:lineRule="auto"/>
        <w:ind w:left="2574" w:firstLine="0"/>
        <w:rPr>
          <w:rFonts w:ascii="Arial" w:hAnsi="Arial" w:cs="Arial"/>
          <w:lang w:val="es-ES"/>
        </w:rPr>
      </w:pPr>
      <w:r w:rsidRPr="00B97673">
        <w:rPr>
          <w:rFonts w:ascii="Arial" w:hAnsi="Arial" w:cs="Arial"/>
          <w:lang w:val="es-ES"/>
        </w:rPr>
        <w:t>Nuevos campos de combinación en las plantillas. </w:t>
      </w:r>
    </w:p>
    <w:p w14:paraId="51E9BCD2" w14:textId="77777777" w:rsidR="00B97673" w:rsidRPr="00B97673" w:rsidRDefault="00B97673" w:rsidP="00500A0B">
      <w:pPr>
        <w:numPr>
          <w:ilvl w:val="0"/>
          <w:numId w:val="76"/>
        </w:numPr>
        <w:spacing w:after="0" w:line="240" w:lineRule="auto"/>
        <w:ind w:left="2574" w:firstLine="0"/>
        <w:rPr>
          <w:rFonts w:ascii="Arial" w:hAnsi="Arial" w:cs="Arial"/>
          <w:lang w:val="es-ES"/>
        </w:rPr>
      </w:pPr>
      <w:r w:rsidRPr="00B97673">
        <w:rPr>
          <w:rFonts w:ascii="Arial" w:hAnsi="Arial" w:cs="Arial"/>
          <w:lang w:val="es-ES"/>
        </w:rPr>
        <w:t>Seguridad de acceso a los documentos y al aplicativo. </w:t>
      </w:r>
    </w:p>
    <w:p w14:paraId="3645C005" w14:textId="64E52F42" w:rsidR="00B97673" w:rsidRPr="00B97673" w:rsidRDefault="00B97673" w:rsidP="00500A0B">
      <w:pPr>
        <w:numPr>
          <w:ilvl w:val="0"/>
          <w:numId w:val="76"/>
        </w:numPr>
        <w:spacing w:after="0" w:line="240" w:lineRule="auto"/>
        <w:ind w:left="2574" w:firstLine="0"/>
        <w:rPr>
          <w:rFonts w:ascii="Arial" w:hAnsi="Arial" w:cs="Arial"/>
          <w:lang w:val="es-ES"/>
        </w:rPr>
      </w:pPr>
      <w:r w:rsidRPr="00B97673">
        <w:rPr>
          <w:rFonts w:ascii="Arial" w:hAnsi="Arial" w:cs="Arial"/>
          <w:lang w:val="es-ES"/>
        </w:rPr>
        <w:t>Entre otras mejoras y solución de errores. </w:t>
      </w:r>
    </w:p>
    <w:p w14:paraId="4C78D89C" w14:textId="77777777" w:rsidR="00471ADA" w:rsidRDefault="00471ADA" w:rsidP="00760363">
      <w:pPr>
        <w:spacing w:line="240" w:lineRule="auto"/>
        <w:ind w:firstLine="720"/>
        <w:rPr>
          <w:rFonts w:ascii="Arial" w:hAnsi="Arial" w:cs="Arial"/>
        </w:rPr>
      </w:pPr>
    </w:p>
    <w:p w14:paraId="4BDAFB89" w14:textId="07F13B33" w:rsidR="00B97673" w:rsidRPr="00B97673" w:rsidRDefault="00B97673" w:rsidP="00760363">
      <w:pPr>
        <w:spacing w:line="240" w:lineRule="auto"/>
        <w:ind w:firstLine="720"/>
        <w:rPr>
          <w:rFonts w:ascii="Arial" w:hAnsi="Arial" w:cs="Arial"/>
        </w:rPr>
      </w:pPr>
      <w:r w:rsidRPr="00B97673">
        <w:rPr>
          <w:rFonts w:ascii="Arial" w:hAnsi="Arial" w:cs="Arial"/>
        </w:rPr>
        <w:t>Así las cosas, durante el transcurso de la vigencia se destaca la implementación de la firma electrónica, el desarrollo de las actualizaciones del aplicativo Orfeo según su necesidad; de igual forma la mejora en la atención oportuna a los requerimientos funcionales solicitados por los usuarios de la entidad, como también la continuidad de las capacitaciones focales para cada una de las dependencias de la UAERMV.</w:t>
      </w:r>
    </w:p>
    <w:p w14:paraId="6A55BD6D" w14:textId="098CE4A9" w:rsidR="00B97673" w:rsidRPr="00B97673" w:rsidRDefault="00B97673" w:rsidP="00760363">
      <w:pPr>
        <w:spacing w:line="240" w:lineRule="auto"/>
        <w:ind w:firstLine="720"/>
        <w:rPr>
          <w:rFonts w:ascii="Arial" w:hAnsi="Arial" w:cs="Arial"/>
        </w:rPr>
      </w:pPr>
      <w:r w:rsidRPr="00B97673">
        <w:rPr>
          <w:rFonts w:ascii="Arial" w:hAnsi="Arial" w:cs="Arial"/>
        </w:rPr>
        <w:t>En cuanto a la organización de los expedientes en el SGDEA ORFEO, el proceso de Gestión Documental ha venido realizando la depuración, exclusión e inclusión de radicados con el fin de completar los expedientes digitales en cada una de las series y subseries de las dependencias. Inicialmente se trabajaron las series críticas como lo son Contratos vigencia 2020 donde se organizaron en total 403 contratos y PQRSDF vigencia 2020 donde se organizaron 3500 radicados, luego se revisaron los expedientes de la Dirección General, donde se organizaron 103 radicados, Oficina Asesora de Planeación 1450 Registros y actualmente se están verificando los expedientes de la Secretaria General depurando una base de 6000 registros de todas las dependencias y la serie Contratos 2019 con 533 Expedientes.</w:t>
      </w:r>
    </w:p>
    <w:p w14:paraId="1BC1D65B" w14:textId="7D2CEEF3" w:rsidR="00B97673" w:rsidRPr="00B97673" w:rsidRDefault="00B97673" w:rsidP="00760363">
      <w:pPr>
        <w:spacing w:line="240" w:lineRule="auto"/>
        <w:ind w:firstLine="720"/>
        <w:rPr>
          <w:rFonts w:ascii="Arial" w:hAnsi="Arial" w:cs="Arial"/>
        </w:rPr>
      </w:pPr>
      <w:r w:rsidRPr="00B97673">
        <w:rPr>
          <w:rFonts w:ascii="Arial" w:hAnsi="Arial" w:cs="Arial"/>
        </w:rPr>
        <w:t>En lo concerniente a la organización, clasificación, ordenación y digitalización de archivos, respecto de los contratos de las vigencias 2018-2019 se incorporaron para la vigencia 2018 2549 folios en 148 contratos. y se digitalizaron 562. Es importante señalar que para está vigencia los contratos se encuentran organizados y para la vigencia 2019 se incorporaron 19527 folios en 520 contratos.</w:t>
      </w:r>
    </w:p>
    <w:p w14:paraId="6D80139C" w14:textId="3FD7CC06" w:rsidR="00B97673" w:rsidRPr="00B97673" w:rsidRDefault="00B97673" w:rsidP="00760363">
      <w:pPr>
        <w:spacing w:line="240" w:lineRule="auto"/>
        <w:ind w:firstLine="720"/>
        <w:rPr>
          <w:rFonts w:ascii="Arial" w:hAnsi="Arial" w:cs="Arial"/>
        </w:rPr>
      </w:pPr>
      <w:r w:rsidRPr="00B97673">
        <w:rPr>
          <w:rFonts w:ascii="Arial" w:hAnsi="Arial" w:cs="Arial"/>
        </w:rPr>
        <w:t>Igualmente, se realizó la consolidación del inventario de los expedientes digitalizados en el Archivo Central de los contratos de las vigencias 2016 y 2017, en donde para la vigencia 2016 se analizaron 2596 archivos de los cuales 859 fueron depurados y procesados, para la vigencia 2017 se revisaron 2002 archivos, una vez realizada la depuración correspondiente quedaron en firme 893 archivos almacenados en los servidores oficiales de la entidad como repositorio único de documentos digitalizados.</w:t>
      </w:r>
    </w:p>
    <w:p w14:paraId="113E3981" w14:textId="54BAE3CF" w:rsidR="00B97673" w:rsidRPr="00B97673" w:rsidRDefault="00B97673" w:rsidP="00760363">
      <w:pPr>
        <w:spacing w:line="240" w:lineRule="auto"/>
        <w:ind w:firstLine="720"/>
        <w:rPr>
          <w:rFonts w:ascii="Arial" w:hAnsi="Arial" w:cs="Arial"/>
        </w:rPr>
      </w:pPr>
      <w:r w:rsidRPr="00B97673">
        <w:rPr>
          <w:rFonts w:ascii="Arial" w:hAnsi="Arial" w:cs="Arial"/>
        </w:rPr>
        <w:t>En lo concerniente con la organización de los archivos relacionados con las Historias Laborales, se realizó la inclusión de los documentos que se encontraban en el expediente general de historias laborales producidos durante la vigencia 2019 y 2020, es decir se cuenta con total de 4400 folios correspondientes a tipos documentales de la serie historias laborales de los expedientes del archivo de gestión reclasificados e incluidos en los expedientes correspondientes.</w:t>
      </w:r>
    </w:p>
    <w:p w14:paraId="1B30D53E" w14:textId="77777777" w:rsidR="00B97673" w:rsidRPr="00B97673" w:rsidRDefault="00B97673" w:rsidP="00760363">
      <w:pPr>
        <w:spacing w:line="240" w:lineRule="auto"/>
        <w:ind w:firstLine="720"/>
        <w:rPr>
          <w:rFonts w:ascii="Arial" w:hAnsi="Arial" w:cs="Arial"/>
        </w:rPr>
      </w:pPr>
      <w:r w:rsidRPr="00B97673">
        <w:rPr>
          <w:rFonts w:ascii="Arial" w:hAnsi="Arial" w:cs="Arial"/>
        </w:rPr>
        <w:t>Se logró la consolidación total del inventario del Archivo Central, con la totalidad de los documentos transferidos y trasladados por las dependencias de la UAERMV, obteniendo el volumen real de documentación custodiada por parte del proceso.</w:t>
      </w:r>
    </w:p>
    <w:p w14:paraId="0B89644F" w14:textId="20C2700A" w:rsidR="00B97673" w:rsidRPr="00B97673" w:rsidRDefault="00B97673" w:rsidP="00760363">
      <w:pPr>
        <w:spacing w:line="240" w:lineRule="auto"/>
        <w:ind w:firstLine="720"/>
        <w:rPr>
          <w:rFonts w:ascii="Arial" w:hAnsi="Arial" w:cs="Arial"/>
        </w:rPr>
      </w:pPr>
      <w:r w:rsidRPr="00B97673">
        <w:rPr>
          <w:rFonts w:ascii="Arial" w:hAnsi="Arial" w:cs="Arial"/>
        </w:rPr>
        <w:t>En relación, a la atención de consultas a los archivos de gestión y archivo central se han gestionado a 31 de diciembre de 2020 1318 consultas, de las cuales por dependencias se discrimina de la siguiente manera:</w:t>
      </w:r>
    </w:p>
    <w:p w14:paraId="30194270" w14:textId="5E51026D" w:rsidR="00B97673" w:rsidRPr="00B97673" w:rsidRDefault="00B97673" w:rsidP="00760363">
      <w:pPr>
        <w:spacing w:line="240" w:lineRule="auto"/>
        <w:ind w:firstLine="720"/>
        <w:rPr>
          <w:rFonts w:ascii="Arial" w:hAnsi="Arial" w:cs="Arial"/>
        </w:rPr>
      </w:pPr>
      <w:r w:rsidRPr="00B97673">
        <w:rPr>
          <w:rFonts w:ascii="Arial" w:hAnsi="Arial" w:cs="Arial"/>
        </w:rPr>
        <w:t>Dirección General 8 consultas, GASA 57 consultas, Control Disciplinario Interno 57, Gerencia de Producción 32, Secretaria General 976, Gerencia de Intervención 7, Oficina Asesora de Planeación 13, Oficina Asesora de Jurídica 27, Oficina de Control Interno 66, Subdirección de Mejoramiento de la Malla Vial 5, Subdirección Técnica de Producción e Intervención 96, y en relación a información requerida por Entes de Control se gestionaron 37 consultas. Es así que la Secretaría General se destaca por ser la dependencia con mayor número de solicitudes en relación a la atención de consulta y prestamos documentales.</w:t>
      </w:r>
    </w:p>
    <w:p w14:paraId="7E7AA703" w14:textId="64D704C9" w:rsidR="00B97673" w:rsidRPr="00B97673" w:rsidRDefault="00B97673" w:rsidP="00760363">
      <w:pPr>
        <w:spacing w:line="240" w:lineRule="auto"/>
        <w:ind w:firstLine="720"/>
        <w:rPr>
          <w:rFonts w:ascii="Arial" w:hAnsi="Arial" w:cs="Arial"/>
        </w:rPr>
      </w:pPr>
      <w:r w:rsidRPr="00B97673">
        <w:rPr>
          <w:rFonts w:ascii="Arial" w:hAnsi="Arial" w:cs="Arial"/>
        </w:rPr>
        <w:t>Por otra parte, en relación a la implementación de la Política de Gestión Documental plasmada en el Modelo Integrado de Planeación y Gestión se cuenta con un porcentaje de del 60% en referencia al cumplimiento de las acciones establecidas en el plan de adecuación y sostenibilidad MIPG.</w:t>
      </w:r>
    </w:p>
    <w:p w14:paraId="5F7499B8" w14:textId="27DF7028" w:rsidR="00B97673" w:rsidRPr="00B97673" w:rsidRDefault="00B97673" w:rsidP="00760363">
      <w:pPr>
        <w:spacing w:line="240" w:lineRule="auto"/>
        <w:ind w:firstLine="720"/>
        <w:rPr>
          <w:rFonts w:ascii="Arial" w:hAnsi="Arial" w:cs="Arial"/>
        </w:rPr>
      </w:pPr>
      <w:r w:rsidRPr="00B97673">
        <w:rPr>
          <w:rFonts w:ascii="Arial" w:hAnsi="Arial" w:cs="Arial"/>
        </w:rPr>
        <w:t>En el mes de diciembre de 2020, se celebró Comité Institucional de Gestión y Desempeño a través del cual se presentaron y aprobaron el plan de trabajo para la intervención del Archivo central, y la actualización al Plan Institucional de Archivos de la UAERMV en concordancia con las metas del nuevo Plan de Desarrollo Distrital, de igual forma, se presentó el Informe de avance sobre la implementación del Plan Institucional de Archivos vigencia 2018 - 2020, los resultados de los indicadores de finalización de trámites en ORFEO y la ejecución del cronograma de transferencias primarias.</w:t>
      </w:r>
    </w:p>
    <w:p w14:paraId="77E9F8D3" w14:textId="44F6BDF7" w:rsidR="00B46F22" w:rsidRDefault="00B97673" w:rsidP="00760363">
      <w:pPr>
        <w:spacing w:line="240" w:lineRule="auto"/>
        <w:ind w:firstLine="720"/>
        <w:rPr>
          <w:rFonts w:ascii="Arial" w:hAnsi="Arial" w:cs="Arial"/>
        </w:rPr>
      </w:pPr>
      <w:r w:rsidRPr="00B97673">
        <w:rPr>
          <w:rFonts w:ascii="Arial" w:hAnsi="Arial" w:cs="Arial"/>
        </w:rPr>
        <w:t>Finalmente, se destaca el trabajo en equipo con los integrantes del proceso enfatizando en la importancia de culminar satisfactoriamente las metas establecidas en los diferentes planes de gestión a cargo del proceso, prestando apoyo en las actividades que sean necesarias para el logro de los objetivos y el mejoramiento continuo del proceso.</w:t>
      </w:r>
    </w:p>
    <w:p w14:paraId="48E28645" w14:textId="77777777" w:rsidR="00471ADA" w:rsidRPr="00471ADA" w:rsidRDefault="00471ADA" w:rsidP="00760363">
      <w:pPr>
        <w:spacing w:line="240" w:lineRule="auto"/>
        <w:ind w:firstLine="720"/>
        <w:rPr>
          <w:rFonts w:ascii="Arial" w:hAnsi="Arial" w:cs="Arial"/>
        </w:rPr>
      </w:pPr>
    </w:p>
    <w:p w14:paraId="63E29702" w14:textId="72A592F1" w:rsidR="00B46F22" w:rsidRDefault="00B46F22" w:rsidP="00760363">
      <w:pPr>
        <w:pStyle w:val="Ttulo2"/>
        <w:spacing w:line="240" w:lineRule="auto"/>
        <w:ind w:firstLine="720"/>
        <w:rPr>
          <w:rFonts w:eastAsiaTheme="minorHAnsi"/>
          <w:lang w:val="es-ES"/>
        </w:rPr>
      </w:pPr>
      <w:bookmarkStart w:id="174" w:name="_Toc126309066"/>
      <w:r w:rsidRPr="00B46F22">
        <w:rPr>
          <w:lang w:val="es-ES"/>
        </w:rPr>
        <w:t>Gestión Jurídica</w:t>
      </w:r>
      <w:bookmarkEnd w:id="174"/>
    </w:p>
    <w:p w14:paraId="3ECA4F0F" w14:textId="7247D92C" w:rsidR="00B46F22" w:rsidRDefault="00B46F22" w:rsidP="00760363">
      <w:pPr>
        <w:spacing w:line="240" w:lineRule="auto"/>
        <w:ind w:firstLine="720"/>
        <w:rPr>
          <w:lang w:val="es-ES"/>
        </w:rPr>
      </w:pPr>
    </w:p>
    <w:p w14:paraId="49636E4F" w14:textId="60337A10" w:rsidR="00B46F22" w:rsidRPr="00B46F22" w:rsidRDefault="00B46F22" w:rsidP="00760363">
      <w:pPr>
        <w:spacing w:line="240" w:lineRule="auto"/>
        <w:ind w:firstLine="720"/>
        <w:rPr>
          <w:lang w:val="es-ES"/>
        </w:rPr>
      </w:pPr>
      <w:r>
        <w:rPr>
          <w:noProof/>
          <w:lang w:eastAsia="es-CO"/>
        </w:rPr>
        <w:drawing>
          <wp:inline distT="0" distB="0" distL="0" distR="0" wp14:anchorId="31DE9480" wp14:editId="42F3C06D">
            <wp:extent cx="5804535" cy="836295"/>
            <wp:effectExtent l="0" t="0" r="5715" b="1905"/>
            <wp:docPr id="397" name="image142.jpeg"/>
            <wp:cNvGraphicFramePr/>
            <a:graphic xmlns:a="http://schemas.openxmlformats.org/drawingml/2006/main">
              <a:graphicData uri="http://schemas.openxmlformats.org/drawingml/2006/picture">
                <pic:pic xmlns:pic="http://schemas.openxmlformats.org/drawingml/2006/picture">
                  <pic:nvPicPr>
                    <pic:cNvPr id="397" name="image142.jpeg"/>
                    <pic:cNvPicPr/>
                  </pic:nvPicPr>
                  <pic:blipFill>
                    <a:blip r:embed="rId85" cstate="print"/>
                    <a:stretch>
                      <a:fillRect/>
                    </a:stretch>
                  </pic:blipFill>
                  <pic:spPr>
                    <a:xfrm>
                      <a:off x="0" y="0"/>
                      <a:ext cx="5804535" cy="836295"/>
                    </a:xfrm>
                    <a:prstGeom prst="rect">
                      <a:avLst/>
                    </a:prstGeom>
                  </pic:spPr>
                </pic:pic>
              </a:graphicData>
            </a:graphic>
          </wp:inline>
        </w:drawing>
      </w:r>
    </w:p>
    <w:p w14:paraId="00F6CB86" w14:textId="70E0ABA3" w:rsidR="00B46F22" w:rsidRDefault="00B46F22" w:rsidP="00760363">
      <w:pPr>
        <w:spacing w:line="240" w:lineRule="auto"/>
        <w:ind w:firstLine="720"/>
        <w:rPr>
          <w:lang w:val="es-ES"/>
        </w:rPr>
      </w:pPr>
    </w:p>
    <w:p w14:paraId="76258C6A" w14:textId="2916DB74" w:rsidR="00471ADA" w:rsidRDefault="00471ADA" w:rsidP="00760363">
      <w:pPr>
        <w:spacing w:line="240" w:lineRule="auto"/>
        <w:ind w:firstLine="720"/>
        <w:rPr>
          <w:lang w:val="es-ES"/>
        </w:rPr>
      </w:pPr>
    </w:p>
    <w:p w14:paraId="6CEDB925" w14:textId="77777777" w:rsidR="00471ADA" w:rsidRPr="00B97673" w:rsidRDefault="00471ADA" w:rsidP="00760363">
      <w:pPr>
        <w:spacing w:line="240" w:lineRule="auto"/>
        <w:ind w:firstLine="720"/>
        <w:rPr>
          <w:lang w:val="es-ES"/>
        </w:rPr>
      </w:pPr>
    </w:p>
    <w:p w14:paraId="0DAC01B7" w14:textId="7613736C" w:rsidR="00B46F22" w:rsidRDefault="00B46F22" w:rsidP="00760363">
      <w:pPr>
        <w:pStyle w:val="Ttulo3"/>
        <w:spacing w:line="240" w:lineRule="auto"/>
        <w:ind w:firstLine="720"/>
        <w:rPr>
          <w:rFonts w:eastAsiaTheme="minorHAnsi"/>
          <w:lang w:val="es-ES"/>
        </w:rPr>
      </w:pPr>
      <w:bookmarkStart w:id="175" w:name="_TOC_250018"/>
      <w:bookmarkStart w:id="176" w:name="_Toc126309067"/>
      <w:r w:rsidRPr="00B46F22">
        <w:rPr>
          <w:rFonts w:eastAsiaTheme="minorHAnsi"/>
          <w:lang w:val="es-ES"/>
        </w:rPr>
        <w:t xml:space="preserve">Avances y Logros </w:t>
      </w:r>
      <w:bookmarkEnd w:id="175"/>
      <w:r w:rsidRPr="00B46F22">
        <w:rPr>
          <w:rFonts w:eastAsiaTheme="minorHAnsi"/>
          <w:lang w:val="es-ES"/>
        </w:rPr>
        <w:t>Alcanzados</w:t>
      </w:r>
      <w:bookmarkEnd w:id="176"/>
    </w:p>
    <w:p w14:paraId="31DB59E4" w14:textId="77777777" w:rsidR="00AF177C" w:rsidRPr="00AF177C" w:rsidRDefault="00AF177C" w:rsidP="00AF177C">
      <w:pPr>
        <w:rPr>
          <w:lang w:val="es-ES"/>
        </w:rPr>
      </w:pPr>
    </w:p>
    <w:p w14:paraId="5BD7577E" w14:textId="77777777" w:rsidR="00B46F22" w:rsidRPr="00B46F22" w:rsidRDefault="00B46F22" w:rsidP="00760363">
      <w:pPr>
        <w:spacing w:line="240" w:lineRule="auto"/>
        <w:ind w:firstLine="720"/>
        <w:rPr>
          <w:rFonts w:ascii="Arial" w:hAnsi="Arial" w:cs="Arial"/>
          <w:lang w:val="es-ES"/>
        </w:rPr>
      </w:pPr>
      <w:r w:rsidRPr="00B46F22">
        <w:rPr>
          <w:rFonts w:ascii="Arial" w:hAnsi="Arial" w:cs="Arial"/>
          <w:lang w:val="es-ES"/>
        </w:rPr>
        <w:t xml:space="preserve">Con el fin de atender las acciones legales y constitucionales en las que la Unidad Administrativa Especial de Rehabilitación y Mantenimiento Vial - UAERMV actúa en calidad de demandante, demandado, víctima e interviniente; la Oficina Asesora Jurídica realizó el seguimiento continuo a los procesos extrajudiciales y judiciales que tiene a cargo, adelantando las tareas propias de defensa judicial y prevención del daño antijurídico, realizando entre otras las siguientes actuaciones: Contestaciones de demandas y de acciones de tutelas, asistencia a audiencias programadas, interposición de recursos en decisiones definitivas, presentación de alegatos y memoriales y demás actividades requeridas durante el desarrollo judicial de cada proceso. </w:t>
      </w:r>
    </w:p>
    <w:p w14:paraId="6F44740F" w14:textId="77777777" w:rsidR="00B46F22" w:rsidRPr="00B46F22" w:rsidRDefault="00B46F22" w:rsidP="00760363">
      <w:pPr>
        <w:spacing w:line="240" w:lineRule="auto"/>
        <w:ind w:firstLine="720"/>
        <w:rPr>
          <w:rFonts w:ascii="Arial" w:hAnsi="Arial" w:cs="Arial"/>
          <w:lang w:val="es-ES"/>
        </w:rPr>
      </w:pPr>
      <w:r w:rsidRPr="00B46F22">
        <w:rPr>
          <w:rFonts w:ascii="Arial" w:hAnsi="Arial" w:cs="Arial"/>
          <w:lang w:val="es-ES"/>
        </w:rPr>
        <w:t>De acuerdo con el Siproj, para el primer semestre de 2022, la Unidad tiene activos en el sistema un total de 198 procesos judiciales y discriminados como se muestra a continuación:</w:t>
      </w:r>
    </w:p>
    <w:p w14:paraId="6B4939C7" w14:textId="51B0D169" w:rsidR="00B46F22" w:rsidRPr="00B46F22" w:rsidRDefault="00B46F22" w:rsidP="00760363">
      <w:pPr>
        <w:spacing w:line="240" w:lineRule="auto"/>
        <w:ind w:firstLine="720"/>
        <w:rPr>
          <w:rFonts w:ascii="Arial" w:hAnsi="Arial" w:cs="Arial"/>
          <w:lang w:val="es-ES"/>
        </w:rPr>
      </w:pPr>
      <w:r w:rsidRPr="00B46F22">
        <w:rPr>
          <w:rFonts w:ascii="Arial" w:hAnsi="Arial" w:cs="Arial"/>
          <w:lang w:val="es-ES"/>
        </w:rPr>
        <w:t xml:space="preserve">Igualmente, para el segundo semestre de 2022, la Entidad tuvo activos en el sistema un total de 199 procesos judiciales: </w:t>
      </w:r>
    </w:p>
    <w:p w14:paraId="27D5B6AB" w14:textId="702113C2" w:rsidR="00EB2D0E" w:rsidRPr="00B46F22" w:rsidRDefault="00B46F22" w:rsidP="00760363">
      <w:pPr>
        <w:spacing w:line="240" w:lineRule="auto"/>
        <w:ind w:firstLine="720"/>
        <w:rPr>
          <w:rFonts w:ascii="Arial" w:hAnsi="Arial" w:cs="Arial"/>
          <w:lang w:val="es-ES"/>
        </w:rPr>
      </w:pPr>
      <w:r w:rsidRPr="00B46F22">
        <w:rPr>
          <w:rFonts w:ascii="Arial" w:hAnsi="Arial" w:cs="Arial"/>
          <w:lang w:val="es-ES"/>
        </w:rPr>
        <w:t>El informe de éxito procesal durante este primer semestre de 2022 concluye que se han ganado 48 procesos, es decir, existen fallos favorables para la Entidad, en un porcentaje de 84.21%, superando el mínimo establecido en el Plan de Desarrollo equivalente al (83%) así</w:t>
      </w:r>
      <w:r w:rsidR="00EB2D0E">
        <w:rPr>
          <w:rFonts w:ascii="Arial" w:hAnsi="Arial" w:cs="Arial"/>
          <w:lang w:val="es-ES"/>
        </w:rPr>
        <w:t xml:space="preserve"> </w:t>
      </w:r>
      <w:r w:rsidR="00EB2D0E" w:rsidRPr="00EB2D0E">
        <w:rPr>
          <w:rFonts w:ascii="Arial" w:hAnsi="Arial" w:cs="Arial"/>
          <w:lang w:val="es-ES"/>
        </w:rPr>
        <w:t>(SIPROJ, 2022)</w:t>
      </w:r>
      <w:r w:rsidR="00EB2D0E">
        <w:rPr>
          <w:rFonts w:ascii="Arial" w:hAnsi="Arial" w:cs="Arial"/>
          <w:lang w:val="es-ES"/>
        </w:rPr>
        <w:t>.</w:t>
      </w:r>
    </w:p>
    <w:p w14:paraId="7F2BD4FC" w14:textId="01FA7262" w:rsidR="00B46F22" w:rsidRPr="00B46F22" w:rsidRDefault="00B46F22" w:rsidP="00760363">
      <w:pPr>
        <w:spacing w:line="240" w:lineRule="auto"/>
        <w:ind w:firstLine="720"/>
        <w:rPr>
          <w:rFonts w:ascii="Arial" w:hAnsi="Arial" w:cs="Arial"/>
          <w:lang w:val="es-ES"/>
        </w:rPr>
      </w:pPr>
      <w:r w:rsidRPr="00B46F22">
        <w:rPr>
          <w:rFonts w:ascii="Arial" w:hAnsi="Arial" w:cs="Arial"/>
          <w:lang w:val="es-ES"/>
        </w:rPr>
        <w:t>El informe de éxito procesal durante este segundo de 2022 concluye que se han ganado 12 procesos, es decir, existen fallos favorables para la Entidad, en un porcentaje de 85.71%, superando el mínimo establecido en el Plan de Desarrollo, equivalente al (83%) así</w:t>
      </w:r>
      <w:r w:rsidR="00EB2D0E">
        <w:rPr>
          <w:rFonts w:ascii="Arial" w:hAnsi="Arial" w:cs="Arial"/>
          <w:lang w:val="es-ES"/>
        </w:rPr>
        <w:t xml:space="preserve"> (SIPROJ, 2022).</w:t>
      </w:r>
    </w:p>
    <w:p w14:paraId="6329E892" w14:textId="3D54BA52" w:rsidR="00B46F22" w:rsidRPr="00B46F22" w:rsidRDefault="00B46F22" w:rsidP="00760363">
      <w:pPr>
        <w:spacing w:line="240" w:lineRule="auto"/>
        <w:ind w:firstLine="720"/>
        <w:rPr>
          <w:rFonts w:ascii="Arial" w:hAnsi="Arial" w:cs="Arial"/>
          <w:lang w:val="es-ES"/>
        </w:rPr>
      </w:pPr>
      <w:r w:rsidRPr="00B46F22">
        <w:rPr>
          <w:rFonts w:ascii="Arial" w:hAnsi="Arial" w:cs="Arial"/>
          <w:lang w:val="es-ES"/>
        </w:rPr>
        <w:t>De igual manera durante el primer semestre de 2022 se tramitaron 16 conciliaciones prejudiciales, se elaboraron 13 actas del Comité de Conciliación y finalmente, se informa que se han realizado un (1) reporte de Gestión Judicial a la Secretaría Jurídica Distrital, se ha asistido a dos (2) mesas de trabajo con los abogados de dicha entidad, tratando diferentes temas y se ha mantenido actualizado el Siproj a través de la gestión de los cinco abogados de defensa judicial para el periodo del informe, gestión que este semestre cuenta con un seguimiento semanal en la que se revisa dicha actualización junto con el adecuado mantenimiento físico del expediente.</w:t>
      </w:r>
    </w:p>
    <w:p w14:paraId="07DDCBA9" w14:textId="767CA8AA" w:rsidR="00EB2D0E" w:rsidRDefault="00B46F22" w:rsidP="00760363">
      <w:pPr>
        <w:spacing w:line="240" w:lineRule="auto"/>
        <w:ind w:firstLine="720"/>
        <w:rPr>
          <w:rFonts w:ascii="Arial" w:hAnsi="Arial" w:cs="Arial"/>
          <w:lang w:val="es-ES"/>
        </w:rPr>
      </w:pPr>
      <w:r w:rsidRPr="00B46F22">
        <w:rPr>
          <w:rFonts w:ascii="Arial" w:hAnsi="Arial" w:cs="Arial"/>
          <w:lang w:val="es-ES"/>
        </w:rPr>
        <w:t>Igualmente, para el segundo semestre de 2022 se tramitaron 17 conciliaciones prejudiciales, se elaboraron 16 actas del Comité de Conciliación y finalmente, se informa que se han realizado un (1) reporte de Gestión Judicial a la Secretaría Jurídica Distrital, se ha asistido a dos (2) mesas de trabajo con los abogados de dicha entidad, tratando diferentes temas y se ha mantenido actualizado el Siproj a través de la gestión de los abogados de defensa judicial para el periodo del informe, gestión que este semestre cuenta con un seguimiento semanal en la que se revisa dicha actualización junto con el adecuado mantenimiento físico del expediente.</w:t>
      </w:r>
    </w:p>
    <w:p w14:paraId="0ED17072" w14:textId="77777777" w:rsidR="00471ADA" w:rsidRDefault="00471ADA" w:rsidP="00AF177C">
      <w:pPr>
        <w:spacing w:line="240" w:lineRule="auto"/>
        <w:ind w:firstLine="720"/>
        <w:rPr>
          <w:rFonts w:ascii="Arial" w:hAnsi="Arial" w:cs="Arial"/>
          <w:b/>
          <w:bCs/>
          <w:lang w:val="es-ES"/>
        </w:rPr>
      </w:pPr>
    </w:p>
    <w:p w14:paraId="5D4CC85A" w14:textId="196D3D32" w:rsidR="00B46F22" w:rsidRPr="00B46F22" w:rsidRDefault="00B46F22" w:rsidP="00AF177C">
      <w:pPr>
        <w:spacing w:line="240" w:lineRule="auto"/>
        <w:ind w:firstLine="720"/>
        <w:rPr>
          <w:rFonts w:ascii="Arial" w:hAnsi="Arial" w:cs="Arial"/>
          <w:lang w:val="es-ES"/>
        </w:rPr>
      </w:pPr>
      <w:r w:rsidRPr="00B46F22">
        <w:rPr>
          <w:rFonts w:ascii="Arial" w:hAnsi="Arial" w:cs="Arial"/>
          <w:b/>
          <w:bCs/>
          <w:lang w:val="es-ES"/>
        </w:rPr>
        <w:t>PROCESOS COACTIVOS</w:t>
      </w:r>
    </w:p>
    <w:p w14:paraId="09E56BB7" w14:textId="6F0F1157" w:rsidR="00B46F22" w:rsidRPr="00B46F22" w:rsidRDefault="00B46F22" w:rsidP="00760363">
      <w:pPr>
        <w:spacing w:line="240" w:lineRule="auto"/>
        <w:ind w:firstLine="720"/>
        <w:rPr>
          <w:rFonts w:ascii="Arial" w:hAnsi="Arial" w:cs="Arial"/>
          <w:lang w:val="es-ES"/>
        </w:rPr>
      </w:pPr>
      <w:r w:rsidRPr="00B46F22">
        <w:rPr>
          <w:rFonts w:ascii="Arial" w:hAnsi="Arial" w:cs="Arial"/>
          <w:lang w:val="es-ES"/>
        </w:rPr>
        <w:t>Durante el primer semestre de 2022 se dio impulso en las etapas de cobro persuasivo como coactivo, se dio inicio a procesos de cobro coactivo con ocasión a las costa judiciales decretadas dentro de acciones judiciales en contra de la entidad, de igual manera, se ha realizado todas las gestiones posibles para la recuperación de cartera y entre estas la respectiva investigación de bienes en cabeza de los ejecutados, también realizando reiterados requerimientos para que den cumplimiento con el pago de su obligación e invitándolos a presentaran solicitud de celebración de acuerdo de pago. Así mismo, se realizaron requerimientos para el cumplimento de acuerdos de pago celebrados anteriormente y se logró verificar el pago efectivo de la deuda por parte de algunos ejecutados. En la actualidad existen 18 procesos activos y se gestionó durante el periodo enero a junio del año 2022 la recuperación de $ 6.600.000 recaudados en cuentas del FONCEP y para este periodo no hubo recaudo en las cuentas de la Entidad.</w:t>
      </w:r>
    </w:p>
    <w:p w14:paraId="4149E83F" w14:textId="275F6989" w:rsidR="00EB2D0E" w:rsidRDefault="00B46F22" w:rsidP="00760363">
      <w:pPr>
        <w:spacing w:line="240" w:lineRule="auto"/>
        <w:ind w:firstLine="720"/>
        <w:rPr>
          <w:rFonts w:ascii="Arial" w:hAnsi="Arial" w:cs="Arial"/>
          <w:lang w:val="es-ES"/>
        </w:rPr>
      </w:pPr>
      <w:r w:rsidRPr="00B46F22">
        <w:rPr>
          <w:rFonts w:ascii="Arial" w:hAnsi="Arial" w:cs="Arial"/>
          <w:lang w:val="es-ES"/>
        </w:rPr>
        <w:t xml:space="preserve">De igual forma, para el segundo semestre de 2022, se dio impulso procesal en las etapas de cobro persuasivo como coactivo, se dio inicio a procesos de cobro coactivo con ocasión a las costas judiciales decretadas dentro de acciones judiciales en contra de la entidad. De igual manera, se han realizado todas las gestiones posibles para la recuperación de cartera y, entre estas, la respectiva investigación patrimonial de los ejecutados, también realizando reiterados requerimientos para que den cumplimiento con el pago de su obligación e invitándolos a presentar solicitud de acuerdo de pago. Así mismo, se realizaron requerimientos para el cumplimento de acuerdos de pago celebrados anteriormente y se logró verificar el pago efectivo de la deuda por parte de algunos ejecutados. De la anterior gestión se obtuvo como resultado para el periodo julio a diciembre del año 2022, la efectiva recuperación de $ 6.200.000 a favor de las cuentas del FONCEP y $ 258.577.128,08 de recaudo efectuado en las cuentas de la UAERMV.  En la actualidad existen 19 procesos activos. </w:t>
      </w:r>
    </w:p>
    <w:p w14:paraId="19A63C8A" w14:textId="77777777" w:rsidR="00471ADA" w:rsidRDefault="00471ADA" w:rsidP="00AF177C">
      <w:pPr>
        <w:spacing w:line="240" w:lineRule="auto"/>
        <w:ind w:firstLine="720"/>
        <w:rPr>
          <w:rFonts w:ascii="Arial" w:hAnsi="Arial" w:cs="Arial"/>
          <w:b/>
          <w:bCs/>
          <w:lang w:val="es-ES"/>
        </w:rPr>
      </w:pPr>
    </w:p>
    <w:p w14:paraId="6D30C069" w14:textId="12607647" w:rsidR="00B46F22" w:rsidRPr="00B46F22" w:rsidRDefault="00B46F22" w:rsidP="00AF177C">
      <w:pPr>
        <w:spacing w:line="240" w:lineRule="auto"/>
        <w:ind w:firstLine="720"/>
        <w:rPr>
          <w:rFonts w:ascii="Arial" w:hAnsi="Arial" w:cs="Arial"/>
          <w:lang w:val="es-ES"/>
        </w:rPr>
      </w:pPr>
      <w:r w:rsidRPr="00B46F22">
        <w:rPr>
          <w:rFonts w:ascii="Arial" w:hAnsi="Arial" w:cs="Arial"/>
          <w:b/>
          <w:bCs/>
          <w:lang w:val="es-ES"/>
        </w:rPr>
        <w:t>SEGUIMIENTO DERECHOS DE PETICIÓN</w:t>
      </w:r>
    </w:p>
    <w:p w14:paraId="02527169" w14:textId="77777777" w:rsidR="00B46F22" w:rsidRPr="00B46F22" w:rsidRDefault="00B46F22" w:rsidP="00760363">
      <w:pPr>
        <w:spacing w:line="240" w:lineRule="auto"/>
        <w:ind w:firstLine="720"/>
        <w:rPr>
          <w:rFonts w:ascii="Arial" w:hAnsi="Arial" w:cs="Arial"/>
          <w:lang w:val="es-ES"/>
        </w:rPr>
      </w:pPr>
      <w:r w:rsidRPr="00B46F22">
        <w:rPr>
          <w:rFonts w:ascii="Arial" w:hAnsi="Arial" w:cs="Arial"/>
          <w:lang w:val="es-ES"/>
        </w:rPr>
        <w:t xml:space="preserve">Respecto a la gestión permanente de la Oficina,  de forma mensual presenta ante la Dirección General un informe sobre las peticiones recibidas y aquellas vencidas o que no cuentan con respuesta y que se encuentran vencidas. El insumo de dicho informe es la base de datos de seguimiento que remite la Oficina de atención al ciudadano. </w:t>
      </w:r>
    </w:p>
    <w:p w14:paraId="2FD586F6" w14:textId="77777777" w:rsidR="00B46F22" w:rsidRPr="00B46F22" w:rsidRDefault="00B46F22" w:rsidP="00760363">
      <w:pPr>
        <w:spacing w:line="240" w:lineRule="auto"/>
        <w:ind w:firstLine="720"/>
        <w:rPr>
          <w:rFonts w:ascii="Arial" w:hAnsi="Arial" w:cs="Arial"/>
          <w:lang w:val="es-ES"/>
        </w:rPr>
      </w:pPr>
      <w:r w:rsidRPr="00B46F22">
        <w:rPr>
          <w:rFonts w:ascii="Arial" w:hAnsi="Arial" w:cs="Arial"/>
          <w:lang w:val="es-ES"/>
        </w:rPr>
        <w:t>Así las cosas, durante el primer semestre de 2022, se remitieron los informes correspondientes con los siguientes radicados: enero 20221400034443, febrero 20221400043333, marzo 0221400052713, abril 20221400063543 y mayo 20221400073533.</w:t>
      </w:r>
    </w:p>
    <w:p w14:paraId="10D5246C" w14:textId="77777777" w:rsidR="00EB2D0E" w:rsidRDefault="00B46F22" w:rsidP="00760363">
      <w:pPr>
        <w:spacing w:line="240" w:lineRule="auto"/>
        <w:ind w:firstLine="720"/>
        <w:rPr>
          <w:rFonts w:ascii="Arial" w:hAnsi="Arial" w:cs="Arial"/>
          <w:lang w:val="es-ES"/>
        </w:rPr>
      </w:pPr>
      <w:r w:rsidRPr="00B46F22">
        <w:rPr>
          <w:rFonts w:ascii="Arial" w:hAnsi="Arial" w:cs="Arial"/>
          <w:lang w:val="es-ES"/>
        </w:rPr>
        <w:t xml:space="preserve">Igualmente, durante el segundo semestre de 2022, se remitieron con los siguientes números de radicado: julio 20221400099563, agosto 20221400116653, septiembre 20221400139943, octubre 20221400158213 y noviembre 20221400187143. A la fecha de presentación de este reporte, se encuentra en trámite la elaboración del informe de seguimiento a los derechos de petición correspondiente al mes de diciembre de 2022. </w:t>
      </w:r>
    </w:p>
    <w:p w14:paraId="308F0E37" w14:textId="77777777" w:rsidR="00EB2D0E" w:rsidRDefault="00EB2D0E" w:rsidP="00760363">
      <w:pPr>
        <w:spacing w:line="240" w:lineRule="auto"/>
        <w:ind w:firstLine="720"/>
        <w:rPr>
          <w:rFonts w:ascii="Arial" w:hAnsi="Arial" w:cs="Arial"/>
          <w:lang w:val="es-ES"/>
        </w:rPr>
      </w:pPr>
    </w:p>
    <w:p w14:paraId="2F481ADD" w14:textId="4E7E813B" w:rsidR="00B46F22" w:rsidRPr="00B46F22" w:rsidRDefault="00B46F22" w:rsidP="00AF177C">
      <w:pPr>
        <w:spacing w:line="240" w:lineRule="auto"/>
        <w:ind w:firstLine="720"/>
        <w:rPr>
          <w:rFonts w:ascii="Arial" w:hAnsi="Arial" w:cs="Arial"/>
          <w:lang w:val="es-ES"/>
        </w:rPr>
      </w:pPr>
      <w:r w:rsidRPr="00B46F22">
        <w:rPr>
          <w:rFonts w:ascii="Arial" w:hAnsi="Arial" w:cs="Arial"/>
          <w:b/>
          <w:bCs/>
          <w:lang w:val="es-ES"/>
        </w:rPr>
        <w:t>OTRAS FUNCIONES DE LA OFICINA</w:t>
      </w:r>
    </w:p>
    <w:p w14:paraId="7C3B578A" w14:textId="77777777" w:rsidR="00B46F22" w:rsidRPr="00B46F22" w:rsidRDefault="00B46F22" w:rsidP="00760363">
      <w:pPr>
        <w:spacing w:line="240" w:lineRule="auto"/>
        <w:ind w:firstLine="720"/>
        <w:rPr>
          <w:rFonts w:ascii="Arial" w:hAnsi="Arial" w:cs="Arial"/>
          <w:lang w:val="es-ES"/>
        </w:rPr>
      </w:pPr>
      <w:r w:rsidRPr="00B46F22">
        <w:rPr>
          <w:rFonts w:ascii="Arial" w:hAnsi="Arial" w:cs="Arial"/>
          <w:lang w:val="es-ES"/>
        </w:rPr>
        <w:t>Con la Ley 1952 de 2019 y sus reformas, se colaboró con el estudio de la norma para la implementación al interior de la UAERMV, lo cual requiere cambiar la estructura de la Entidad para crear la oficina de control disciplinario y además convertir la Oficina Asesora Jurídica en oficina de Dirección Jurídica para que esta haga la fase de conocimiento y la segunda instancia la Dirección General.</w:t>
      </w:r>
    </w:p>
    <w:p w14:paraId="0B9A3F60" w14:textId="77777777" w:rsidR="00B46F22" w:rsidRPr="00B46F22" w:rsidRDefault="00B46F22" w:rsidP="00760363">
      <w:pPr>
        <w:spacing w:line="240" w:lineRule="auto"/>
        <w:ind w:firstLine="720"/>
        <w:rPr>
          <w:rFonts w:ascii="Arial" w:hAnsi="Arial" w:cs="Arial"/>
          <w:lang w:val="es-ES"/>
        </w:rPr>
      </w:pPr>
      <w:r w:rsidRPr="00B46F22">
        <w:rPr>
          <w:rFonts w:ascii="Arial" w:hAnsi="Arial" w:cs="Arial"/>
          <w:lang w:val="es-ES"/>
        </w:rPr>
        <w:t xml:space="preserve">Respecto a los asuntos contractuales, se revisaron procesos contractuales, adiciones y prórrogas sometidos a votación de la Oficina como miembro del Comité de Contratación, así mismo, en ese periodo se asistió como integrante de dicho Comité. De igual forma se revisan procesos contractuales mediante mesas interdisciplinarias, revisión de las diferentes modificaciones a los manuales de contratación y supervisión.  </w:t>
      </w:r>
    </w:p>
    <w:p w14:paraId="377DEB44" w14:textId="77777777" w:rsidR="00B46F22" w:rsidRPr="00B46F22" w:rsidRDefault="00B46F22" w:rsidP="00760363">
      <w:pPr>
        <w:spacing w:line="240" w:lineRule="auto"/>
        <w:ind w:firstLine="720"/>
        <w:rPr>
          <w:rFonts w:ascii="Arial" w:hAnsi="Arial" w:cs="Arial"/>
          <w:lang w:val="es-ES"/>
        </w:rPr>
      </w:pPr>
      <w:r w:rsidRPr="00B46F22">
        <w:rPr>
          <w:rFonts w:ascii="Arial" w:hAnsi="Arial" w:cs="Arial"/>
          <w:lang w:val="es-ES"/>
        </w:rPr>
        <w:t>De igual forma se apoya en la revisión de minutas de convenios, de citaciones a audiencias de incumplimiento, en la consecución de procesos de contratación directa de la entidad.</w:t>
      </w:r>
    </w:p>
    <w:p w14:paraId="39450318" w14:textId="663087E7" w:rsidR="00B46F22" w:rsidRPr="00B46F22" w:rsidRDefault="00B46F22" w:rsidP="00760363">
      <w:pPr>
        <w:spacing w:line="240" w:lineRule="auto"/>
        <w:ind w:firstLine="720"/>
        <w:rPr>
          <w:rFonts w:ascii="Arial" w:hAnsi="Arial" w:cs="Arial"/>
          <w:lang w:val="es-ES"/>
        </w:rPr>
      </w:pPr>
      <w:r w:rsidRPr="00B46F22">
        <w:rPr>
          <w:rFonts w:ascii="Arial" w:hAnsi="Arial" w:cs="Arial"/>
          <w:lang w:val="es-ES"/>
        </w:rPr>
        <w:t>Adicionalmente, la Oficina participa de manera activa en los siguientes comités y reuniones: Comité de Conciliación, Comité Obrero Empleador, Comité de Contratación y Comité de Convivencia y Consejos Locales.</w:t>
      </w:r>
    </w:p>
    <w:p w14:paraId="427990B0" w14:textId="13D3919F" w:rsidR="00EB2D0E" w:rsidRDefault="00B46F22" w:rsidP="00760363">
      <w:pPr>
        <w:spacing w:line="240" w:lineRule="auto"/>
        <w:ind w:firstLine="720"/>
        <w:rPr>
          <w:rFonts w:ascii="Arial" w:hAnsi="Arial" w:cs="Arial"/>
          <w:lang w:val="es-ES"/>
        </w:rPr>
      </w:pPr>
      <w:r w:rsidRPr="00B46F22">
        <w:rPr>
          <w:rFonts w:ascii="Arial" w:hAnsi="Arial" w:cs="Arial"/>
          <w:lang w:val="es-ES"/>
        </w:rPr>
        <w:t xml:space="preserve">Frente a los </w:t>
      </w:r>
      <w:r w:rsidRPr="00B46F22">
        <w:rPr>
          <w:rFonts w:ascii="Arial" w:hAnsi="Arial" w:cs="Arial"/>
          <w:b/>
          <w:bCs/>
          <w:lang w:val="es-ES"/>
        </w:rPr>
        <w:t>conceptos jurídicos</w:t>
      </w:r>
      <w:r w:rsidRPr="00B46F22">
        <w:rPr>
          <w:rFonts w:ascii="Arial" w:hAnsi="Arial" w:cs="Arial"/>
          <w:lang w:val="es-ES"/>
        </w:rPr>
        <w:t>,  durante el primer semestre se emitieron dos (2) conceptos jurídicos y para el segundo semestre se emitieron nueve (9). Los cuales se actualizarán en la compilación de conceptos que está disponible en la página web de la Entidad.</w:t>
      </w:r>
    </w:p>
    <w:p w14:paraId="53FF4BCF" w14:textId="77777777" w:rsidR="00471ADA" w:rsidRDefault="00471ADA" w:rsidP="00760363">
      <w:pPr>
        <w:spacing w:line="240" w:lineRule="auto"/>
        <w:ind w:firstLine="720"/>
        <w:rPr>
          <w:rFonts w:ascii="Arial" w:hAnsi="Arial" w:cs="Arial"/>
          <w:b/>
          <w:bCs/>
          <w:lang w:val="es-ES"/>
        </w:rPr>
      </w:pPr>
    </w:p>
    <w:p w14:paraId="7897D148" w14:textId="368629D3" w:rsidR="00EB2D0E" w:rsidRDefault="00B46F22" w:rsidP="00760363">
      <w:pPr>
        <w:spacing w:line="240" w:lineRule="auto"/>
        <w:ind w:firstLine="720"/>
        <w:rPr>
          <w:rFonts w:ascii="Arial" w:hAnsi="Arial" w:cs="Arial"/>
          <w:lang w:val="es-ES"/>
        </w:rPr>
      </w:pPr>
      <w:r w:rsidRPr="00B46F22">
        <w:rPr>
          <w:rFonts w:ascii="Arial" w:hAnsi="Arial" w:cs="Arial"/>
          <w:b/>
          <w:bCs/>
          <w:lang w:val="es-ES"/>
        </w:rPr>
        <w:t>BENEFICIOS.</w:t>
      </w:r>
    </w:p>
    <w:p w14:paraId="192006F1" w14:textId="55565FA8" w:rsidR="00B46F22" w:rsidRPr="00B46F22" w:rsidRDefault="00B46F22" w:rsidP="00760363">
      <w:pPr>
        <w:spacing w:line="240" w:lineRule="auto"/>
        <w:ind w:firstLine="720"/>
        <w:rPr>
          <w:rFonts w:ascii="Arial" w:hAnsi="Arial" w:cs="Arial"/>
          <w:lang w:val="es-ES"/>
        </w:rPr>
      </w:pPr>
      <w:r w:rsidRPr="00B46F22">
        <w:rPr>
          <w:rFonts w:ascii="Arial" w:hAnsi="Arial" w:cs="Arial"/>
          <w:bCs/>
          <w:lang w:val="es-ES"/>
        </w:rPr>
        <w:t>La iniciativa de orientar el normo grama institucional que se propuso por parte de la OAJ como prevención del daño antijurídico al  mantener actualizada la normatividad que se aplica en cada proceso en la consecución de sus fines, dio como resultado la creación de un normograma renovado, que incluyó la normatividad interna sobre los cambios que se debieron realizar en cada proceso por el tema del aislamiento social y la declaratoria de emergencia sanitaria nacional y la presentación dinámica y creativa al Ciudadano a través de nuestra página web.</w:t>
      </w:r>
    </w:p>
    <w:p w14:paraId="7CB71C65" w14:textId="77777777" w:rsidR="00B46F22" w:rsidRPr="00B46F22" w:rsidRDefault="00B46F22" w:rsidP="00760363">
      <w:pPr>
        <w:spacing w:line="240" w:lineRule="auto"/>
        <w:ind w:firstLine="720"/>
        <w:rPr>
          <w:rFonts w:ascii="Arial" w:hAnsi="Arial" w:cs="Arial"/>
          <w:lang w:val="es-ES"/>
        </w:rPr>
      </w:pPr>
      <w:r w:rsidRPr="00B46F22">
        <w:rPr>
          <w:rFonts w:ascii="Arial" w:hAnsi="Arial" w:cs="Arial"/>
          <w:lang w:val="es-ES"/>
        </w:rPr>
        <w:t>La compilación de conceptos expedidos por la Oficina Asesora Jurídica y que se encuentra en la intranet como banco de conceptos para consulta de los funcionarios, fue actualizada con los expedidos este semestre. Dicho banco pretende identificar las posturas asumidas por la UAERMV en los distintos aspectos jurídicos que se requieren para el desarrollo de su misionalidad, promoviendo la implementación de una línea conceptual a socializar en las demás áreas, con el fin de evitar errores por desconocimiento de las disposiciones legales o disparidad de criterios.</w:t>
      </w:r>
    </w:p>
    <w:p w14:paraId="20D619A9" w14:textId="66FCFC06" w:rsidR="00B46F22" w:rsidRDefault="00B46F22" w:rsidP="00760363">
      <w:pPr>
        <w:spacing w:line="240" w:lineRule="auto"/>
        <w:ind w:firstLine="720"/>
        <w:rPr>
          <w:rFonts w:ascii="Arial" w:hAnsi="Arial" w:cs="Arial"/>
          <w:lang w:val="es-ES"/>
        </w:rPr>
      </w:pPr>
      <w:r w:rsidRPr="00B46F22">
        <w:rPr>
          <w:rFonts w:ascii="Arial" w:hAnsi="Arial" w:cs="Arial"/>
          <w:lang w:val="es-ES"/>
        </w:rPr>
        <w:t>La defensa judicial que realiza el equipo jurídico ha evitado condenas a la Entidad logrando ganar procesos por un valor aproximado de CUATRO MIL TRESCIENTOS TREINTA Y NUEVE MILLONES DE PESOS en cuantí</w:t>
      </w:r>
      <w:r w:rsidR="00B15B95">
        <w:rPr>
          <w:rFonts w:ascii="Arial" w:hAnsi="Arial" w:cs="Arial"/>
          <w:lang w:val="es-ES"/>
        </w:rPr>
        <w:t>as procesales ($4.339.000.000).</w:t>
      </w:r>
    </w:p>
    <w:p w14:paraId="125D5670" w14:textId="77777777" w:rsidR="00B15B95" w:rsidRPr="00B46F22" w:rsidRDefault="00B15B95" w:rsidP="00760363">
      <w:pPr>
        <w:spacing w:line="240" w:lineRule="auto"/>
        <w:ind w:firstLine="720"/>
        <w:rPr>
          <w:rFonts w:ascii="Arial" w:hAnsi="Arial" w:cs="Arial"/>
          <w:lang w:val="es-ES"/>
        </w:rPr>
      </w:pPr>
    </w:p>
    <w:p w14:paraId="50A33DF6" w14:textId="77777777" w:rsidR="00B46F22" w:rsidRPr="00B46F22" w:rsidRDefault="00B46F22" w:rsidP="00760363">
      <w:pPr>
        <w:spacing w:line="240" w:lineRule="auto"/>
        <w:ind w:firstLine="720"/>
        <w:rPr>
          <w:rFonts w:ascii="Arial" w:hAnsi="Arial" w:cs="Arial"/>
          <w:lang w:val="es-ES"/>
        </w:rPr>
      </w:pPr>
      <w:r w:rsidRPr="00B46F22">
        <w:rPr>
          <w:rFonts w:ascii="Arial" w:hAnsi="Arial" w:cs="Arial"/>
          <w:lang w:val="es-ES"/>
        </w:rPr>
        <w:t>Se hizo igualmente un estricto seguimiento a las actuaciones de los abogados de defensa judicial a través de la organización de reuniones semanales en las que se designó un líder para hacer seguimiento a los estados y actuaciones surgidas durante cada semana, en las que se verifico que el Siproj estuviese al día, así como la base de datos de procesos de la Entidad.</w:t>
      </w:r>
    </w:p>
    <w:p w14:paraId="218CF0D8" w14:textId="77777777" w:rsidR="00B46F22" w:rsidRPr="00B46F22" w:rsidRDefault="00B46F22" w:rsidP="00760363">
      <w:pPr>
        <w:spacing w:line="240" w:lineRule="auto"/>
        <w:ind w:firstLine="720"/>
        <w:rPr>
          <w:rFonts w:ascii="Arial" w:hAnsi="Arial" w:cs="Arial"/>
          <w:b/>
          <w:bCs/>
          <w:lang w:val="es-ES"/>
        </w:rPr>
      </w:pPr>
    </w:p>
    <w:p w14:paraId="20928B37" w14:textId="37A211BC" w:rsidR="00B46F22" w:rsidRPr="00B46F22" w:rsidRDefault="00B46F22" w:rsidP="00760363">
      <w:pPr>
        <w:spacing w:line="240" w:lineRule="auto"/>
        <w:ind w:firstLine="720"/>
        <w:rPr>
          <w:rFonts w:ascii="Arial" w:hAnsi="Arial" w:cs="Arial"/>
          <w:b/>
          <w:bCs/>
          <w:lang w:val="es-ES"/>
        </w:rPr>
      </w:pPr>
      <w:r w:rsidRPr="00B46F22">
        <w:rPr>
          <w:rFonts w:ascii="Arial" w:hAnsi="Arial" w:cs="Arial"/>
          <w:b/>
          <w:bCs/>
          <w:lang w:val="es-ES"/>
        </w:rPr>
        <w:t>RETRASOS</w:t>
      </w:r>
    </w:p>
    <w:p w14:paraId="30F391A7" w14:textId="77777777" w:rsidR="00B46F22" w:rsidRPr="00B46F22" w:rsidRDefault="00B46F22" w:rsidP="00760363">
      <w:pPr>
        <w:spacing w:line="240" w:lineRule="auto"/>
        <w:ind w:firstLine="720"/>
        <w:rPr>
          <w:rFonts w:ascii="Arial" w:hAnsi="Arial" w:cs="Arial"/>
          <w:lang w:val="es-ES"/>
        </w:rPr>
      </w:pPr>
      <w:r w:rsidRPr="00B46F22">
        <w:rPr>
          <w:rFonts w:ascii="Arial" w:hAnsi="Arial" w:cs="Arial"/>
          <w:lang w:val="es-ES"/>
        </w:rPr>
        <w:t xml:space="preserve"> Respecto al ítem de retrasos, dentro del área de cobro coactivo lo único que se ha dificultado es frente a la constitución del título ejecutivo para el cobro de costas judiciales, pero el retraso no ha sido por falta de gestión de la entidad, sino por la demora en la expedición de la copia autentica en los diferentes despachos judiciales, sin embargo, se sigue con la reiteración de estas solicitudes con el fin de lograr la constitución del título para poder avocar conocimiento e iniciar la etapa persuasiva.</w:t>
      </w:r>
    </w:p>
    <w:p w14:paraId="42C6E1AF" w14:textId="77777777" w:rsidR="00B46F22" w:rsidRPr="00B46F22" w:rsidRDefault="00B46F22" w:rsidP="00760363">
      <w:pPr>
        <w:spacing w:line="240" w:lineRule="auto"/>
        <w:ind w:firstLine="720"/>
        <w:rPr>
          <w:rFonts w:ascii="Arial" w:hAnsi="Arial" w:cs="Arial"/>
          <w:b/>
          <w:bCs/>
          <w:lang w:val="es-ES"/>
        </w:rPr>
      </w:pPr>
    </w:p>
    <w:p w14:paraId="62CCDBE0" w14:textId="77777777" w:rsidR="00B46F22" w:rsidRPr="00B46F22" w:rsidRDefault="00B46F22" w:rsidP="00760363">
      <w:pPr>
        <w:spacing w:line="240" w:lineRule="auto"/>
        <w:ind w:firstLine="720"/>
        <w:rPr>
          <w:rFonts w:ascii="Arial" w:hAnsi="Arial" w:cs="Arial"/>
          <w:lang w:val="es-ES"/>
        </w:rPr>
      </w:pPr>
      <w:r w:rsidRPr="00B46F22">
        <w:rPr>
          <w:rFonts w:ascii="Arial" w:hAnsi="Arial" w:cs="Arial"/>
          <w:b/>
          <w:bCs/>
          <w:lang w:val="es-ES"/>
        </w:rPr>
        <w:t>SOLUCIONES PLANTEADAS</w:t>
      </w:r>
    </w:p>
    <w:p w14:paraId="17ADBB60" w14:textId="66283B7A" w:rsidR="00B46F22" w:rsidRPr="00B46F22" w:rsidRDefault="00B46F22" w:rsidP="00500A0B">
      <w:pPr>
        <w:numPr>
          <w:ilvl w:val="0"/>
          <w:numId w:val="77"/>
        </w:numPr>
        <w:spacing w:after="0" w:line="240" w:lineRule="auto"/>
        <w:ind w:firstLine="0"/>
        <w:rPr>
          <w:rFonts w:ascii="Arial" w:hAnsi="Arial" w:cs="Arial"/>
          <w:lang w:val="es-ES"/>
        </w:rPr>
      </w:pPr>
      <w:r w:rsidRPr="00B46F22">
        <w:rPr>
          <w:rFonts w:ascii="Arial" w:hAnsi="Arial" w:cs="Arial"/>
          <w:lang w:val="es-ES"/>
        </w:rPr>
        <w:t>Reiteración de las solicitudes antes los Juzgados para la expedición de copias auténticas para constituir el título y poder avocar conocimiento en los procesos coactivos.</w:t>
      </w:r>
    </w:p>
    <w:p w14:paraId="7EFA0CB1" w14:textId="77777777" w:rsidR="00B46F22" w:rsidRPr="00B46F22" w:rsidRDefault="00B46F22" w:rsidP="00760363">
      <w:pPr>
        <w:spacing w:line="240" w:lineRule="auto"/>
        <w:ind w:firstLine="720"/>
        <w:rPr>
          <w:rFonts w:ascii="Arial" w:hAnsi="Arial" w:cs="Arial"/>
          <w:lang w:val="es-ES"/>
        </w:rPr>
      </w:pPr>
      <w:r w:rsidRPr="00B46F22">
        <w:rPr>
          <w:rFonts w:ascii="Arial" w:hAnsi="Arial" w:cs="Arial"/>
          <w:lang w:val="es-ES"/>
        </w:rPr>
        <w:t xml:space="preserve"> </w:t>
      </w:r>
    </w:p>
    <w:p w14:paraId="1530BBD3" w14:textId="041D01B6" w:rsidR="00B46F22" w:rsidRPr="00B46F22" w:rsidRDefault="00B46F22" w:rsidP="00760363">
      <w:pPr>
        <w:spacing w:line="240" w:lineRule="auto"/>
        <w:ind w:firstLine="720"/>
        <w:rPr>
          <w:rFonts w:ascii="Arial" w:hAnsi="Arial" w:cs="Arial"/>
          <w:b/>
          <w:bCs/>
          <w:lang w:val="es-ES"/>
        </w:rPr>
      </w:pPr>
      <w:r w:rsidRPr="00B46F22">
        <w:rPr>
          <w:rFonts w:ascii="Arial" w:hAnsi="Arial" w:cs="Arial"/>
          <w:lang w:val="es-ES"/>
        </w:rPr>
        <w:t xml:space="preserve"> </w:t>
      </w:r>
      <w:r w:rsidRPr="00B46F22">
        <w:rPr>
          <w:rFonts w:ascii="Arial" w:hAnsi="Arial" w:cs="Arial"/>
          <w:b/>
          <w:bCs/>
          <w:lang w:val="es-ES"/>
        </w:rPr>
        <w:t>FUENTE DE LAS EVIDENCIAS</w:t>
      </w:r>
    </w:p>
    <w:p w14:paraId="09A25A3C" w14:textId="77777777" w:rsidR="00B46F22" w:rsidRPr="00B46F22" w:rsidRDefault="00B46F22" w:rsidP="00500A0B">
      <w:pPr>
        <w:numPr>
          <w:ilvl w:val="0"/>
          <w:numId w:val="78"/>
        </w:numPr>
        <w:spacing w:after="0" w:line="240" w:lineRule="auto"/>
        <w:ind w:firstLine="0"/>
        <w:rPr>
          <w:rFonts w:ascii="Arial" w:hAnsi="Arial" w:cs="Arial"/>
          <w:lang w:val="es-ES"/>
        </w:rPr>
      </w:pPr>
      <w:r w:rsidRPr="00B46F22">
        <w:rPr>
          <w:rFonts w:ascii="Arial" w:hAnsi="Arial" w:cs="Arial"/>
          <w:lang w:val="es-ES"/>
        </w:rPr>
        <w:t>Sistema de Información de procesos Judiciales Siproj.</w:t>
      </w:r>
    </w:p>
    <w:p w14:paraId="346C5556" w14:textId="307EB62D" w:rsidR="00B46F22" w:rsidRDefault="00B46F22" w:rsidP="00500A0B">
      <w:pPr>
        <w:numPr>
          <w:ilvl w:val="0"/>
          <w:numId w:val="78"/>
        </w:numPr>
        <w:spacing w:after="0" w:line="240" w:lineRule="auto"/>
        <w:ind w:firstLine="0"/>
        <w:rPr>
          <w:rFonts w:ascii="Arial" w:hAnsi="Arial" w:cs="Arial"/>
          <w:lang w:val="es-ES"/>
        </w:rPr>
      </w:pPr>
      <w:r w:rsidRPr="00B46F22">
        <w:rPr>
          <w:rFonts w:ascii="Arial" w:hAnsi="Arial" w:cs="Arial"/>
          <w:lang w:val="es-ES"/>
        </w:rPr>
        <w:t>Acta de reunión semanal y/o notas de Teams.</w:t>
      </w:r>
    </w:p>
    <w:p w14:paraId="081FAF26" w14:textId="428EED44" w:rsidR="00EB2D0E" w:rsidRDefault="00EB2D0E" w:rsidP="00760363">
      <w:pPr>
        <w:spacing w:line="240" w:lineRule="auto"/>
        <w:ind w:firstLine="720"/>
        <w:rPr>
          <w:rFonts w:ascii="Arial" w:hAnsi="Arial" w:cs="Arial"/>
          <w:lang w:val="es-ES"/>
        </w:rPr>
      </w:pPr>
    </w:p>
    <w:p w14:paraId="17CEC293" w14:textId="77777777" w:rsidR="00AF177C" w:rsidRDefault="00AF177C" w:rsidP="00760363">
      <w:pPr>
        <w:spacing w:line="240" w:lineRule="auto"/>
        <w:ind w:firstLine="720"/>
        <w:rPr>
          <w:rFonts w:ascii="Arial" w:hAnsi="Arial" w:cs="Arial"/>
          <w:lang w:val="es-ES"/>
        </w:rPr>
      </w:pPr>
    </w:p>
    <w:p w14:paraId="5E0AECED" w14:textId="0DE693F0" w:rsidR="00EB2D0E" w:rsidRPr="00EB2D0E" w:rsidRDefault="00EB2D0E" w:rsidP="00760363">
      <w:pPr>
        <w:pStyle w:val="Ttulo2"/>
        <w:spacing w:line="240" w:lineRule="auto"/>
        <w:ind w:firstLine="720"/>
        <w:rPr>
          <w:lang w:val="es-ES"/>
        </w:rPr>
      </w:pPr>
      <w:bookmarkStart w:id="177" w:name="_Toc126309068"/>
      <w:r w:rsidRPr="00EB2D0E">
        <w:rPr>
          <w:lang w:val="es-ES"/>
        </w:rPr>
        <w:t>Control Disciplinario Interno</w:t>
      </w:r>
      <w:bookmarkEnd w:id="177"/>
    </w:p>
    <w:p w14:paraId="384F58DC" w14:textId="06F53D3C" w:rsidR="00EB2D0E" w:rsidRDefault="00EB2D0E" w:rsidP="00760363">
      <w:pPr>
        <w:spacing w:line="240" w:lineRule="auto"/>
        <w:ind w:firstLine="720"/>
        <w:rPr>
          <w:rFonts w:ascii="Arial" w:hAnsi="Arial" w:cs="Arial"/>
          <w:lang w:val="es-ES"/>
        </w:rPr>
      </w:pPr>
    </w:p>
    <w:p w14:paraId="093ACB97" w14:textId="14F1713A" w:rsidR="00EB2D0E" w:rsidRDefault="00EB2D0E" w:rsidP="00760363">
      <w:pPr>
        <w:spacing w:line="240" w:lineRule="auto"/>
        <w:ind w:firstLine="720"/>
        <w:rPr>
          <w:rFonts w:ascii="Arial" w:hAnsi="Arial" w:cs="Arial"/>
          <w:lang w:val="es-ES"/>
        </w:rPr>
      </w:pPr>
      <w:r>
        <w:rPr>
          <w:noProof/>
          <w:lang w:eastAsia="es-CO"/>
        </w:rPr>
        <w:drawing>
          <wp:inline distT="0" distB="0" distL="0" distR="0" wp14:anchorId="261F4A39" wp14:editId="288BC42B">
            <wp:extent cx="5850890" cy="971550"/>
            <wp:effectExtent l="0" t="0" r="0" b="0"/>
            <wp:docPr id="411" name="image148.jpeg"/>
            <wp:cNvGraphicFramePr/>
            <a:graphic xmlns:a="http://schemas.openxmlformats.org/drawingml/2006/main">
              <a:graphicData uri="http://schemas.openxmlformats.org/drawingml/2006/picture">
                <pic:pic xmlns:pic="http://schemas.openxmlformats.org/drawingml/2006/picture">
                  <pic:nvPicPr>
                    <pic:cNvPr id="411" name="image148.jpeg"/>
                    <pic:cNvPicPr/>
                  </pic:nvPicPr>
                  <pic:blipFill>
                    <a:blip r:embed="rId86">
                      <a:extLst>
                        <a:ext uri="{28A0092B-C50C-407E-A947-70E740481C1C}">
                          <a14:useLocalDpi xmlns:a14="http://schemas.microsoft.com/office/drawing/2010/main" val="0"/>
                        </a:ext>
                      </a:extLst>
                    </a:blip>
                    <a:stretch>
                      <a:fillRect/>
                    </a:stretch>
                  </pic:blipFill>
                  <pic:spPr>
                    <a:xfrm>
                      <a:off x="0" y="0"/>
                      <a:ext cx="5850890" cy="971550"/>
                    </a:xfrm>
                    <a:prstGeom prst="rect">
                      <a:avLst/>
                    </a:prstGeom>
                  </pic:spPr>
                </pic:pic>
              </a:graphicData>
            </a:graphic>
          </wp:inline>
        </w:drawing>
      </w:r>
    </w:p>
    <w:p w14:paraId="0D917C1D" w14:textId="76D7F505" w:rsidR="00EB2D0E" w:rsidRDefault="00EB2D0E" w:rsidP="00760363">
      <w:pPr>
        <w:spacing w:line="240" w:lineRule="auto"/>
        <w:ind w:firstLine="720"/>
        <w:rPr>
          <w:rFonts w:ascii="Arial" w:hAnsi="Arial" w:cs="Arial"/>
          <w:lang w:val="es-ES"/>
        </w:rPr>
      </w:pPr>
    </w:p>
    <w:p w14:paraId="402E9436" w14:textId="054BBDC8" w:rsidR="00EB2D0E" w:rsidRPr="00EB2D0E" w:rsidRDefault="00EB2D0E" w:rsidP="00760363">
      <w:pPr>
        <w:pStyle w:val="Ttulo3"/>
        <w:spacing w:line="240" w:lineRule="auto"/>
        <w:ind w:firstLine="720"/>
        <w:rPr>
          <w:lang w:val="es-ES"/>
        </w:rPr>
      </w:pPr>
      <w:bookmarkStart w:id="178" w:name="_TOC_250017"/>
      <w:bookmarkStart w:id="179" w:name="_Toc126309069"/>
      <w:r w:rsidRPr="00EB2D0E">
        <w:rPr>
          <w:lang w:val="es-ES"/>
        </w:rPr>
        <w:t xml:space="preserve">Avances y Logros </w:t>
      </w:r>
      <w:bookmarkEnd w:id="178"/>
      <w:r w:rsidRPr="00EB2D0E">
        <w:rPr>
          <w:lang w:val="es-ES"/>
        </w:rPr>
        <w:t>Alcanzados</w:t>
      </w:r>
      <w:bookmarkEnd w:id="179"/>
    </w:p>
    <w:p w14:paraId="55DFBD6C" w14:textId="77777777" w:rsidR="00EB2D0E" w:rsidRPr="00B46F22" w:rsidRDefault="00EB2D0E" w:rsidP="00760363">
      <w:pPr>
        <w:spacing w:line="240" w:lineRule="auto"/>
        <w:ind w:firstLine="720"/>
        <w:rPr>
          <w:rFonts w:ascii="Arial" w:hAnsi="Arial" w:cs="Arial"/>
          <w:lang w:val="es-ES"/>
        </w:rPr>
      </w:pPr>
    </w:p>
    <w:p w14:paraId="46A08974" w14:textId="34BBD01C" w:rsidR="00DE59CE" w:rsidRPr="00DE59CE" w:rsidRDefault="00DE59CE" w:rsidP="00760363">
      <w:pPr>
        <w:spacing w:line="240" w:lineRule="auto"/>
        <w:ind w:firstLine="720"/>
        <w:rPr>
          <w:rFonts w:ascii="Arial" w:hAnsi="Arial" w:cs="Arial"/>
          <w:lang w:val="es-ES"/>
        </w:rPr>
      </w:pPr>
      <w:r w:rsidRPr="00DE59CE">
        <w:rPr>
          <w:rFonts w:ascii="Arial" w:hAnsi="Arial" w:cs="Arial"/>
          <w:lang w:val="es-ES"/>
        </w:rPr>
        <w:t>Se destaca el impulso procesal dado por los servidores públicos de la Oficina de Control Disciplinario Interno a 64 expedientes disciplinarios, de los cuales 34 expedientes tenían fecha de vencimiento durante el periodo, 15 vencían en el periodo siguiente, y 15 corresponden a quejas presentadas durante el periodo a reportar.</w:t>
      </w:r>
    </w:p>
    <w:p w14:paraId="17C60DCC" w14:textId="77777777" w:rsidR="00DE59CE" w:rsidRPr="00DE59CE" w:rsidRDefault="00DE59CE" w:rsidP="00760363">
      <w:pPr>
        <w:spacing w:line="240" w:lineRule="auto"/>
        <w:ind w:firstLine="720"/>
        <w:rPr>
          <w:rFonts w:ascii="Arial" w:hAnsi="Arial" w:cs="Arial"/>
          <w:lang w:val="es-ES"/>
        </w:rPr>
      </w:pPr>
      <w:r w:rsidRPr="00DE59CE">
        <w:rPr>
          <w:rFonts w:ascii="Arial" w:hAnsi="Arial" w:cs="Arial"/>
          <w:lang w:val="es-ES"/>
        </w:rPr>
        <w:t xml:space="preserve">En la parte </w:t>
      </w:r>
      <w:r w:rsidRPr="00DE59CE">
        <w:rPr>
          <w:rFonts w:ascii="Arial" w:hAnsi="Arial" w:cs="Arial"/>
          <w:b/>
          <w:bCs/>
          <w:lang w:val="es-ES"/>
        </w:rPr>
        <w:t>preventiva:</w:t>
      </w:r>
    </w:p>
    <w:p w14:paraId="240BF8BE" w14:textId="77777777" w:rsidR="00DE59CE" w:rsidRPr="00DE59CE" w:rsidRDefault="00DE59CE" w:rsidP="00760363">
      <w:pPr>
        <w:spacing w:line="240" w:lineRule="auto"/>
        <w:ind w:firstLine="720"/>
        <w:rPr>
          <w:rFonts w:ascii="Arial" w:hAnsi="Arial" w:cs="Arial"/>
          <w:lang w:val="es-ES"/>
        </w:rPr>
      </w:pPr>
      <w:r w:rsidRPr="00DE59CE">
        <w:rPr>
          <w:rFonts w:ascii="Arial" w:hAnsi="Arial" w:cs="Arial"/>
          <w:b/>
          <w:bCs/>
          <w:lang w:val="es-ES"/>
        </w:rPr>
        <w:t xml:space="preserve"> </w:t>
      </w:r>
    </w:p>
    <w:p w14:paraId="7A525C40" w14:textId="77777777" w:rsidR="00DE59CE" w:rsidRPr="00DE59CE" w:rsidRDefault="00DE59CE" w:rsidP="00500A0B">
      <w:pPr>
        <w:numPr>
          <w:ilvl w:val="0"/>
          <w:numId w:val="79"/>
        </w:numPr>
        <w:spacing w:after="0" w:line="240" w:lineRule="auto"/>
        <w:ind w:firstLine="0"/>
        <w:rPr>
          <w:rFonts w:ascii="Arial" w:hAnsi="Arial" w:cs="Arial"/>
          <w:lang w:val="es-ES"/>
        </w:rPr>
      </w:pPr>
      <w:r w:rsidRPr="00DE59CE">
        <w:rPr>
          <w:rFonts w:ascii="Arial" w:hAnsi="Arial" w:cs="Arial"/>
          <w:lang w:val="es-ES"/>
        </w:rPr>
        <w:t>Se publicaron doce (12) flash disciplinarios</w:t>
      </w:r>
    </w:p>
    <w:p w14:paraId="44A9EB2D" w14:textId="77777777" w:rsidR="00DE59CE" w:rsidRPr="00DE59CE" w:rsidRDefault="00DE59CE" w:rsidP="00500A0B">
      <w:pPr>
        <w:numPr>
          <w:ilvl w:val="0"/>
          <w:numId w:val="79"/>
        </w:numPr>
        <w:spacing w:after="0" w:line="240" w:lineRule="auto"/>
        <w:ind w:firstLine="0"/>
        <w:rPr>
          <w:rFonts w:ascii="Arial" w:hAnsi="Arial" w:cs="Arial"/>
          <w:lang w:val="es-ES"/>
        </w:rPr>
      </w:pPr>
      <w:r w:rsidRPr="00DE59CE">
        <w:rPr>
          <w:rFonts w:ascii="Arial" w:hAnsi="Arial" w:cs="Arial"/>
          <w:lang w:val="es-ES"/>
        </w:rPr>
        <w:t>Se dictaron tres (03) capacitaciones en materia disciplinaria</w:t>
      </w:r>
    </w:p>
    <w:p w14:paraId="45AFF4CA" w14:textId="77777777" w:rsidR="00DE59CE" w:rsidRPr="00DE59CE" w:rsidRDefault="00DE59CE" w:rsidP="00500A0B">
      <w:pPr>
        <w:numPr>
          <w:ilvl w:val="0"/>
          <w:numId w:val="79"/>
        </w:numPr>
        <w:spacing w:after="0" w:line="240" w:lineRule="auto"/>
        <w:ind w:firstLine="0"/>
        <w:rPr>
          <w:rFonts w:ascii="Arial" w:hAnsi="Arial" w:cs="Arial"/>
          <w:lang w:val="es-ES"/>
        </w:rPr>
      </w:pPr>
      <w:r w:rsidRPr="00DE59CE">
        <w:rPr>
          <w:rFonts w:ascii="Arial" w:hAnsi="Arial" w:cs="Arial"/>
          <w:lang w:val="es-ES"/>
        </w:rPr>
        <w:t>Se realizaron doce (12) reuniones con el equipo de trabajo</w:t>
      </w:r>
    </w:p>
    <w:p w14:paraId="0A7ED510" w14:textId="3E458ED0" w:rsidR="00DE59CE" w:rsidRDefault="00DE59CE" w:rsidP="00500A0B">
      <w:pPr>
        <w:numPr>
          <w:ilvl w:val="0"/>
          <w:numId w:val="79"/>
        </w:numPr>
        <w:spacing w:after="0" w:line="240" w:lineRule="auto"/>
        <w:ind w:firstLine="0"/>
        <w:rPr>
          <w:rFonts w:ascii="Arial" w:hAnsi="Arial" w:cs="Arial"/>
          <w:lang w:val="es-ES"/>
        </w:rPr>
      </w:pPr>
      <w:r w:rsidRPr="00DE59CE">
        <w:rPr>
          <w:rFonts w:ascii="Arial" w:hAnsi="Arial" w:cs="Arial"/>
          <w:lang w:val="es-ES"/>
        </w:rPr>
        <w:t>Se emitieron dos recomendaciones a líderes de proceso</w:t>
      </w:r>
    </w:p>
    <w:p w14:paraId="0D84908B" w14:textId="77777777" w:rsidR="00471ADA" w:rsidRPr="00DE59CE" w:rsidRDefault="00471ADA" w:rsidP="00471ADA">
      <w:pPr>
        <w:spacing w:after="0" w:line="240" w:lineRule="auto"/>
        <w:ind w:left="720"/>
        <w:rPr>
          <w:rFonts w:ascii="Arial" w:hAnsi="Arial" w:cs="Arial"/>
          <w:lang w:val="es-ES"/>
        </w:rPr>
      </w:pPr>
    </w:p>
    <w:p w14:paraId="7B568113" w14:textId="183A9F05" w:rsidR="00DE59CE" w:rsidRPr="00DE59CE" w:rsidRDefault="00DE59CE" w:rsidP="00760363">
      <w:pPr>
        <w:spacing w:line="240" w:lineRule="auto"/>
        <w:ind w:firstLine="720"/>
        <w:rPr>
          <w:rFonts w:ascii="Arial" w:hAnsi="Arial" w:cs="Arial"/>
          <w:lang w:val="es-ES"/>
        </w:rPr>
      </w:pPr>
      <w:r w:rsidRPr="00DE59CE">
        <w:rPr>
          <w:rFonts w:ascii="Arial" w:hAnsi="Arial" w:cs="Arial"/>
          <w:b/>
          <w:bCs/>
          <w:lang w:val="es-ES"/>
        </w:rPr>
        <w:t xml:space="preserve">Reuniones mejora del Proceso: </w:t>
      </w:r>
      <w:r w:rsidRPr="00DE59CE">
        <w:rPr>
          <w:rFonts w:ascii="Arial" w:hAnsi="Arial" w:cs="Arial"/>
          <w:lang w:val="es-ES"/>
        </w:rPr>
        <w:t>Durante la vigencia 2022, además de las relacionadas en la parte preventiva, se adelantaron diversas reuniones en las que participaron los integrantes del proceso de la Oficina con el fin de, entre otros aspectos, analizar el estado de los expedientes disciplinarios, avances en el Plan de Acción, verificar por parte de la Jefe de la Oficina de Control Disciplinario Interno y los Profesional Especializados 222-05 y 222-03 la actualización de las tres (03) bases de datos (EXCEL, CALIOPE y SID) con que cuenta el Proceso, y dar soluciones a inconvenientes puntuales en algunos expedientes, entre otros.</w:t>
      </w:r>
    </w:p>
    <w:p w14:paraId="3C312724" w14:textId="5ED81180" w:rsidR="00DE59CE" w:rsidRPr="00DE59CE" w:rsidRDefault="00DE59CE" w:rsidP="00760363">
      <w:pPr>
        <w:spacing w:line="240" w:lineRule="auto"/>
        <w:ind w:firstLine="720"/>
        <w:rPr>
          <w:rFonts w:ascii="Arial" w:hAnsi="Arial" w:cs="Arial"/>
          <w:lang w:val="es-ES"/>
        </w:rPr>
      </w:pPr>
      <w:r w:rsidRPr="00DE59CE">
        <w:rPr>
          <w:rFonts w:ascii="Arial" w:hAnsi="Arial" w:cs="Arial"/>
          <w:lang w:val="es-ES"/>
        </w:rPr>
        <w:t>Igualmente, se asistió a todas las reuniones convocadas por las diferentes dependencias (Secretaría General, Oficina de Control Interno y Oficina Asesora de Planeación) durante el semestre, en las que se trataron temas como: Planes de Mejoramiento, Indicadores de Gestión, Mapas de Riesgos, Planes de Acción, Gestión Documental – Tablas de Retención, Nomograma del Proceso OCDI, Actualización de la Caracterización del Proceso y procedimiento de la Oficina de Control Disciplinario Interno, así como la actualización de los Formatos del Proceso OCDI, ajustándolos a las disposiciones señaladas en le Ley 1952 de 2019, modificada por la Ley 2094 de 2021.</w:t>
      </w:r>
    </w:p>
    <w:p w14:paraId="4AE5D3DD" w14:textId="635B4E0D" w:rsidR="00DE59CE" w:rsidRPr="00DE59CE" w:rsidRDefault="00DE59CE" w:rsidP="00760363">
      <w:pPr>
        <w:spacing w:line="240" w:lineRule="auto"/>
        <w:ind w:firstLine="720"/>
        <w:rPr>
          <w:rFonts w:ascii="Arial" w:hAnsi="Arial" w:cs="Arial"/>
          <w:lang w:val="es-ES"/>
        </w:rPr>
      </w:pPr>
      <w:r w:rsidRPr="00DE59CE">
        <w:rPr>
          <w:rFonts w:ascii="Arial" w:hAnsi="Arial" w:cs="Arial"/>
          <w:lang w:val="es-ES"/>
        </w:rPr>
        <w:t>Todas estas reuniones tenían como objetivo la mejora continua del proceso OCDI, lo que se refleja en el cumplimiento del Plan de Acción formulado para el año 2022.</w:t>
      </w:r>
    </w:p>
    <w:p w14:paraId="400DB49B" w14:textId="26ED987C" w:rsidR="00AF177C" w:rsidRDefault="00DE59CE" w:rsidP="00760363">
      <w:pPr>
        <w:spacing w:line="240" w:lineRule="auto"/>
        <w:ind w:firstLine="720"/>
        <w:rPr>
          <w:rFonts w:ascii="Arial" w:hAnsi="Arial" w:cs="Arial"/>
          <w:lang w:val="es-ES"/>
        </w:rPr>
      </w:pPr>
      <w:r w:rsidRPr="00DE59CE">
        <w:rPr>
          <w:rFonts w:ascii="Arial" w:hAnsi="Arial" w:cs="Arial"/>
          <w:lang w:val="es-ES"/>
        </w:rPr>
        <w:t>Se presentaron todos los reportes correspondientes a la vigencia del año 2022.</w:t>
      </w:r>
    </w:p>
    <w:p w14:paraId="7E82F322" w14:textId="59D07EBB" w:rsidR="00DE59CE" w:rsidRPr="00DE59CE" w:rsidRDefault="00DE59CE" w:rsidP="00760363">
      <w:pPr>
        <w:spacing w:line="240" w:lineRule="auto"/>
        <w:ind w:firstLine="720"/>
        <w:rPr>
          <w:rFonts w:ascii="Arial" w:hAnsi="Arial" w:cs="Arial"/>
          <w:lang w:val="es-ES"/>
        </w:rPr>
      </w:pPr>
      <w:r w:rsidRPr="00DE59CE">
        <w:rPr>
          <w:rFonts w:ascii="Arial" w:hAnsi="Arial" w:cs="Arial"/>
          <w:b/>
          <w:bCs/>
          <w:lang w:val="es-ES"/>
        </w:rPr>
        <w:t xml:space="preserve">Retrasos </w:t>
      </w:r>
    </w:p>
    <w:p w14:paraId="00B64D5A" w14:textId="77777777" w:rsidR="00DE59CE" w:rsidRPr="00DE59CE" w:rsidRDefault="00DE59CE" w:rsidP="00760363">
      <w:pPr>
        <w:spacing w:line="240" w:lineRule="auto"/>
        <w:ind w:firstLine="720"/>
        <w:rPr>
          <w:rFonts w:ascii="Arial" w:hAnsi="Arial" w:cs="Arial"/>
          <w:lang w:val="es-ES"/>
        </w:rPr>
      </w:pPr>
      <w:r w:rsidRPr="00DE59CE">
        <w:rPr>
          <w:rFonts w:ascii="Arial" w:hAnsi="Arial" w:cs="Arial"/>
          <w:lang w:val="es-ES"/>
        </w:rPr>
        <w:t>No se presentaron obstáculos significativos, en la gestión y tramite de los procesos disciplinarios, sin embargo, dado la entrada en vigencia de la Ley 1952 de 2019, modificada por la Ley 2094 de 2021, y en especial lo señalado en el artículo 12 de la Ley 1952 de 2019, en el sentido que en el proceso disciplinario debe garantizarse que el funcionario instructor no sea el mismo que adelante el juzgamiento, los procesos disciplinarios que llegaron a la etapa de pliego de cargos con su correspondiente notificación, se encuentran en espera de la modificación del Manual Especifico de Funciones y de Competencias Laborales de la UAERMV, donde se asigne la función de juzgamiento de los procesos disciplinarios en primera instancia a la Oficina Jurídica.</w:t>
      </w:r>
    </w:p>
    <w:p w14:paraId="75A3C0A4" w14:textId="77777777" w:rsidR="00DE59CE" w:rsidRDefault="00DE59CE" w:rsidP="00760363">
      <w:pPr>
        <w:spacing w:line="240" w:lineRule="auto"/>
        <w:ind w:firstLine="720"/>
        <w:rPr>
          <w:rFonts w:ascii="Arial" w:hAnsi="Arial" w:cs="Arial"/>
          <w:lang w:val="es-ES"/>
        </w:rPr>
      </w:pPr>
      <w:r w:rsidRPr="00DE59CE">
        <w:rPr>
          <w:rFonts w:ascii="Arial" w:hAnsi="Arial" w:cs="Arial"/>
          <w:lang w:val="es-ES"/>
        </w:rPr>
        <w:t xml:space="preserve"> </w:t>
      </w:r>
    </w:p>
    <w:p w14:paraId="1CFDF3A5" w14:textId="7FFB75E6" w:rsidR="00DE59CE" w:rsidRPr="00DE59CE" w:rsidRDefault="00DE59CE" w:rsidP="00760363">
      <w:pPr>
        <w:spacing w:line="240" w:lineRule="auto"/>
        <w:ind w:firstLine="720"/>
        <w:rPr>
          <w:rFonts w:ascii="Arial" w:hAnsi="Arial" w:cs="Arial"/>
          <w:lang w:val="es-ES"/>
        </w:rPr>
      </w:pPr>
      <w:r w:rsidRPr="00DE59CE">
        <w:rPr>
          <w:rFonts w:ascii="Arial" w:hAnsi="Arial" w:cs="Arial"/>
          <w:b/>
          <w:bCs/>
          <w:lang w:val="es-ES"/>
        </w:rPr>
        <w:t>Soluciones Planteadas</w:t>
      </w:r>
    </w:p>
    <w:p w14:paraId="5578B11F" w14:textId="77777777" w:rsidR="00DE59CE" w:rsidRPr="00DE59CE" w:rsidRDefault="00DE59CE" w:rsidP="00760363">
      <w:pPr>
        <w:spacing w:line="240" w:lineRule="auto"/>
        <w:ind w:firstLine="720"/>
        <w:rPr>
          <w:rFonts w:ascii="Arial" w:hAnsi="Arial" w:cs="Arial"/>
          <w:lang w:val="es-ES"/>
        </w:rPr>
      </w:pPr>
      <w:r w:rsidRPr="00DE59CE">
        <w:rPr>
          <w:rFonts w:ascii="Arial" w:hAnsi="Arial" w:cs="Arial"/>
          <w:lang w:val="es-ES"/>
        </w:rPr>
        <w:t xml:space="preserve">Si bien es cierto no se han presentado obstáculos en el desarrollo de las funciones, los inconvenientes referentes a la expectativa frente al marco normativo aplicable en materia disciplinaria, se relacionan con la entrada en vigencia de la Ley 1952 de 2019 (29 de marzo de 2022) “Por medio de la cual se expide el Código General Disciplinario, se derogan la Ley </w:t>
      </w:r>
      <w:hyperlink r:id="rId87" w:anchor="Inicio" w:history="1">
        <w:r w:rsidRPr="00DE59CE">
          <w:rPr>
            <w:rStyle w:val="Hipervnculo"/>
            <w:rFonts w:ascii="Arial" w:hAnsi="Arial" w:cs="Arial"/>
            <w:lang w:val="es-ES"/>
          </w:rPr>
          <w:t xml:space="preserve">734 </w:t>
        </w:r>
      </w:hyperlink>
      <w:r w:rsidRPr="00DE59CE">
        <w:rPr>
          <w:rFonts w:ascii="Arial" w:hAnsi="Arial" w:cs="Arial"/>
          <w:lang w:val="es-ES"/>
        </w:rPr>
        <w:t>de 2002 y algunas disposiciones de la Ley 1474 de 2011, relacionadas con el derecho disciplinario.”   A su vez modificada por la Ley 2094 de 2021, lo cual ha generado una inestabilidad en la Ley y prueba de ello es los diferentes conceptos de la Procuraduría General de la Nación para dar aplicación adecuada la norma, dado los vacíos que se presentan. Como consecuencia de ello se realizó la modificación del procedimiento de la Oficina de Control Disciplinario Interno y formatos de los procesos disciplinarios; de igual manera, se inició el trámite de modificación del manual específico de funciones y competencias laborales de la UAERMV; todo esto se estima que se va a realizar en el segundo semestre de 2022.</w:t>
      </w:r>
    </w:p>
    <w:p w14:paraId="43FF4B2D" w14:textId="70D6FF31" w:rsidR="00DE59CE" w:rsidRDefault="00DE59CE" w:rsidP="00760363">
      <w:pPr>
        <w:spacing w:line="240" w:lineRule="auto"/>
        <w:ind w:firstLine="720"/>
        <w:rPr>
          <w:rFonts w:ascii="Arial" w:hAnsi="Arial" w:cs="Arial"/>
          <w:lang w:val="es-ES"/>
        </w:rPr>
      </w:pPr>
    </w:p>
    <w:p w14:paraId="758F90C4" w14:textId="0308FEE7" w:rsidR="00DE59CE" w:rsidRPr="00DE59CE" w:rsidRDefault="00DE59CE" w:rsidP="00760363">
      <w:pPr>
        <w:spacing w:line="240" w:lineRule="auto"/>
        <w:ind w:firstLine="720"/>
        <w:rPr>
          <w:rFonts w:ascii="Arial" w:hAnsi="Arial" w:cs="Arial"/>
          <w:lang w:val="es-ES"/>
        </w:rPr>
      </w:pPr>
      <w:r w:rsidRPr="00DE59CE">
        <w:rPr>
          <w:rFonts w:ascii="Arial" w:hAnsi="Arial" w:cs="Arial"/>
          <w:b/>
          <w:bCs/>
          <w:lang w:val="es-ES"/>
        </w:rPr>
        <w:t xml:space="preserve">Beneficios </w:t>
      </w:r>
    </w:p>
    <w:p w14:paraId="7CC01040" w14:textId="0B27A063" w:rsidR="00DE59CE" w:rsidRPr="00DE59CE" w:rsidRDefault="00DE59CE" w:rsidP="00760363">
      <w:pPr>
        <w:spacing w:line="240" w:lineRule="auto"/>
        <w:ind w:firstLine="720"/>
        <w:rPr>
          <w:rFonts w:ascii="Arial" w:hAnsi="Arial" w:cs="Arial"/>
          <w:lang w:val="es-ES"/>
        </w:rPr>
      </w:pPr>
      <w:r w:rsidRPr="00DE59CE">
        <w:rPr>
          <w:rFonts w:ascii="Arial" w:hAnsi="Arial" w:cs="Arial"/>
          <w:lang w:val="es-ES"/>
        </w:rPr>
        <w:t xml:space="preserve">Con la creación de la Oficina de Control Disciplinario Interno se da cumplimiento a la normatividad que entró a regir el 29 de marzo de año en curso, en la que se exige que esta Oficina debe pertenecer al nivel Directivo de la entidad, que el Jefe de la misma sea abogado y que los servidores públicos mínimo del nivel profesional de la administración. </w:t>
      </w:r>
    </w:p>
    <w:p w14:paraId="7C98B09B" w14:textId="710CB60C" w:rsidR="00DE59CE" w:rsidRPr="00DE59CE" w:rsidRDefault="00DE59CE" w:rsidP="00760363">
      <w:pPr>
        <w:spacing w:line="240" w:lineRule="auto"/>
        <w:ind w:firstLine="720"/>
        <w:rPr>
          <w:rFonts w:ascii="Arial" w:hAnsi="Arial" w:cs="Arial"/>
          <w:lang w:val="es-ES"/>
        </w:rPr>
      </w:pPr>
      <w:r w:rsidRPr="00DE59CE">
        <w:rPr>
          <w:rFonts w:ascii="Arial" w:hAnsi="Arial" w:cs="Arial"/>
          <w:lang w:val="es-ES"/>
        </w:rPr>
        <w:t>Así mismo, dado que la etapa de instrucción y juzgamiento debe ser realizada por funcionario diferente, al interior de la entidad se adelantaron las gestiones necesarias para adecuar las funciones de la Oficina de Control Disciplinario Interno y de la Oficina Asesara Jurídica a lo señalado en la Ley 1952 de 2019, modificada por la Ley 2094 de 2021.</w:t>
      </w:r>
    </w:p>
    <w:p w14:paraId="32705B1A" w14:textId="7E764961" w:rsidR="00DE59CE" w:rsidRPr="00DE59CE" w:rsidRDefault="00DE59CE" w:rsidP="00760363">
      <w:pPr>
        <w:spacing w:line="240" w:lineRule="auto"/>
        <w:ind w:firstLine="720"/>
        <w:rPr>
          <w:rFonts w:ascii="Arial" w:hAnsi="Arial" w:cs="Arial"/>
          <w:lang w:val="es-ES"/>
        </w:rPr>
      </w:pPr>
      <w:r w:rsidRPr="00DE59CE">
        <w:rPr>
          <w:rFonts w:ascii="Arial" w:hAnsi="Arial" w:cs="Arial"/>
          <w:lang w:val="es-ES"/>
        </w:rPr>
        <w:t>En ese sentido, mediante Acuerdo No. 003 del 12 de agosto de 2021, el Consejo Directivo de la Unidad Administrativa Especial de Rehabilitación y Mantenimiento vial, creo la dependencia de la Oficina de Control Disciplinario Interno, y mediante Acuerdo No. 08 del 23 de diciembre de 2023, transformó la Oficina Asesora Jurídica del nivel asesor en Oficina Jurídica del nivel directivo, modificó sus funciones y las de la Oficina de Control Disciplinario Interno.</w:t>
      </w:r>
    </w:p>
    <w:p w14:paraId="5C4456D7" w14:textId="33F3D517" w:rsidR="00DE59CE" w:rsidRPr="00DE59CE" w:rsidRDefault="00DE59CE" w:rsidP="00760363">
      <w:pPr>
        <w:spacing w:line="240" w:lineRule="auto"/>
        <w:ind w:firstLine="720"/>
        <w:rPr>
          <w:rFonts w:ascii="Arial" w:hAnsi="Arial" w:cs="Arial"/>
          <w:lang w:val="es-ES"/>
        </w:rPr>
      </w:pPr>
      <w:r w:rsidRPr="00DE59CE">
        <w:rPr>
          <w:rFonts w:ascii="Arial" w:hAnsi="Arial" w:cs="Arial"/>
          <w:lang w:val="es-ES"/>
        </w:rPr>
        <w:t xml:space="preserve"> </w:t>
      </w:r>
      <w:r w:rsidRPr="00DE59CE">
        <w:rPr>
          <w:rFonts w:ascii="Arial" w:hAnsi="Arial" w:cs="Arial"/>
          <w:b/>
          <w:bCs/>
          <w:lang w:val="es-ES"/>
        </w:rPr>
        <w:t>Fuente de Evidencias</w:t>
      </w:r>
    </w:p>
    <w:p w14:paraId="44C4611A" w14:textId="77777777" w:rsidR="00DE59CE" w:rsidRPr="00DE59CE" w:rsidRDefault="00DE59CE" w:rsidP="00760363">
      <w:pPr>
        <w:spacing w:line="240" w:lineRule="auto"/>
        <w:ind w:firstLine="720"/>
        <w:rPr>
          <w:rFonts w:ascii="Arial" w:hAnsi="Arial" w:cs="Arial"/>
          <w:lang w:val="es-ES"/>
        </w:rPr>
      </w:pPr>
      <w:r w:rsidRPr="00DE59CE">
        <w:rPr>
          <w:rFonts w:ascii="Arial" w:hAnsi="Arial" w:cs="Arial"/>
          <w:b/>
          <w:bCs/>
          <w:lang w:val="es-ES"/>
        </w:rPr>
        <w:t xml:space="preserve"> </w:t>
      </w:r>
    </w:p>
    <w:p w14:paraId="3CCE0AF9" w14:textId="77777777" w:rsidR="00DE59CE" w:rsidRPr="00DE59CE" w:rsidRDefault="00DE59CE" w:rsidP="00500A0B">
      <w:pPr>
        <w:numPr>
          <w:ilvl w:val="0"/>
          <w:numId w:val="80"/>
        </w:numPr>
        <w:spacing w:after="0" w:line="240" w:lineRule="auto"/>
        <w:ind w:firstLine="0"/>
        <w:rPr>
          <w:rFonts w:ascii="Arial" w:hAnsi="Arial" w:cs="Arial"/>
          <w:lang w:val="es-ES"/>
        </w:rPr>
      </w:pPr>
      <w:r w:rsidRPr="00DE59CE">
        <w:rPr>
          <w:rFonts w:ascii="Arial" w:hAnsi="Arial" w:cs="Arial"/>
          <w:lang w:val="es-ES"/>
        </w:rPr>
        <w:t>Las evidencias del Plan de Acción e Indicadores, pueden ser consultadas en los siguientes links:</w:t>
      </w:r>
    </w:p>
    <w:p w14:paraId="4787B4D8" w14:textId="77777777" w:rsidR="00DE59CE" w:rsidRPr="00DE59CE" w:rsidRDefault="00DE59CE" w:rsidP="00471ADA">
      <w:pPr>
        <w:spacing w:after="0" w:line="240" w:lineRule="auto"/>
        <w:rPr>
          <w:rFonts w:ascii="Arial" w:hAnsi="Arial" w:cs="Arial"/>
          <w:lang w:val="es-ES"/>
        </w:rPr>
      </w:pPr>
    </w:p>
    <w:p w14:paraId="3C3199C3" w14:textId="77777777" w:rsidR="00DE59CE" w:rsidRPr="00DE59CE" w:rsidRDefault="00812C87" w:rsidP="00500A0B">
      <w:pPr>
        <w:numPr>
          <w:ilvl w:val="0"/>
          <w:numId w:val="80"/>
        </w:numPr>
        <w:spacing w:after="0" w:line="240" w:lineRule="auto"/>
        <w:ind w:firstLine="0"/>
        <w:rPr>
          <w:rFonts w:ascii="Arial" w:hAnsi="Arial" w:cs="Arial"/>
          <w:lang w:val="es-ES"/>
        </w:rPr>
      </w:pPr>
      <w:hyperlink r:id="rId88" w:history="1">
        <w:r w:rsidR="00DE59CE" w:rsidRPr="00DE59CE">
          <w:rPr>
            <w:rStyle w:val="Hipervnculo"/>
            <w:rFonts w:ascii="Arial" w:hAnsi="Arial" w:cs="Arial"/>
            <w:lang w:val="es-ES"/>
          </w:rPr>
          <w:t>https://uaermv.sharepoint.com/:f:/s/REPORTESCODI/Enpr2bdxf0BOidDYPwX--</w:t>
        </w:r>
      </w:hyperlink>
      <w:r w:rsidR="00DE59CE" w:rsidRPr="00DE59CE">
        <w:rPr>
          <w:rFonts w:ascii="Arial" w:hAnsi="Arial" w:cs="Arial"/>
          <w:lang w:val="es-ES"/>
        </w:rPr>
        <w:t xml:space="preserve"> WYBl0ZCW9B7_51V6rnZ4peLxA?e=Z3EfmC</w:t>
      </w:r>
    </w:p>
    <w:p w14:paraId="55E498C4" w14:textId="77777777" w:rsidR="00DE59CE" w:rsidRPr="00DE59CE" w:rsidRDefault="00DE59CE" w:rsidP="00471ADA">
      <w:pPr>
        <w:spacing w:after="0" w:line="240" w:lineRule="auto"/>
        <w:rPr>
          <w:rFonts w:ascii="Arial" w:hAnsi="Arial" w:cs="Arial"/>
          <w:lang w:val="es-ES"/>
        </w:rPr>
      </w:pPr>
    </w:p>
    <w:p w14:paraId="3DC5899E" w14:textId="77777777" w:rsidR="00DE59CE" w:rsidRPr="00DE59CE" w:rsidRDefault="00812C87" w:rsidP="00500A0B">
      <w:pPr>
        <w:numPr>
          <w:ilvl w:val="0"/>
          <w:numId w:val="80"/>
        </w:numPr>
        <w:spacing w:after="0" w:line="240" w:lineRule="auto"/>
        <w:ind w:firstLine="0"/>
        <w:rPr>
          <w:rFonts w:ascii="Arial" w:hAnsi="Arial" w:cs="Arial"/>
          <w:lang w:val="es-ES"/>
        </w:rPr>
      </w:pPr>
      <w:hyperlink r:id="rId89" w:history="1">
        <w:r w:rsidR="00DE59CE" w:rsidRPr="00DE59CE">
          <w:rPr>
            <w:rStyle w:val="Hipervnculo"/>
            <w:rFonts w:ascii="Arial" w:hAnsi="Arial" w:cs="Arial"/>
            <w:lang w:val="es-ES"/>
          </w:rPr>
          <w:t>https://uaermv.sharepoint.com/:f:/s/REPORTESCODI/</w:t>
        </w:r>
      </w:hyperlink>
      <w:r w:rsidR="00DE59CE" w:rsidRPr="00DE59CE">
        <w:rPr>
          <w:rFonts w:ascii="Arial" w:hAnsi="Arial" w:cs="Arial"/>
          <w:lang w:val="es-ES"/>
        </w:rPr>
        <w:t xml:space="preserve"> ErzkCxst_v1DmqRkoO87fMoBMq9PyloLPntXnNtij5-oMA?e=Slblhu</w:t>
      </w:r>
    </w:p>
    <w:p w14:paraId="5E3D5A3F" w14:textId="77777777" w:rsidR="00DE59CE" w:rsidRPr="00DE59CE" w:rsidRDefault="00DE59CE" w:rsidP="00471ADA">
      <w:pPr>
        <w:spacing w:after="0" w:line="240" w:lineRule="auto"/>
        <w:rPr>
          <w:rFonts w:ascii="Arial" w:hAnsi="Arial" w:cs="Arial"/>
          <w:lang w:val="es-ES"/>
        </w:rPr>
      </w:pPr>
    </w:p>
    <w:p w14:paraId="72BC19A5" w14:textId="77777777" w:rsidR="00DE59CE" w:rsidRPr="00DE59CE" w:rsidRDefault="00812C87" w:rsidP="00500A0B">
      <w:pPr>
        <w:numPr>
          <w:ilvl w:val="0"/>
          <w:numId w:val="80"/>
        </w:numPr>
        <w:spacing w:after="0" w:line="240" w:lineRule="auto"/>
        <w:ind w:firstLine="0"/>
        <w:rPr>
          <w:rFonts w:ascii="Arial" w:hAnsi="Arial" w:cs="Arial"/>
          <w:lang w:val="es-ES"/>
        </w:rPr>
      </w:pPr>
      <w:hyperlink r:id="rId90" w:history="1">
        <w:r w:rsidR="00DE59CE" w:rsidRPr="00DE59CE">
          <w:rPr>
            <w:rStyle w:val="Hipervnculo"/>
            <w:rFonts w:ascii="Arial" w:hAnsi="Arial" w:cs="Arial"/>
            <w:lang w:val="es-ES"/>
          </w:rPr>
          <w:t>https://uaermv.sharepoint.com/:f:/s/REPORTESCODI/</w:t>
        </w:r>
      </w:hyperlink>
      <w:r w:rsidR="00DE59CE" w:rsidRPr="00DE59CE">
        <w:rPr>
          <w:rFonts w:ascii="Arial" w:hAnsi="Arial" w:cs="Arial"/>
          <w:lang w:val="es-ES"/>
        </w:rPr>
        <w:t xml:space="preserve"> EqnZgqGXaSxBheVPYQ9aGvgBPvBZLx5t747_1cASg9CaxQ?e=6AcPOX</w:t>
      </w:r>
    </w:p>
    <w:p w14:paraId="3530CB53" w14:textId="77777777" w:rsidR="00DE59CE" w:rsidRPr="00DE59CE" w:rsidRDefault="00DE59CE" w:rsidP="00471ADA">
      <w:pPr>
        <w:spacing w:after="0" w:line="240" w:lineRule="auto"/>
        <w:rPr>
          <w:rFonts w:ascii="Arial" w:hAnsi="Arial" w:cs="Arial"/>
          <w:lang w:val="es-ES"/>
        </w:rPr>
      </w:pPr>
    </w:p>
    <w:p w14:paraId="2BF4F6B6" w14:textId="77777777" w:rsidR="00DE59CE" w:rsidRPr="00DE59CE" w:rsidRDefault="00812C87" w:rsidP="00500A0B">
      <w:pPr>
        <w:numPr>
          <w:ilvl w:val="0"/>
          <w:numId w:val="80"/>
        </w:numPr>
        <w:spacing w:after="0" w:line="240" w:lineRule="auto"/>
        <w:ind w:firstLine="0"/>
        <w:rPr>
          <w:rFonts w:ascii="Arial" w:hAnsi="Arial" w:cs="Arial"/>
          <w:lang w:val="es-ES"/>
        </w:rPr>
      </w:pPr>
      <w:hyperlink r:id="rId91" w:history="1">
        <w:r w:rsidR="00DE59CE" w:rsidRPr="00DE59CE">
          <w:rPr>
            <w:rStyle w:val="Hipervnculo"/>
            <w:rFonts w:ascii="Arial" w:hAnsi="Arial" w:cs="Arial"/>
            <w:lang w:val="es-ES"/>
          </w:rPr>
          <w:t>https://uaermv.sharepoint.com/:f:/s/REPORTESCODI/</w:t>
        </w:r>
      </w:hyperlink>
      <w:r w:rsidR="00DE59CE" w:rsidRPr="00DE59CE">
        <w:rPr>
          <w:rFonts w:ascii="Arial" w:hAnsi="Arial" w:cs="Arial"/>
          <w:lang w:val="es-ES"/>
        </w:rPr>
        <w:t xml:space="preserve"> ElYNIsWdAvdJkBga7Vd05fsBuxF875BdZ2_wXbCZCDCQdg?e=nHJ7ZN</w:t>
      </w:r>
    </w:p>
    <w:p w14:paraId="289C305E" w14:textId="6B45E821" w:rsidR="00DE59CE" w:rsidRDefault="00DE59CE" w:rsidP="00760363">
      <w:pPr>
        <w:spacing w:line="240" w:lineRule="auto"/>
        <w:ind w:left="360" w:firstLine="720"/>
        <w:rPr>
          <w:lang w:val="es-ES"/>
        </w:rPr>
      </w:pPr>
      <w:bookmarkStart w:id="180" w:name="_TOC_250016"/>
    </w:p>
    <w:p w14:paraId="73E7388A" w14:textId="77777777" w:rsidR="00471ADA" w:rsidRDefault="00471ADA" w:rsidP="00760363">
      <w:pPr>
        <w:spacing w:line="240" w:lineRule="auto"/>
        <w:ind w:left="360" w:firstLine="720"/>
        <w:rPr>
          <w:lang w:val="es-ES"/>
        </w:rPr>
      </w:pPr>
    </w:p>
    <w:p w14:paraId="7DF1DAF6" w14:textId="6D9B8102" w:rsidR="00DE59CE" w:rsidRDefault="00DE59CE" w:rsidP="00760363">
      <w:pPr>
        <w:pStyle w:val="Ttulo2"/>
        <w:spacing w:line="240" w:lineRule="auto"/>
        <w:ind w:firstLine="720"/>
        <w:rPr>
          <w:lang w:val="es-ES"/>
        </w:rPr>
      </w:pPr>
      <w:bookmarkStart w:id="181" w:name="_Toc126309070"/>
      <w:r>
        <w:rPr>
          <w:noProof/>
          <w:lang w:eastAsia="es-CO"/>
        </w:rPr>
        <w:drawing>
          <wp:anchor distT="0" distB="0" distL="114300" distR="114300" simplePos="0" relativeHeight="251694080" behindDoc="0" locked="0" layoutInCell="1" allowOverlap="1" wp14:anchorId="576252D7" wp14:editId="3B4C912B">
            <wp:simplePos x="0" y="0"/>
            <wp:positionH relativeFrom="margin">
              <wp:align>left</wp:align>
            </wp:positionH>
            <wp:positionV relativeFrom="paragraph">
              <wp:posOffset>335280</wp:posOffset>
            </wp:positionV>
            <wp:extent cx="5888990" cy="914400"/>
            <wp:effectExtent l="0" t="0" r="0" b="0"/>
            <wp:wrapTopAndBottom/>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5888990" cy="914400"/>
                    </a:xfrm>
                    <a:prstGeom prst="rect">
                      <a:avLst/>
                    </a:prstGeom>
                  </pic:spPr>
                </pic:pic>
              </a:graphicData>
            </a:graphic>
            <wp14:sizeRelH relativeFrom="margin">
              <wp14:pctWidth>0</wp14:pctWidth>
            </wp14:sizeRelH>
            <wp14:sizeRelV relativeFrom="margin">
              <wp14:pctHeight>0</wp14:pctHeight>
            </wp14:sizeRelV>
          </wp:anchor>
        </w:drawing>
      </w:r>
      <w:r w:rsidRPr="00DE59CE">
        <w:rPr>
          <w:lang w:val="es-ES"/>
        </w:rPr>
        <w:t xml:space="preserve">Control, Evaluación y Mejora de la </w:t>
      </w:r>
      <w:bookmarkEnd w:id="180"/>
      <w:r w:rsidRPr="00DE59CE">
        <w:rPr>
          <w:lang w:val="es-ES"/>
        </w:rPr>
        <w:t>Gestión- OCI.</w:t>
      </w:r>
      <w:bookmarkEnd w:id="181"/>
    </w:p>
    <w:p w14:paraId="1472EFA6" w14:textId="2D532917" w:rsidR="00DE59CE" w:rsidRDefault="00DE59CE" w:rsidP="00760363">
      <w:pPr>
        <w:spacing w:line="240" w:lineRule="auto"/>
        <w:ind w:firstLine="720"/>
        <w:rPr>
          <w:lang w:val="es-ES"/>
        </w:rPr>
      </w:pPr>
    </w:p>
    <w:p w14:paraId="0667FA41" w14:textId="0AE34C09" w:rsidR="00DE59CE" w:rsidRDefault="00DE59CE" w:rsidP="00760363">
      <w:pPr>
        <w:spacing w:before="4" w:line="240" w:lineRule="auto"/>
        <w:ind w:right="285" w:firstLine="720"/>
        <w:jc w:val="both"/>
        <w:rPr>
          <w:rFonts w:ascii="Arial" w:hAnsi="Arial" w:cs="Arial"/>
          <w:sz w:val="24"/>
          <w:szCs w:val="24"/>
        </w:rPr>
      </w:pPr>
      <w:r>
        <w:rPr>
          <w:rFonts w:ascii="Arial" w:eastAsia="Arial" w:hAnsi="Arial" w:cs="Arial"/>
          <w:sz w:val="24"/>
          <w:szCs w:val="24"/>
        </w:rPr>
        <w:t>Las actividades que ejecutó la Oficina de Control Interno-OCI de la UAERMV durante la vigencia 2022, en concordancia con los cinco (5) roles que el Decreto 648 de 2017</w:t>
      </w:r>
      <w:hyperlink r:id="rId93" w:anchor="_ftn1" w:history="1">
        <w:r>
          <w:rPr>
            <w:rStyle w:val="Hipervnculo"/>
            <w:rFonts w:eastAsia="Arial" w:cs="Arial"/>
            <w:sz w:val="24"/>
            <w:szCs w:val="24"/>
            <w:vertAlign w:val="superscript"/>
          </w:rPr>
          <w:t>[1]</w:t>
        </w:r>
      </w:hyperlink>
      <w:r>
        <w:rPr>
          <w:rFonts w:ascii="Arial" w:eastAsia="Arial" w:hAnsi="Arial" w:cs="Arial"/>
          <w:sz w:val="24"/>
          <w:szCs w:val="24"/>
        </w:rPr>
        <w:t xml:space="preserve"> le establece para desarrollar su labor, se enmarcaron en el cumplimiento del Plan Anual de Auditorías –PAA aprobado por el Comité Institucional de Control Interno – CICCI.</w:t>
      </w:r>
    </w:p>
    <w:p w14:paraId="5DF8482F" w14:textId="77777777" w:rsidR="00DE59CE" w:rsidRDefault="00DE59CE" w:rsidP="00760363">
      <w:pPr>
        <w:spacing w:before="4" w:line="240" w:lineRule="auto"/>
        <w:ind w:right="285" w:firstLine="720"/>
        <w:jc w:val="both"/>
        <w:rPr>
          <w:rFonts w:ascii="Arial" w:hAnsi="Arial" w:cs="Arial"/>
          <w:sz w:val="24"/>
          <w:szCs w:val="24"/>
        </w:rPr>
      </w:pPr>
      <w:r>
        <w:rPr>
          <w:rFonts w:ascii="Arial" w:eastAsia="Arial" w:hAnsi="Arial" w:cs="Arial"/>
          <w:sz w:val="24"/>
          <w:szCs w:val="24"/>
        </w:rPr>
        <w:t>Este informe ejecutivo resume las actividades que OCI ejecutó en cumplimiento de cada uno de los roles, los logros alcanzados, las dificultades que se presentaron.</w:t>
      </w:r>
    </w:p>
    <w:p w14:paraId="18F6123C" w14:textId="77777777" w:rsidR="00DE59CE" w:rsidRDefault="00DE59CE" w:rsidP="00760363">
      <w:pPr>
        <w:spacing w:before="4" w:line="240" w:lineRule="auto"/>
        <w:ind w:right="285" w:firstLine="720"/>
        <w:jc w:val="both"/>
        <w:rPr>
          <w:rFonts w:ascii="Arial" w:hAnsi="Arial" w:cs="Arial"/>
          <w:sz w:val="24"/>
          <w:szCs w:val="24"/>
        </w:rPr>
      </w:pPr>
      <w:r>
        <w:rPr>
          <w:rFonts w:ascii="Arial" w:eastAsia="Arial" w:hAnsi="Arial" w:cs="Arial"/>
          <w:sz w:val="24"/>
          <w:szCs w:val="24"/>
        </w:rPr>
        <w:t xml:space="preserve"> </w:t>
      </w:r>
    </w:p>
    <w:p w14:paraId="33265580" w14:textId="3BAF4DDA" w:rsidR="00DE59CE" w:rsidRDefault="00DE59CE" w:rsidP="00760363">
      <w:pPr>
        <w:pStyle w:val="Ttulo3"/>
        <w:spacing w:line="240" w:lineRule="auto"/>
        <w:ind w:firstLine="720"/>
        <w:rPr>
          <w:rFonts w:eastAsia="Arial"/>
          <w:lang w:val="es-MX"/>
        </w:rPr>
      </w:pPr>
      <w:bookmarkStart w:id="182" w:name="_Toc126309071"/>
      <w:r>
        <w:rPr>
          <w:rFonts w:eastAsia="Arial"/>
          <w:lang w:val="es-MX"/>
        </w:rPr>
        <w:t>Rol de Evaluación y Seguimiento</w:t>
      </w:r>
      <w:bookmarkEnd w:id="182"/>
      <w:r>
        <w:rPr>
          <w:rFonts w:eastAsia="Arial"/>
          <w:lang w:val="es-MX"/>
        </w:rPr>
        <w:t xml:space="preserve"> </w:t>
      </w:r>
    </w:p>
    <w:p w14:paraId="60AAD0D6" w14:textId="77777777" w:rsidR="00DE59CE" w:rsidRDefault="00DE59CE" w:rsidP="00760363">
      <w:pPr>
        <w:spacing w:before="4" w:line="240" w:lineRule="auto"/>
        <w:ind w:right="285" w:firstLine="720"/>
        <w:jc w:val="both"/>
        <w:rPr>
          <w:rFonts w:ascii="Arial" w:eastAsia="Arial MT" w:hAnsi="Arial" w:cs="Arial"/>
          <w:sz w:val="24"/>
          <w:szCs w:val="24"/>
          <w:lang w:val="es-ES"/>
        </w:rPr>
      </w:pPr>
    </w:p>
    <w:p w14:paraId="5942BAEF" w14:textId="135F676B" w:rsidR="00DE59CE" w:rsidRDefault="00DE59CE" w:rsidP="00760363">
      <w:pPr>
        <w:spacing w:before="4" w:line="240" w:lineRule="auto"/>
        <w:ind w:right="285" w:firstLine="720"/>
        <w:jc w:val="both"/>
        <w:rPr>
          <w:rFonts w:ascii="Arial" w:hAnsi="Arial" w:cs="Arial"/>
          <w:sz w:val="24"/>
          <w:szCs w:val="24"/>
        </w:rPr>
      </w:pPr>
      <w:r>
        <w:rPr>
          <w:rFonts w:ascii="Arial" w:eastAsia="Arial" w:hAnsi="Arial" w:cs="Arial"/>
          <w:sz w:val="24"/>
          <w:szCs w:val="24"/>
        </w:rPr>
        <w:t xml:space="preserve">En el marco del rol </w:t>
      </w:r>
      <w:r>
        <w:rPr>
          <w:rFonts w:ascii="Arial" w:eastAsia="Arial" w:hAnsi="Arial" w:cs="Arial"/>
          <w:b/>
          <w:bCs/>
          <w:sz w:val="24"/>
          <w:szCs w:val="24"/>
        </w:rPr>
        <w:t>Evaluación y Seguimiento,</w:t>
      </w:r>
      <w:r>
        <w:rPr>
          <w:rFonts w:ascii="Arial" w:eastAsia="Arial" w:hAnsi="Arial" w:cs="Arial"/>
          <w:sz w:val="24"/>
          <w:szCs w:val="24"/>
        </w:rPr>
        <w:t xml:space="preserve"> cuyo objetivo es evaluar y contribuir a la mejora de los procesos auditados aplicando un enfoque objetivo, sistemático, basado en riesgos y necesidades de la UAERMV, la OCI programó en el Plan Anual de Auditorias 2022, 116 actividades, incluido la culminación de (6) auditorias de gestión iniciadas en la vigencia anterior, la ejecución de (11) auditorías internas basadas en riesgos, 3) auditorías internas específicas y el acompañamiento a la auditoría contratada por la STPI para mantener la acreditación del laboratorio de suelos, asfaltos y pavimentos de la UAERMV por ONAC.</w:t>
      </w:r>
    </w:p>
    <w:p w14:paraId="56ABB610" w14:textId="35E3F8D3" w:rsidR="00DE59CE" w:rsidRDefault="00DE59CE" w:rsidP="00760363">
      <w:pPr>
        <w:spacing w:before="4" w:line="240" w:lineRule="auto"/>
        <w:ind w:right="285" w:firstLine="720"/>
        <w:jc w:val="both"/>
        <w:rPr>
          <w:rFonts w:ascii="Arial" w:hAnsi="Arial" w:cs="Arial"/>
          <w:sz w:val="24"/>
          <w:szCs w:val="24"/>
        </w:rPr>
      </w:pPr>
      <w:r>
        <w:rPr>
          <w:rFonts w:ascii="Arial" w:eastAsia="Arial" w:hAnsi="Arial" w:cs="Arial"/>
          <w:sz w:val="24"/>
          <w:szCs w:val="24"/>
        </w:rPr>
        <w:t>Los logros obtenidos se resumen en la ejecución de 114 actividades de las 116 programadas con un cumplimiento del 98%; adicionalmente, se ejecutó una actividad no programada denominada "Construcción de Mapa de Aseguramiento para la Unidad de Mantenimiento Vial".</w:t>
      </w:r>
    </w:p>
    <w:p w14:paraId="3F7148B0" w14:textId="39276F37" w:rsidR="00DE59CE" w:rsidRDefault="00DE59CE" w:rsidP="00760363">
      <w:pPr>
        <w:spacing w:before="4" w:line="240" w:lineRule="auto"/>
        <w:ind w:right="285" w:firstLine="720"/>
        <w:jc w:val="both"/>
        <w:rPr>
          <w:rFonts w:ascii="Arial" w:hAnsi="Arial" w:cs="Arial"/>
          <w:sz w:val="24"/>
          <w:szCs w:val="24"/>
        </w:rPr>
      </w:pPr>
      <w:r>
        <w:rPr>
          <w:rFonts w:ascii="Arial" w:eastAsia="Arial" w:hAnsi="Arial" w:cs="Arial"/>
          <w:sz w:val="24"/>
          <w:szCs w:val="24"/>
        </w:rPr>
        <w:t>Las actividades que no se lograron cumplir al 100% fueron: 1) Auditoria al Proceso GSIT - Gestión de Servicios e Infraestructura Tecnológica, quedando suspendida y</w:t>
      </w:r>
      <w:r>
        <w:rPr>
          <w:rFonts w:ascii="Arial" w:hAnsi="Arial" w:cs="Arial"/>
          <w:sz w:val="24"/>
          <w:szCs w:val="24"/>
        </w:rPr>
        <w:t xml:space="preserve"> </w:t>
      </w:r>
      <w:r>
        <w:rPr>
          <w:rFonts w:ascii="Arial" w:eastAsia="Arial" w:hAnsi="Arial" w:cs="Arial"/>
          <w:sz w:val="24"/>
          <w:szCs w:val="24"/>
        </w:rPr>
        <w:t>2) Entrega del Plan de Mejoramiento de la "Auditoría Anual al SGSST conforme al estándar 6.1.2. de la RES 0312 de 2019," actividad a cargo de Secretaría General.</w:t>
      </w:r>
    </w:p>
    <w:p w14:paraId="684BE396" w14:textId="01D171BE" w:rsidR="00DE59CE" w:rsidRDefault="00DE59CE" w:rsidP="00760363">
      <w:pPr>
        <w:spacing w:before="4" w:line="240" w:lineRule="auto"/>
        <w:ind w:right="285" w:firstLine="720"/>
        <w:jc w:val="both"/>
        <w:rPr>
          <w:rFonts w:ascii="Arial" w:hAnsi="Arial" w:cs="Arial"/>
          <w:sz w:val="24"/>
          <w:szCs w:val="24"/>
        </w:rPr>
      </w:pPr>
      <w:r>
        <w:rPr>
          <w:rFonts w:ascii="Arial" w:eastAsia="Arial" w:hAnsi="Arial" w:cs="Arial"/>
          <w:sz w:val="24"/>
          <w:szCs w:val="24"/>
        </w:rPr>
        <w:t xml:space="preserve">La principal dificultad que se presentó para cumplir con este rol fue la terminación anticipada del contrato de prestación de servicios del profesional ingeniero de sistemas de la OCI, perfil de difícil reemplazo. </w:t>
      </w:r>
    </w:p>
    <w:p w14:paraId="5B054423" w14:textId="77777777" w:rsidR="00AF177C" w:rsidRDefault="00AF177C" w:rsidP="00760363">
      <w:pPr>
        <w:spacing w:before="4" w:line="240" w:lineRule="auto"/>
        <w:ind w:right="285" w:firstLine="720"/>
        <w:jc w:val="both"/>
        <w:rPr>
          <w:rFonts w:ascii="Arial" w:hAnsi="Arial" w:cs="Arial"/>
          <w:sz w:val="24"/>
          <w:szCs w:val="24"/>
        </w:rPr>
      </w:pPr>
    </w:p>
    <w:p w14:paraId="4266D320" w14:textId="1113BB1B" w:rsidR="00DE59CE" w:rsidRDefault="00DE59CE" w:rsidP="00760363">
      <w:pPr>
        <w:pStyle w:val="Ttulo3"/>
        <w:spacing w:line="240" w:lineRule="auto"/>
        <w:ind w:firstLine="720"/>
      </w:pPr>
      <w:bookmarkStart w:id="183" w:name="_Toc126309072"/>
      <w:r>
        <w:rPr>
          <w:rFonts w:eastAsia="Arial"/>
          <w:lang w:val="es-MX"/>
        </w:rPr>
        <w:t xml:space="preserve">Rol </w:t>
      </w:r>
      <w:r>
        <w:rPr>
          <w:rFonts w:eastAsia="Arial"/>
        </w:rPr>
        <w:t>de Evaluación de la Gestión del Riesgo</w:t>
      </w:r>
      <w:bookmarkEnd w:id="183"/>
    </w:p>
    <w:p w14:paraId="7DBE4019" w14:textId="77777777" w:rsidR="00DE59CE" w:rsidRDefault="00DE59CE" w:rsidP="00760363">
      <w:pPr>
        <w:spacing w:before="4" w:line="240" w:lineRule="auto"/>
        <w:ind w:right="285" w:firstLine="720"/>
        <w:jc w:val="both"/>
        <w:rPr>
          <w:rFonts w:ascii="Arial" w:hAnsi="Arial" w:cs="Arial"/>
          <w:sz w:val="24"/>
          <w:szCs w:val="24"/>
        </w:rPr>
      </w:pPr>
      <w:r>
        <w:rPr>
          <w:rFonts w:ascii="Arial" w:eastAsia="Arial" w:hAnsi="Arial" w:cs="Arial"/>
          <w:sz w:val="24"/>
          <w:szCs w:val="24"/>
        </w:rPr>
        <w:t xml:space="preserve"> </w:t>
      </w:r>
    </w:p>
    <w:p w14:paraId="4D7C7746" w14:textId="56E84508" w:rsidR="00DE59CE" w:rsidRPr="00A53CBF" w:rsidRDefault="00DE59CE" w:rsidP="00760363">
      <w:pPr>
        <w:tabs>
          <w:tab w:val="left" w:pos="750"/>
        </w:tabs>
        <w:spacing w:before="4" w:line="240" w:lineRule="auto"/>
        <w:ind w:right="285" w:firstLine="720"/>
        <w:jc w:val="both"/>
        <w:rPr>
          <w:rFonts w:ascii="Arial" w:hAnsi="Arial" w:cs="Arial"/>
          <w:sz w:val="24"/>
          <w:szCs w:val="24"/>
        </w:rPr>
      </w:pPr>
      <w:r>
        <w:rPr>
          <w:rFonts w:ascii="Arial" w:eastAsia="Arial" w:hAnsi="Arial" w:cs="Arial"/>
          <w:sz w:val="24"/>
          <w:szCs w:val="24"/>
        </w:rPr>
        <w:t xml:space="preserve">En cumplimiento del rol </w:t>
      </w:r>
      <w:r>
        <w:rPr>
          <w:rFonts w:ascii="Arial" w:eastAsia="Arial" w:hAnsi="Arial" w:cs="Arial"/>
          <w:b/>
          <w:bCs/>
          <w:sz w:val="24"/>
          <w:szCs w:val="24"/>
        </w:rPr>
        <w:t>EVALUACIÓN DE LA GESTIÓN DEL RIESGO</w:t>
      </w:r>
      <w:r>
        <w:rPr>
          <w:rFonts w:ascii="Arial" w:eastAsia="Arial" w:hAnsi="Arial" w:cs="Arial"/>
          <w:sz w:val="24"/>
          <w:szCs w:val="24"/>
        </w:rPr>
        <w:t>, cuyo objetivo es evaluar de forma independiente el cumplimiento de las acciones preventivas registradas en los mapas de riesgos y las acciones registradas en el Plan Anticorrupción y de Atención al Ciudadano –PAAC 2022. Los logros obtenidos se resumen en:</w:t>
      </w:r>
    </w:p>
    <w:tbl>
      <w:tblPr>
        <w:tblpPr w:leftFromText="141" w:rightFromText="141" w:vertAnchor="text" w:horzAnchor="margin" w:tblpY="257"/>
        <w:tblW w:w="0" w:type="auto"/>
        <w:tblLayout w:type="fixed"/>
        <w:tblLook w:val="04A0" w:firstRow="1" w:lastRow="0" w:firstColumn="1" w:lastColumn="0" w:noHBand="0" w:noVBand="1"/>
      </w:tblPr>
      <w:tblGrid>
        <w:gridCol w:w="1683"/>
        <w:gridCol w:w="1840"/>
        <w:gridCol w:w="1836"/>
        <w:gridCol w:w="1553"/>
        <w:gridCol w:w="2120"/>
      </w:tblGrid>
      <w:tr w:rsidR="002F53C6" w:rsidRPr="002F53C6" w14:paraId="4E4849EF" w14:textId="77777777" w:rsidTr="0062708A">
        <w:trPr>
          <w:trHeight w:val="268"/>
          <w:tblHeader/>
        </w:trPr>
        <w:tc>
          <w:tcPr>
            <w:tcW w:w="1683"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74CBB199" w14:textId="77777777" w:rsidR="002F53C6" w:rsidRPr="002F53C6" w:rsidRDefault="002F53C6" w:rsidP="002F53C6">
            <w:pPr>
              <w:spacing w:line="177" w:lineRule="exact"/>
              <w:ind w:left="214" w:right="285"/>
              <w:jc w:val="center"/>
              <w:rPr>
                <w:rFonts w:ascii="Arial" w:eastAsia="Arial Nova" w:hAnsi="Arial" w:cs="Arial"/>
                <w:b/>
                <w:bCs/>
                <w:sz w:val="14"/>
                <w:szCs w:val="14"/>
              </w:rPr>
            </w:pPr>
            <w:r w:rsidRPr="002F53C6">
              <w:rPr>
                <w:rFonts w:ascii="Arial" w:eastAsia="Arial Nova" w:hAnsi="Arial" w:cs="Arial"/>
                <w:b/>
                <w:bCs/>
                <w:sz w:val="14"/>
                <w:szCs w:val="14"/>
              </w:rPr>
              <w:t xml:space="preserve">  </w:t>
            </w:r>
            <w:bookmarkStart w:id="184" w:name="_Hlk126171329"/>
          </w:p>
          <w:p w14:paraId="45692BE0" w14:textId="77777777" w:rsidR="002F53C6" w:rsidRPr="002F53C6" w:rsidRDefault="002F53C6" w:rsidP="002F53C6">
            <w:pPr>
              <w:spacing w:line="177" w:lineRule="exact"/>
              <w:ind w:left="214" w:right="285"/>
              <w:jc w:val="center"/>
              <w:rPr>
                <w:rFonts w:ascii="Arial" w:eastAsia="Arial Nova" w:hAnsi="Arial" w:cs="Arial"/>
                <w:b/>
                <w:bCs/>
                <w:sz w:val="14"/>
                <w:szCs w:val="14"/>
              </w:rPr>
            </w:pPr>
            <w:r w:rsidRPr="002F53C6">
              <w:rPr>
                <w:rFonts w:ascii="Arial" w:eastAsia="Arial Nova" w:hAnsi="Arial" w:cs="Arial"/>
                <w:b/>
                <w:bCs/>
                <w:sz w:val="14"/>
                <w:szCs w:val="14"/>
              </w:rPr>
              <w:t>PROCESO AUDITADO</w:t>
            </w:r>
          </w:p>
        </w:tc>
        <w:tc>
          <w:tcPr>
            <w:tcW w:w="1840"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6EC4FC6D" w14:textId="77777777" w:rsidR="002F53C6" w:rsidRPr="002F53C6" w:rsidRDefault="002F53C6" w:rsidP="002F53C6">
            <w:pPr>
              <w:spacing w:line="177" w:lineRule="exact"/>
              <w:ind w:left="214" w:right="285"/>
              <w:jc w:val="center"/>
              <w:rPr>
                <w:rFonts w:ascii="Arial" w:eastAsia="Arial Nova" w:hAnsi="Arial" w:cs="Arial"/>
                <w:b/>
                <w:bCs/>
                <w:sz w:val="14"/>
                <w:szCs w:val="14"/>
              </w:rPr>
            </w:pPr>
            <w:r w:rsidRPr="002F53C6">
              <w:rPr>
                <w:rFonts w:ascii="Arial" w:eastAsia="Arial Nova" w:hAnsi="Arial" w:cs="Arial"/>
                <w:b/>
                <w:bCs/>
                <w:sz w:val="14"/>
                <w:szCs w:val="14"/>
              </w:rPr>
              <w:t xml:space="preserve"> </w:t>
            </w:r>
          </w:p>
          <w:p w14:paraId="1614C973" w14:textId="77777777" w:rsidR="002F53C6" w:rsidRPr="002F53C6" w:rsidRDefault="002F53C6" w:rsidP="002F53C6">
            <w:pPr>
              <w:spacing w:line="177" w:lineRule="exact"/>
              <w:ind w:left="214" w:right="285"/>
              <w:jc w:val="center"/>
              <w:rPr>
                <w:rFonts w:ascii="Arial" w:eastAsia="Arial Nova" w:hAnsi="Arial" w:cs="Arial"/>
                <w:b/>
                <w:bCs/>
                <w:sz w:val="14"/>
                <w:szCs w:val="14"/>
              </w:rPr>
            </w:pPr>
            <w:r w:rsidRPr="002F53C6">
              <w:rPr>
                <w:rFonts w:ascii="Arial" w:eastAsia="Arial Nova" w:hAnsi="Arial" w:cs="Arial"/>
                <w:b/>
                <w:bCs/>
                <w:sz w:val="14"/>
                <w:szCs w:val="14"/>
              </w:rPr>
              <w:t>RIESGOS MAPA DE RIESGOS DEL PROCESO</w:t>
            </w:r>
          </w:p>
        </w:tc>
        <w:tc>
          <w:tcPr>
            <w:tcW w:w="1836"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36811153" w14:textId="77777777" w:rsidR="002F53C6" w:rsidRPr="002F53C6" w:rsidRDefault="002F53C6" w:rsidP="002F53C6">
            <w:pPr>
              <w:spacing w:line="177" w:lineRule="exact"/>
              <w:ind w:left="214" w:right="285"/>
              <w:jc w:val="center"/>
              <w:rPr>
                <w:rFonts w:ascii="Arial" w:eastAsia="Arial Nova" w:hAnsi="Arial" w:cs="Arial"/>
                <w:b/>
                <w:bCs/>
                <w:sz w:val="14"/>
                <w:szCs w:val="14"/>
              </w:rPr>
            </w:pPr>
            <w:r w:rsidRPr="002F53C6">
              <w:rPr>
                <w:rFonts w:ascii="Arial" w:eastAsia="Arial Nova" w:hAnsi="Arial" w:cs="Arial"/>
                <w:b/>
                <w:bCs/>
                <w:sz w:val="14"/>
                <w:szCs w:val="14"/>
              </w:rPr>
              <w:t xml:space="preserve">RIESGOS ADICIONALES IDENTIFICADOS POR EL EQUIPO AUDITOR </w:t>
            </w:r>
          </w:p>
        </w:tc>
        <w:tc>
          <w:tcPr>
            <w:tcW w:w="1553"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1082811C" w14:textId="77777777" w:rsidR="002F53C6" w:rsidRPr="002F53C6" w:rsidRDefault="002F53C6" w:rsidP="002F53C6">
            <w:pPr>
              <w:spacing w:line="177" w:lineRule="exact"/>
              <w:ind w:left="214" w:right="285"/>
              <w:jc w:val="center"/>
              <w:rPr>
                <w:rFonts w:ascii="Arial" w:eastAsia="Arial Nova" w:hAnsi="Arial" w:cs="Arial"/>
                <w:b/>
                <w:bCs/>
                <w:sz w:val="14"/>
                <w:szCs w:val="14"/>
              </w:rPr>
            </w:pPr>
            <w:r w:rsidRPr="002F53C6">
              <w:rPr>
                <w:rFonts w:ascii="Arial" w:eastAsia="Arial Nova" w:hAnsi="Arial" w:cs="Arial"/>
                <w:b/>
                <w:bCs/>
                <w:sz w:val="14"/>
                <w:szCs w:val="14"/>
              </w:rPr>
              <w:t xml:space="preserve"> </w:t>
            </w:r>
          </w:p>
          <w:p w14:paraId="799FCE7C" w14:textId="77777777" w:rsidR="002F53C6" w:rsidRPr="002F53C6" w:rsidRDefault="002F53C6" w:rsidP="002F53C6">
            <w:pPr>
              <w:spacing w:line="177" w:lineRule="exact"/>
              <w:ind w:left="214" w:right="285"/>
              <w:jc w:val="center"/>
              <w:rPr>
                <w:rFonts w:ascii="Arial" w:eastAsia="Arial Nova" w:hAnsi="Arial" w:cs="Arial"/>
                <w:b/>
                <w:bCs/>
                <w:sz w:val="14"/>
                <w:szCs w:val="14"/>
              </w:rPr>
            </w:pPr>
            <w:r w:rsidRPr="002F53C6">
              <w:rPr>
                <w:rFonts w:ascii="Arial" w:eastAsia="Arial Nova" w:hAnsi="Arial" w:cs="Arial"/>
                <w:b/>
                <w:bCs/>
                <w:sz w:val="14"/>
                <w:szCs w:val="14"/>
              </w:rPr>
              <w:t xml:space="preserve">TOTAL, RIESGOS </w:t>
            </w:r>
          </w:p>
        </w:tc>
        <w:tc>
          <w:tcPr>
            <w:tcW w:w="2120"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02C1578C" w14:textId="77777777" w:rsidR="002F53C6" w:rsidRPr="002F53C6" w:rsidRDefault="002F53C6" w:rsidP="002F53C6">
            <w:pPr>
              <w:spacing w:line="177" w:lineRule="exact"/>
              <w:ind w:left="214" w:right="285"/>
              <w:jc w:val="center"/>
              <w:rPr>
                <w:rFonts w:ascii="Arial" w:eastAsia="Arial Nova" w:hAnsi="Arial" w:cs="Arial"/>
                <w:b/>
                <w:bCs/>
                <w:sz w:val="14"/>
                <w:szCs w:val="14"/>
              </w:rPr>
            </w:pPr>
            <w:r w:rsidRPr="002F53C6">
              <w:rPr>
                <w:rFonts w:ascii="Arial" w:eastAsia="Arial Nova" w:hAnsi="Arial" w:cs="Arial"/>
                <w:b/>
                <w:bCs/>
                <w:sz w:val="14"/>
                <w:szCs w:val="14"/>
              </w:rPr>
              <w:t xml:space="preserve">Número de Controles y/o actividades avaluadas frente a diseño y ejecución. </w:t>
            </w:r>
          </w:p>
        </w:tc>
      </w:tr>
      <w:tr w:rsidR="002F53C6" w:rsidRPr="002F53C6" w14:paraId="7D23B167" w14:textId="77777777" w:rsidTr="002F53C6">
        <w:trPr>
          <w:trHeight w:val="268"/>
        </w:trPr>
        <w:tc>
          <w:tcPr>
            <w:tcW w:w="1683" w:type="dxa"/>
            <w:tcBorders>
              <w:top w:val="single" w:sz="8" w:space="0" w:color="auto"/>
              <w:left w:val="single" w:sz="8" w:space="0" w:color="auto"/>
              <w:bottom w:val="single" w:sz="8" w:space="0" w:color="auto"/>
              <w:right w:val="single" w:sz="8" w:space="0" w:color="auto"/>
            </w:tcBorders>
            <w:hideMark/>
          </w:tcPr>
          <w:p w14:paraId="464938E2" w14:textId="77777777" w:rsidR="002F53C6" w:rsidRPr="0062708A" w:rsidRDefault="002F53C6" w:rsidP="002F53C6">
            <w:pPr>
              <w:spacing w:line="177" w:lineRule="exact"/>
              <w:ind w:left="214" w:right="285"/>
              <w:jc w:val="center"/>
              <w:rPr>
                <w:rFonts w:ascii="Arial" w:eastAsia="Arial Nova" w:hAnsi="Arial" w:cs="Arial"/>
                <w:bCs/>
                <w:sz w:val="18"/>
                <w:szCs w:val="18"/>
              </w:rPr>
            </w:pPr>
            <w:r w:rsidRPr="0062708A">
              <w:rPr>
                <w:rFonts w:ascii="Arial" w:eastAsia="Arial Nova" w:hAnsi="Arial" w:cs="Arial"/>
                <w:bCs/>
                <w:sz w:val="18"/>
                <w:szCs w:val="18"/>
              </w:rPr>
              <w:t>GJUR</w:t>
            </w:r>
          </w:p>
        </w:tc>
        <w:tc>
          <w:tcPr>
            <w:tcW w:w="1840" w:type="dxa"/>
            <w:tcBorders>
              <w:top w:val="single" w:sz="8" w:space="0" w:color="auto"/>
              <w:left w:val="single" w:sz="8" w:space="0" w:color="auto"/>
              <w:bottom w:val="single" w:sz="8" w:space="0" w:color="auto"/>
              <w:right w:val="single" w:sz="8" w:space="0" w:color="auto"/>
            </w:tcBorders>
            <w:hideMark/>
          </w:tcPr>
          <w:p w14:paraId="02180588" w14:textId="77777777" w:rsidR="002F53C6" w:rsidRPr="0062708A" w:rsidRDefault="002F53C6" w:rsidP="002F53C6">
            <w:pPr>
              <w:spacing w:line="177" w:lineRule="exact"/>
              <w:ind w:left="214" w:right="285"/>
              <w:jc w:val="center"/>
              <w:rPr>
                <w:rFonts w:ascii="Arial" w:eastAsia="Arial Nova" w:hAnsi="Arial" w:cs="Arial"/>
                <w:bCs/>
                <w:sz w:val="18"/>
                <w:szCs w:val="18"/>
              </w:rPr>
            </w:pPr>
            <w:r w:rsidRPr="0062708A">
              <w:rPr>
                <w:rFonts w:ascii="Arial" w:eastAsia="Arial Nova" w:hAnsi="Arial" w:cs="Arial"/>
                <w:bCs/>
                <w:sz w:val="18"/>
                <w:szCs w:val="18"/>
              </w:rPr>
              <w:t>3</w:t>
            </w:r>
          </w:p>
        </w:tc>
        <w:tc>
          <w:tcPr>
            <w:tcW w:w="1836" w:type="dxa"/>
            <w:tcBorders>
              <w:top w:val="single" w:sz="8" w:space="0" w:color="auto"/>
              <w:left w:val="single" w:sz="8" w:space="0" w:color="auto"/>
              <w:bottom w:val="single" w:sz="8" w:space="0" w:color="auto"/>
              <w:right w:val="single" w:sz="8" w:space="0" w:color="auto"/>
            </w:tcBorders>
            <w:hideMark/>
          </w:tcPr>
          <w:p w14:paraId="6E98D432" w14:textId="77777777" w:rsidR="002F53C6" w:rsidRPr="0062708A" w:rsidRDefault="002F53C6" w:rsidP="002F53C6">
            <w:pPr>
              <w:spacing w:line="177" w:lineRule="exact"/>
              <w:ind w:left="214" w:right="285"/>
              <w:jc w:val="center"/>
              <w:rPr>
                <w:rFonts w:ascii="Arial" w:eastAsia="Arial Nova" w:hAnsi="Arial" w:cs="Arial"/>
                <w:bCs/>
                <w:sz w:val="18"/>
                <w:szCs w:val="18"/>
              </w:rPr>
            </w:pPr>
            <w:r w:rsidRPr="0062708A">
              <w:rPr>
                <w:rFonts w:ascii="Arial" w:eastAsia="Arial Nova" w:hAnsi="Arial" w:cs="Arial"/>
                <w:bCs/>
                <w:sz w:val="18"/>
                <w:szCs w:val="18"/>
              </w:rPr>
              <w:t>7</w:t>
            </w:r>
          </w:p>
        </w:tc>
        <w:tc>
          <w:tcPr>
            <w:tcW w:w="1553" w:type="dxa"/>
            <w:tcBorders>
              <w:top w:val="single" w:sz="8" w:space="0" w:color="auto"/>
              <w:left w:val="single" w:sz="8" w:space="0" w:color="auto"/>
              <w:bottom w:val="single" w:sz="8" w:space="0" w:color="auto"/>
              <w:right w:val="single" w:sz="8" w:space="0" w:color="auto"/>
            </w:tcBorders>
            <w:hideMark/>
          </w:tcPr>
          <w:p w14:paraId="78117F4B" w14:textId="77777777" w:rsidR="002F53C6" w:rsidRPr="0062708A" w:rsidRDefault="002F53C6" w:rsidP="002F53C6">
            <w:pPr>
              <w:spacing w:line="177" w:lineRule="exact"/>
              <w:ind w:left="214" w:right="285"/>
              <w:jc w:val="center"/>
              <w:rPr>
                <w:rFonts w:ascii="Arial" w:eastAsia="Arial Nova" w:hAnsi="Arial" w:cs="Arial"/>
                <w:bCs/>
                <w:sz w:val="18"/>
                <w:szCs w:val="18"/>
              </w:rPr>
            </w:pPr>
            <w:r w:rsidRPr="0062708A">
              <w:rPr>
                <w:rFonts w:ascii="Arial" w:eastAsia="Arial Nova" w:hAnsi="Arial" w:cs="Arial"/>
                <w:bCs/>
                <w:sz w:val="18"/>
                <w:szCs w:val="18"/>
              </w:rPr>
              <w:t>10</w:t>
            </w:r>
          </w:p>
        </w:tc>
        <w:tc>
          <w:tcPr>
            <w:tcW w:w="2120" w:type="dxa"/>
            <w:tcBorders>
              <w:top w:val="single" w:sz="8" w:space="0" w:color="auto"/>
              <w:left w:val="single" w:sz="8" w:space="0" w:color="auto"/>
              <w:bottom w:val="single" w:sz="8" w:space="0" w:color="auto"/>
              <w:right w:val="single" w:sz="8" w:space="0" w:color="auto"/>
            </w:tcBorders>
            <w:hideMark/>
          </w:tcPr>
          <w:p w14:paraId="524D5E33" w14:textId="77777777" w:rsidR="002F53C6" w:rsidRPr="0062708A" w:rsidRDefault="002F53C6" w:rsidP="002F53C6">
            <w:pPr>
              <w:spacing w:line="177" w:lineRule="exact"/>
              <w:ind w:left="214" w:right="285"/>
              <w:jc w:val="center"/>
              <w:rPr>
                <w:rFonts w:ascii="Arial" w:eastAsia="Arial Nova" w:hAnsi="Arial" w:cs="Arial"/>
                <w:bCs/>
                <w:sz w:val="18"/>
                <w:szCs w:val="18"/>
              </w:rPr>
            </w:pPr>
            <w:r w:rsidRPr="0062708A">
              <w:rPr>
                <w:rFonts w:ascii="Arial" w:eastAsia="Arial Nova" w:hAnsi="Arial" w:cs="Arial"/>
                <w:bCs/>
                <w:sz w:val="18"/>
                <w:szCs w:val="18"/>
              </w:rPr>
              <w:t>36</w:t>
            </w:r>
          </w:p>
        </w:tc>
      </w:tr>
      <w:tr w:rsidR="002F53C6" w:rsidRPr="002F53C6" w14:paraId="4ECB104D" w14:textId="77777777" w:rsidTr="002F53C6">
        <w:trPr>
          <w:trHeight w:val="268"/>
        </w:trPr>
        <w:tc>
          <w:tcPr>
            <w:tcW w:w="1683" w:type="dxa"/>
            <w:tcBorders>
              <w:top w:val="single" w:sz="8" w:space="0" w:color="auto"/>
              <w:left w:val="single" w:sz="8" w:space="0" w:color="auto"/>
              <w:bottom w:val="single" w:sz="8" w:space="0" w:color="auto"/>
              <w:right w:val="single" w:sz="8" w:space="0" w:color="auto"/>
            </w:tcBorders>
            <w:hideMark/>
          </w:tcPr>
          <w:p w14:paraId="5D59A551" w14:textId="77777777" w:rsidR="002F53C6" w:rsidRPr="0062708A" w:rsidRDefault="002F53C6" w:rsidP="002F53C6">
            <w:pPr>
              <w:spacing w:line="177" w:lineRule="exact"/>
              <w:ind w:left="214" w:right="285"/>
              <w:jc w:val="center"/>
              <w:rPr>
                <w:rFonts w:ascii="Arial" w:eastAsia="Arial Nova" w:hAnsi="Arial" w:cs="Arial"/>
                <w:bCs/>
                <w:sz w:val="18"/>
                <w:szCs w:val="18"/>
              </w:rPr>
            </w:pPr>
            <w:r w:rsidRPr="0062708A">
              <w:rPr>
                <w:rFonts w:ascii="Arial" w:eastAsia="Arial Nova" w:hAnsi="Arial" w:cs="Arial"/>
                <w:bCs/>
                <w:sz w:val="18"/>
                <w:szCs w:val="18"/>
              </w:rPr>
              <w:t>GCON</w:t>
            </w:r>
          </w:p>
        </w:tc>
        <w:tc>
          <w:tcPr>
            <w:tcW w:w="1840" w:type="dxa"/>
            <w:tcBorders>
              <w:top w:val="single" w:sz="8" w:space="0" w:color="auto"/>
              <w:left w:val="single" w:sz="8" w:space="0" w:color="auto"/>
              <w:bottom w:val="single" w:sz="8" w:space="0" w:color="auto"/>
              <w:right w:val="single" w:sz="8" w:space="0" w:color="auto"/>
            </w:tcBorders>
            <w:hideMark/>
          </w:tcPr>
          <w:p w14:paraId="5327F9A7" w14:textId="77777777" w:rsidR="002F53C6" w:rsidRPr="0062708A" w:rsidRDefault="002F53C6" w:rsidP="002F53C6">
            <w:pPr>
              <w:spacing w:line="177" w:lineRule="exact"/>
              <w:ind w:left="214" w:right="285"/>
              <w:jc w:val="center"/>
              <w:rPr>
                <w:rFonts w:ascii="Arial" w:eastAsia="Arial Nova" w:hAnsi="Arial" w:cs="Arial"/>
                <w:bCs/>
                <w:sz w:val="18"/>
                <w:szCs w:val="18"/>
              </w:rPr>
            </w:pPr>
            <w:r w:rsidRPr="0062708A">
              <w:rPr>
                <w:rFonts w:ascii="Arial" w:eastAsia="Arial Nova" w:hAnsi="Arial" w:cs="Arial"/>
                <w:bCs/>
                <w:sz w:val="18"/>
                <w:szCs w:val="18"/>
              </w:rPr>
              <w:t>4</w:t>
            </w:r>
          </w:p>
        </w:tc>
        <w:tc>
          <w:tcPr>
            <w:tcW w:w="1836" w:type="dxa"/>
            <w:tcBorders>
              <w:top w:val="single" w:sz="8" w:space="0" w:color="auto"/>
              <w:left w:val="single" w:sz="8" w:space="0" w:color="auto"/>
              <w:bottom w:val="single" w:sz="8" w:space="0" w:color="auto"/>
              <w:right w:val="single" w:sz="8" w:space="0" w:color="auto"/>
            </w:tcBorders>
            <w:hideMark/>
          </w:tcPr>
          <w:p w14:paraId="3FA164B8" w14:textId="77777777" w:rsidR="002F53C6" w:rsidRPr="0062708A" w:rsidRDefault="002F53C6" w:rsidP="002F53C6">
            <w:pPr>
              <w:spacing w:line="177" w:lineRule="exact"/>
              <w:ind w:left="214" w:right="285"/>
              <w:jc w:val="center"/>
              <w:rPr>
                <w:rFonts w:ascii="Arial" w:eastAsia="Arial Nova" w:hAnsi="Arial" w:cs="Arial"/>
                <w:bCs/>
                <w:sz w:val="18"/>
                <w:szCs w:val="18"/>
              </w:rPr>
            </w:pPr>
            <w:r w:rsidRPr="0062708A">
              <w:rPr>
                <w:rFonts w:ascii="Arial" w:eastAsia="Arial Nova" w:hAnsi="Arial" w:cs="Arial"/>
                <w:bCs/>
                <w:sz w:val="18"/>
                <w:szCs w:val="18"/>
              </w:rPr>
              <w:t>6</w:t>
            </w:r>
          </w:p>
        </w:tc>
        <w:tc>
          <w:tcPr>
            <w:tcW w:w="1553" w:type="dxa"/>
            <w:tcBorders>
              <w:top w:val="single" w:sz="8" w:space="0" w:color="auto"/>
              <w:left w:val="single" w:sz="8" w:space="0" w:color="auto"/>
              <w:bottom w:val="single" w:sz="8" w:space="0" w:color="auto"/>
              <w:right w:val="single" w:sz="8" w:space="0" w:color="auto"/>
            </w:tcBorders>
            <w:hideMark/>
          </w:tcPr>
          <w:p w14:paraId="2DA1B3A6" w14:textId="77777777" w:rsidR="002F53C6" w:rsidRPr="0062708A" w:rsidRDefault="002F53C6" w:rsidP="002F53C6">
            <w:pPr>
              <w:spacing w:line="177" w:lineRule="exact"/>
              <w:ind w:left="214" w:right="285"/>
              <w:jc w:val="center"/>
              <w:rPr>
                <w:rFonts w:ascii="Arial" w:eastAsia="Arial Nova" w:hAnsi="Arial" w:cs="Arial"/>
                <w:bCs/>
                <w:sz w:val="18"/>
                <w:szCs w:val="18"/>
              </w:rPr>
            </w:pPr>
            <w:r w:rsidRPr="0062708A">
              <w:rPr>
                <w:rFonts w:ascii="Arial" w:eastAsia="Arial Nova" w:hAnsi="Arial" w:cs="Arial"/>
                <w:bCs/>
                <w:sz w:val="18"/>
                <w:szCs w:val="18"/>
              </w:rPr>
              <w:t>10</w:t>
            </w:r>
          </w:p>
        </w:tc>
        <w:tc>
          <w:tcPr>
            <w:tcW w:w="2120" w:type="dxa"/>
            <w:tcBorders>
              <w:top w:val="single" w:sz="8" w:space="0" w:color="auto"/>
              <w:left w:val="single" w:sz="8" w:space="0" w:color="auto"/>
              <w:bottom w:val="single" w:sz="8" w:space="0" w:color="auto"/>
              <w:right w:val="single" w:sz="8" w:space="0" w:color="auto"/>
            </w:tcBorders>
            <w:hideMark/>
          </w:tcPr>
          <w:p w14:paraId="2F75A1C0" w14:textId="77777777" w:rsidR="002F53C6" w:rsidRPr="0062708A" w:rsidRDefault="002F53C6" w:rsidP="002F53C6">
            <w:pPr>
              <w:spacing w:line="177" w:lineRule="exact"/>
              <w:ind w:left="214" w:right="285"/>
              <w:jc w:val="center"/>
              <w:rPr>
                <w:rFonts w:ascii="Arial" w:eastAsia="Arial Nova" w:hAnsi="Arial" w:cs="Arial"/>
                <w:bCs/>
                <w:sz w:val="18"/>
                <w:szCs w:val="18"/>
              </w:rPr>
            </w:pPr>
            <w:r w:rsidRPr="0062708A">
              <w:rPr>
                <w:rFonts w:ascii="Arial" w:eastAsia="Arial Nova" w:hAnsi="Arial" w:cs="Arial"/>
                <w:bCs/>
                <w:sz w:val="18"/>
                <w:szCs w:val="18"/>
              </w:rPr>
              <w:t>49</w:t>
            </w:r>
          </w:p>
        </w:tc>
      </w:tr>
      <w:tr w:rsidR="002F53C6" w:rsidRPr="002F53C6" w14:paraId="3A0B69D0" w14:textId="77777777" w:rsidTr="002F53C6">
        <w:trPr>
          <w:trHeight w:val="268"/>
        </w:trPr>
        <w:tc>
          <w:tcPr>
            <w:tcW w:w="1683" w:type="dxa"/>
            <w:tcBorders>
              <w:top w:val="single" w:sz="8" w:space="0" w:color="auto"/>
              <w:left w:val="single" w:sz="8" w:space="0" w:color="auto"/>
              <w:bottom w:val="single" w:sz="8" w:space="0" w:color="auto"/>
              <w:right w:val="single" w:sz="8" w:space="0" w:color="auto"/>
            </w:tcBorders>
            <w:hideMark/>
          </w:tcPr>
          <w:p w14:paraId="5F3D33BC" w14:textId="77777777" w:rsidR="002F53C6" w:rsidRPr="0062708A" w:rsidRDefault="002F53C6" w:rsidP="002F53C6">
            <w:pPr>
              <w:spacing w:line="177" w:lineRule="exact"/>
              <w:ind w:left="214" w:right="285"/>
              <w:jc w:val="center"/>
              <w:rPr>
                <w:rFonts w:ascii="Arial" w:eastAsia="Arial Nova" w:hAnsi="Arial" w:cs="Arial"/>
                <w:bCs/>
                <w:sz w:val="18"/>
                <w:szCs w:val="18"/>
              </w:rPr>
            </w:pPr>
            <w:r w:rsidRPr="0062708A">
              <w:rPr>
                <w:rFonts w:ascii="Arial" w:eastAsia="Arial Nova" w:hAnsi="Arial" w:cs="Arial"/>
                <w:bCs/>
                <w:sz w:val="18"/>
                <w:szCs w:val="18"/>
              </w:rPr>
              <w:t>GTHU</w:t>
            </w:r>
          </w:p>
        </w:tc>
        <w:tc>
          <w:tcPr>
            <w:tcW w:w="1840" w:type="dxa"/>
            <w:tcBorders>
              <w:top w:val="single" w:sz="8" w:space="0" w:color="auto"/>
              <w:left w:val="single" w:sz="8" w:space="0" w:color="auto"/>
              <w:bottom w:val="single" w:sz="8" w:space="0" w:color="auto"/>
              <w:right w:val="single" w:sz="8" w:space="0" w:color="auto"/>
            </w:tcBorders>
            <w:hideMark/>
          </w:tcPr>
          <w:p w14:paraId="49F6A45D" w14:textId="77777777" w:rsidR="002F53C6" w:rsidRPr="0062708A" w:rsidRDefault="002F53C6" w:rsidP="002F53C6">
            <w:pPr>
              <w:spacing w:line="177" w:lineRule="exact"/>
              <w:ind w:left="214" w:right="285"/>
              <w:jc w:val="center"/>
              <w:rPr>
                <w:rFonts w:ascii="Arial" w:eastAsia="Arial Nova" w:hAnsi="Arial" w:cs="Arial"/>
                <w:bCs/>
                <w:sz w:val="18"/>
                <w:szCs w:val="18"/>
              </w:rPr>
            </w:pPr>
            <w:r w:rsidRPr="0062708A">
              <w:rPr>
                <w:rFonts w:ascii="Arial" w:eastAsia="Arial Nova" w:hAnsi="Arial" w:cs="Arial"/>
                <w:bCs/>
                <w:sz w:val="18"/>
                <w:szCs w:val="18"/>
              </w:rPr>
              <w:t>3</w:t>
            </w:r>
          </w:p>
        </w:tc>
        <w:tc>
          <w:tcPr>
            <w:tcW w:w="1836" w:type="dxa"/>
            <w:tcBorders>
              <w:top w:val="single" w:sz="8" w:space="0" w:color="auto"/>
              <w:left w:val="single" w:sz="8" w:space="0" w:color="auto"/>
              <w:bottom w:val="single" w:sz="8" w:space="0" w:color="auto"/>
              <w:right w:val="single" w:sz="8" w:space="0" w:color="auto"/>
            </w:tcBorders>
            <w:hideMark/>
          </w:tcPr>
          <w:p w14:paraId="160C614C" w14:textId="77777777" w:rsidR="002F53C6" w:rsidRPr="0062708A" w:rsidRDefault="002F53C6" w:rsidP="002F53C6">
            <w:pPr>
              <w:spacing w:line="177" w:lineRule="exact"/>
              <w:ind w:left="214" w:right="285"/>
              <w:jc w:val="center"/>
              <w:rPr>
                <w:rFonts w:ascii="Arial" w:eastAsia="Arial Nova" w:hAnsi="Arial" w:cs="Arial"/>
                <w:bCs/>
                <w:sz w:val="18"/>
                <w:szCs w:val="18"/>
              </w:rPr>
            </w:pPr>
            <w:r w:rsidRPr="0062708A">
              <w:rPr>
                <w:rFonts w:ascii="Arial" w:eastAsia="Arial Nova" w:hAnsi="Arial" w:cs="Arial"/>
                <w:bCs/>
                <w:sz w:val="18"/>
                <w:szCs w:val="18"/>
              </w:rPr>
              <w:t>5</w:t>
            </w:r>
          </w:p>
        </w:tc>
        <w:tc>
          <w:tcPr>
            <w:tcW w:w="1553" w:type="dxa"/>
            <w:tcBorders>
              <w:top w:val="single" w:sz="8" w:space="0" w:color="auto"/>
              <w:left w:val="single" w:sz="8" w:space="0" w:color="auto"/>
              <w:bottom w:val="single" w:sz="8" w:space="0" w:color="auto"/>
              <w:right w:val="single" w:sz="8" w:space="0" w:color="auto"/>
            </w:tcBorders>
            <w:hideMark/>
          </w:tcPr>
          <w:p w14:paraId="73FD6E75" w14:textId="77777777" w:rsidR="002F53C6" w:rsidRPr="0062708A" w:rsidRDefault="002F53C6" w:rsidP="002F53C6">
            <w:pPr>
              <w:spacing w:line="177" w:lineRule="exact"/>
              <w:ind w:left="214" w:right="285"/>
              <w:jc w:val="center"/>
              <w:rPr>
                <w:rFonts w:ascii="Arial" w:eastAsia="Arial Nova" w:hAnsi="Arial" w:cs="Arial"/>
                <w:bCs/>
                <w:sz w:val="18"/>
                <w:szCs w:val="18"/>
              </w:rPr>
            </w:pPr>
            <w:r w:rsidRPr="0062708A">
              <w:rPr>
                <w:rFonts w:ascii="Arial" w:eastAsia="Arial Nova" w:hAnsi="Arial" w:cs="Arial"/>
                <w:bCs/>
                <w:sz w:val="18"/>
                <w:szCs w:val="18"/>
              </w:rPr>
              <w:t>8</w:t>
            </w:r>
          </w:p>
        </w:tc>
        <w:tc>
          <w:tcPr>
            <w:tcW w:w="2120" w:type="dxa"/>
            <w:tcBorders>
              <w:top w:val="single" w:sz="8" w:space="0" w:color="auto"/>
              <w:left w:val="single" w:sz="8" w:space="0" w:color="auto"/>
              <w:bottom w:val="single" w:sz="8" w:space="0" w:color="auto"/>
              <w:right w:val="single" w:sz="8" w:space="0" w:color="auto"/>
            </w:tcBorders>
            <w:hideMark/>
          </w:tcPr>
          <w:p w14:paraId="5C837424" w14:textId="77777777" w:rsidR="002F53C6" w:rsidRPr="0062708A" w:rsidRDefault="002F53C6" w:rsidP="002F53C6">
            <w:pPr>
              <w:spacing w:line="177" w:lineRule="exact"/>
              <w:ind w:left="214" w:right="285"/>
              <w:jc w:val="center"/>
              <w:rPr>
                <w:rFonts w:ascii="Arial" w:eastAsia="Arial Nova" w:hAnsi="Arial" w:cs="Arial"/>
                <w:bCs/>
                <w:sz w:val="18"/>
                <w:szCs w:val="18"/>
              </w:rPr>
            </w:pPr>
            <w:r w:rsidRPr="0062708A">
              <w:rPr>
                <w:rFonts w:ascii="Arial" w:eastAsia="Arial Nova" w:hAnsi="Arial" w:cs="Arial"/>
                <w:bCs/>
                <w:sz w:val="18"/>
                <w:szCs w:val="18"/>
              </w:rPr>
              <w:t>52</w:t>
            </w:r>
          </w:p>
        </w:tc>
      </w:tr>
      <w:tr w:rsidR="002F53C6" w:rsidRPr="002F53C6" w14:paraId="7ADAAF67" w14:textId="77777777" w:rsidTr="002F53C6">
        <w:trPr>
          <w:trHeight w:val="268"/>
        </w:trPr>
        <w:tc>
          <w:tcPr>
            <w:tcW w:w="1683" w:type="dxa"/>
            <w:tcBorders>
              <w:top w:val="single" w:sz="8" w:space="0" w:color="auto"/>
              <w:left w:val="single" w:sz="8" w:space="0" w:color="auto"/>
              <w:bottom w:val="single" w:sz="8" w:space="0" w:color="auto"/>
              <w:right w:val="single" w:sz="8" w:space="0" w:color="auto"/>
            </w:tcBorders>
            <w:hideMark/>
          </w:tcPr>
          <w:p w14:paraId="62E71725" w14:textId="77777777" w:rsidR="002F53C6" w:rsidRPr="0062708A" w:rsidRDefault="002F53C6" w:rsidP="002F53C6">
            <w:pPr>
              <w:spacing w:line="177" w:lineRule="exact"/>
              <w:ind w:left="214" w:right="285"/>
              <w:jc w:val="center"/>
              <w:rPr>
                <w:rFonts w:ascii="Arial" w:eastAsia="Arial Nova" w:hAnsi="Arial" w:cs="Arial"/>
                <w:bCs/>
                <w:sz w:val="18"/>
                <w:szCs w:val="18"/>
              </w:rPr>
            </w:pPr>
            <w:r w:rsidRPr="0062708A">
              <w:rPr>
                <w:rFonts w:ascii="Arial" w:eastAsia="Arial Nova" w:hAnsi="Arial" w:cs="Arial"/>
                <w:bCs/>
                <w:sz w:val="18"/>
                <w:szCs w:val="18"/>
              </w:rPr>
              <w:t>IMVI</w:t>
            </w:r>
          </w:p>
        </w:tc>
        <w:tc>
          <w:tcPr>
            <w:tcW w:w="1840" w:type="dxa"/>
            <w:tcBorders>
              <w:top w:val="single" w:sz="8" w:space="0" w:color="auto"/>
              <w:left w:val="single" w:sz="8" w:space="0" w:color="auto"/>
              <w:bottom w:val="single" w:sz="8" w:space="0" w:color="auto"/>
              <w:right w:val="single" w:sz="8" w:space="0" w:color="auto"/>
            </w:tcBorders>
            <w:hideMark/>
          </w:tcPr>
          <w:p w14:paraId="566FC453" w14:textId="77777777" w:rsidR="002F53C6" w:rsidRPr="0062708A" w:rsidRDefault="002F53C6" w:rsidP="002F53C6">
            <w:pPr>
              <w:spacing w:line="177" w:lineRule="exact"/>
              <w:ind w:left="214" w:right="285"/>
              <w:jc w:val="center"/>
              <w:rPr>
                <w:rFonts w:ascii="Arial" w:eastAsia="Arial Nova" w:hAnsi="Arial" w:cs="Arial"/>
                <w:bCs/>
                <w:sz w:val="18"/>
                <w:szCs w:val="18"/>
              </w:rPr>
            </w:pPr>
            <w:r w:rsidRPr="0062708A">
              <w:rPr>
                <w:rFonts w:ascii="Arial" w:eastAsia="Arial Nova" w:hAnsi="Arial" w:cs="Arial"/>
                <w:bCs/>
                <w:sz w:val="18"/>
                <w:szCs w:val="18"/>
              </w:rPr>
              <w:t>3</w:t>
            </w:r>
          </w:p>
        </w:tc>
        <w:tc>
          <w:tcPr>
            <w:tcW w:w="1836" w:type="dxa"/>
            <w:tcBorders>
              <w:top w:val="single" w:sz="8" w:space="0" w:color="auto"/>
              <w:left w:val="single" w:sz="8" w:space="0" w:color="auto"/>
              <w:bottom w:val="single" w:sz="8" w:space="0" w:color="auto"/>
              <w:right w:val="single" w:sz="8" w:space="0" w:color="auto"/>
            </w:tcBorders>
            <w:hideMark/>
          </w:tcPr>
          <w:p w14:paraId="18CB94D9" w14:textId="77777777" w:rsidR="002F53C6" w:rsidRPr="0062708A" w:rsidRDefault="002F53C6" w:rsidP="002F53C6">
            <w:pPr>
              <w:spacing w:line="177" w:lineRule="exact"/>
              <w:ind w:left="214" w:right="285"/>
              <w:jc w:val="center"/>
              <w:rPr>
                <w:rFonts w:ascii="Arial" w:eastAsia="Arial Nova" w:hAnsi="Arial" w:cs="Arial"/>
                <w:bCs/>
                <w:sz w:val="18"/>
                <w:szCs w:val="18"/>
              </w:rPr>
            </w:pPr>
            <w:r w:rsidRPr="0062708A">
              <w:rPr>
                <w:rFonts w:ascii="Arial" w:eastAsia="Arial Nova" w:hAnsi="Arial" w:cs="Arial"/>
                <w:bCs/>
                <w:sz w:val="18"/>
                <w:szCs w:val="18"/>
              </w:rPr>
              <w:t>5</w:t>
            </w:r>
          </w:p>
        </w:tc>
        <w:tc>
          <w:tcPr>
            <w:tcW w:w="1553" w:type="dxa"/>
            <w:tcBorders>
              <w:top w:val="single" w:sz="8" w:space="0" w:color="auto"/>
              <w:left w:val="single" w:sz="8" w:space="0" w:color="auto"/>
              <w:bottom w:val="single" w:sz="8" w:space="0" w:color="auto"/>
              <w:right w:val="single" w:sz="8" w:space="0" w:color="auto"/>
            </w:tcBorders>
            <w:hideMark/>
          </w:tcPr>
          <w:p w14:paraId="551A0380" w14:textId="77777777" w:rsidR="002F53C6" w:rsidRPr="0062708A" w:rsidRDefault="002F53C6" w:rsidP="002F53C6">
            <w:pPr>
              <w:spacing w:line="177" w:lineRule="exact"/>
              <w:ind w:left="214" w:right="285"/>
              <w:jc w:val="center"/>
              <w:rPr>
                <w:rFonts w:ascii="Arial" w:eastAsia="Arial Nova" w:hAnsi="Arial" w:cs="Arial"/>
                <w:bCs/>
                <w:sz w:val="18"/>
                <w:szCs w:val="18"/>
              </w:rPr>
            </w:pPr>
            <w:r w:rsidRPr="0062708A">
              <w:rPr>
                <w:rFonts w:ascii="Arial" w:eastAsia="Arial Nova" w:hAnsi="Arial" w:cs="Arial"/>
                <w:bCs/>
                <w:sz w:val="18"/>
                <w:szCs w:val="18"/>
              </w:rPr>
              <w:t>8</w:t>
            </w:r>
          </w:p>
        </w:tc>
        <w:tc>
          <w:tcPr>
            <w:tcW w:w="2120" w:type="dxa"/>
            <w:tcBorders>
              <w:top w:val="single" w:sz="8" w:space="0" w:color="auto"/>
              <w:left w:val="single" w:sz="8" w:space="0" w:color="auto"/>
              <w:bottom w:val="single" w:sz="8" w:space="0" w:color="auto"/>
              <w:right w:val="single" w:sz="8" w:space="0" w:color="auto"/>
            </w:tcBorders>
            <w:hideMark/>
          </w:tcPr>
          <w:p w14:paraId="620527F4" w14:textId="77777777" w:rsidR="002F53C6" w:rsidRPr="0062708A" w:rsidRDefault="002F53C6" w:rsidP="002F53C6">
            <w:pPr>
              <w:spacing w:line="177" w:lineRule="exact"/>
              <w:ind w:left="214" w:right="285"/>
              <w:jc w:val="center"/>
              <w:rPr>
                <w:rFonts w:ascii="Arial" w:eastAsia="Arial Nova" w:hAnsi="Arial" w:cs="Arial"/>
                <w:bCs/>
                <w:sz w:val="18"/>
                <w:szCs w:val="18"/>
              </w:rPr>
            </w:pPr>
            <w:r w:rsidRPr="0062708A">
              <w:rPr>
                <w:rFonts w:ascii="Arial" w:eastAsia="Arial Nova" w:hAnsi="Arial" w:cs="Arial"/>
                <w:bCs/>
                <w:sz w:val="18"/>
                <w:szCs w:val="18"/>
              </w:rPr>
              <w:t>32</w:t>
            </w:r>
          </w:p>
        </w:tc>
      </w:tr>
      <w:tr w:rsidR="002F53C6" w:rsidRPr="002F53C6" w14:paraId="4B952692" w14:textId="77777777" w:rsidTr="002F53C6">
        <w:trPr>
          <w:trHeight w:val="268"/>
        </w:trPr>
        <w:tc>
          <w:tcPr>
            <w:tcW w:w="1683" w:type="dxa"/>
            <w:tcBorders>
              <w:top w:val="single" w:sz="8" w:space="0" w:color="auto"/>
              <w:left w:val="single" w:sz="8" w:space="0" w:color="auto"/>
              <w:bottom w:val="single" w:sz="8" w:space="0" w:color="auto"/>
              <w:right w:val="single" w:sz="8" w:space="0" w:color="auto"/>
            </w:tcBorders>
            <w:hideMark/>
          </w:tcPr>
          <w:p w14:paraId="3287F49C" w14:textId="77777777" w:rsidR="002F53C6" w:rsidRPr="0062708A" w:rsidRDefault="002F53C6" w:rsidP="002F53C6">
            <w:pPr>
              <w:spacing w:line="177" w:lineRule="exact"/>
              <w:ind w:left="214" w:right="285"/>
              <w:jc w:val="center"/>
              <w:rPr>
                <w:rFonts w:ascii="Arial" w:eastAsia="Arial Nova" w:hAnsi="Arial" w:cs="Arial"/>
                <w:bCs/>
                <w:sz w:val="18"/>
                <w:szCs w:val="18"/>
              </w:rPr>
            </w:pPr>
            <w:r w:rsidRPr="0062708A">
              <w:rPr>
                <w:rFonts w:ascii="Arial" w:eastAsia="Arial Nova" w:hAnsi="Arial" w:cs="Arial"/>
                <w:bCs/>
                <w:sz w:val="18"/>
                <w:szCs w:val="18"/>
              </w:rPr>
              <w:t>PPMQ</w:t>
            </w:r>
          </w:p>
        </w:tc>
        <w:tc>
          <w:tcPr>
            <w:tcW w:w="1840" w:type="dxa"/>
            <w:tcBorders>
              <w:top w:val="single" w:sz="8" w:space="0" w:color="auto"/>
              <w:left w:val="single" w:sz="8" w:space="0" w:color="auto"/>
              <w:bottom w:val="single" w:sz="8" w:space="0" w:color="auto"/>
              <w:right w:val="single" w:sz="8" w:space="0" w:color="auto"/>
            </w:tcBorders>
            <w:hideMark/>
          </w:tcPr>
          <w:p w14:paraId="24BFD79F" w14:textId="77777777" w:rsidR="002F53C6" w:rsidRPr="0062708A" w:rsidRDefault="002F53C6" w:rsidP="002F53C6">
            <w:pPr>
              <w:spacing w:line="177" w:lineRule="exact"/>
              <w:ind w:left="214" w:right="285"/>
              <w:jc w:val="center"/>
              <w:rPr>
                <w:rFonts w:ascii="Arial" w:eastAsia="Arial Nova" w:hAnsi="Arial" w:cs="Arial"/>
                <w:bCs/>
                <w:sz w:val="18"/>
                <w:szCs w:val="18"/>
              </w:rPr>
            </w:pPr>
            <w:r w:rsidRPr="0062708A">
              <w:rPr>
                <w:rFonts w:ascii="Arial" w:eastAsia="Arial Nova" w:hAnsi="Arial" w:cs="Arial"/>
                <w:bCs/>
                <w:sz w:val="18"/>
                <w:szCs w:val="18"/>
              </w:rPr>
              <w:t>4</w:t>
            </w:r>
          </w:p>
        </w:tc>
        <w:tc>
          <w:tcPr>
            <w:tcW w:w="1836" w:type="dxa"/>
            <w:tcBorders>
              <w:top w:val="single" w:sz="8" w:space="0" w:color="auto"/>
              <w:left w:val="single" w:sz="8" w:space="0" w:color="auto"/>
              <w:bottom w:val="single" w:sz="8" w:space="0" w:color="auto"/>
              <w:right w:val="single" w:sz="8" w:space="0" w:color="auto"/>
            </w:tcBorders>
            <w:hideMark/>
          </w:tcPr>
          <w:p w14:paraId="6EBFA528" w14:textId="77777777" w:rsidR="002F53C6" w:rsidRPr="0062708A" w:rsidRDefault="002F53C6" w:rsidP="002F53C6">
            <w:pPr>
              <w:spacing w:line="177" w:lineRule="exact"/>
              <w:ind w:left="214" w:right="285"/>
              <w:jc w:val="center"/>
              <w:rPr>
                <w:rFonts w:ascii="Arial" w:eastAsia="Arial Nova" w:hAnsi="Arial" w:cs="Arial"/>
                <w:bCs/>
                <w:sz w:val="18"/>
                <w:szCs w:val="18"/>
              </w:rPr>
            </w:pPr>
            <w:r w:rsidRPr="0062708A">
              <w:rPr>
                <w:rFonts w:ascii="Arial" w:eastAsia="Arial Nova" w:hAnsi="Arial" w:cs="Arial"/>
                <w:bCs/>
                <w:sz w:val="18"/>
                <w:szCs w:val="18"/>
              </w:rPr>
              <w:t>3</w:t>
            </w:r>
          </w:p>
        </w:tc>
        <w:tc>
          <w:tcPr>
            <w:tcW w:w="1553" w:type="dxa"/>
            <w:tcBorders>
              <w:top w:val="single" w:sz="8" w:space="0" w:color="auto"/>
              <w:left w:val="single" w:sz="8" w:space="0" w:color="auto"/>
              <w:bottom w:val="single" w:sz="8" w:space="0" w:color="auto"/>
              <w:right w:val="single" w:sz="8" w:space="0" w:color="auto"/>
            </w:tcBorders>
            <w:hideMark/>
          </w:tcPr>
          <w:p w14:paraId="492FEACA" w14:textId="77777777" w:rsidR="002F53C6" w:rsidRPr="0062708A" w:rsidRDefault="002F53C6" w:rsidP="002F53C6">
            <w:pPr>
              <w:spacing w:line="177" w:lineRule="exact"/>
              <w:ind w:left="214" w:right="285"/>
              <w:jc w:val="center"/>
              <w:rPr>
                <w:rFonts w:ascii="Arial" w:eastAsia="Arial Nova" w:hAnsi="Arial" w:cs="Arial"/>
                <w:bCs/>
                <w:sz w:val="18"/>
                <w:szCs w:val="18"/>
              </w:rPr>
            </w:pPr>
            <w:r w:rsidRPr="0062708A">
              <w:rPr>
                <w:rFonts w:ascii="Arial" w:eastAsia="Arial Nova" w:hAnsi="Arial" w:cs="Arial"/>
                <w:bCs/>
                <w:sz w:val="18"/>
                <w:szCs w:val="18"/>
              </w:rPr>
              <w:t>7</w:t>
            </w:r>
          </w:p>
        </w:tc>
        <w:tc>
          <w:tcPr>
            <w:tcW w:w="2120" w:type="dxa"/>
            <w:tcBorders>
              <w:top w:val="single" w:sz="8" w:space="0" w:color="auto"/>
              <w:left w:val="single" w:sz="8" w:space="0" w:color="auto"/>
              <w:bottom w:val="single" w:sz="8" w:space="0" w:color="auto"/>
              <w:right w:val="single" w:sz="8" w:space="0" w:color="auto"/>
            </w:tcBorders>
            <w:hideMark/>
          </w:tcPr>
          <w:p w14:paraId="4E4F1994" w14:textId="77777777" w:rsidR="002F53C6" w:rsidRPr="0062708A" w:rsidRDefault="002F53C6" w:rsidP="002F53C6">
            <w:pPr>
              <w:spacing w:line="177" w:lineRule="exact"/>
              <w:ind w:left="214" w:right="285"/>
              <w:jc w:val="center"/>
              <w:rPr>
                <w:rFonts w:ascii="Arial" w:eastAsia="Arial Nova" w:hAnsi="Arial" w:cs="Arial"/>
                <w:bCs/>
                <w:sz w:val="18"/>
                <w:szCs w:val="18"/>
              </w:rPr>
            </w:pPr>
            <w:r w:rsidRPr="0062708A">
              <w:rPr>
                <w:rFonts w:ascii="Arial" w:eastAsia="Arial Nova" w:hAnsi="Arial" w:cs="Arial"/>
                <w:bCs/>
                <w:sz w:val="18"/>
                <w:szCs w:val="18"/>
              </w:rPr>
              <w:t>52</w:t>
            </w:r>
          </w:p>
        </w:tc>
      </w:tr>
      <w:tr w:rsidR="002F53C6" w:rsidRPr="002F53C6" w14:paraId="753601D0" w14:textId="77777777" w:rsidTr="002F53C6">
        <w:trPr>
          <w:trHeight w:val="268"/>
        </w:trPr>
        <w:tc>
          <w:tcPr>
            <w:tcW w:w="1683" w:type="dxa"/>
            <w:tcBorders>
              <w:top w:val="single" w:sz="8" w:space="0" w:color="auto"/>
              <w:left w:val="single" w:sz="8" w:space="0" w:color="auto"/>
              <w:bottom w:val="single" w:sz="8" w:space="0" w:color="auto"/>
              <w:right w:val="single" w:sz="8" w:space="0" w:color="auto"/>
            </w:tcBorders>
            <w:hideMark/>
          </w:tcPr>
          <w:p w14:paraId="33F586C8" w14:textId="77777777" w:rsidR="002F53C6" w:rsidRPr="0062708A" w:rsidRDefault="002F53C6" w:rsidP="002F53C6">
            <w:pPr>
              <w:spacing w:line="177" w:lineRule="exact"/>
              <w:ind w:left="214" w:right="285"/>
              <w:jc w:val="center"/>
              <w:rPr>
                <w:rFonts w:ascii="Arial" w:eastAsia="Arial Nova" w:hAnsi="Arial" w:cs="Arial"/>
                <w:bCs/>
                <w:sz w:val="18"/>
                <w:szCs w:val="18"/>
              </w:rPr>
            </w:pPr>
            <w:r w:rsidRPr="0062708A">
              <w:rPr>
                <w:rFonts w:ascii="Arial" w:eastAsia="Arial Nova" w:hAnsi="Arial" w:cs="Arial"/>
                <w:bCs/>
                <w:sz w:val="18"/>
                <w:szCs w:val="18"/>
              </w:rPr>
              <w:t>GEFI</w:t>
            </w:r>
          </w:p>
        </w:tc>
        <w:tc>
          <w:tcPr>
            <w:tcW w:w="1840" w:type="dxa"/>
            <w:tcBorders>
              <w:top w:val="single" w:sz="8" w:space="0" w:color="auto"/>
              <w:left w:val="single" w:sz="8" w:space="0" w:color="auto"/>
              <w:bottom w:val="single" w:sz="8" w:space="0" w:color="auto"/>
              <w:right w:val="single" w:sz="8" w:space="0" w:color="auto"/>
            </w:tcBorders>
            <w:hideMark/>
          </w:tcPr>
          <w:p w14:paraId="6D407507" w14:textId="77777777" w:rsidR="002F53C6" w:rsidRPr="0062708A" w:rsidRDefault="002F53C6" w:rsidP="002F53C6">
            <w:pPr>
              <w:spacing w:line="177" w:lineRule="exact"/>
              <w:ind w:left="214" w:right="285"/>
              <w:jc w:val="center"/>
              <w:rPr>
                <w:rFonts w:ascii="Arial" w:eastAsia="Arial Nova" w:hAnsi="Arial" w:cs="Arial"/>
                <w:bCs/>
                <w:sz w:val="18"/>
                <w:szCs w:val="18"/>
              </w:rPr>
            </w:pPr>
            <w:r w:rsidRPr="0062708A">
              <w:rPr>
                <w:rFonts w:ascii="Arial" w:eastAsia="Arial Nova" w:hAnsi="Arial" w:cs="Arial"/>
                <w:bCs/>
                <w:sz w:val="18"/>
                <w:szCs w:val="18"/>
              </w:rPr>
              <w:t>5</w:t>
            </w:r>
          </w:p>
        </w:tc>
        <w:tc>
          <w:tcPr>
            <w:tcW w:w="1836" w:type="dxa"/>
            <w:tcBorders>
              <w:top w:val="single" w:sz="8" w:space="0" w:color="auto"/>
              <w:left w:val="single" w:sz="8" w:space="0" w:color="auto"/>
              <w:bottom w:val="single" w:sz="8" w:space="0" w:color="auto"/>
              <w:right w:val="single" w:sz="8" w:space="0" w:color="auto"/>
            </w:tcBorders>
            <w:hideMark/>
          </w:tcPr>
          <w:p w14:paraId="5CD68D98" w14:textId="77777777" w:rsidR="002F53C6" w:rsidRPr="0062708A" w:rsidRDefault="002F53C6" w:rsidP="002F53C6">
            <w:pPr>
              <w:spacing w:line="177" w:lineRule="exact"/>
              <w:ind w:left="214" w:right="285"/>
              <w:jc w:val="center"/>
              <w:rPr>
                <w:rFonts w:ascii="Arial" w:eastAsia="Arial Nova" w:hAnsi="Arial" w:cs="Arial"/>
                <w:bCs/>
                <w:sz w:val="18"/>
                <w:szCs w:val="18"/>
              </w:rPr>
            </w:pPr>
            <w:r w:rsidRPr="0062708A">
              <w:rPr>
                <w:rFonts w:ascii="Arial" w:eastAsia="Arial Nova" w:hAnsi="Arial" w:cs="Arial"/>
                <w:bCs/>
                <w:sz w:val="18"/>
                <w:szCs w:val="18"/>
              </w:rPr>
              <w:t>1</w:t>
            </w:r>
          </w:p>
        </w:tc>
        <w:tc>
          <w:tcPr>
            <w:tcW w:w="1553" w:type="dxa"/>
            <w:tcBorders>
              <w:top w:val="single" w:sz="8" w:space="0" w:color="auto"/>
              <w:left w:val="single" w:sz="8" w:space="0" w:color="auto"/>
              <w:bottom w:val="single" w:sz="8" w:space="0" w:color="auto"/>
              <w:right w:val="single" w:sz="8" w:space="0" w:color="auto"/>
            </w:tcBorders>
            <w:hideMark/>
          </w:tcPr>
          <w:p w14:paraId="2E02EA65" w14:textId="77777777" w:rsidR="002F53C6" w:rsidRPr="0062708A" w:rsidRDefault="002F53C6" w:rsidP="002F53C6">
            <w:pPr>
              <w:spacing w:line="177" w:lineRule="exact"/>
              <w:ind w:left="214" w:right="285"/>
              <w:jc w:val="center"/>
              <w:rPr>
                <w:rFonts w:ascii="Arial" w:eastAsia="Arial Nova" w:hAnsi="Arial" w:cs="Arial"/>
                <w:bCs/>
                <w:sz w:val="18"/>
                <w:szCs w:val="18"/>
              </w:rPr>
            </w:pPr>
            <w:r w:rsidRPr="0062708A">
              <w:rPr>
                <w:rFonts w:ascii="Arial" w:eastAsia="Arial Nova" w:hAnsi="Arial" w:cs="Arial"/>
                <w:bCs/>
                <w:sz w:val="18"/>
                <w:szCs w:val="18"/>
              </w:rPr>
              <w:t>6</w:t>
            </w:r>
          </w:p>
        </w:tc>
        <w:tc>
          <w:tcPr>
            <w:tcW w:w="2120" w:type="dxa"/>
            <w:tcBorders>
              <w:top w:val="single" w:sz="8" w:space="0" w:color="auto"/>
              <w:left w:val="single" w:sz="8" w:space="0" w:color="auto"/>
              <w:bottom w:val="single" w:sz="8" w:space="0" w:color="auto"/>
              <w:right w:val="single" w:sz="8" w:space="0" w:color="auto"/>
            </w:tcBorders>
            <w:hideMark/>
          </w:tcPr>
          <w:p w14:paraId="40E6E6EE" w14:textId="77777777" w:rsidR="002F53C6" w:rsidRPr="0062708A" w:rsidRDefault="002F53C6" w:rsidP="002F53C6">
            <w:pPr>
              <w:spacing w:line="177" w:lineRule="exact"/>
              <w:ind w:left="214" w:right="285"/>
              <w:jc w:val="center"/>
              <w:rPr>
                <w:rFonts w:ascii="Arial" w:eastAsia="Arial Nova" w:hAnsi="Arial" w:cs="Arial"/>
                <w:bCs/>
                <w:sz w:val="18"/>
                <w:szCs w:val="18"/>
              </w:rPr>
            </w:pPr>
            <w:r w:rsidRPr="0062708A">
              <w:rPr>
                <w:rFonts w:ascii="Arial" w:eastAsia="Arial Nova" w:hAnsi="Arial" w:cs="Arial"/>
                <w:bCs/>
                <w:sz w:val="18"/>
                <w:szCs w:val="18"/>
              </w:rPr>
              <w:t>31</w:t>
            </w:r>
          </w:p>
        </w:tc>
      </w:tr>
      <w:tr w:rsidR="002F53C6" w:rsidRPr="002F53C6" w14:paraId="3266EE86" w14:textId="77777777" w:rsidTr="002F53C6">
        <w:trPr>
          <w:trHeight w:val="268"/>
        </w:trPr>
        <w:tc>
          <w:tcPr>
            <w:tcW w:w="1683" w:type="dxa"/>
            <w:tcBorders>
              <w:top w:val="single" w:sz="8" w:space="0" w:color="auto"/>
              <w:left w:val="single" w:sz="8" w:space="0" w:color="auto"/>
              <w:bottom w:val="single" w:sz="8" w:space="0" w:color="auto"/>
              <w:right w:val="single" w:sz="8" w:space="0" w:color="auto"/>
            </w:tcBorders>
            <w:hideMark/>
          </w:tcPr>
          <w:p w14:paraId="33F08219" w14:textId="77777777" w:rsidR="002F53C6" w:rsidRPr="0062708A" w:rsidRDefault="002F53C6" w:rsidP="002F53C6">
            <w:pPr>
              <w:spacing w:line="177" w:lineRule="exact"/>
              <w:ind w:left="214" w:right="285"/>
              <w:jc w:val="center"/>
              <w:rPr>
                <w:rFonts w:ascii="Arial" w:eastAsia="Arial Nova" w:hAnsi="Arial" w:cs="Arial"/>
                <w:bCs/>
                <w:sz w:val="18"/>
                <w:szCs w:val="18"/>
              </w:rPr>
            </w:pPr>
            <w:r w:rsidRPr="0062708A">
              <w:rPr>
                <w:rFonts w:ascii="Arial" w:eastAsia="Arial Nova" w:hAnsi="Arial" w:cs="Arial"/>
                <w:bCs/>
                <w:sz w:val="18"/>
                <w:szCs w:val="18"/>
              </w:rPr>
              <w:t>GREF</w:t>
            </w:r>
          </w:p>
        </w:tc>
        <w:tc>
          <w:tcPr>
            <w:tcW w:w="1840" w:type="dxa"/>
            <w:tcBorders>
              <w:top w:val="single" w:sz="8" w:space="0" w:color="auto"/>
              <w:left w:val="single" w:sz="8" w:space="0" w:color="auto"/>
              <w:bottom w:val="single" w:sz="8" w:space="0" w:color="auto"/>
              <w:right w:val="single" w:sz="8" w:space="0" w:color="auto"/>
            </w:tcBorders>
            <w:hideMark/>
          </w:tcPr>
          <w:p w14:paraId="2CBBC489" w14:textId="77777777" w:rsidR="002F53C6" w:rsidRPr="0062708A" w:rsidRDefault="002F53C6" w:rsidP="002F53C6">
            <w:pPr>
              <w:spacing w:line="177" w:lineRule="exact"/>
              <w:ind w:left="214" w:right="285"/>
              <w:jc w:val="center"/>
              <w:rPr>
                <w:rFonts w:ascii="Arial" w:eastAsia="Arial Nova" w:hAnsi="Arial" w:cs="Arial"/>
                <w:bCs/>
                <w:sz w:val="18"/>
                <w:szCs w:val="18"/>
              </w:rPr>
            </w:pPr>
            <w:r w:rsidRPr="0062708A">
              <w:rPr>
                <w:rFonts w:ascii="Arial" w:eastAsia="Arial Nova" w:hAnsi="Arial" w:cs="Arial"/>
                <w:bCs/>
                <w:sz w:val="18"/>
                <w:szCs w:val="18"/>
              </w:rPr>
              <w:t>4</w:t>
            </w:r>
          </w:p>
        </w:tc>
        <w:tc>
          <w:tcPr>
            <w:tcW w:w="1836" w:type="dxa"/>
            <w:tcBorders>
              <w:top w:val="single" w:sz="8" w:space="0" w:color="auto"/>
              <w:left w:val="single" w:sz="8" w:space="0" w:color="auto"/>
              <w:bottom w:val="single" w:sz="8" w:space="0" w:color="auto"/>
              <w:right w:val="single" w:sz="8" w:space="0" w:color="auto"/>
            </w:tcBorders>
            <w:hideMark/>
          </w:tcPr>
          <w:p w14:paraId="3A6F923D" w14:textId="77777777" w:rsidR="002F53C6" w:rsidRPr="0062708A" w:rsidRDefault="002F53C6" w:rsidP="002F53C6">
            <w:pPr>
              <w:spacing w:line="177" w:lineRule="exact"/>
              <w:ind w:left="214" w:right="285"/>
              <w:jc w:val="center"/>
              <w:rPr>
                <w:rFonts w:ascii="Arial" w:eastAsia="Arial Nova" w:hAnsi="Arial" w:cs="Arial"/>
                <w:bCs/>
                <w:sz w:val="18"/>
                <w:szCs w:val="18"/>
              </w:rPr>
            </w:pPr>
            <w:r w:rsidRPr="0062708A">
              <w:rPr>
                <w:rFonts w:ascii="Arial" w:eastAsia="Arial Nova" w:hAnsi="Arial" w:cs="Arial"/>
                <w:bCs/>
                <w:sz w:val="18"/>
                <w:szCs w:val="18"/>
              </w:rPr>
              <w:t>1</w:t>
            </w:r>
          </w:p>
        </w:tc>
        <w:tc>
          <w:tcPr>
            <w:tcW w:w="1553" w:type="dxa"/>
            <w:tcBorders>
              <w:top w:val="single" w:sz="8" w:space="0" w:color="auto"/>
              <w:left w:val="single" w:sz="8" w:space="0" w:color="auto"/>
              <w:bottom w:val="single" w:sz="8" w:space="0" w:color="auto"/>
              <w:right w:val="single" w:sz="8" w:space="0" w:color="auto"/>
            </w:tcBorders>
            <w:hideMark/>
          </w:tcPr>
          <w:p w14:paraId="6549F929" w14:textId="77777777" w:rsidR="002F53C6" w:rsidRPr="0062708A" w:rsidRDefault="002F53C6" w:rsidP="002F53C6">
            <w:pPr>
              <w:spacing w:line="177" w:lineRule="exact"/>
              <w:ind w:left="214" w:right="285"/>
              <w:jc w:val="center"/>
              <w:rPr>
                <w:rFonts w:ascii="Arial" w:eastAsia="Arial Nova" w:hAnsi="Arial" w:cs="Arial"/>
                <w:bCs/>
                <w:sz w:val="18"/>
                <w:szCs w:val="18"/>
              </w:rPr>
            </w:pPr>
            <w:r w:rsidRPr="0062708A">
              <w:rPr>
                <w:rFonts w:ascii="Arial" w:eastAsia="Arial Nova" w:hAnsi="Arial" w:cs="Arial"/>
                <w:bCs/>
                <w:sz w:val="18"/>
                <w:szCs w:val="18"/>
              </w:rPr>
              <w:t>5</w:t>
            </w:r>
          </w:p>
        </w:tc>
        <w:tc>
          <w:tcPr>
            <w:tcW w:w="2120" w:type="dxa"/>
            <w:tcBorders>
              <w:top w:val="single" w:sz="8" w:space="0" w:color="auto"/>
              <w:left w:val="single" w:sz="8" w:space="0" w:color="auto"/>
              <w:bottom w:val="single" w:sz="8" w:space="0" w:color="auto"/>
              <w:right w:val="single" w:sz="8" w:space="0" w:color="auto"/>
            </w:tcBorders>
            <w:hideMark/>
          </w:tcPr>
          <w:p w14:paraId="61E89347" w14:textId="77777777" w:rsidR="002F53C6" w:rsidRPr="0062708A" w:rsidRDefault="002F53C6" w:rsidP="002F53C6">
            <w:pPr>
              <w:spacing w:line="177" w:lineRule="exact"/>
              <w:ind w:left="214" w:right="285"/>
              <w:jc w:val="center"/>
              <w:rPr>
                <w:rFonts w:ascii="Arial" w:eastAsia="Arial Nova" w:hAnsi="Arial" w:cs="Arial"/>
                <w:bCs/>
                <w:sz w:val="18"/>
                <w:szCs w:val="18"/>
              </w:rPr>
            </w:pPr>
            <w:r w:rsidRPr="0062708A">
              <w:rPr>
                <w:rFonts w:ascii="Arial" w:eastAsia="Arial Nova" w:hAnsi="Arial" w:cs="Arial"/>
                <w:bCs/>
                <w:sz w:val="18"/>
                <w:szCs w:val="18"/>
              </w:rPr>
              <w:t>31</w:t>
            </w:r>
          </w:p>
        </w:tc>
      </w:tr>
      <w:tr w:rsidR="002F53C6" w:rsidRPr="002F53C6" w14:paraId="0882F054" w14:textId="77777777" w:rsidTr="002F53C6">
        <w:trPr>
          <w:trHeight w:val="268"/>
        </w:trPr>
        <w:tc>
          <w:tcPr>
            <w:tcW w:w="1683" w:type="dxa"/>
            <w:tcBorders>
              <w:top w:val="single" w:sz="8" w:space="0" w:color="auto"/>
              <w:left w:val="single" w:sz="8" w:space="0" w:color="auto"/>
              <w:bottom w:val="single" w:sz="8" w:space="0" w:color="auto"/>
              <w:right w:val="single" w:sz="8" w:space="0" w:color="auto"/>
            </w:tcBorders>
            <w:hideMark/>
          </w:tcPr>
          <w:p w14:paraId="31D95B74" w14:textId="77777777" w:rsidR="002F53C6" w:rsidRPr="0062708A" w:rsidRDefault="002F53C6" w:rsidP="002F53C6">
            <w:pPr>
              <w:spacing w:line="177" w:lineRule="exact"/>
              <w:ind w:left="214" w:right="285"/>
              <w:jc w:val="center"/>
              <w:rPr>
                <w:rFonts w:ascii="Arial" w:eastAsia="Arial Nova" w:hAnsi="Arial" w:cs="Arial"/>
                <w:bCs/>
                <w:sz w:val="18"/>
                <w:szCs w:val="18"/>
              </w:rPr>
            </w:pPr>
            <w:r w:rsidRPr="0062708A">
              <w:rPr>
                <w:rFonts w:ascii="Arial" w:eastAsia="Arial Nova" w:hAnsi="Arial" w:cs="Arial"/>
                <w:bCs/>
                <w:sz w:val="18"/>
                <w:szCs w:val="18"/>
              </w:rPr>
              <w:t>GDOC</w:t>
            </w:r>
          </w:p>
        </w:tc>
        <w:tc>
          <w:tcPr>
            <w:tcW w:w="1840" w:type="dxa"/>
            <w:tcBorders>
              <w:top w:val="single" w:sz="8" w:space="0" w:color="auto"/>
              <w:left w:val="single" w:sz="8" w:space="0" w:color="auto"/>
              <w:bottom w:val="single" w:sz="8" w:space="0" w:color="auto"/>
              <w:right w:val="single" w:sz="8" w:space="0" w:color="auto"/>
            </w:tcBorders>
            <w:hideMark/>
          </w:tcPr>
          <w:p w14:paraId="7A9643A2" w14:textId="77777777" w:rsidR="002F53C6" w:rsidRPr="0062708A" w:rsidRDefault="002F53C6" w:rsidP="002F53C6">
            <w:pPr>
              <w:spacing w:line="177" w:lineRule="exact"/>
              <w:ind w:left="214" w:right="285"/>
              <w:jc w:val="center"/>
              <w:rPr>
                <w:rFonts w:ascii="Arial" w:eastAsia="Arial Nova" w:hAnsi="Arial" w:cs="Arial"/>
                <w:bCs/>
                <w:sz w:val="18"/>
                <w:szCs w:val="18"/>
              </w:rPr>
            </w:pPr>
            <w:r w:rsidRPr="0062708A">
              <w:rPr>
                <w:rFonts w:ascii="Arial" w:eastAsia="Arial Nova" w:hAnsi="Arial" w:cs="Arial"/>
                <w:bCs/>
                <w:sz w:val="18"/>
                <w:szCs w:val="18"/>
              </w:rPr>
              <w:t>2</w:t>
            </w:r>
          </w:p>
        </w:tc>
        <w:tc>
          <w:tcPr>
            <w:tcW w:w="1836" w:type="dxa"/>
            <w:tcBorders>
              <w:top w:val="single" w:sz="8" w:space="0" w:color="auto"/>
              <w:left w:val="single" w:sz="8" w:space="0" w:color="auto"/>
              <w:bottom w:val="single" w:sz="8" w:space="0" w:color="auto"/>
              <w:right w:val="single" w:sz="8" w:space="0" w:color="auto"/>
            </w:tcBorders>
            <w:hideMark/>
          </w:tcPr>
          <w:p w14:paraId="71AD9D87" w14:textId="77777777" w:rsidR="002F53C6" w:rsidRPr="0062708A" w:rsidRDefault="002F53C6" w:rsidP="002F53C6">
            <w:pPr>
              <w:spacing w:line="177" w:lineRule="exact"/>
              <w:ind w:left="214" w:right="285"/>
              <w:jc w:val="center"/>
              <w:rPr>
                <w:rFonts w:ascii="Arial" w:eastAsia="Arial Nova" w:hAnsi="Arial" w:cs="Arial"/>
                <w:bCs/>
                <w:sz w:val="18"/>
                <w:szCs w:val="18"/>
              </w:rPr>
            </w:pPr>
            <w:r w:rsidRPr="0062708A">
              <w:rPr>
                <w:rFonts w:ascii="Arial" w:eastAsia="Arial Nova" w:hAnsi="Arial" w:cs="Arial"/>
                <w:bCs/>
                <w:sz w:val="18"/>
                <w:szCs w:val="18"/>
              </w:rPr>
              <w:t>1</w:t>
            </w:r>
          </w:p>
        </w:tc>
        <w:tc>
          <w:tcPr>
            <w:tcW w:w="1553" w:type="dxa"/>
            <w:tcBorders>
              <w:top w:val="single" w:sz="8" w:space="0" w:color="auto"/>
              <w:left w:val="single" w:sz="8" w:space="0" w:color="auto"/>
              <w:bottom w:val="single" w:sz="8" w:space="0" w:color="auto"/>
              <w:right w:val="single" w:sz="8" w:space="0" w:color="auto"/>
            </w:tcBorders>
            <w:hideMark/>
          </w:tcPr>
          <w:p w14:paraId="2C8131AA" w14:textId="77777777" w:rsidR="002F53C6" w:rsidRPr="0062708A" w:rsidRDefault="002F53C6" w:rsidP="002F53C6">
            <w:pPr>
              <w:spacing w:line="177" w:lineRule="exact"/>
              <w:ind w:left="214" w:right="285"/>
              <w:jc w:val="center"/>
              <w:rPr>
                <w:rFonts w:ascii="Arial" w:eastAsia="Arial Nova" w:hAnsi="Arial" w:cs="Arial"/>
                <w:bCs/>
                <w:sz w:val="18"/>
                <w:szCs w:val="18"/>
              </w:rPr>
            </w:pPr>
            <w:r w:rsidRPr="0062708A">
              <w:rPr>
                <w:rFonts w:ascii="Arial" w:eastAsia="Arial Nova" w:hAnsi="Arial" w:cs="Arial"/>
                <w:bCs/>
                <w:sz w:val="18"/>
                <w:szCs w:val="18"/>
              </w:rPr>
              <w:t>3</w:t>
            </w:r>
          </w:p>
        </w:tc>
        <w:tc>
          <w:tcPr>
            <w:tcW w:w="2120" w:type="dxa"/>
            <w:tcBorders>
              <w:top w:val="single" w:sz="8" w:space="0" w:color="auto"/>
              <w:left w:val="single" w:sz="8" w:space="0" w:color="auto"/>
              <w:bottom w:val="single" w:sz="8" w:space="0" w:color="auto"/>
              <w:right w:val="single" w:sz="8" w:space="0" w:color="auto"/>
            </w:tcBorders>
            <w:hideMark/>
          </w:tcPr>
          <w:p w14:paraId="735B16B4" w14:textId="77777777" w:rsidR="002F53C6" w:rsidRPr="0062708A" w:rsidRDefault="002F53C6" w:rsidP="002F53C6">
            <w:pPr>
              <w:spacing w:line="177" w:lineRule="exact"/>
              <w:ind w:left="214" w:right="285"/>
              <w:jc w:val="center"/>
              <w:rPr>
                <w:rFonts w:ascii="Arial" w:eastAsia="Arial Nova" w:hAnsi="Arial" w:cs="Arial"/>
                <w:bCs/>
                <w:sz w:val="18"/>
                <w:szCs w:val="18"/>
              </w:rPr>
            </w:pPr>
            <w:r w:rsidRPr="0062708A">
              <w:rPr>
                <w:rFonts w:ascii="Arial" w:eastAsia="Arial Nova" w:hAnsi="Arial" w:cs="Arial"/>
                <w:bCs/>
                <w:sz w:val="18"/>
                <w:szCs w:val="18"/>
              </w:rPr>
              <w:t>28</w:t>
            </w:r>
          </w:p>
        </w:tc>
      </w:tr>
      <w:tr w:rsidR="002F53C6" w:rsidRPr="002F53C6" w14:paraId="19B06CEC" w14:textId="77777777" w:rsidTr="002F53C6">
        <w:trPr>
          <w:trHeight w:val="268"/>
        </w:trPr>
        <w:tc>
          <w:tcPr>
            <w:tcW w:w="1683" w:type="dxa"/>
            <w:tcBorders>
              <w:top w:val="single" w:sz="8" w:space="0" w:color="auto"/>
              <w:left w:val="single" w:sz="8" w:space="0" w:color="auto"/>
              <w:bottom w:val="single" w:sz="8" w:space="0" w:color="auto"/>
              <w:right w:val="single" w:sz="8" w:space="0" w:color="auto"/>
            </w:tcBorders>
            <w:hideMark/>
          </w:tcPr>
          <w:p w14:paraId="224A8096" w14:textId="77777777" w:rsidR="002F53C6" w:rsidRPr="0062708A" w:rsidRDefault="002F53C6" w:rsidP="002F53C6">
            <w:pPr>
              <w:spacing w:line="177" w:lineRule="exact"/>
              <w:ind w:left="214" w:right="285"/>
              <w:jc w:val="center"/>
              <w:rPr>
                <w:rFonts w:ascii="Arial" w:eastAsia="Arial Nova" w:hAnsi="Arial" w:cs="Arial"/>
                <w:bCs/>
                <w:sz w:val="18"/>
                <w:szCs w:val="18"/>
              </w:rPr>
            </w:pPr>
            <w:r w:rsidRPr="0062708A">
              <w:rPr>
                <w:rFonts w:ascii="Arial" w:eastAsia="Arial Nova" w:hAnsi="Arial" w:cs="Arial"/>
                <w:bCs/>
                <w:sz w:val="18"/>
                <w:szCs w:val="18"/>
              </w:rPr>
              <w:t>CODI</w:t>
            </w:r>
          </w:p>
        </w:tc>
        <w:tc>
          <w:tcPr>
            <w:tcW w:w="1840" w:type="dxa"/>
            <w:tcBorders>
              <w:top w:val="single" w:sz="8" w:space="0" w:color="auto"/>
              <w:left w:val="single" w:sz="8" w:space="0" w:color="auto"/>
              <w:bottom w:val="single" w:sz="8" w:space="0" w:color="auto"/>
              <w:right w:val="single" w:sz="8" w:space="0" w:color="auto"/>
            </w:tcBorders>
            <w:hideMark/>
          </w:tcPr>
          <w:p w14:paraId="1F33CB91" w14:textId="77777777" w:rsidR="002F53C6" w:rsidRPr="0062708A" w:rsidRDefault="002F53C6" w:rsidP="002F53C6">
            <w:pPr>
              <w:spacing w:line="177" w:lineRule="exact"/>
              <w:ind w:left="214" w:right="285"/>
              <w:jc w:val="center"/>
              <w:rPr>
                <w:rFonts w:ascii="Arial" w:eastAsia="Arial Nova" w:hAnsi="Arial" w:cs="Arial"/>
                <w:bCs/>
                <w:sz w:val="18"/>
                <w:szCs w:val="18"/>
              </w:rPr>
            </w:pPr>
            <w:r w:rsidRPr="0062708A">
              <w:rPr>
                <w:rFonts w:ascii="Arial" w:eastAsia="Arial Nova" w:hAnsi="Arial" w:cs="Arial"/>
                <w:bCs/>
                <w:sz w:val="18"/>
                <w:szCs w:val="18"/>
              </w:rPr>
              <w:t>2</w:t>
            </w:r>
          </w:p>
        </w:tc>
        <w:tc>
          <w:tcPr>
            <w:tcW w:w="1836" w:type="dxa"/>
            <w:tcBorders>
              <w:top w:val="single" w:sz="8" w:space="0" w:color="auto"/>
              <w:left w:val="single" w:sz="8" w:space="0" w:color="auto"/>
              <w:bottom w:val="single" w:sz="8" w:space="0" w:color="auto"/>
              <w:right w:val="single" w:sz="8" w:space="0" w:color="auto"/>
            </w:tcBorders>
            <w:hideMark/>
          </w:tcPr>
          <w:p w14:paraId="211541AF" w14:textId="77777777" w:rsidR="002F53C6" w:rsidRPr="0062708A" w:rsidRDefault="002F53C6" w:rsidP="002F53C6">
            <w:pPr>
              <w:spacing w:line="177" w:lineRule="exact"/>
              <w:ind w:left="214" w:right="285"/>
              <w:jc w:val="center"/>
              <w:rPr>
                <w:rFonts w:ascii="Arial" w:eastAsia="Arial Nova" w:hAnsi="Arial" w:cs="Arial"/>
                <w:bCs/>
                <w:sz w:val="18"/>
                <w:szCs w:val="18"/>
              </w:rPr>
            </w:pPr>
            <w:r w:rsidRPr="0062708A">
              <w:rPr>
                <w:rFonts w:ascii="Arial" w:eastAsia="Arial Nova" w:hAnsi="Arial" w:cs="Arial"/>
                <w:bCs/>
                <w:sz w:val="18"/>
                <w:szCs w:val="18"/>
              </w:rPr>
              <w:t>5</w:t>
            </w:r>
          </w:p>
        </w:tc>
        <w:tc>
          <w:tcPr>
            <w:tcW w:w="1553" w:type="dxa"/>
            <w:tcBorders>
              <w:top w:val="single" w:sz="8" w:space="0" w:color="auto"/>
              <w:left w:val="single" w:sz="8" w:space="0" w:color="auto"/>
              <w:bottom w:val="single" w:sz="8" w:space="0" w:color="auto"/>
              <w:right w:val="single" w:sz="8" w:space="0" w:color="auto"/>
            </w:tcBorders>
            <w:hideMark/>
          </w:tcPr>
          <w:p w14:paraId="47859F68" w14:textId="77777777" w:rsidR="002F53C6" w:rsidRPr="0062708A" w:rsidRDefault="002F53C6" w:rsidP="002F53C6">
            <w:pPr>
              <w:spacing w:line="177" w:lineRule="exact"/>
              <w:ind w:left="214" w:right="285"/>
              <w:jc w:val="center"/>
              <w:rPr>
                <w:rFonts w:ascii="Arial" w:eastAsia="Arial Nova" w:hAnsi="Arial" w:cs="Arial"/>
                <w:bCs/>
                <w:sz w:val="18"/>
                <w:szCs w:val="18"/>
              </w:rPr>
            </w:pPr>
            <w:r w:rsidRPr="0062708A">
              <w:rPr>
                <w:rFonts w:ascii="Arial" w:eastAsia="Arial Nova" w:hAnsi="Arial" w:cs="Arial"/>
                <w:bCs/>
                <w:sz w:val="18"/>
                <w:szCs w:val="18"/>
              </w:rPr>
              <w:t>7</w:t>
            </w:r>
          </w:p>
        </w:tc>
        <w:tc>
          <w:tcPr>
            <w:tcW w:w="2120" w:type="dxa"/>
            <w:tcBorders>
              <w:top w:val="single" w:sz="8" w:space="0" w:color="auto"/>
              <w:left w:val="single" w:sz="8" w:space="0" w:color="auto"/>
              <w:bottom w:val="single" w:sz="8" w:space="0" w:color="auto"/>
              <w:right w:val="single" w:sz="8" w:space="0" w:color="auto"/>
            </w:tcBorders>
            <w:hideMark/>
          </w:tcPr>
          <w:p w14:paraId="6C412189" w14:textId="77777777" w:rsidR="002F53C6" w:rsidRPr="0062708A" w:rsidRDefault="002F53C6" w:rsidP="002F53C6">
            <w:pPr>
              <w:spacing w:line="177" w:lineRule="exact"/>
              <w:ind w:left="214" w:right="285"/>
              <w:jc w:val="center"/>
              <w:rPr>
                <w:rFonts w:ascii="Arial" w:eastAsia="Arial Nova" w:hAnsi="Arial" w:cs="Arial"/>
                <w:bCs/>
                <w:sz w:val="18"/>
                <w:szCs w:val="18"/>
              </w:rPr>
            </w:pPr>
            <w:r w:rsidRPr="0062708A">
              <w:rPr>
                <w:rFonts w:ascii="Arial" w:eastAsia="Arial Nova" w:hAnsi="Arial" w:cs="Arial"/>
                <w:bCs/>
                <w:sz w:val="18"/>
                <w:szCs w:val="18"/>
              </w:rPr>
              <w:t>9</w:t>
            </w:r>
          </w:p>
        </w:tc>
      </w:tr>
      <w:tr w:rsidR="002F53C6" w:rsidRPr="002F53C6" w14:paraId="573EE8CB" w14:textId="77777777" w:rsidTr="002F53C6">
        <w:trPr>
          <w:trHeight w:val="268"/>
        </w:trPr>
        <w:tc>
          <w:tcPr>
            <w:tcW w:w="1683" w:type="dxa"/>
            <w:tcBorders>
              <w:top w:val="single" w:sz="8" w:space="0" w:color="auto"/>
              <w:left w:val="single" w:sz="8" w:space="0" w:color="auto"/>
              <w:bottom w:val="single" w:sz="8" w:space="0" w:color="auto"/>
              <w:right w:val="single" w:sz="8" w:space="0" w:color="auto"/>
            </w:tcBorders>
            <w:shd w:val="clear" w:color="auto" w:fill="92D050"/>
            <w:hideMark/>
          </w:tcPr>
          <w:p w14:paraId="204F5FCB" w14:textId="77777777" w:rsidR="002F53C6" w:rsidRPr="0062708A" w:rsidRDefault="002F53C6" w:rsidP="002F53C6">
            <w:pPr>
              <w:spacing w:line="177" w:lineRule="exact"/>
              <w:ind w:left="214" w:right="285"/>
              <w:jc w:val="center"/>
              <w:rPr>
                <w:rFonts w:ascii="Arial" w:eastAsia="Arial Nova" w:hAnsi="Arial" w:cs="Arial"/>
                <w:bCs/>
                <w:sz w:val="18"/>
                <w:szCs w:val="18"/>
              </w:rPr>
            </w:pPr>
            <w:r w:rsidRPr="0062708A">
              <w:rPr>
                <w:rFonts w:ascii="Arial" w:eastAsia="Arial Nova" w:hAnsi="Arial" w:cs="Arial"/>
                <w:bCs/>
                <w:sz w:val="18"/>
                <w:szCs w:val="18"/>
              </w:rPr>
              <w:t>TOTAL</w:t>
            </w:r>
          </w:p>
        </w:tc>
        <w:tc>
          <w:tcPr>
            <w:tcW w:w="1840" w:type="dxa"/>
            <w:tcBorders>
              <w:top w:val="single" w:sz="8" w:space="0" w:color="auto"/>
              <w:left w:val="single" w:sz="8" w:space="0" w:color="auto"/>
              <w:bottom w:val="single" w:sz="8" w:space="0" w:color="auto"/>
              <w:right w:val="single" w:sz="8" w:space="0" w:color="auto"/>
            </w:tcBorders>
            <w:shd w:val="clear" w:color="auto" w:fill="92D050"/>
            <w:hideMark/>
          </w:tcPr>
          <w:p w14:paraId="201AC238" w14:textId="77777777" w:rsidR="002F53C6" w:rsidRPr="0062708A" w:rsidRDefault="002F53C6" w:rsidP="002F53C6">
            <w:pPr>
              <w:spacing w:line="177" w:lineRule="exact"/>
              <w:ind w:left="214" w:right="285"/>
              <w:jc w:val="center"/>
              <w:rPr>
                <w:rFonts w:ascii="Arial" w:eastAsia="Arial Nova" w:hAnsi="Arial" w:cs="Arial"/>
                <w:bCs/>
                <w:sz w:val="18"/>
                <w:szCs w:val="18"/>
              </w:rPr>
            </w:pPr>
            <w:r w:rsidRPr="0062708A">
              <w:rPr>
                <w:rFonts w:ascii="Arial" w:eastAsia="Arial Nova" w:hAnsi="Arial" w:cs="Arial"/>
                <w:bCs/>
                <w:sz w:val="18"/>
                <w:szCs w:val="18"/>
              </w:rPr>
              <w:t>30</w:t>
            </w:r>
          </w:p>
        </w:tc>
        <w:tc>
          <w:tcPr>
            <w:tcW w:w="1836" w:type="dxa"/>
            <w:tcBorders>
              <w:top w:val="single" w:sz="8" w:space="0" w:color="auto"/>
              <w:left w:val="single" w:sz="8" w:space="0" w:color="auto"/>
              <w:bottom w:val="single" w:sz="8" w:space="0" w:color="auto"/>
              <w:right w:val="single" w:sz="8" w:space="0" w:color="auto"/>
            </w:tcBorders>
            <w:shd w:val="clear" w:color="auto" w:fill="92D050"/>
            <w:hideMark/>
          </w:tcPr>
          <w:p w14:paraId="3D999F28" w14:textId="77777777" w:rsidR="002F53C6" w:rsidRPr="0062708A" w:rsidRDefault="002F53C6" w:rsidP="002F53C6">
            <w:pPr>
              <w:spacing w:line="177" w:lineRule="exact"/>
              <w:ind w:left="214" w:right="285"/>
              <w:jc w:val="center"/>
              <w:rPr>
                <w:rFonts w:ascii="Arial" w:eastAsia="Arial Nova" w:hAnsi="Arial" w:cs="Arial"/>
                <w:bCs/>
                <w:sz w:val="18"/>
                <w:szCs w:val="18"/>
              </w:rPr>
            </w:pPr>
            <w:r w:rsidRPr="0062708A">
              <w:rPr>
                <w:rFonts w:ascii="Arial" w:eastAsia="Arial Nova" w:hAnsi="Arial" w:cs="Arial"/>
                <w:bCs/>
                <w:sz w:val="18"/>
                <w:szCs w:val="18"/>
              </w:rPr>
              <w:t>34</w:t>
            </w:r>
          </w:p>
        </w:tc>
        <w:tc>
          <w:tcPr>
            <w:tcW w:w="1553" w:type="dxa"/>
            <w:tcBorders>
              <w:top w:val="single" w:sz="8" w:space="0" w:color="auto"/>
              <w:left w:val="single" w:sz="8" w:space="0" w:color="auto"/>
              <w:bottom w:val="single" w:sz="8" w:space="0" w:color="auto"/>
              <w:right w:val="single" w:sz="8" w:space="0" w:color="auto"/>
            </w:tcBorders>
            <w:shd w:val="clear" w:color="auto" w:fill="92D050"/>
            <w:hideMark/>
          </w:tcPr>
          <w:p w14:paraId="497B9FF1" w14:textId="77777777" w:rsidR="002F53C6" w:rsidRPr="0062708A" w:rsidRDefault="002F53C6" w:rsidP="002F53C6">
            <w:pPr>
              <w:spacing w:line="177" w:lineRule="exact"/>
              <w:ind w:left="214" w:right="285"/>
              <w:jc w:val="center"/>
              <w:rPr>
                <w:rFonts w:ascii="Arial" w:eastAsia="Arial Nova" w:hAnsi="Arial" w:cs="Arial"/>
                <w:bCs/>
                <w:sz w:val="18"/>
                <w:szCs w:val="18"/>
              </w:rPr>
            </w:pPr>
            <w:r w:rsidRPr="0062708A">
              <w:rPr>
                <w:rFonts w:ascii="Arial" w:eastAsia="Arial Nova" w:hAnsi="Arial" w:cs="Arial"/>
                <w:bCs/>
                <w:sz w:val="18"/>
                <w:szCs w:val="18"/>
              </w:rPr>
              <w:t>64</w:t>
            </w:r>
          </w:p>
        </w:tc>
        <w:tc>
          <w:tcPr>
            <w:tcW w:w="2120" w:type="dxa"/>
            <w:tcBorders>
              <w:top w:val="single" w:sz="8" w:space="0" w:color="auto"/>
              <w:left w:val="single" w:sz="8" w:space="0" w:color="auto"/>
              <w:bottom w:val="single" w:sz="8" w:space="0" w:color="auto"/>
              <w:right w:val="single" w:sz="8" w:space="0" w:color="auto"/>
            </w:tcBorders>
            <w:shd w:val="clear" w:color="auto" w:fill="92D050"/>
            <w:hideMark/>
          </w:tcPr>
          <w:p w14:paraId="26B3B54C" w14:textId="77777777" w:rsidR="002F53C6" w:rsidRPr="0062708A" w:rsidRDefault="002F53C6" w:rsidP="002F53C6">
            <w:pPr>
              <w:spacing w:line="177" w:lineRule="exact"/>
              <w:ind w:left="214" w:right="285"/>
              <w:jc w:val="center"/>
              <w:rPr>
                <w:rFonts w:ascii="Arial" w:eastAsia="Arial Nova" w:hAnsi="Arial" w:cs="Arial"/>
                <w:bCs/>
                <w:sz w:val="18"/>
                <w:szCs w:val="18"/>
              </w:rPr>
            </w:pPr>
            <w:r w:rsidRPr="0062708A">
              <w:rPr>
                <w:rFonts w:ascii="Arial" w:eastAsia="Arial Nova" w:hAnsi="Arial" w:cs="Arial"/>
                <w:bCs/>
                <w:sz w:val="18"/>
                <w:szCs w:val="18"/>
              </w:rPr>
              <w:t>320</w:t>
            </w:r>
          </w:p>
        </w:tc>
        <w:bookmarkEnd w:id="184"/>
      </w:tr>
    </w:tbl>
    <w:p w14:paraId="1FCC7B5F" w14:textId="3DDDE07A" w:rsidR="00A53CBF" w:rsidRDefault="00A53CBF" w:rsidP="00760363">
      <w:pPr>
        <w:pStyle w:val="Descripcin"/>
        <w:keepNext/>
        <w:ind w:firstLine="720"/>
        <w:jc w:val="center"/>
        <w:rPr>
          <w:rFonts w:ascii="Arial" w:hAnsi="Arial" w:cs="Arial"/>
          <w:sz w:val="22"/>
          <w:szCs w:val="22"/>
        </w:rPr>
      </w:pPr>
      <w:bookmarkStart w:id="185" w:name="_Toc126309136"/>
      <w:r w:rsidRPr="00A53CBF">
        <w:rPr>
          <w:rFonts w:ascii="Arial" w:hAnsi="Arial" w:cs="Arial"/>
          <w:sz w:val="22"/>
          <w:szCs w:val="22"/>
        </w:rPr>
        <w:t xml:space="preserve">Tabla </w:t>
      </w:r>
      <w:r w:rsidRPr="00A53CBF">
        <w:rPr>
          <w:rFonts w:ascii="Arial" w:hAnsi="Arial" w:cs="Arial"/>
          <w:sz w:val="22"/>
          <w:szCs w:val="22"/>
        </w:rPr>
        <w:fldChar w:fldCharType="begin"/>
      </w:r>
      <w:r w:rsidRPr="00A53CBF">
        <w:rPr>
          <w:rFonts w:ascii="Arial" w:hAnsi="Arial" w:cs="Arial"/>
          <w:sz w:val="22"/>
          <w:szCs w:val="22"/>
        </w:rPr>
        <w:instrText xml:space="preserve"> SEQ Tabla \* ARABIC </w:instrText>
      </w:r>
      <w:r w:rsidRPr="00A53CBF">
        <w:rPr>
          <w:rFonts w:ascii="Arial" w:hAnsi="Arial" w:cs="Arial"/>
          <w:sz w:val="22"/>
          <w:szCs w:val="22"/>
        </w:rPr>
        <w:fldChar w:fldCharType="separate"/>
      </w:r>
      <w:r w:rsidR="00A10449">
        <w:rPr>
          <w:rFonts w:ascii="Arial" w:hAnsi="Arial" w:cs="Arial"/>
          <w:noProof/>
          <w:sz w:val="22"/>
          <w:szCs w:val="22"/>
        </w:rPr>
        <w:t>42</w:t>
      </w:r>
      <w:r w:rsidRPr="00A53CBF">
        <w:rPr>
          <w:rFonts w:ascii="Arial" w:hAnsi="Arial" w:cs="Arial"/>
          <w:sz w:val="22"/>
          <w:szCs w:val="22"/>
        </w:rPr>
        <w:fldChar w:fldCharType="end"/>
      </w:r>
      <w:r w:rsidRPr="00A53CBF">
        <w:rPr>
          <w:rFonts w:ascii="Arial" w:hAnsi="Arial" w:cs="Arial"/>
          <w:sz w:val="22"/>
          <w:szCs w:val="22"/>
        </w:rPr>
        <w:t>. Evaluación del diseño y ejecución de control en auditorías internas</w:t>
      </w:r>
      <w:bookmarkEnd w:id="185"/>
    </w:p>
    <w:p w14:paraId="74B237D5" w14:textId="41E5B5A7" w:rsidR="006F4F55" w:rsidRPr="00A53CBF" w:rsidRDefault="00A53CBF" w:rsidP="00760363">
      <w:pPr>
        <w:spacing w:line="240" w:lineRule="auto"/>
        <w:ind w:left="213" w:right="285" w:firstLine="720"/>
        <w:jc w:val="center"/>
        <w:rPr>
          <w:rFonts w:ascii="Arial" w:hAnsi="Arial" w:cs="Arial"/>
        </w:rPr>
      </w:pPr>
      <w:r w:rsidRPr="002A6BD8">
        <w:rPr>
          <w:rFonts w:ascii="Arial" w:hAnsi="Arial" w:cs="Arial"/>
          <w:b/>
          <w:bCs/>
        </w:rPr>
        <w:t>Fuente:</w:t>
      </w:r>
      <w:r w:rsidRPr="002A6BD8">
        <w:rPr>
          <w:rFonts w:ascii="Arial" w:hAnsi="Arial" w:cs="Arial"/>
          <w:b/>
          <w:bCs/>
          <w:spacing w:val="7"/>
        </w:rPr>
        <w:t xml:space="preserve"> </w:t>
      </w:r>
      <w:r w:rsidRPr="002A6BD8">
        <w:rPr>
          <w:rFonts w:ascii="Arial" w:hAnsi="Arial" w:cs="Arial"/>
        </w:rPr>
        <w:t>UAERMV</w:t>
      </w:r>
      <w:r w:rsidRPr="002A6BD8">
        <w:rPr>
          <w:rFonts w:ascii="Arial" w:hAnsi="Arial" w:cs="Arial"/>
          <w:spacing w:val="9"/>
        </w:rPr>
        <w:t xml:space="preserve"> </w:t>
      </w:r>
      <w:r w:rsidRPr="002A6BD8">
        <w:rPr>
          <w:rFonts w:ascii="Arial" w:hAnsi="Arial" w:cs="Arial"/>
        </w:rPr>
        <w:t>–</w:t>
      </w:r>
      <w:r w:rsidRPr="002A6BD8">
        <w:rPr>
          <w:rFonts w:ascii="Arial" w:hAnsi="Arial" w:cs="Arial"/>
          <w:spacing w:val="8"/>
        </w:rPr>
        <w:t xml:space="preserve"> </w:t>
      </w:r>
      <w:r w:rsidRPr="002A6BD8">
        <w:rPr>
          <w:rFonts w:ascii="Arial" w:hAnsi="Arial" w:cs="Arial"/>
        </w:rPr>
        <w:t>2022.</w:t>
      </w:r>
    </w:p>
    <w:p w14:paraId="00A7D3F2" w14:textId="4F455161" w:rsidR="00A53CBF" w:rsidRPr="002F53C6" w:rsidRDefault="00A53CBF" w:rsidP="00760363">
      <w:pPr>
        <w:spacing w:line="240" w:lineRule="auto"/>
        <w:ind w:firstLine="720"/>
        <w:rPr>
          <w:rFonts w:ascii="Arial" w:hAnsi="Arial" w:cs="Arial"/>
          <w:bCs/>
          <w:lang w:val="es-ES"/>
        </w:rPr>
      </w:pPr>
      <w:r w:rsidRPr="00A53CBF">
        <w:rPr>
          <w:rFonts w:ascii="Arial" w:hAnsi="Arial" w:cs="Arial"/>
          <w:bCs/>
          <w:lang w:val="es-ES"/>
        </w:rPr>
        <w:t>Se realizaron 3 seguimientos cuatrimestrales publicados en la página de transparencia.</w:t>
      </w:r>
    </w:p>
    <w:p w14:paraId="4AB49235" w14:textId="45B7764E" w:rsidR="00A53CBF" w:rsidRDefault="00A53CBF" w:rsidP="00760363">
      <w:pPr>
        <w:pStyle w:val="Descripcin"/>
        <w:keepNext/>
        <w:ind w:firstLine="720"/>
        <w:jc w:val="center"/>
        <w:rPr>
          <w:rFonts w:ascii="Arial" w:hAnsi="Arial" w:cs="Arial"/>
          <w:sz w:val="22"/>
          <w:szCs w:val="22"/>
        </w:rPr>
      </w:pPr>
      <w:bookmarkStart w:id="186" w:name="_Toc126309137"/>
      <w:r w:rsidRPr="00A53CBF">
        <w:rPr>
          <w:rFonts w:ascii="Arial" w:hAnsi="Arial" w:cs="Arial"/>
          <w:sz w:val="22"/>
          <w:szCs w:val="22"/>
        </w:rPr>
        <w:t xml:space="preserve">Tabla </w:t>
      </w:r>
      <w:r w:rsidRPr="00A53CBF">
        <w:rPr>
          <w:rFonts w:ascii="Arial" w:hAnsi="Arial" w:cs="Arial"/>
          <w:sz w:val="22"/>
          <w:szCs w:val="22"/>
        </w:rPr>
        <w:fldChar w:fldCharType="begin"/>
      </w:r>
      <w:r w:rsidRPr="00A53CBF">
        <w:rPr>
          <w:rFonts w:ascii="Arial" w:hAnsi="Arial" w:cs="Arial"/>
          <w:sz w:val="22"/>
          <w:szCs w:val="22"/>
        </w:rPr>
        <w:instrText xml:space="preserve"> SEQ Tabla \* ARABIC </w:instrText>
      </w:r>
      <w:r w:rsidRPr="00A53CBF">
        <w:rPr>
          <w:rFonts w:ascii="Arial" w:hAnsi="Arial" w:cs="Arial"/>
          <w:sz w:val="22"/>
          <w:szCs w:val="22"/>
        </w:rPr>
        <w:fldChar w:fldCharType="separate"/>
      </w:r>
      <w:r w:rsidR="00A10449">
        <w:rPr>
          <w:rFonts w:ascii="Arial" w:hAnsi="Arial" w:cs="Arial"/>
          <w:noProof/>
          <w:sz w:val="22"/>
          <w:szCs w:val="22"/>
        </w:rPr>
        <w:t>43</w:t>
      </w:r>
      <w:r w:rsidRPr="00A53CBF">
        <w:rPr>
          <w:rFonts w:ascii="Arial" w:hAnsi="Arial" w:cs="Arial"/>
          <w:sz w:val="22"/>
          <w:szCs w:val="22"/>
        </w:rPr>
        <w:fldChar w:fldCharType="end"/>
      </w:r>
      <w:r w:rsidRPr="00A53CBF">
        <w:rPr>
          <w:rFonts w:ascii="Arial" w:hAnsi="Arial" w:cs="Arial"/>
          <w:sz w:val="22"/>
          <w:szCs w:val="22"/>
        </w:rPr>
        <w:t>. Seguimiento riesgos de corrupción:</w:t>
      </w:r>
      <w:bookmarkEnd w:id="186"/>
    </w:p>
    <w:tbl>
      <w:tblPr>
        <w:tblW w:w="0" w:type="auto"/>
        <w:jc w:val="center"/>
        <w:tblLayout w:type="fixed"/>
        <w:tblLook w:val="04A0" w:firstRow="1" w:lastRow="0" w:firstColumn="1" w:lastColumn="0" w:noHBand="0" w:noVBand="1"/>
      </w:tblPr>
      <w:tblGrid>
        <w:gridCol w:w="1691"/>
        <w:gridCol w:w="1276"/>
        <w:gridCol w:w="1843"/>
        <w:gridCol w:w="4561"/>
      </w:tblGrid>
      <w:tr w:rsidR="002F53C6" w:rsidRPr="002F53C6" w14:paraId="11531DBD" w14:textId="77777777" w:rsidTr="002F53C6">
        <w:trPr>
          <w:trHeight w:val="300"/>
          <w:jc w:val="center"/>
        </w:trPr>
        <w:tc>
          <w:tcPr>
            <w:tcW w:w="1691"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1C6F17B2" w14:textId="77777777" w:rsidR="002F53C6" w:rsidRPr="002F53C6" w:rsidRDefault="002F53C6">
            <w:pPr>
              <w:spacing w:line="177" w:lineRule="exact"/>
              <w:ind w:left="214" w:right="285"/>
              <w:jc w:val="center"/>
              <w:rPr>
                <w:rFonts w:ascii="Arial" w:eastAsia="Arial Nova" w:hAnsi="Arial" w:cs="Arial"/>
                <w:b/>
                <w:bCs/>
                <w:sz w:val="14"/>
                <w:szCs w:val="14"/>
              </w:rPr>
            </w:pPr>
            <w:r w:rsidRPr="002F53C6">
              <w:rPr>
                <w:rFonts w:ascii="Arial" w:eastAsia="Arial Nova" w:hAnsi="Arial" w:cs="Arial"/>
                <w:b/>
                <w:bCs/>
                <w:sz w:val="14"/>
                <w:szCs w:val="14"/>
              </w:rPr>
              <w:t>CUATRIMESTRE EVALUADO</w:t>
            </w:r>
          </w:p>
        </w:tc>
        <w:tc>
          <w:tcPr>
            <w:tcW w:w="1276"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6CECB871" w14:textId="77777777" w:rsidR="002F53C6" w:rsidRPr="002F53C6" w:rsidRDefault="002F53C6">
            <w:pPr>
              <w:spacing w:line="177" w:lineRule="exact"/>
              <w:ind w:left="214" w:right="285"/>
              <w:jc w:val="center"/>
              <w:rPr>
                <w:rFonts w:ascii="Arial" w:eastAsia="Arial Nova" w:hAnsi="Arial" w:cs="Arial"/>
                <w:b/>
                <w:bCs/>
                <w:sz w:val="14"/>
                <w:szCs w:val="14"/>
              </w:rPr>
            </w:pPr>
            <w:r w:rsidRPr="002F53C6">
              <w:rPr>
                <w:rFonts w:ascii="Arial" w:eastAsia="Arial Nova" w:hAnsi="Arial" w:cs="Arial"/>
                <w:b/>
                <w:bCs/>
                <w:sz w:val="14"/>
                <w:szCs w:val="14"/>
              </w:rPr>
              <w:t>No DE RIESGOS EVALUADOS</w:t>
            </w:r>
          </w:p>
        </w:tc>
        <w:tc>
          <w:tcPr>
            <w:tcW w:w="1843"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506CAA68" w14:textId="77777777" w:rsidR="002F53C6" w:rsidRPr="002F53C6" w:rsidRDefault="002F53C6">
            <w:pPr>
              <w:spacing w:line="177" w:lineRule="exact"/>
              <w:ind w:left="214" w:right="285"/>
              <w:jc w:val="center"/>
              <w:rPr>
                <w:rFonts w:ascii="Arial" w:eastAsia="Arial Nova" w:hAnsi="Arial" w:cs="Arial"/>
                <w:b/>
                <w:bCs/>
                <w:sz w:val="14"/>
                <w:szCs w:val="14"/>
              </w:rPr>
            </w:pPr>
            <w:r w:rsidRPr="002F53C6">
              <w:rPr>
                <w:rFonts w:ascii="Arial" w:eastAsia="Arial Nova" w:hAnsi="Arial" w:cs="Arial"/>
                <w:b/>
                <w:bCs/>
                <w:sz w:val="14"/>
                <w:szCs w:val="14"/>
              </w:rPr>
              <w:t>No DE CONTROLES EVALUADOS</w:t>
            </w:r>
          </w:p>
        </w:tc>
        <w:tc>
          <w:tcPr>
            <w:tcW w:w="4561"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73D22C39" w14:textId="77777777" w:rsidR="002F53C6" w:rsidRPr="002F53C6" w:rsidRDefault="002F53C6">
            <w:pPr>
              <w:spacing w:line="177" w:lineRule="exact"/>
              <w:ind w:left="214" w:right="285"/>
              <w:jc w:val="center"/>
              <w:rPr>
                <w:rFonts w:ascii="Arial" w:eastAsia="Arial Nova" w:hAnsi="Arial" w:cs="Arial"/>
                <w:b/>
                <w:bCs/>
                <w:sz w:val="14"/>
                <w:szCs w:val="14"/>
              </w:rPr>
            </w:pPr>
            <w:r w:rsidRPr="002F53C6">
              <w:rPr>
                <w:rFonts w:ascii="Arial" w:eastAsia="Arial Nova" w:hAnsi="Arial" w:cs="Arial"/>
                <w:b/>
                <w:bCs/>
                <w:sz w:val="14"/>
                <w:szCs w:val="14"/>
              </w:rPr>
              <w:t xml:space="preserve"> </w:t>
            </w:r>
          </w:p>
          <w:p w14:paraId="60F77BBE" w14:textId="77777777" w:rsidR="002F53C6" w:rsidRPr="002F53C6" w:rsidRDefault="002F53C6">
            <w:pPr>
              <w:spacing w:line="177" w:lineRule="exact"/>
              <w:ind w:left="214" w:right="285"/>
              <w:jc w:val="center"/>
              <w:rPr>
                <w:rFonts w:ascii="Arial" w:eastAsia="Arial Nova" w:hAnsi="Arial" w:cs="Arial"/>
                <w:b/>
                <w:bCs/>
                <w:sz w:val="14"/>
                <w:szCs w:val="14"/>
              </w:rPr>
            </w:pPr>
            <w:r w:rsidRPr="002F53C6">
              <w:rPr>
                <w:rFonts w:ascii="Arial" w:eastAsia="Arial Nova" w:hAnsi="Arial" w:cs="Arial"/>
                <w:b/>
                <w:bCs/>
                <w:sz w:val="14"/>
                <w:szCs w:val="14"/>
              </w:rPr>
              <w:t xml:space="preserve">RESULTADOS DE LA EVALUACIÓN </w:t>
            </w:r>
          </w:p>
        </w:tc>
      </w:tr>
      <w:tr w:rsidR="002F53C6" w:rsidRPr="002F53C6" w14:paraId="2CA73514" w14:textId="77777777" w:rsidTr="002F53C6">
        <w:trPr>
          <w:trHeight w:val="1620"/>
          <w:jc w:val="center"/>
        </w:trPr>
        <w:tc>
          <w:tcPr>
            <w:tcW w:w="1691" w:type="dxa"/>
            <w:tcBorders>
              <w:top w:val="single" w:sz="8" w:space="0" w:color="auto"/>
              <w:left w:val="single" w:sz="8" w:space="0" w:color="auto"/>
              <w:bottom w:val="single" w:sz="8" w:space="0" w:color="auto"/>
              <w:right w:val="single" w:sz="8" w:space="0" w:color="auto"/>
            </w:tcBorders>
            <w:hideMark/>
          </w:tcPr>
          <w:p w14:paraId="3CA89CD9" w14:textId="77777777" w:rsidR="002F53C6" w:rsidRPr="002F53C6" w:rsidRDefault="002F53C6">
            <w:pPr>
              <w:spacing w:line="177" w:lineRule="exact"/>
              <w:ind w:left="214" w:right="285"/>
              <w:jc w:val="center"/>
              <w:rPr>
                <w:rFonts w:ascii="Arial" w:eastAsia="Arial Nova" w:hAnsi="Arial" w:cs="Arial"/>
                <w:b/>
                <w:bCs/>
                <w:sz w:val="14"/>
                <w:szCs w:val="14"/>
              </w:rPr>
            </w:pPr>
            <w:r w:rsidRPr="002F53C6">
              <w:rPr>
                <w:rFonts w:ascii="Arial" w:eastAsia="Arial Nova" w:hAnsi="Arial" w:cs="Arial"/>
                <w:b/>
                <w:bCs/>
                <w:sz w:val="14"/>
                <w:szCs w:val="14"/>
              </w:rPr>
              <w:t>III CUATRIMESTRE 2021</w:t>
            </w:r>
          </w:p>
        </w:tc>
        <w:tc>
          <w:tcPr>
            <w:tcW w:w="1276" w:type="dxa"/>
            <w:tcBorders>
              <w:top w:val="single" w:sz="8" w:space="0" w:color="auto"/>
              <w:left w:val="single" w:sz="8" w:space="0" w:color="auto"/>
              <w:bottom w:val="single" w:sz="8" w:space="0" w:color="auto"/>
              <w:right w:val="single" w:sz="8" w:space="0" w:color="auto"/>
            </w:tcBorders>
            <w:hideMark/>
          </w:tcPr>
          <w:p w14:paraId="2B960BB9" w14:textId="77777777" w:rsidR="002F53C6" w:rsidRPr="002F53C6" w:rsidRDefault="002F53C6">
            <w:pPr>
              <w:spacing w:line="177" w:lineRule="exact"/>
              <w:ind w:left="214" w:right="285"/>
              <w:jc w:val="center"/>
              <w:rPr>
                <w:rFonts w:ascii="Arial" w:eastAsia="Arial Nova" w:hAnsi="Arial" w:cs="Arial"/>
                <w:b/>
                <w:bCs/>
                <w:sz w:val="14"/>
                <w:szCs w:val="14"/>
              </w:rPr>
            </w:pPr>
            <w:r w:rsidRPr="002F53C6">
              <w:rPr>
                <w:rFonts w:ascii="Arial" w:eastAsia="Arial Nova" w:hAnsi="Arial" w:cs="Arial"/>
                <w:b/>
                <w:bCs/>
                <w:sz w:val="14"/>
                <w:szCs w:val="14"/>
              </w:rPr>
              <w:t>8</w:t>
            </w:r>
          </w:p>
        </w:tc>
        <w:tc>
          <w:tcPr>
            <w:tcW w:w="1843" w:type="dxa"/>
            <w:tcBorders>
              <w:top w:val="single" w:sz="8" w:space="0" w:color="auto"/>
              <w:left w:val="single" w:sz="8" w:space="0" w:color="auto"/>
              <w:bottom w:val="single" w:sz="8" w:space="0" w:color="auto"/>
              <w:right w:val="single" w:sz="8" w:space="0" w:color="auto"/>
            </w:tcBorders>
            <w:hideMark/>
          </w:tcPr>
          <w:p w14:paraId="364C7859" w14:textId="77777777" w:rsidR="002F53C6" w:rsidRPr="002F53C6" w:rsidRDefault="002F53C6">
            <w:pPr>
              <w:spacing w:line="177" w:lineRule="exact"/>
              <w:ind w:left="214" w:right="285"/>
              <w:jc w:val="center"/>
              <w:rPr>
                <w:rFonts w:ascii="Arial" w:eastAsia="Arial Nova" w:hAnsi="Arial" w:cs="Arial"/>
                <w:b/>
                <w:bCs/>
                <w:sz w:val="14"/>
                <w:szCs w:val="14"/>
              </w:rPr>
            </w:pPr>
            <w:r w:rsidRPr="002F53C6">
              <w:rPr>
                <w:rFonts w:ascii="Arial" w:eastAsia="Arial Nova" w:hAnsi="Arial" w:cs="Arial"/>
                <w:b/>
                <w:bCs/>
                <w:sz w:val="14"/>
                <w:szCs w:val="14"/>
              </w:rPr>
              <w:t>17</w:t>
            </w:r>
          </w:p>
        </w:tc>
        <w:tc>
          <w:tcPr>
            <w:tcW w:w="4561" w:type="dxa"/>
            <w:tcBorders>
              <w:top w:val="single" w:sz="8" w:space="0" w:color="auto"/>
              <w:left w:val="single" w:sz="8" w:space="0" w:color="auto"/>
              <w:bottom w:val="single" w:sz="8" w:space="0" w:color="auto"/>
              <w:right w:val="single" w:sz="8" w:space="0" w:color="auto"/>
            </w:tcBorders>
            <w:hideMark/>
          </w:tcPr>
          <w:p w14:paraId="726233CC" w14:textId="4EBAC2E8" w:rsidR="002F53C6" w:rsidRPr="002F53C6" w:rsidRDefault="002F53C6">
            <w:pPr>
              <w:spacing w:line="177" w:lineRule="exact"/>
              <w:ind w:left="214" w:right="285"/>
              <w:rPr>
                <w:rFonts w:ascii="Arial" w:eastAsia="Arial Nova" w:hAnsi="Arial" w:cs="Arial"/>
                <w:b/>
                <w:bCs/>
                <w:sz w:val="14"/>
                <w:szCs w:val="14"/>
              </w:rPr>
            </w:pPr>
            <w:r w:rsidRPr="002F53C6">
              <w:rPr>
                <w:rFonts w:ascii="Arial" w:eastAsia="Arial Nova" w:hAnsi="Arial" w:cs="Arial"/>
                <w:b/>
                <w:bCs/>
                <w:sz w:val="14"/>
                <w:szCs w:val="14"/>
              </w:rPr>
              <w:t xml:space="preserve">Diseño de los controles: 10 de los controles cumplen parcialmente </w:t>
            </w:r>
          </w:p>
          <w:p w14:paraId="3C6A0049" w14:textId="77777777" w:rsidR="002F53C6" w:rsidRPr="002F53C6" w:rsidRDefault="002F53C6">
            <w:pPr>
              <w:spacing w:line="177" w:lineRule="exact"/>
              <w:ind w:left="214" w:right="285"/>
              <w:rPr>
                <w:rFonts w:ascii="Arial" w:eastAsia="Arial Nova" w:hAnsi="Arial" w:cs="Arial"/>
                <w:b/>
                <w:bCs/>
                <w:sz w:val="14"/>
                <w:szCs w:val="14"/>
              </w:rPr>
            </w:pPr>
            <w:r w:rsidRPr="002F53C6">
              <w:rPr>
                <w:rFonts w:ascii="Arial" w:eastAsia="Arial Nova" w:hAnsi="Arial" w:cs="Arial"/>
                <w:b/>
                <w:bCs/>
                <w:sz w:val="14"/>
                <w:szCs w:val="14"/>
              </w:rPr>
              <w:t xml:space="preserve">Ejecución de los controles: En 2 de los controles de los procesos PPMQ y GREF no fueron aportadas las evidencias que den cuenta del cumplimiento de la acción. </w:t>
            </w:r>
          </w:p>
          <w:p w14:paraId="4999CF01" w14:textId="77777777" w:rsidR="002F53C6" w:rsidRPr="002F53C6" w:rsidRDefault="002F53C6">
            <w:pPr>
              <w:spacing w:line="177" w:lineRule="exact"/>
              <w:ind w:left="214" w:right="285"/>
              <w:rPr>
                <w:rFonts w:ascii="Arial" w:eastAsia="Arial Nova" w:hAnsi="Arial" w:cs="Arial"/>
                <w:b/>
                <w:bCs/>
                <w:sz w:val="14"/>
                <w:szCs w:val="14"/>
              </w:rPr>
            </w:pPr>
            <w:r w:rsidRPr="002F53C6">
              <w:rPr>
                <w:rFonts w:ascii="Arial" w:eastAsia="Arial Nova" w:hAnsi="Arial" w:cs="Arial"/>
                <w:b/>
                <w:bCs/>
                <w:sz w:val="14"/>
                <w:szCs w:val="14"/>
              </w:rPr>
              <w:t xml:space="preserve">En 9 de los controles, se realizaron observaciones relacionadas con las evidencias. </w:t>
            </w:r>
          </w:p>
        </w:tc>
      </w:tr>
      <w:tr w:rsidR="002F53C6" w:rsidRPr="002F53C6" w14:paraId="5EFC4FBF" w14:textId="77777777" w:rsidTr="002F53C6">
        <w:trPr>
          <w:trHeight w:val="300"/>
          <w:jc w:val="center"/>
        </w:trPr>
        <w:tc>
          <w:tcPr>
            <w:tcW w:w="1691" w:type="dxa"/>
            <w:tcBorders>
              <w:top w:val="single" w:sz="8" w:space="0" w:color="auto"/>
              <w:left w:val="single" w:sz="8" w:space="0" w:color="auto"/>
              <w:bottom w:val="single" w:sz="8" w:space="0" w:color="auto"/>
              <w:right w:val="single" w:sz="8" w:space="0" w:color="auto"/>
            </w:tcBorders>
            <w:hideMark/>
          </w:tcPr>
          <w:p w14:paraId="25AC0055" w14:textId="77777777" w:rsidR="002F53C6" w:rsidRPr="002F53C6" w:rsidRDefault="002F53C6">
            <w:pPr>
              <w:spacing w:line="177" w:lineRule="exact"/>
              <w:ind w:left="214" w:right="285"/>
              <w:jc w:val="center"/>
              <w:rPr>
                <w:rFonts w:ascii="Arial" w:eastAsia="Arial Nova" w:hAnsi="Arial" w:cs="Arial"/>
                <w:b/>
                <w:bCs/>
                <w:sz w:val="14"/>
                <w:szCs w:val="14"/>
              </w:rPr>
            </w:pPr>
            <w:r w:rsidRPr="002F53C6">
              <w:rPr>
                <w:rFonts w:ascii="Arial" w:eastAsia="Arial Nova" w:hAnsi="Arial" w:cs="Arial"/>
                <w:b/>
                <w:bCs/>
                <w:sz w:val="14"/>
                <w:szCs w:val="14"/>
              </w:rPr>
              <w:t>I CUATRIMESTRE 2022</w:t>
            </w:r>
          </w:p>
        </w:tc>
        <w:tc>
          <w:tcPr>
            <w:tcW w:w="1276" w:type="dxa"/>
            <w:tcBorders>
              <w:top w:val="single" w:sz="8" w:space="0" w:color="auto"/>
              <w:left w:val="single" w:sz="8" w:space="0" w:color="auto"/>
              <w:bottom w:val="single" w:sz="8" w:space="0" w:color="auto"/>
              <w:right w:val="single" w:sz="8" w:space="0" w:color="auto"/>
            </w:tcBorders>
            <w:hideMark/>
          </w:tcPr>
          <w:p w14:paraId="52957BF8" w14:textId="77777777" w:rsidR="002F53C6" w:rsidRPr="002F53C6" w:rsidRDefault="002F53C6">
            <w:pPr>
              <w:spacing w:line="177" w:lineRule="exact"/>
              <w:ind w:left="214" w:right="285"/>
              <w:jc w:val="center"/>
              <w:rPr>
                <w:rFonts w:ascii="Arial" w:eastAsia="Arial Nova" w:hAnsi="Arial" w:cs="Arial"/>
                <w:b/>
                <w:bCs/>
                <w:sz w:val="14"/>
                <w:szCs w:val="14"/>
              </w:rPr>
            </w:pPr>
            <w:r w:rsidRPr="002F53C6">
              <w:rPr>
                <w:rFonts w:ascii="Arial" w:eastAsia="Arial Nova" w:hAnsi="Arial" w:cs="Arial"/>
                <w:b/>
                <w:bCs/>
                <w:sz w:val="14"/>
                <w:szCs w:val="14"/>
              </w:rPr>
              <w:t>7</w:t>
            </w:r>
          </w:p>
        </w:tc>
        <w:tc>
          <w:tcPr>
            <w:tcW w:w="1843" w:type="dxa"/>
            <w:tcBorders>
              <w:top w:val="single" w:sz="8" w:space="0" w:color="auto"/>
              <w:left w:val="single" w:sz="8" w:space="0" w:color="auto"/>
              <w:bottom w:val="single" w:sz="8" w:space="0" w:color="auto"/>
              <w:right w:val="single" w:sz="8" w:space="0" w:color="auto"/>
            </w:tcBorders>
            <w:hideMark/>
          </w:tcPr>
          <w:p w14:paraId="4BC1B0AF" w14:textId="77777777" w:rsidR="002F53C6" w:rsidRPr="002F53C6" w:rsidRDefault="002F53C6">
            <w:pPr>
              <w:spacing w:line="177" w:lineRule="exact"/>
              <w:ind w:left="214" w:right="285"/>
              <w:jc w:val="center"/>
              <w:rPr>
                <w:rFonts w:ascii="Arial" w:eastAsia="Arial Nova" w:hAnsi="Arial" w:cs="Arial"/>
                <w:b/>
                <w:bCs/>
                <w:sz w:val="14"/>
                <w:szCs w:val="14"/>
              </w:rPr>
            </w:pPr>
            <w:r w:rsidRPr="002F53C6">
              <w:rPr>
                <w:rFonts w:ascii="Arial" w:eastAsia="Arial Nova" w:hAnsi="Arial" w:cs="Arial"/>
                <w:b/>
                <w:bCs/>
                <w:sz w:val="14"/>
                <w:szCs w:val="14"/>
              </w:rPr>
              <w:t>15</w:t>
            </w:r>
          </w:p>
        </w:tc>
        <w:tc>
          <w:tcPr>
            <w:tcW w:w="4561" w:type="dxa"/>
            <w:tcBorders>
              <w:top w:val="single" w:sz="8" w:space="0" w:color="auto"/>
              <w:left w:val="single" w:sz="8" w:space="0" w:color="auto"/>
              <w:bottom w:val="single" w:sz="8" w:space="0" w:color="auto"/>
              <w:right w:val="single" w:sz="8" w:space="0" w:color="auto"/>
            </w:tcBorders>
            <w:hideMark/>
          </w:tcPr>
          <w:p w14:paraId="111514CF" w14:textId="17AA7AFA" w:rsidR="002F53C6" w:rsidRPr="002F53C6" w:rsidRDefault="002F53C6">
            <w:pPr>
              <w:spacing w:line="177" w:lineRule="exact"/>
              <w:ind w:left="214" w:right="285"/>
              <w:rPr>
                <w:rFonts w:ascii="Arial" w:eastAsia="Arial Nova" w:hAnsi="Arial" w:cs="Arial"/>
                <w:b/>
                <w:bCs/>
                <w:sz w:val="14"/>
                <w:szCs w:val="14"/>
              </w:rPr>
            </w:pPr>
            <w:r w:rsidRPr="002F53C6">
              <w:rPr>
                <w:rFonts w:ascii="Arial" w:eastAsia="Arial Nova" w:hAnsi="Arial" w:cs="Arial"/>
                <w:b/>
                <w:bCs/>
                <w:sz w:val="14"/>
                <w:szCs w:val="14"/>
              </w:rPr>
              <w:t xml:space="preserve">Diseño del control: 11 controles cumplen con el diseño y 4 cumplen parcialmente. </w:t>
            </w:r>
          </w:p>
          <w:p w14:paraId="70CC0C2F" w14:textId="77777777" w:rsidR="002F53C6" w:rsidRPr="002F53C6" w:rsidRDefault="002F53C6">
            <w:pPr>
              <w:spacing w:line="177" w:lineRule="exact"/>
              <w:ind w:left="214" w:right="285"/>
              <w:rPr>
                <w:rFonts w:ascii="Arial" w:eastAsia="Arial Nova" w:hAnsi="Arial" w:cs="Arial"/>
                <w:b/>
                <w:bCs/>
                <w:sz w:val="14"/>
                <w:szCs w:val="14"/>
              </w:rPr>
            </w:pPr>
            <w:r w:rsidRPr="002F53C6">
              <w:rPr>
                <w:rFonts w:ascii="Arial" w:eastAsia="Arial Nova" w:hAnsi="Arial" w:cs="Arial"/>
                <w:b/>
                <w:bCs/>
                <w:sz w:val="14"/>
                <w:szCs w:val="14"/>
              </w:rPr>
              <w:t xml:space="preserve">Ejecución del Control: 8 controles cumplen con la ejecución; 6 cumplen parcialmente y 1 No aplica valoración dado que su reporte es anual. </w:t>
            </w:r>
          </w:p>
        </w:tc>
      </w:tr>
      <w:tr w:rsidR="002F53C6" w:rsidRPr="002F53C6" w14:paraId="782A85BB" w14:textId="77777777" w:rsidTr="002F53C6">
        <w:trPr>
          <w:trHeight w:val="300"/>
          <w:jc w:val="center"/>
        </w:trPr>
        <w:tc>
          <w:tcPr>
            <w:tcW w:w="1691" w:type="dxa"/>
            <w:tcBorders>
              <w:top w:val="single" w:sz="8" w:space="0" w:color="auto"/>
              <w:left w:val="single" w:sz="8" w:space="0" w:color="auto"/>
              <w:bottom w:val="single" w:sz="8" w:space="0" w:color="auto"/>
              <w:right w:val="single" w:sz="8" w:space="0" w:color="auto"/>
            </w:tcBorders>
            <w:hideMark/>
          </w:tcPr>
          <w:p w14:paraId="108C4927" w14:textId="77777777" w:rsidR="002F53C6" w:rsidRPr="002F53C6" w:rsidRDefault="002F53C6">
            <w:pPr>
              <w:spacing w:line="177" w:lineRule="exact"/>
              <w:ind w:left="214" w:right="285"/>
              <w:jc w:val="center"/>
              <w:rPr>
                <w:rFonts w:ascii="Arial" w:eastAsia="Arial Nova" w:hAnsi="Arial" w:cs="Arial"/>
                <w:b/>
                <w:bCs/>
                <w:sz w:val="14"/>
                <w:szCs w:val="14"/>
              </w:rPr>
            </w:pPr>
            <w:r w:rsidRPr="002F53C6">
              <w:rPr>
                <w:rFonts w:ascii="Arial" w:eastAsia="Arial Nova" w:hAnsi="Arial" w:cs="Arial"/>
                <w:b/>
                <w:bCs/>
                <w:sz w:val="14"/>
                <w:szCs w:val="14"/>
              </w:rPr>
              <w:t>II CUATRIMESTRE 2022</w:t>
            </w:r>
          </w:p>
        </w:tc>
        <w:tc>
          <w:tcPr>
            <w:tcW w:w="1276" w:type="dxa"/>
            <w:tcBorders>
              <w:top w:val="single" w:sz="8" w:space="0" w:color="auto"/>
              <w:left w:val="single" w:sz="8" w:space="0" w:color="auto"/>
              <w:bottom w:val="single" w:sz="8" w:space="0" w:color="auto"/>
              <w:right w:val="single" w:sz="8" w:space="0" w:color="auto"/>
            </w:tcBorders>
            <w:hideMark/>
          </w:tcPr>
          <w:p w14:paraId="70DF0CD2" w14:textId="77777777" w:rsidR="002F53C6" w:rsidRPr="002F53C6" w:rsidRDefault="002F53C6">
            <w:pPr>
              <w:spacing w:line="177" w:lineRule="exact"/>
              <w:ind w:left="214" w:right="285"/>
              <w:jc w:val="center"/>
              <w:rPr>
                <w:rFonts w:ascii="Arial" w:eastAsia="Arial Nova" w:hAnsi="Arial" w:cs="Arial"/>
                <w:b/>
                <w:bCs/>
                <w:sz w:val="14"/>
                <w:szCs w:val="14"/>
              </w:rPr>
            </w:pPr>
            <w:r w:rsidRPr="002F53C6">
              <w:rPr>
                <w:rFonts w:ascii="Arial" w:eastAsia="Arial Nova" w:hAnsi="Arial" w:cs="Arial"/>
                <w:b/>
                <w:bCs/>
                <w:sz w:val="14"/>
                <w:szCs w:val="14"/>
              </w:rPr>
              <w:t>7</w:t>
            </w:r>
          </w:p>
        </w:tc>
        <w:tc>
          <w:tcPr>
            <w:tcW w:w="1843" w:type="dxa"/>
            <w:tcBorders>
              <w:top w:val="single" w:sz="8" w:space="0" w:color="auto"/>
              <w:left w:val="single" w:sz="8" w:space="0" w:color="auto"/>
              <w:bottom w:val="single" w:sz="8" w:space="0" w:color="auto"/>
              <w:right w:val="single" w:sz="8" w:space="0" w:color="auto"/>
            </w:tcBorders>
            <w:hideMark/>
          </w:tcPr>
          <w:p w14:paraId="37FBC236" w14:textId="77777777" w:rsidR="002F53C6" w:rsidRPr="002F53C6" w:rsidRDefault="002F53C6">
            <w:pPr>
              <w:spacing w:line="177" w:lineRule="exact"/>
              <w:ind w:left="214" w:right="285"/>
              <w:jc w:val="center"/>
              <w:rPr>
                <w:rFonts w:ascii="Arial" w:eastAsia="Arial Nova" w:hAnsi="Arial" w:cs="Arial"/>
                <w:b/>
                <w:bCs/>
                <w:sz w:val="14"/>
                <w:szCs w:val="14"/>
              </w:rPr>
            </w:pPr>
            <w:r w:rsidRPr="002F53C6">
              <w:rPr>
                <w:rFonts w:ascii="Arial" w:eastAsia="Arial Nova" w:hAnsi="Arial" w:cs="Arial"/>
                <w:b/>
                <w:bCs/>
                <w:sz w:val="14"/>
                <w:szCs w:val="14"/>
              </w:rPr>
              <w:t>15</w:t>
            </w:r>
          </w:p>
        </w:tc>
        <w:tc>
          <w:tcPr>
            <w:tcW w:w="4561" w:type="dxa"/>
            <w:tcBorders>
              <w:top w:val="single" w:sz="8" w:space="0" w:color="auto"/>
              <w:left w:val="single" w:sz="8" w:space="0" w:color="auto"/>
              <w:bottom w:val="single" w:sz="8" w:space="0" w:color="auto"/>
              <w:right w:val="single" w:sz="8" w:space="0" w:color="auto"/>
            </w:tcBorders>
            <w:hideMark/>
          </w:tcPr>
          <w:p w14:paraId="1B575C5B" w14:textId="64BE69AF" w:rsidR="002F53C6" w:rsidRPr="002F53C6" w:rsidRDefault="002F53C6">
            <w:pPr>
              <w:spacing w:line="177" w:lineRule="exact"/>
              <w:ind w:left="214" w:right="285"/>
              <w:rPr>
                <w:rFonts w:ascii="Arial" w:eastAsia="Arial Nova" w:hAnsi="Arial" w:cs="Arial"/>
                <w:b/>
                <w:bCs/>
                <w:sz w:val="14"/>
                <w:szCs w:val="14"/>
              </w:rPr>
            </w:pPr>
            <w:r w:rsidRPr="002F53C6">
              <w:rPr>
                <w:rFonts w:ascii="Arial" w:eastAsia="Arial Nova" w:hAnsi="Arial" w:cs="Arial"/>
                <w:b/>
                <w:bCs/>
                <w:sz w:val="14"/>
                <w:szCs w:val="14"/>
              </w:rPr>
              <w:t xml:space="preserve">Diseño del control: 13 controles cumplen con el diseño y 2 cumplen parcialmente. </w:t>
            </w:r>
          </w:p>
          <w:p w14:paraId="017ECA7B" w14:textId="77777777" w:rsidR="002F53C6" w:rsidRPr="002F53C6" w:rsidRDefault="002F53C6">
            <w:pPr>
              <w:spacing w:line="177" w:lineRule="exact"/>
              <w:ind w:left="214" w:right="285"/>
              <w:rPr>
                <w:rFonts w:ascii="Arial" w:eastAsia="Arial Nova" w:hAnsi="Arial" w:cs="Arial"/>
                <w:b/>
                <w:bCs/>
                <w:sz w:val="14"/>
                <w:szCs w:val="14"/>
              </w:rPr>
            </w:pPr>
            <w:r w:rsidRPr="002F53C6">
              <w:rPr>
                <w:rFonts w:ascii="Arial" w:eastAsia="Arial Nova" w:hAnsi="Arial" w:cs="Arial"/>
                <w:b/>
                <w:bCs/>
                <w:sz w:val="14"/>
                <w:szCs w:val="14"/>
              </w:rPr>
              <w:t>Ejecución del Control: 7 controles cumplen con la ejecución; 5 cumplen parcialmente; 2 controles no cumplieron con la ejecución y 1 No aplica valoración dado que su reporte es anual.</w:t>
            </w:r>
          </w:p>
        </w:tc>
      </w:tr>
    </w:tbl>
    <w:p w14:paraId="175A9CAB" w14:textId="7F7C4DA1" w:rsidR="00A53CBF" w:rsidRDefault="00A53CBF" w:rsidP="002F53C6">
      <w:pPr>
        <w:jc w:val="center"/>
        <w:rPr>
          <w:rFonts w:ascii="Arial" w:hAnsi="Arial" w:cs="Arial"/>
        </w:rPr>
      </w:pPr>
      <w:r w:rsidRPr="002F53C6">
        <w:rPr>
          <w:rFonts w:ascii="Arial" w:hAnsi="Arial" w:cs="Arial"/>
          <w:b/>
          <w:bCs/>
        </w:rPr>
        <w:t xml:space="preserve">Fuente: </w:t>
      </w:r>
      <w:r w:rsidRPr="002F53C6">
        <w:rPr>
          <w:rFonts w:ascii="Arial" w:hAnsi="Arial" w:cs="Arial"/>
        </w:rPr>
        <w:t>informes de seguimiento Mapa de riesgos de corrupción, III cuatrimestre 2021, I y II cuatrimestre 2022</w:t>
      </w:r>
    </w:p>
    <w:p w14:paraId="5EBB17F7" w14:textId="77777777" w:rsidR="002F53C6" w:rsidRPr="002F53C6" w:rsidRDefault="002F53C6" w:rsidP="002F53C6">
      <w:pPr>
        <w:jc w:val="center"/>
        <w:rPr>
          <w:rFonts w:ascii="Arial" w:hAnsi="Arial" w:cs="Arial"/>
        </w:rPr>
      </w:pPr>
    </w:p>
    <w:p w14:paraId="2237C38B" w14:textId="6C64A9FD" w:rsidR="00A53CBF" w:rsidRDefault="00A53CBF" w:rsidP="00760363">
      <w:pPr>
        <w:spacing w:before="4" w:line="240" w:lineRule="auto"/>
        <w:ind w:right="285" w:firstLine="720"/>
        <w:jc w:val="both"/>
        <w:rPr>
          <w:rFonts w:ascii="Arial" w:eastAsia="Arial" w:hAnsi="Arial" w:cs="Arial"/>
        </w:rPr>
      </w:pPr>
      <w:r w:rsidRPr="00A53CBF">
        <w:rPr>
          <w:rFonts w:ascii="Arial" w:eastAsia="Arial" w:hAnsi="Arial" w:cs="Arial"/>
          <w:b/>
          <w:bCs/>
        </w:rPr>
        <w:t xml:space="preserve">Seguimiento plan anticorrupción y de atención al ciudadano- PAAC: </w:t>
      </w:r>
      <w:r w:rsidRPr="00A53CBF">
        <w:rPr>
          <w:rFonts w:ascii="Arial" w:eastAsia="Arial" w:hAnsi="Arial" w:cs="Arial"/>
        </w:rPr>
        <w:t xml:space="preserve">Se realizaron 3 seguimientos cuatrimestrales publicados en la página de transparencia, donde se resalta el seguimiento al Componente Riesgos de Corrupción: </w:t>
      </w:r>
    </w:p>
    <w:tbl>
      <w:tblPr>
        <w:tblW w:w="0" w:type="auto"/>
        <w:jc w:val="center"/>
        <w:tblLayout w:type="fixed"/>
        <w:tblLook w:val="04A0" w:firstRow="1" w:lastRow="0" w:firstColumn="1" w:lastColumn="0" w:noHBand="0" w:noVBand="1"/>
      </w:tblPr>
      <w:tblGrid>
        <w:gridCol w:w="2805"/>
        <w:gridCol w:w="1580"/>
        <w:gridCol w:w="1559"/>
        <w:gridCol w:w="1559"/>
        <w:gridCol w:w="1701"/>
      </w:tblGrid>
      <w:tr w:rsidR="002F53C6" w14:paraId="69907A01" w14:textId="77777777" w:rsidTr="0062708A">
        <w:trPr>
          <w:trHeight w:val="300"/>
          <w:tblHeader/>
          <w:jc w:val="center"/>
        </w:trPr>
        <w:tc>
          <w:tcPr>
            <w:tcW w:w="2805"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1F739BF7" w14:textId="77777777" w:rsidR="002F53C6" w:rsidRDefault="002F53C6">
            <w:pPr>
              <w:spacing w:line="177" w:lineRule="exact"/>
              <w:ind w:left="214" w:right="285"/>
              <w:jc w:val="center"/>
              <w:rPr>
                <w:rFonts w:ascii="Arial" w:eastAsia="Arial Nova" w:hAnsi="Arial" w:cs="Arial"/>
                <w:b/>
                <w:bCs/>
                <w:sz w:val="12"/>
                <w:szCs w:val="12"/>
              </w:rPr>
            </w:pPr>
            <w:bookmarkStart w:id="187" w:name="_Hlk126171609"/>
            <w:r>
              <w:rPr>
                <w:rFonts w:ascii="Arial" w:eastAsia="Arial Nova" w:hAnsi="Arial" w:cs="Arial"/>
                <w:b/>
                <w:bCs/>
                <w:sz w:val="12"/>
                <w:szCs w:val="12"/>
              </w:rPr>
              <w:t>CUATRIMESTRE EVALUADO</w:t>
            </w:r>
          </w:p>
          <w:p w14:paraId="31330828" w14:textId="77777777" w:rsidR="002F53C6" w:rsidRDefault="002F53C6">
            <w:pPr>
              <w:spacing w:line="177" w:lineRule="exact"/>
              <w:ind w:left="214" w:right="285"/>
              <w:jc w:val="center"/>
              <w:rPr>
                <w:rFonts w:ascii="Arial" w:eastAsia="Arial Nova" w:hAnsi="Arial" w:cs="Arial"/>
                <w:b/>
                <w:bCs/>
                <w:sz w:val="12"/>
                <w:szCs w:val="12"/>
              </w:rPr>
            </w:pPr>
            <w:r>
              <w:rPr>
                <w:rFonts w:ascii="Arial" w:eastAsia="Arial Nova" w:hAnsi="Arial" w:cs="Arial"/>
                <w:b/>
                <w:bCs/>
                <w:sz w:val="12"/>
                <w:szCs w:val="12"/>
              </w:rPr>
              <w:t>Componente Riesgos de Corrupción</w:t>
            </w:r>
          </w:p>
        </w:tc>
        <w:tc>
          <w:tcPr>
            <w:tcW w:w="1580"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0DCCAD91" w14:textId="77777777" w:rsidR="002F53C6" w:rsidRDefault="002F53C6">
            <w:pPr>
              <w:spacing w:line="177" w:lineRule="exact"/>
              <w:ind w:left="214" w:right="285"/>
              <w:jc w:val="center"/>
              <w:rPr>
                <w:rFonts w:ascii="Arial" w:eastAsia="Arial Nova" w:hAnsi="Arial" w:cs="Arial"/>
                <w:b/>
                <w:bCs/>
                <w:sz w:val="12"/>
                <w:szCs w:val="12"/>
              </w:rPr>
            </w:pPr>
            <w:r>
              <w:rPr>
                <w:rFonts w:ascii="Arial" w:eastAsia="Arial Nova" w:hAnsi="Arial" w:cs="Arial"/>
                <w:b/>
                <w:bCs/>
                <w:sz w:val="12"/>
                <w:szCs w:val="12"/>
              </w:rPr>
              <w:t>No DE ACTIVIDADES EVALUADAS</w:t>
            </w:r>
          </w:p>
        </w:tc>
        <w:tc>
          <w:tcPr>
            <w:tcW w:w="1559"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002B4EA6" w14:textId="77777777" w:rsidR="002F53C6" w:rsidRDefault="002F53C6">
            <w:pPr>
              <w:spacing w:line="177" w:lineRule="exact"/>
              <w:ind w:left="214" w:right="285"/>
              <w:jc w:val="center"/>
              <w:rPr>
                <w:rFonts w:ascii="Arial" w:eastAsia="Arial Nova" w:hAnsi="Arial" w:cs="Arial"/>
                <w:b/>
                <w:bCs/>
                <w:sz w:val="12"/>
                <w:szCs w:val="12"/>
              </w:rPr>
            </w:pPr>
            <w:r>
              <w:rPr>
                <w:rFonts w:ascii="Arial" w:eastAsia="Arial Nova" w:hAnsi="Arial" w:cs="Arial"/>
                <w:b/>
                <w:bCs/>
                <w:sz w:val="12"/>
                <w:szCs w:val="12"/>
              </w:rPr>
              <w:t>ACTIVIDADES CUMPLIDAS AL 100%</w:t>
            </w:r>
          </w:p>
        </w:tc>
        <w:tc>
          <w:tcPr>
            <w:tcW w:w="1559"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1874E7E9" w14:textId="77777777" w:rsidR="002F53C6" w:rsidRDefault="002F53C6">
            <w:pPr>
              <w:spacing w:line="177" w:lineRule="exact"/>
              <w:ind w:left="214" w:right="285"/>
              <w:jc w:val="center"/>
              <w:rPr>
                <w:rFonts w:ascii="Arial" w:eastAsia="Arial Nova" w:hAnsi="Arial" w:cs="Arial"/>
                <w:b/>
                <w:bCs/>
                <w:sz w:val="12"/>
                <w:szCs w:val="12"/>
              </w:rPr>
            </w:pPr>
            <w:r>
              <w:rPr>
                <w:rFonts w:ascii="Arial" w:eastAsia="Arial Nova" w:hAnsi="Arial" w:cs="Arial"/>
                <w:b/>
                <w:bCs/>
                <w:sz w:val="12"/>
                <w:szCs w:val="12"/>
              </w:rPr>
              <w:t>ACTIVIDADES CON AVANCE PARCIAL</w:t>
            </w:r>
          </w:p>
        </w:tc>
        <w:tc>
          <w:tcPr>
            <w:tcW w:w="1701"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57F19290" w14:textId="77777777" w:rsidR="002F53C6" w:rsidRDefault="002F53C6">
            <w:pPr>
              <w:spacing w:line="177" w:lineRule="exact"/>
              <w:ind w:left="214" w:right="285"/>
              <w:jc w:val="center"/>
              <w:rPr>
                <w:rFonts w:ascii="Arial" w:eastAsia="Arial Nova" w:hAnsi="Arial" w:cs="Arial"/>
                <w:b/>
                <w:bCs/>
                <w:sz w:val="12"/>
                <w:szCs w:val="12"/>
              </w:rPr>
            </w:pPr>
            <w:r>
              <w:rPr>
                <w:rFonts w:ascii="Arial" w:eastAsia="Arial Nova" w:hAnsi="Arial" w:cs="Arial"/>
                <w:b/>
                <w:bCs/>
                <w:sz w:val="12"/>
                <w:szCs w:val="12"/>
              </w:rPr>
              <w:t>ACTIVIDADES INCUMPLIDAS AL REPORTE</w:t>
            </w:r>
          </w:p>
        </w:tc>
      </w:tr>
      <w:tr w:rsidR="002F53C6" w14:paraId="71BC4C41" w14:textId="77777777" w:rsidTr="002F53C6">
        <w:trPr>
          <w:trHeight w:val="300"/>
          <w:jc w:val="center"/>
        </w:trPr>
        <w:tc>
          <w:tcPr>
            <w:tcW w:w="2805" w:type="dxa"/>
            <w:tcBorders>
              <w:top w:val="single" w:sz="8" w:space="0" w:color="auto"/>
              <w:left w:val="single" w:sz="8" w:space="0" w:color="auto"/>
              <w:bottom w:val="single" w:sz="8" w:space="0" w:color="auto"/>
              <w:right w:val="single" w:sz="8" w:space="0" w:color="auto"/>
            </w:tcBorders>
            <w:hideMark/>
          </w:tcPr>
          <w:p w14:paraId="66A566A8" w14:textId="77777777" w:rsidR="002F53C6" w:rsidRDefault="002F53C6">
            <w:pPr>
              <w:spacing w:line="177" w:lineRule="exact"/>
              <w:ind w:left="214" w:right="285"/>
              <w:jc w:val="center"/>
              <w:rPr>
                <w:rFonts w:ascii="Arial" w:eastAsia="Arial Nova" w:hAnsi="Arial" w:cs="Arial"/>
                <w:b/>
                <w:bCs/>
                <w:sz w:val="12"/>
                <w:szCs w:val="12"/>
              </w:rPr>
            </w:pPr>
            <w:r>
              <w:rPr>
                <w:rFonts w:ascii="Arial" w:eastAsia="Arial Nova" w:hAnsi="Arial" w:cs="Arial"/>
                <w:b/>
                <w:bCs/>
                <w:sz w:val="12"/>
                <w:szCs w:val="12"/>
              </w:rPr>
              <w:t>III CUATRIMESTRE 2021</w:t>
            </w:r>
          </w:p>
        </w:tc>
        <w:tc>
          <w:tcPr>
            <w:tcW w:w="1580" w:type="dxa"/>
            <w:tcBorders>
              <w:top w:val="single" w:sz="8" w:space="0" w:color="auto"/>
              <w:left w:val="single" w:sz="8" w:space="0" w:color="auto"/>
              <w:bottom w:val="single" w:sz="8" w:space="0" w:color="auto"/>
              <w:right w:val="single" w:sz="8" w:space="0" w:color="auto"/>
            </w:tcBorders>
            <w:hideMark/>
          </w:tcPr>
          <w:p w14:paraId="72602341" w14:textId="77777777" w:rsidR="002F53C6" w:rsidRDefault="002F53C6">
            <w:pPr>
              <w:spacing w:line="177" w:lineRule="exact"/>
              <w:ind w:left="214" w:right="285"/>
              <w:jc w:val="center"/>
              <w:rPr>
                <w:rFonts w:ascii="Arial" w:eastAsia="Arial Nova" w:hAnsi="Arial" w:cs="Arial"/>
                <w:b/>
                <w:bCs/>
                <w:sz w:val="12"/>
                <w:szCs w:val="12"/>
              </w:rPr>
            </w:pPr>
            <w:r>
              <w:rPr>
                <w:rFonts w:ascii="Arial" w:eastAsia="Arial Nova" w:hAnsi="Arial" w:cs="Arial"/>
                <w:b/>
                <w:bCs/>
                <w:sz w:val="12"/>
                <w:szCs w:val="12"/>
              </w:rPr>
              <w:t>5</w:t>
            </w:r>
          </w:p>
        </w:tc>
        <w:tc>
          <w:tcPr>
            <w:tcW w:w="1559" w:type="dxa"/>
            <w:tcBorders>
              <w:top w:val="single" w:sz="8" w:space="0" w:color="auto"/>
              <w:left w:val="single" w:sz="8" w:space="0" w:color="auto"/>
              <w:bottom w:val="single" w:sz="8" w:space="0" w:color="auto"/>
              <w:right w:val="single" w:sz="8" w:space="0" w:color="auto"/>
            </w:tcBorders>
            <w:hideMark/>
          </w:tcPr>
          <w:p w14:paraId="6D3567DA" w14:textId="77777777" w:rsidR="002F53C6" w:rsidRDefault="002F53C6">
            <w:pPr>
              <w:spacing w:line="177" w:lineRule="exact"/>
              <w:ind w:left="214" w:right="285"/>
              <w:jc w:val="center"/>
              <w:rPr>
                <w:rFonts w:ascii="Arial" w:eastAsia="Arial Nova" w:hAnsi="Arial" w:cs="Arial"/>
                <w:b/>
                <w:bCs/>
                <w:sz w:val="12"/>
                <w:szCs w:val="12"/>
              </w:rPr>
            </w:pPr>
            <w:r>
              <w:rPr>
                <w:rFonts w:ascii="Arial" w:eastAsia="Arial Nova" w:hAnsi="Arial" w:cs="Arial"/>
                <w:b/>
                <w:bCs/>
                <w:sz w:val="12"/>
                <w:szCs w:val="12"/>
              </w:rPr>
              <w:t>5</w:t>
            </w:r>
          </w:p>
        </w:tc>
        <w:tc>
          <w:tcPr>
            <w:tcW w:w="1559" w:type="dxa"/>
            <w:tcBorders>
              <w:top w:val="single" w:sz="8" w:space="0" w:color="auto"/>
              <w:left w:val="single" w:sz="8" w:space="0" w:color="auto"/>
              <w:bottom w:val="single" w:sz="8" w:space="0" w:color="auto"/>
              <w:right w:val="single" w:sz="8" w:space="0" w:color="auto"/>
            </w:tcBorders>
            <w:hideMark/>
          </w:tcPr>
          <w:p w14:paraId="34DDFE1F" w14:textId="77777777" w:rsidR="002F53C6" w:rsidRDefault="002F53C6">
            <w:pPr>
              <w:spacing w:line="177" w:lineRule="exact"/>
              <w:ind w:left="214" w:right="285"/>
              <w:jc w:val="center"/>
              <w:rPr>
                <w:rFonts w:ascii="Arial" w:eastAsia="Arial Nova" w:hAnsi="Arial" w:cs="Arial"/>
                <w:b/>
                <w:bCs/>
                <w:sz w:val="12"/>
                <w:szCs w:val="12"/>
              </w:rPr>
            </w:pPr>
            <w:r>
              <w:rPr>
                <w:rFonts w:ascii="Arial" w:eastAsia="Arial Nova" w:hAnsi="Arial" w:cs="Arial"/>
                <w:b/>
                <w:bCs/>
                <w:sz w:val="12"/>
                <w:szCs w:val="12"/>
              </w:rPr>
              <w:t>6</w:t>
            </w:r>
          </w:p>
        </w:tc>
        <w:tc>
          <w:tcPr>
            <w:tcW w:w="1701" w:type="dxa"/>
            <w:tcBorders>
              <w:top w:val="single" w:sz="8" w:space="0" w:color="auto"/>
              <w:left w:val="single" w:sz="8" w:space="0" w:color="auto"/>
              <w:bottom w:val="single" w:sz="8" w:space="0" w:color="auto"/>
              <w:right w:val="single" w:sz="8" w:space="0" w:color="auto"/>
            </w:tcBorders>
            <w:hideMark/>
          </w:tcPr>
          <w:p w14:paraId="436AC2B4" w14:textId="77777777" w:rsidR="002F53C6" w:rsidRDefault="002F53C6">
            <w:pPr>
              <w:spacing w:line="177" w:lineRule="exact"/>
              <w:ind w:left="214" w:right="285"/>
              <w:jc w:val="center"/>
              <w:rPr>
                <w:rFonts w:ascii="Arial" w:eastAsia="Arial Nova" w:hAnsi="Arial" w:cs="Arial"/>
                <w:b/>
                <w:bCs/>
                <w:sz w:val="12"/>
                <w:szCs w:val="12"/>
              </w:rPr>
            </w:pPr>
            <w:r>
              <w:rPr>
                <w:rFonts w:ascii="Arial" w:eastAsia="Arial Nova" w:hAnsi="Arial" w:cs="Arial"/>
                <w:b/>
                <w:bCs/>
                <w:sz w:val="12"/>
                <w:szCs w:val="12"/>
              </w:rPr>
              <w:t>0</w:t>
            </w:r>
          </w:p>
        </w:tc>
      </w:tr>
      <w:tr w:rsidR="002F53C6" w14:paraId="3033783E" w14:textId="77777777" w:rsidTr="002F53C6">
        <w:trPr>
          <w:trHeight w:val="300"/>
          <w:jc w:val="center"/>
        </w:trPr>
        <w:tc>
          <w:tcPr>
            <w:tcW w:w="2805" w:type="dxa"/>
            <w:tcBorders>
              <w:top w:val="single" w:sz="8" w:space="0" w:color="auto"/>
              <w:left w:val="single" w:sz="8" w:space="0" w:color="auto"/>
              <w:bottom w:val="single" w:sz="8" w:space="0" w:color="auto"/>
              <w:right w:val="single" w:sz="8" w:space="0" w:color="auto"/>
            </w:tcBorders>
            <w:hideMark/>
          </w:tcPr>
          <w:p w14:paraId="5FC643C9" w14:textId="77777777" w:rsidR="002F53C6" w:rsidRDefault="002F53C6">
            <w:pPr>
              <w:spacing w:line="177" w:lineRule="exact"/>
              <w:ind w:left="214" w:right="285"/>
              <w:jc w:val="center"/>
              <w:rPr>
                <w:rFonts w:ascii="Arial" w:eastAsia="Arial Nova" w:hAnsi="Arial" w:cs="Arial"/>
                <w:b/>
                <w:bCs/>
                <w:sz w:val="12"/>
                <w:szCs w:val="12"/>
              </w:rPr>
            </w:pPr>
            <w:r>
              <w:rPr>
                <w:rFonts w:ascii="Arial" w:eastAsia="Arial Nova" w:hAnsi="Arial" w:cs="Arial"/>
                <w:b/>
                <w:bCs/>
                <w:sz w:val="12"/>
                <w:szCs w:val="12"/>
              </w:rPr>
              <w:t>I CUATRIMESTRE 2022</w:t>
            </w:r>
          </w:p>
        </w:tc>
        <w:tc>
          <w:tcPr>
            <w:tcW w:w="1580" w:type="dxa"/>
            <w:tcBorders>
              <w:top w:val="single" w:sz="8" w:space="0" w:color="auto"/>
              <w:left w:val="single" w:sz="8" w:space="0" w:color="auto"/>
              <w:bottom w:val="single" w:sz="8" w:space="0" w:color="auto"/>
              <w:right w:val="single" w:sz="8" w:space="0" w:color="auto"/>
            </w:tcBorders>
            <w:hideMark/>
          </w:tcPr>
          <w:p w14:paraId="54235EB2" w14:textId="77777777" w:rsidR="002F53C6" w:rsidRDefault="002F53C6">
            <w:pPr>
              <w:spacing w:line="177" w:lineRule="exact"/>
              <w:ind w:left="214" w:right="285"/>
              <w:jc w:val="center"/>
              <w:rPr>
                <w:rFonts w:ascii="Arial" w:eastAsia="Arial Nova" w:hAnsi="Arial" w:cs="Arial"/>
                <w:b/>
                <w:bCs/>
                <w:sz w:val="12"/>
                <w:szCs w:val="12"/>
              </w:rPr>
            </w:pPr>
            <w:r>
              <w:rPr>
                <w:rFonts w:ascii="Arial" w:eastAsia="Arial Nova" w:hAnsi="Arial" w:cs="Arial"/>
                <w:b/>
                <w:bCs/>
                <w:sz w:val="12"/>
                <w:szCs w:val="12"/>
              </w:rPr>
              <w:t>7</w:t>
            </w:r>
          </w:p>
        </w:tc>
        <w:tc>
          <w:tcPr>
            <w:tcW w:w="1559" w:type="dxa"/>
            <w:tcBorders>
              <w:top w:val="single" w:sz="8" w:space="0" w:color="auto"/>
              <w:left w:val="single" w:sz="8" w:space="0" w:color="auto"/>
              <w:bottom w:val="single" w:sz="8" w:space="0" w:color="auto"/>
              <w:right w:val="single" w:sz="8" w:space="0" w:color="auto"/>
            </w:tcBorders>
            <w:hideMark/>
          </w:tcPr>
          <w:p w14:paraId="6BF4A2FC" w14:textId="77777777" w:rsidR="002F53C6" w:rsidRDefault="002F53C6">
            <w:pPr>
              <w:spacing w:line="177" w:lineRule="exact"/>
              <w:ind w:left="214" w:right="285"/>
              <w:jc w:val="center"/>
              <w:rPr>
                <w:rFonts w:ascii="Arial" w:eastAsia="Arial Nova" w:hAnsi="Arial" w:cs="Arial"/>
                <w:b/>
                <w:bCs/>
                <w:sz w:val="12"/>
                <w:szCs w:val="12"/>
              </w:rPr>
            </w:pPr>
            <w:r>
              <w:rPr>
                <w:rFonts w:ascii="Arial" w:eastAsia="Arial Nova" w:hAnsi="Arial" w:cs="Arial"/>
                <w:b/>
                <w:bCs/>
                <w:sz w:val="12"/>
                <w:szCs w:val="12"/>
              </w:rPr>
              <w:t>4</w:t>
            </w:r>
          </w:p>
        </w:tc>
        <w:tc>
          <w:tcPr>
            <w:tcW w:w="1559" w:type="dxa"/>
            <w:tcBorders>
              <w:top w:val="single" w:sz="8" w:space="0" w:color="auto"/>
              <w:left w:val="single" w:sz="8" w:space="0" w:color="auto"/>
              <w:bottom w:val="single" w:sz="8" w:space="0" w:color="auto"/>
              <w:right w:val="single" w:sz="8" w:space="0" w:color="auto"/>
            </w:tcBorders>
            <w:hideMark/>
          </w:tcPr>
          <w:p w14:paraId="231D92F6" w14:textId="77777777" w:rsidR="002F53C6" w:rsidRDefault="002F53C6">
            <w:pPr>
              <w:spacing w:line="177" w:lineRule="exact"/>
              <w:ind w:left="214" w:right="285"/>
              <w:jc w:val="center"/>
              <w:rPr>
                <w:rFonts w:ascii="Arial" w:eastAsia="Arial Nova" w:hAnsi="Arial" w:cs="Arial"/>
                <w:b/>
                <w:bCs/>
                <w:sz w:val="12"/>
                <w:szCs w:val="12"/>
              </w:rPr>
            </w:pPr>
            <w:r>
              <w:rPr>
                <w:rFonts w:ascii="Arial" w:eastAsia="Arial Nova" w:hAnsi="Arial" w:cs="Arial"/>
                <w:b/>
                <w:bCs/>
                <w:sz w:val="12"/>
                <w:szCs w:val="12"/>
              </w:rPr>
              <w:t>3</w:t>
            </w:r>
          </w:p>
        </w:tc>
        <w:tc>
          <w:tcPr>
            <w:tcW w:w="1701" w:type="dxa"/>
            <w:tcBorders>
              <w:top w:val="single" w:sz="8" w:space="0" w:color="auto"/>
              <w:left w:val="single" w:sz="8" w:space="0" w:color="auto"/>
              <w:bottom w:val="single" w:sz="8" w:space="0" w:color="auto"/>
              <w:right w:val="single" w:sz="8" w:space="0" w:color="auto"/>
            </w:tcBorders>
            <w:hideMark/>
          </w:tcPr>
          <w:p w14:paraId="409BB31F" w14:textId="77777777" w:rsidR="002F53C6" w:rsidRDefault="002F53C6">
            <w:pPr>
              <w:spacing w:line="177" w:lineRule="exact"/>
              <w:ind w:left="214" w:right="285"/>
              <w:jc w:val="center"/>
              <w:rPr>
                <w:rFonts w:ascii="Arial" w:eastAsia="Arial Nova" w:hAnsi="Arial" w:cs="Arial"/>
                <w:b/>
                <w:bCs/>
                <w:sz w:val="12"/>
                <w:szCs w:val="12"/>
              </w:rPr>
            </w:pPr>
            <w:r>
              <w:rPr>
                <w:rFonts w:ascii="Arial" w:eastAsia="Arial Nova" w:hAnsi="Arial" w:cs="Arial"/>
                <w:b/>
                <w:bCs/>
                <w:sz w:val="12"/>
                <w:szCs w:val="12"/>
              </w:rPr>
              <w:t>0</w:t>
            </w:r>
          </w:p>
        </w:tc>
      </w:tr>
      <w:tr w:rsidR="002F53C6" w14:paraId="2F536436" w14:textId="77777777" w:rsidTr="002F53C6">
        <w:trPr>
          <w:trHeight w:val="300"/>
          <w:jc w:val="center"/>
        </w:trPr>
        <w:tc>
          <w:tcPr>
            <w:tcW w:w="2805" w:type="dxa"/>
            <w:tcBorders>
              <w:top w:val="single" w:sz="8" w:space="0" w:color="auto"/>
              <w:left w:val="single" w:sz="8" w:space="0" w:color="auto"/>
              <w:bottom w:val="single" w:sz="8" w:space="0" w:color="auto"/>
              <w:right w:val="single" w:sz="8" w:space="0" w:color="auto"/>
            </w:tcBorders>
            <w:hideMark/>
          </w:tcPr>
          <w:p w14:paraId="41989D0B" w14:textId="77777777" w:rsidR="002F53C6" w:rsidRDefault="002F53C6">
            <w:pPr>
              <w:spacing w:line="177" w:lineRule="exact"/>
              <w:ind w:left="214" w:right="285"/>
              <w:jc w:val="center"/>
              <w:rPr>
                <w:rFonts w:ascii="Arial" w:eastAsia="Arial Nova" w:hAnsi="Arial" w:cs="Arial"/>
                <w:b/>
                <w:bCs/>
                <w:sz w:val="12"/>
                <w:szCs w:val="12"/>
              </w:rPr>
            </w:pPr>
            <w:r>
              <w:rPr>
                <w:rFonts w:ascii="Arial" w:eastAsia="Arial Nova" w:hAnsi="Arial" w:cs="Arial"/>
                <w:b/>
                <w:bCs/>
                <w:sz w:val="12"/>
                <w:szCs w:val="12"/>
              </w:rPr>
              <w:t>II CUATRIMESTRE 2022</w:t>
            </w:r>
          </w:p>
        </w:tc>
        <w:tc>
          <w:tcPr>
            <w:tcW w:w="1580" w:type="dxa"/>
            <w:tcBorders>
              <w:top w:val="single" w:sz="8" w:space="0" w:color="auto"/>
              <w:left w:val="single" w:sz="8" w:space="0" w:color="auto"/>
              <w:bottom w:val="single" w:sz="8" w:space="0" w:color="auto"/>
              <w:right w:val="single" w:sz="8" w:space="0" w:color="auto"/>
            </w:tcBorders>
            <w:hideMark/>
          </w:tcPr>
          <w:p w14:paraId="16CD8385" w14:textId="77777777" w:rsidR="002F53C6" w:rsidRDefault="002F53C6">
            <w:pPr>
              <w:spacing w:line="177" w:lineRule="exact"/>
              <w:ind w:left="214" w:right="285"/>
              <w:jc w:val="center"/>
              <w:rPr>
                <w:rFonts w:ascii="Arial" w:eastAsia="Arial Nova" w:hAnsi="Arial" w:cs="Arial"/>
                <w:b/>
                <w:bCs/>
                <w:sz w:val="12"/>
                <w:szCs w:val="12"/>
              </w:rPr>
            </w:pPr>
            <w:r>
              <w:rPr>
                <w:rFonts w:ascii="Arial" w:eastAsia="Arial Nova" w:hAnsi="Arial" w:cs="Arial"/>
                <w:b/>
                <w:bCs/>
                <w:sz w:val="12"/>
                <w:szCs w:val="12"/>
              </w:rPr>
              <w:t>4</w:t>
            </w:r>
          </w:p>
        </w:tc>
        <w:tc>
          <w:tcPr>
            <w:tcW w:w="1559" w:type="dxa"/>
            <w:tcBorders>
              <w:top w:val="single" w:sz="8" w:space="0" w:color="auto"/>
              <w:left w:val="single" w:sz="8" w:space="0" w:color="auto"/>
              <w:bottom w:val="single" w:sz="8" w:space="0" w:color="auto"/>
              <w:right w:val="single" w:sz="8" w:space="0" w:color="auto"/>
            </w:tcBorders>
            <w:hideMark/>
          </w:tcPr>
          <w:p w14:paraId="653B3498" w14:textId="77777777" w:rsidR="002F53C6" w:rsidRDefault="002F53C6">
            <w:pPr>
              <w:spacing w:line="177" w:lineRule="exact"/>
              <w:ind w:left="214" w:right="285"/>
              <w:jc w:val="center"/>
              <w:rPr>
                <w:rFonts w:ascii="Arial" w:eastAsia="Arial Nova" w:hAnsi="Arial" w:cs="Arial"/>
                <w:b/>
                <w:bCs/>
                <w:sz w:val="12"/>
                <w:szCs w:val="12"/>
              </w:rPr>
            </w:pPr>
            <w:r>
              <w:rPr>
                <w:rFonts w:ascii="Arial" w:eastAsia="Arial Nova" w:hAnsi="Arial" w:cs="Arial"/>
                <w:b/>
                <w:bCs/>
                <w:sz w:val="12"/>
                <w:szCs w:val="12"/>
              </w:rPr>
              <w:t>4</w:t>
            </w:r>
          </w:p>
        </w:tc>
        <w:tc>
          <w:tcPr>
            <w:tcW w:w="1559" w:type="dxa"/>
            <w:tcBorders>
              <w:top w:val="single" w:sz="8" w:space="0" w:color="auto"/>
              <w:left w:val="single" w:sz="8" w:space="0" w:color="auto"/>
              <w:bottom w:val="single" w:sz="8" w:space="0" w:color="auto"/>
              <w:right w:val="single" w:sz="8" w:space="0" w:color="auto"/>
            </w:tcBorders>
            <w:hideMark/>
          </w:tcPr>
          <w:p w14:paraId="2B5D9CA9" w14:textId="77777777" w:rsidR="002F53C6" w:rsidRDefault="002F53C6">
            <w:pPr>
              <w:spacing w:line="177" w:lineRule="exact"/>
              <w:ind w:left="214" w:right="285"/>
              <w:jc w:val="center"/>
              <w:rPr>
                <w:rFonts w:ascii="Arial" w:eastAsia="Arial Nova" w:hAnsi="Arial" w:cs="Arial"/>
                <w:b/>
                <w:bCs/>
                <w:sz w:val="12"/>
                <w:szCs w:val="12"/>
              </w:rPr>
            </w:pPr>
            <w:r>
              <w:rPr>
                <w:rFonts w:ascii="Arial" w:eastAsia="Arial Nova" w:hAnsi="Arial" w:cs="Arial"/>
                <w:b/>
                <w:bCs/>
                <w:sz w:val="12"/>
                <w:szCs w:val="12"/>
              </w:rPr>
              <w:t>0</w:t>
            </w:r>
          </w:p>
        </w:tc>
        <w:tc>
          <w:tcPr>
            <w:tcW w:w="1701" w:type="dxa"/>
            <w:tcBorders>
              <w:top w:val="single" w:sz="8" w:space="0" w:color="auto"/>
              <w:left w:val="single" w:sz="8" w:space="0" w:color="auto"/>
              <w:bottom w:val="single" w:sz="8" w:space="0" w:color="auto"/>
              <w:right w:val="single" w:sz="8" w:space="0" w:color="auto"/>
            </w:tcBorders>
            <w:hideMark/>
          </w:tcPr>
          <w:p w14:paraId="414FD962" w14:textId="77777777" w:rsidR="002F53C6" w:rsidRDefault="002F53C6">
            <w:pPr>
              <w:spacing w:line="177" w:lineRule="exact"/>
              <w:ind w:left="214" w:right="285"/>
              <w:jc w:val="center"/>
              <w:rPr>
                <w:rFonts w:ascii="Arial" w:eastAsia="Arial Nova" w:hAnsi="Arial" w:cs="Arial"/>
                <w:b/>
                <w:bCs/>
                <w:sz w:val="12"/>
                <w:szCs w:val="12"/>
              </w:rPr>
            </w:pPr>
            <w:r>
              <w:rPr>
                <w:rFonts w:ascii="Arial" w:eastAsia="Arial Nova" w:hAnsi="Arial" w:cs="Arial"/>
                <w:b/>
                <w:bCs/>
                <w:sz w:val="12"/>
                <w:szCs w:val="12"/>
              </w:rPr>
              <w:t>0</w:t>
            </w:r>
          </w:p>
        </w:tc>
        <w:bookmarkEnd w:id="187"/>
      </w:tr>
    </w:tbl>
    <w:p w14:paraId="46C23B3B" w14:textId="77777777" w:rsidR="00A53CBF" w:rsidRPr="003E71DC" w:rsidRDefault="00A53CBF" w:rsidP="00760363">
      <w:pPr>
        <w:pStyle w:val="Textoindependiente"/>
        <w:ind w:firstLine="720"/>
        <w:jc w:val="center"/>
        <w:rPr>
          <w:rFonts w:ascii="Arial" w:hAnsi="Arial" w:cs="Arial"/>
          <w:b/>
          <w:bCs/>
          <w:sz w:val="22"/>
          <w:szCs w:val="22"/>
        </w:rPr>
      </w:pPr>
      <w:r w:rsidRPr="003E71DC">
        <w:rPr>
          <w:rFonts w:ascii="Arial" w:hAnsi="Arial" w:cs="Arial"/>
          <w:b/>
          <w:bCs/>
          <w:sz w:val="22"/>
          <w:szCs w:val="22"/>
        </w:rPr>
        <w:t xml:space="preserve">Fuente: </w:t>
      </w:r>
      <w:r w:rsidRPr="003E71DC">
        <w:rPr>
          <w:rFonts w:ascii="Arial" w:hAnsi="Arial" w:cs="Arial"/>
          <w:sz w:val="22"/>
          <w:szCs w:val="22"/>
        </w:rPr>
        <w:t>Informes de seguimiento PAAC, III cuatrimestre 2021, I y II cuatrimestre 2022</w:t>
      </w:r>
    </w:p>
    <w:p w14:paraId="13A4E707" w14:textId="77777777" w:rsidR="002F53C6" w:rsidRDefault="002F53C6" w:rsidP="00760363">
      <w:pPr>
        <w:spacing w:before="4" w:line="240" w:lineRule="auto"/>
        <w:ind w:right="285" w:firstLine="720"/>
        <w:jc w:val="both"/>
        <w:rPr>
          <w:rFonts w:ascii="Arial" w:eastAsia="Arial" w:hAnsi="Arial" w:cs="Arial"/>
        </w:rPr>
      </w:pPr>
    </w:p>
    <w:p w14:paraId="29D5952C" w14:textId="5D4FE2B6" w:rsidR="003E71DC" w:rsidRPr="003E71DC" w:rsidRDefault="003E71DC" w:rsidP="00760363">
      <w:pPr>
        <w:pStyle w:val="Ttulo3"/>
        <w:spacing w:line="240" w:lineRule="auto"/>
        <w:ind w:firstLine="720"/>
        <w:rPr>
          <w:rFonts w:eastAsia="Arial"/>
          <w:lang w:val="es-ES"/>
        </w:rPr>
      </w:pPr>
      <w:bookmarkStart w:id="188" w:name="_Toc126309073"/>
      <w:r w:rsidRPr="003E71DC">
        <w:rPr>
          <w:rFonts w:eastAsia="Arial"/>
          <w:lang w:val="es-MX"/>
        </w:rPr>
        <w:t>Rol de Liderazgo Estratégico</w:t>
      </w:r>
      <w:bookmarkEnd w:id="188"/>
    </w:p>
    <w:p w14:paraId="01C87215" w14:textId="77777777" w:rsidR="003E71DC" w:rsidRPr="003E71DC" w:rsidRDefault="003E71DC" w:rsidP="00760363">
      <w:pPr>
        <w:spacing w:before="4" w:line="240" w:lineRule="auto"/>
        <w:ind w:right="285" w:firstLine="720"/>
        <w:jc w:val="both"/>
        <w:rPr>
          <w:rFonts w:ascii="Arial" w:eastAsia="Arial" w:hAnsi="Arial" w:cs="Arial"/>
          <w:lang w:val="es-ES"/>
        </w:rPr>
      </w:pPr>
      <w:r w:rsidRPr="003E71DC">
        <w:rPr>
          <w:rFonts w:ascii="Arial" w:eastAsia="Arial" w:hAnsi="Arial" w:cs="Arial"/>
          <w:lang w:val="es-MX"/>
        </w:rPr>
        <w:t xml:space="preserve"> </w:t>
      </w:r>
    </w:p>
    <w:p w14:paraId="3CEFD953" w14:textId="5697310F" w:rsidR="003E71DC" w:rsidRPr="003E71DC" w:rsidRDefault="003E71DC" w:rsidP="00760363">
      <w:pPr>
        <w:spacing w:before="4" w:line="240" w:lineRule="auto"/>
        <w:ind w:right="285" w:firstLine="720"/>
        <w:jc w:val="both"/>
        <w:rPr>
          <w:rFonts w:ascii="Arial" w:eastAsia="Arial" w:hAnsi="Arial" w:cs="Arial"/>
          <w:lang w:val="es-ES"/>
        </w:rPr>
      </w:pPr>
      <w:r w:rsidRPr="003E71DC">
        <w:rPr>
          <w:rFonts w:ascii="Arial" w:eastAsia="Arial" w:hAnsi="Arial" w:cs="Arial"/>
          <w:lang w:val="es-MX"/>
        </w:rPr>
        <w:t xml:space="preserve">En cumplimiento del rol </w:t>
      </w:r>
      <w:r w:rsidRPr="003E71DC">
        <w:rPr>
          <w:rFonts w:ascii="Arial" w:eastAsia="Arial" w:hAnsi="Arial" w:cs="Arial"/>
          <w:b/>
          <w:bCs/>
          <w:lang w:val="es-MX"/>
        </w:rPr>
        <w:t>LIDERAZGO ESTRATÉGICO</w:t>
      </w:r>
      <w:r w:rsidRPr="003E71DC">
        <w:rPr>
          <w:rFonts w:ascii="Arial" w:eastAsia="Arial" w:hAnsi="Arial" w:cs="Arial"/>
          <w:lang w:val="es-MX"/>
        </w:rPr>
        <w:t>, cuyo objetivo es servir de soporte estratégico para la toma de decisiones de la alta dirección agregando valor de manera independiente, mediante la presentación de informes, manejo de información estratégica y alertas oportunas, se convocaron seis (6) sesiones del Comité Institucional de Coordinación de Control Interno- CICCI los días 28 de enero, 7 de abril, 10 de mayo, 8 de julio, 13 de octubre, 2 de noviembre de 2022; así mismo, se participó en 12 sesiones del Comité Institucional de Gestión y Desempeño CIGD, 24 del comité de conciliación y 7 del comité de contratación donde se participó con voz pero sin voto, dando las recomendaciones según el caso.</w:t>
      </w:r>
    </w:p>
    <w:p w14:paraId="06E9B801" w14:textId="58A0E147" w:rsidR="003E71DC" w:rsidRPr="003E71DC" w:rsidRDefault="003E71DC" w:rsidP="00760363">
      <w:pPr>
        <w:spacing w:before="4" w:line="240" w:lineRule="auto"/>
        <w:ind w:right="285" w:firstLine="720"/>
        <w:jc w:val="both"/>
        <w:rPr>
          <w:rFonts w:ascii="Arial" w:eastAsia="Arial" w:hAnsi="Arial" w:cs="Arial"/>
          <w:lang w:val="es-ES"/>
        </w:rPr>
      </w:pPr>
      <w:r w:rsidRPr="003E71DC">
        <w:rPr>
          <w:rFonts w:ascii="Arial" w:eastAsia="Arial" w:hAnsi="Arial" w:cs="Arial"/>
          <w:lang w:val="es-MX"/>
        </w:rPr>
        <w:t>En mayo de 2022, se llevó a cabo la actualización del estatuto de auditoría interno y el código de ética del auditor.</w:t>
      </w:r>
    </w:p>
    <w:p w14:paraId="4F44AC12" w14:textId="77777777" w:rsidR="003E71DC" w:rsidRPr="003E71DC" w:rsidRDefault="003E71DC" w:rsidP="00760363">
      <w:pPr>
        <w:spacing w:before="4" w:line="240" w:lineRule="auto"/>
        <w:ind w:right="285" w:firstLine="720"/>
        <w:jc w:val="both"/>
        <w:rPr>
          <w:rFonts w:ascii="Arial" w:eastAsia="Arial" w:hAnsi="Arial" w:cs="Arial"/>
          <w:lang w:val="es-ES"/>
        </w:rPr>
      </w:pPr>
      <w:r w:rsidRPr="003E71DC">
        <w:rPr>
          <w:rFonts w:ascii="Arial" w:eastAsia="Arial" w:hAnsi="Arial" w:cs="Arial"/>
          <w:lang w:val="es-MX"/>
        </w:rPr>
        <w:t xml:space="preserve">De otra parte, en cumplimiento de las normas vigentes, se elaboraron y remitieron al Director General y a la alta dirección los informes y/o reportes de seguimiento que se reportan a entidades distritales y/o entes externos, entre los que se resaltan: </w:t>
      </w:r>
    </w:p>
    <w:p w14:paraId="188A00BD" w14:textId="77777777" w:rsidR="003E71DC" w:rsidRPr="003E71DC" w:rsidRDefault="003E71DC" w:rsidP="00760363">
      <w:pPr>
        <w:spacing w:before="4" w:line="240" w:lineRule="auto"/>
        <w:ind w:right="285" w:firstLine="720"/>
        <w:jc w:val="both"/>
        <w:rPr>
          <w:rFonts w:ascii="Arial" w:eastAsia="Arial" w:hAnsi="Arial" w:cs="Arial"/>
          <w:lang w:val="es-ES"/>
        </w:rPr>
      </w:pPr>
      <w:r w:rsidRPr="003E71DC">
        <w:rPr>
          <w:rFonts w:ascii="Arial" w:eastAsia="Arial" w:hAnsi="Arial" w:cs="Arial"/>
          <w:lang w:val="es-MX"/>
        </w:rPr>
        <w:t xml:space="preserve"> </w:t>
      </w:r>
    </w:p>
    <w:p w14:paraId="014B101B" w14:textId="77777777" w:rsidR="003E71DC" w:rsidRPr="003E71DC" w:rsidRDefault="003E71DC" w:rsidP="00500A0B">
      <w:pPr>
        <w:numPr>
          <w:ilvl w:val="0"/>
          <w:numId w:val="81"/>
        </w:numPr>
        <w:spacing w:after="0" w:line="240" w:lineRule="auto"/>
        <w:ind w:right="284" w:firstLine="0"/>
        <w:jc w:val="both"/>
        <w:rPr>
          <w:rFonts w:ascii="Arial" w:eastAsia="Arial" w:hAnsi="Arial" w:cs="Arial"/>
          <w:lang w:val="es-MX"/>
        </w:rPr>
      </w:pPr>
      <w:r w:rsidRPr="003E71DC">
        <w:rPr>
          <w:rFonts w:ascii="Arial" w:eastAsia="Arial" w:hAnsi="Arial" w:cs="Arial"/>
          <w:lang w:val="es-MX"/>
        </w:rPr>
        <w:t>FURAG, un reporte ante el Departamento Administrativo de la Función Pública -DAFP, donde se obtuvo un índice del control interno del 85.6.</w:t>
      </w:r>
    </w:p>
    <w:p w14:paraId="37B58D30" w14:textId="77777777" w:rsidR="003E71DC" w:rsidRPr="003E71DC" w:rsidRDefault="003E71DC" w:rsidP="00500A0B">
      <w:pPr>
        <w:numPr>
          <w:ilvl w:val="0"/>
          <w:numId w:val="81"/>
        </w:numPr>
        <w:spacing w:after="0" w:line="240" w:lineRule="auto"/>
        <w:ind w:right="284" w:firstLine="0"/>
        <w:jc w:val="both"/>
        <w:rPr>
          <w:rFonts w:ascii="Arial" w:eastAsia="Arial" w:hAnsi="Arial" w:cs="Arial"/>
          <w:lang w:val="es-MX"/>
        </w:rPr>
      </w:pPr>
      <w:r w:rsidRPr="003E71DC">
        <w:rPr>
          <w:rFonts w:ascii="Arial" w:eastAsia="Arial" w:hAnsi="Arial" w:cs="Arial"/>
          <w:lang w:val="es-MX"/>
        </w:rPr>
        <w:t>Evaluación del Control Interno Contable, un informe ante la Contaduría General de la Nación, Contraloría de Bogotá D.C. y Secretaría Distrital de Hacienda -SDH con un grado de cumplimiento de 4.78 sobre 5.</w:t>
      </w:r>
    </w:p>
    <w:p w14:paraId="4AF638D0" w14:textId="77777777" w:rsidR="003E71DC" w:rsidRPr="003E71DC" w:rsidRDefault="003E71DC" w:rsidP="00500A0B">
      <w:pPr>
        <w:numPr>
          <w:ilvl w:val="0"/>
          <w:numId w:val="81"/>
        </w:numPr>
        <w:spacing w:after="0" w:line="240" w:lineRule="auto"/>
        <w:ind w:right="284" w:firstLine="0"/>
        <w:jc w:val="both"/>
        <w:rPr>
          <w:rFonts w:ascii="Arial" w:eastAsia="Arial" w:hAnsi="Arial" w:cs="Arial"/>
          <w:lang w:val="es-MX"/>
        </w:rPr>
      </w:pPr>
      <w:r w:rsidRPr="003E71DC">
        <w:rPr>
          <w:rFonts w:ascii="Arial" w:eastAsia="Arial" w:hAnsi="Arial" w:cs="Arial"/>
          <w:lang w:val="es-MX"/>
        </w:rPr>
        <w:t>Seguimiento semestral a los instrumentos técnicos y administrativos que hace parte del Sistema de Control Interno.</w:t>
      </w:r>
    </w:p>
    <w:p w14:paraId="62EE68B7" w14:textId="77777777" w:rsidR="003E71DC" w:rsidRPr="003E71DC" w:rsidRDefault="003E71DC" w:rsidP="00500A0B">
      <w:pPr>
        <w:numPr>
          <w:ilvl w:val="0"/>
          <w:numId w:val="81"/>
        </w:numPr>
        <w:spacing w:after="0" w:line="240" w:lineRule="auto"/>
        <w:ind w:right="284" w:firstLine="0"/>
        <w:jc w:val="both"/>
        <w:rPr>
          <w:rFonts w:ascii="Arial" w:eastAsia="Arial" w:hAnsi="Arial" w:cs="Arial"/>
          <w:lang w:val="es-MX"/>
        </w:rPr>
      </w:pPr>
      <w:r w:rsidRPr="003E71DC">
        <w:rPr>
          <w:rFonts w:ascii="Arial" w:eastAsia="Arial" w:hAnsi="Arial" w:cs="Arial"/>
          <w:lang w:val="es-MX"/>
        </w:rPr>
        <w:t>Derechos de autor, un reporte ante la Dirección Nacional de Derechos de Autor con la información relacionada con la verificación, recomendaciones y resultados sobre el cumplimiento de las normas en materia de Derecho de Autor sobre software.</w:t>
      </w:r>
    </w:p>
    <w:p w14:paraId="6F34168F" w14:textId="77777777" w:rsidR="003E71DC" w:rsidRPr="003E71DC" w:rsidRDefault="003E71DC" w:rsidP="00500A0B">
      <w:pPr>
        <w:numPr>
          <w:ilvl w:val="0"/>
          <w:numId w:val="81"/>
        </w:numPr>
        <w:spacing w:after="0" w:line="240" w:lineRule="auto"/>
        <w:ind w:right="284" w:firstLine="0"/>
        <w:jc w:val="both"/>
        <w:rPr>
          <w:rFonts w:ascii="Arial" w:eastAsia="Arial" w:hAnsi="Arial" w:cs="Arial"/>
          <w:lang w:val="es-ES"/>
        </w:rPr>
      </w:pPr>
      <w:r w:rsidRPr="003E71DC">
        <w:rPr>
          <w:rFonts w:ascii="Arial" w:eastAsia="Arial" w:hAnsi="Arial" w:cs="Arial"/>
          <w:lang w:val="es-MX"/>
        </w:rPr>
        <w:t>Seguimiento al cumplimiento de las metas del plan Distrital de desarrollo priorizadas por la entidad. Un reporte</w:t>
      </w:r>
    </w:p>
    <w:p w14:paraId="3C52633C" w14:textId="77777777" w:rsidR="003E71DC" w:rsidRPr="003E71DC" w:rsidRDefault="003E71DC" w:rsidP="00500A0B">
      <w:pPr>
        <w:numPr>
          <w:ilvl w:val="0"/>
          <w:numId w:val="81"/>
        </w:numPr>
        <w:spacing w:after="0" w:line="240" w:lineRule="auto"/>
        <w:ind w:right="284" w:firstLine="0"/>
        <w:jc w:val="both"/>
        <w:rPr>
          <w:rFonts w:ascii="Arial" w:eastAsia="Arial" w:hAnsi="Arial" w:cs="Arial"/>
          <w:lang w:val="es-MX"/>
        </w:rPr>
      </w:pPr>
      <w:r w:rsidRPr="003E71DC">
        <w:rPr>
          <w:rFonts w:ascii="Arial" w:eastAsia="Arial" w:hAnsi="Arial" w:cs="Arial"/>
          <w:lang w:val="es-MX"/>
        </w:rPr>
        <w:t>Revisión del Informe de Gestión Judicial, en SIPROJ que incluye las acciones de repetición que se analizan en el Comité de Conciliación. Un reporte.</w:t>
      </w:r>
    </w:p>
    <w:p w14:paraId="3FB5D53B" w14:textId="77777777" w:rsidR="003E71DC" w:rsidRPr="003E71DC" w:rsidRDefault="003E71DC" w:rsidP="00500A0B">
      <w:pPr>
        <w:numPr>
          <w:ilvl w:val="0"/>
          <w:numId w:val="81"/>
        </w:numPr>
        <w:spacing w:after="0" w:line="240" w:lineRule="auto"/>
        <w:ind w:right="284" w:firstLine="0"/>
        <w:jc w:val="both"/>
        <w:rPr>
          <w:rFonts w:ascii="Arial" w:eastAsia="Arial" w:hAnsi="Arial" w:cs="Arial"/>
          <w:lang w:val="es-MX"/>
        </w:rPr>
      </w:pPr>
      <w:r w:rsidRPr="003E71DC">
        <w:rPr>
          <w:rFonts w:ascii="Arial" w:eastAsia="Arial" w:hAnsi="Arial" w:cs="Arial"/>
          <w:lang w:val="es-MX"/>
        </w:rPr>
        <w:t>Informe semestral de evaluación independiente del estado del sistema de control interno, de acuerdo con los lineamientos del DAFP. Dos reportes.</w:t>
      </w:r>
    </w:p>
    <w:p w14:paraId="3DC20982" w14:textId="77777777" w:rsidR="003E71DC" w:rsidRPr="003E71DC" w:rsidRDefault="003E71DC" w:rsidP="00500A0B">
      <w:pPr>
        <w:numPr>
          <w:ilvl w:val="0"/>
          <w:numId w:val="81"/>
        </w:numPr>
        <w:spacing w:after="0" w:line="240" w:lineRule="auto"/>
        <w:ind w:right="284" w:firstLine="0"/>
        <w:jc w:val="both"/>
        <w:rPr>
          <w:rFonts w:ascii="Arial" w:eastAsia="Arial" w:hAnsi="Arial" w:cs="Arial"/>
          <w:lang w:val="es-MX"/>
        </w:rPr>
      </w:pPr>
      <w:r w:rsidRPr="003E71DC">
        <w:rPr>
          <w:rFonts w:ascii="Arial" w:eastAsia="Arial" w:hAnsi="Arial" w:cs="Arial"/>
          <w:lang w:val="es-MX"/>
        </w:rPr>
        <w:t>Austeridad en el gasto público, cuatro informes.</w:t>
      </w:r>
    </w:p>
    <w:p w14:paraId="57F3883B" w14:textId="77777777" w:rsidR="003E71DC" w:rsidRPr="003E71DC" w:rsidRDefault="003E71DC" w:rsidP="00500A0B">
      <w:pPr>
        <w:numPr>
          <w:ilvl w:val="0"/>
          <w:numId w:val="81"/>
        </w:numPr>
        <w:spacing w:after="0" w:line="240" w:lineRule="auto"/>
        <w:ind w:right="284" w:firstLine="0"/>
        <w:jc w:val="both"/>
        <w:rPr>
          <w:rFonts w:ascii="Arial" w:eastAsia="Arial" w:hAnsi="Arial" w:cs="Arial"/>
          <w:lang w:val="es-MX"/>
        </w:rPr>
      </w:pPr>
      <w:r w:rsidRPr="003E71DC">
        <w:rPr>
          <w:rFonts w:ascii="Arial" w:eastAsia="Arial" w:hAnsi="Arial" w:cs="Arial"/>
          <w:lang w:val="es-MX"/>
        </w:rPr>
        <w:t xml:space="preserve">Seguimiento a la atención de Peticiones, quejas, reclamos, denuncias y  </w:t>
      </w:r>
    </w:p>
    <w:p w14:paraId="34BE2EA1" w14:textId="77777777" w:rsidR="003E71DC" w:rsidRPr="003E71DC" w:rsidRDefault="003E71DC" w:rsidP="00500A0B">
      <w:pPr>
        <w:numPr>
          <w:ilvl w:val="0"/>
          <w:numId w:val="81"/>
        </w:numPr>
        <w:spacing w:after="0" w:line="240" w:lineRule="auto"/>
        <w:ind w:right="284" w:firstLine="0"/>
        <w:jc w:val="both"/>
        <w:rPr>
          <w:rFonts w:ascii="Arial" w:eastAsia="Arial" w:hAnsi="Arial" w:cs="Arial"/>
          <w:lang w:val="es-MX"/>
        </w:rPr>
      </w:pPr>
      <w:r w:rsidRPr="003E71DC">
        <w:rPr>
          <w:rFonts w:ascii="Arial" w:eastAsia="Arial" w:hAnsi="Arial" w:cs="Arial"/>
          <w:lang w:val="es-MX"/>
        </w:rPr>
        <w:t>felicitaciones –PQRSDF, dos informes.</w:t>
      </w:r>
    </w:p>
    <w:p w14:paraId="7F0F9F3D" w14:textId="77777777" w:rsidR="003E71DC" w:rsidRPr="003E71DC" w:rsidRDefault="003E71DC" w:rsidP="00500A0B">
      <w:pPr>
        <w:numPr>
          <w:ilvl w:val="0"/>
          <w:numId w:val="81"/>
        </w:numPr>
        <w:spacing w:after="0" w:line="240" w:lineRule="auto"/>
        <w:ind w:right="284" w:firstLine="0"/>
        <w:jc w:val="both"/>
        <w:rPr>
          <w:rFonts w:ascii="Arial" w:eastAsia="Arial" w:hAnsi="Arial" w:cs="Arial"/>
          <w:lang w:val="es-MX"/>
        </w:rPr>
      </w:pPr>
      <w:r w:rsidRPr="003E71DC">
        <w:rPr>
          <w:rFonts w:ascii="Arial" w:eastAsia="Arial" w:hAnsi="Arial" w:cs="Arial"/>
          <w:lang w:val="es-MX"/>
        </w:rPr>
        <w:t>Informe de evaluación por dependencias 2021, 17 reportes.</w:t>
      </w:r>
    </w:p>
    <w:p w14:paraId="155CF5AD" w14:textId="77777777" w:rsidR="003E71DC" w:rsidRPr="003E71DC" w:rsidRDefault="003E71DC" w:rsidP="00500A0B">
      <w:pPr>
        <w:numPr>
          <w:ilvl w:val="0"/>
          <w:numId w:val="81"/>
        </w:numPr>
        <w:spacing w:after="0" w:line="240" w:lineRule="auto"/>
        <w:ind w:right="284" w:firstLine="0"/>
        <w:jc w:val="both"/>
        <w:rPr>
          <w:rFonts w:ascii="Arial" w:eastAsia="Arial" w:hAnsi="Arial" w:cs="Arial"/>
          <w:lang w:val="es-MX"/>
        </w:rPr>
      </w:pPr>
      <w:r w:rsidRPr="003E71DC">
        <w:rPr>
          <w:rFonts w:ascii="Arial" w:eastAsia="Arial" w:hAnsi="Arial" w:cs="Arial"/>
          <w:lang w:val="es-MX"/>
        </w:rPr>
        <w:t>Arqueos a las cajas menores, un informe</w:t>
      </w:r>
    </w:p>
    <w:p w14:paraId="2A49B3E8" w14:textId="77777777" w:rsidR="003E71DC" w:rsidRPr="003E71DC" w:rsidRDefault="003E71DC" w:rsidP="00500A0B">
      <w:pPr>
        <w:numPr>
          <w:ilvl w:val="0"/>
          <w:numId w:val="81"/>
        </w:numPr>
        <w:spacing w:after="0" w:line="240" w:lineRule="auto"/>
        <w:ind w:right="284" w:firstLine="0"/>
        <w:jc w:val="both"/>
        <w:rPr>
          <w:rFonts w:ascii="Arial" w:eastAsia="Arial" w:hAnsi="Arial" w:cs="Arial"/>
          <w:lang w:val="es-MX"/>
        </w:rPr>
      </w:pPr>
      <w:r w:rsidRPr="003E71DC">
        <w:rPr>
          <w:rFonts w:ascii="Arial" w:eastAsia="Arial" w:hAnsi="Arial" w:cs="Arial"/>
          <w:lang w:val="es-MX"/>
        </w:rPr>
        <w:t>Evaluación a la estrategia y de los espacios de rendición de cuentas, un informe.</w:t>
      </w:r>
    </w:p>
    <w:p w14:paraId="68879EC0" w14:textId="77777777" w:rsidR="003E71DC" w:rsidRPr="003E71DC" w:rsidRDefault="003E71DC" w:rsidP="00500A0B">
      <w:pPr>
        <w:numPr>
          <w:ilvl w:val="0"/>
          <w:numId w:val="81"/>
        </w:numPr>
        <w:spacing w:after="0" w:line="240" w:lineRule="auto"/>
        <w:ind w:right="284" w:firstLine="0"/>
        <w:jc w:val="both"/>
        <w:rPr>
          <w:rFonts w:ascii="Arial" w:eastAsia="Arial" w:hAnsi="Arial" w:cs="Arial"/>
          <w:lang w:val="es-MX"/>
        </w:rPr>
      </w:pPr>
      <w:r w:rsidRPr="003E71DC">
        <w:rPr>
          <w:rFonts w:ascii="Arial" w:eastAsia="Arial" w:hAnsi="Arial" w:cs="Arial"/>
          <w:lang w:val="es-MX"/>
        </w:rPr>
        <w:t>Consolidado OCI para apoyar a la OCDI en el Informe de seguimiento al cumplimiento de la Directiva 008 de 2022 de la Alcaldía de Bogotá D.C. Un reporte.</w:t>
      </w:r>
    </w:p>
    <w:p w14:paraId="35E212ED" w14:textId="77777777" w:rsidR="003E71DC" w:rsidRPr="003E71DC" w:rsidRDefault="003E71DC" w:rsidP="00760363">
      <w:pPr>
        <w:spacing w:before="4" w:line="240" w:lineRule="auto"/>
        <w:ind w:right="285" w:firstLine="720"/>
        <w:jc w:val="both"/>
        <w:rPr>
          <w:rFonts w:ascii="Arial" w:eastAsia="Arial" w:hAnsi="Arial" w:cs="Arial"/>
          <w:lang w:val="es-ES"/>
        </w:rPr>
      </w:pPr>
      <w:r w:rsidRPr="003E71DC">
        <w:rPr>
          <w:rFonts w:ascii="Arial" w:eastAsia="Arial" w:hAnsi="Arial" w:cs="Arial"/>
          <w:lang w:val="es-MX"/>
        </w:rPr>
        <w:t xml:space="preserve"> </w:t>
      </w:r>
    </w:p>
    <w:p w14:paraId="3CFCEC82" w14:textId="42433798" w:rsidR="003E71DC" w:rsidRPr="003E71DC" w:rsidRDefault="003E71DC" w:rsidP="00760363">
      <w:pPr>
        <w:pStyle w:val="Ttulo3"/>
        <w:spacing w:line="240" w:lineRule="auto"/>
        <w:ind w:firstLine="720"/>
        <w:rPr>
          <w:rFonts w:eastAsia="Arial"/>
          <w:lang w:val="es-ES"/>
        </w:rPr>
      </w:pPr>
      <w:bookmarkStart w:id="189" w:name="_Toc126309074"/>
      <w:r w:rsidRPr="003E71DC">
        <w:rPr>
          <w:rFonts w:eastAsia="Arial"/>
          <w:lang w:val="es-ES"/>
        </w:rPr>
        <w:t>Rol de Enfoque Hacia la Prevención</w:t>
      </w:r>
      <w:bookmarkEnd w:id="189"/>
    </w:p>
    <w:p w14:paraId="4E0A0BF8" w14:textId="77777777" w:rsidR="003E71DC" w:rsidRPr="003E71DC" w:rsidRDefault="003E71DC" w:rsidP="00760363">
      <w:pPr>
        <w:spacing w:before="4" w:line="240" w:lineRule="auto"/>
        <w:ind w:right="285" w:firstLine="720"/>
        <w:jc w:val="both"/>
        <w:rPr>
          <w:rFonts w:ascii="Arial" w:eastAsia="Arial" w:hAnsi="Arial" w:cs="Arial"/>
          <w:lang w:val="es-ES"/>
        </w:rPr>
      </w:pPr>
    </w:p>
    <w:p w14:paraId="50505FA8" w14:textId="533B12AC" w:rsidR="003E71DC" w:rsidRPr="003E71DC" w:rsidRDefault="003E71DC" w:rsidP="00760363">
      <w:pPr>
        <w:spacing w:before="4" w:line="240" w:lineRule="auto"/>
        <w:ind w:right="285" w:firstLine="720"/>
        <w:jc w:val="both"/>
        <w:rPr>
          <w:rFonts w:ascii="Arial" w:eastAsia="Arial" w:hAnsi="Arial" w:cs="Arial"/>
          <w:lang w:val="es-ES"/>
        </w:rPr>
      </w:pPr>
      <w:r w:rsidRPr="003E71DC">
        <w:rPr>
          <w:rFonts w:ascii="Arial" w:eastAsia="Arial" w:hAnsi="Arial" w:cs="Arial"/>
          <w:lang w:val="es-ES"/>
        </w:rPr>
        <w:t xml:space="preserve">En el marco del rol </w:t>
      </w:r>
      <w:r w:rsidRPr="003E71DC">
        <w:rPr>
          <w:rFonts w:ascii="Arial" w:eastAsia="Arial" w:hAnsi="Arial" w:cs="Arial"/>
          <w:b/>
          <w:bCs/>
          <w:lang w:val="es-ES"/>
        </w:rPr>
        <w:t xml:space="preserve">Enfoque hacia la prevención, </w:t>
      </w:r>
      <w:r w:rsidRPr="003E71DC">
        <w:rPr>
          <w:rFonts w:ascii="Arial" w:eastAsia="Arial" w:hAnsi="Arial" w:cs="Arial"/>
          <w:lang w:val="es-ES"/>
        </w:rPr>
        <w:t>cuyo objetivo es brindar asesoría permanente a los procesos y dependencias de la UAERMV en metodologías y la formulación de recomendaciones que apoyen las decisiones frente al quehacer institucional,  la OCl en el marco del fomento del autocontrol y prevención, ejecutó las siguientes actividades: 1) seguimiento trimestral al cumplimiento de las acciones correctivas formuladas por los procesos en sus planes de mejoramiento derivados de auditorías internas, externa para mantener la acreditación del Laboratorio por ONAC, visita recibidas del Archivo Distrital e informes de la Dirección Distrital de la Calidad del servicio; 2) Acompañamiento al proyecto de mejoramiento de vías terciarias financiado con recursos del Sistema General de Regalías - SGR y seguimiento al Plan de contingencia: 3) Inspecciones a centros de trabajo en frentes de obra y sedes; 4) Evaluación de la apropiación de los valores institucionales; 5)  Divulgación de (11) piezas comunicativas en temas específicos de control interno para el fomento del autocontrol y prevención a través de la intranet y el correo institucional la umv te informa; 6) Cuatro reuniones con los enlaces de los procesos para el fomento del autocontrol y prevención en los meses de marzo, junio, septiembre y noviembre de 2022; 7) Participación en 284 reuniones y capacitaciones al interior de la UAERMV; 31 reuniones externas convocadas por entidades del orden distrital y nacional, y 11 acompañamientos a entes de control.</w:t>
      </w:r>
    </w:p>
    <w:p w14:paraId="36728B38" w14:textId="6045CD41" w:rsidR="003E71DC" w:rsidRPr="003E71DC" w:rsidRDefault="00DA30A2" w:rsidP="00760363">
      <w:pPr>
        <w:spacing w:before="4" w:line="240" w:lineRule="auto"/>
        <w:ind w:right="285" w:firstLine="720"/>
        <w:jc w:val="both"/>
        <w:rPr>
          <w:rFonts w:ascii="Arial" w:eastAsia="Arial" w:hAnsi="Arial" w:cs="Arial"/>
          <w:lang w:val="es-ES"/>
        </w:rPr>
      </w:pPr>
      <w:r>
        <w:rPr>
          <w:noProof/>
          <w:lang w:eastAsia="es-CO"/>
        </w:rPr>
        <w:drawing>
          <wp:anchor distT="0" distB="0" distL="114300" distR="114300" simplePos="0" relativeHeight="251695104" behindDoc="0" locked="0" layoutInCell="1" allowOverlap="1" wp14:anchorId="0983E993" wp14:editId="70E02F52">
            <wp:simplePos x="0" y="0"/>
            <wp:positionH relativeFrom="margin">
              <wp:align>center</wp:align>
            </wp:positionH>
            <wp:positionV relativeFrom="paragraph">
              <wp:posOffset>1000125</wp:posOffset>
            </wp:positionV>
            <wp:extent cx="3361905" cy="1619048"/>
            <wp:effectExtent l="0" t="0" r="0" b="635"/>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3361905" cy="1619048"/>
                    </a:xfrm>
                    <a:prstGeom prst="rect">
                      <a:avLst/>
                    </a:prstGeom>
                  </pic:spPr>
                </pic:pic>
              </a:graphicData>
            </a:graphic>
          </wp:anchor>
        </w:drawing>
      </w:r>
      <w:r w:rsidR="003E71DC">
        <w:rPr>
          <w:noProof/>
          <w:lang w:eastAsia="es-CO"/>
        </w:rPr>
        <mc:AlternateContent>
          <mc:Choice Requires="wps">
            <w:drawing>
              <wp:anchor distT="0" distB="0" distL="114300" distR="114300" simplePos="0" relativeHeight="251697152" behindDoc="0" locked="0" layoutInCell="1" allowOverlap="1" wp14:anchorId="657B46EF" wp14:editId="683D19D4">
                <wp:simplePos x="0" y="0"/>
                <wp:positionH relativeFrom="margin">
                  <wp:posOffset>1238250</wp:posOffset>
                </wp:positionH>
                <wp:positionV relativeFrom="paragraph">
                  <wp:posOffset>782955</wp:posOffset>
                </wp:positionV>
                <wp:extent cx="3361690" cy="274320"/>
                <wp:effectExtent l="0" t="0" r="0" b="0"/>
                <wp:wrapTopAndBottom/>
                <wp:docPr id="39" name="Cuadro de texto 39"/>
                <wp:cNvGraphicFramePr/>
                <a:graphic xmlns:a="http://schemas.openxmlformats.org/drawingml/2006/main">
                  <a:graphicData uri="http://schemas.microsoft.com/office/word/2010/wordprocessingShape">
                    <wps:wsp>
                      <wps:cNvSpPr txBox="1"/>
                      <wps:spPr>
                        <a:xfrm>
                          <a:off x="0" y="0"/>
                          <a:ext cx="3361690" cy="274320"/>
                        </a:xfrm>
                        <a:prstGeom prst="rect">
                          <a:avLst/>
                        </a:prstGeom>
                        <a:solidFill>
                          <a:prstClr val="white"/>
                        </a:solidFill>
                        <a:ln>
                          <a:noFill/>
                        </a:ln>
                      </wps:spPr>
                      <wps:txbx>
                        <w:txbxContent>
                          <w:p w14:paraId="0E8EF43F" w14:textId="756B9AB3" w:rsidR="00383E67" w:rsidRPr="00DA30A2" w:rsidRDefault="00383E67" w:rsidP="003E71DC">
                            <w:pPr>
                              <w:pStyle w:val="Descripcin"/>
                              <w:rPr>
                                <w:rFonts w:ascii="Arial" w:hAnsi="Arial" w:cs="Arial"/>
                                <w:noProof/>
                              </w:rPr>
                            </w:pPr>
                            <w:bookmarkStart w:id="190" w:name="_Toc126309138"/>
                            <w:r w:rsidRPr="00DA30A2">
                              <w:rPr>
                                <w:rFonts w:ascii="Arial" w:hAnsi="Arial" w:cs="Arial"/>
                              </w:rPr>
                              <w:t xml:space="preserve">Tabla </w:t>
                            </w:r>
                            <w:r w:rsidRPr="00DA30A2">
                              <w:rPr>
                                <w:rFonts w:ascii="Arial" w:hAnsi="Arial" w:cs="Arial"/>
                              </w:rPr>
                              <w:fldChar w:fldCharType="begin"/>
                            </w:r>
                            <w:r w:rsidRPr="00DA30A2">
                              <w:rPr>
                                <w:rFonts w:ascii="Arial" w:hAnsi="Arial" w:cs="Arial"/>
                              </w:rPr>
                              <w:instrText xml:space="preserve"> SEQ Tabla \* ARABIC </w:instrText>
                            </w:r>
                            <w:r w:rsidRPr="00DA30A2">
                              <w:rPr>
                                <w:rFonts w:ascii="Arial" w:hAnsi="Arial" w:cs="Arial"/>
                              </w:rPr>
                              <w:fldChar w:fldCharType="separate"/>
                            </w:r>
                            <w:r>
                              <w:rPr>
                                <w:rFonts w:ascii="Arial" w:hAnsi="Arial" w:cs="Arial"/>
                                <w:noProof/>
                              </w:rPr>
                              <w:t>44</w:t>
                            </w:r>
                            <w:r w:rsidRPr="00DA30A2">
                              <w:rPr>
                                <w:rFonts w:ascii="Arial" w:hAnsi="Arial" w:cs="Arial"/>
                              </w:rPr>
                              <w:fldChar w:fldCharType="end"/>
                            </w:r>
                            <w:r w:rsidRPr="00DA30A2">
                              <w:rPr>
                                <w:rFonts w:ascii="Arial" w:hAnsi="Arial" w:cs="Arial"/>
                              </w:rPr>
                              <w:t>. ESTADO ACCIONES PLANES DE MEJORAMIENTO POR PROCESOS</w:t>
                            </w:r>
                            <w:bookmarkEnd w:id="19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7B46EF" id="Cuadro de texto 39" o:spid="_x0000_s1037" type="#_x0000_t202" style="position:absolute;left:0;text-align:left;margin-left:97.5pt;margin-top:61.65pt;width:264.7pt;height:21.6pt;z-index:251697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" stroked="f">
                <v:textbox inset="0,0,0,0">
                  <w:txbxContent>
                    <w:p w14:paraId="0E8EF43F" w14:textId="756B9AB3" w:rsidR="00383E67" w:rsidRPr="00DA30A2" w:rsidRDefault="00383E67" w:rsidP="003E71DC">
                      <w:pPr>
                        <w:pStyle w:val="Descripcin"/>
                        <w:rPr>
                          <w:rFonts w:ascii="Arial" w:hAnsi="Arial" w:cs="Arial"/>
                          <w:noProof/>
                        </w:rPr>
                      </w:pPr>
                      <w:bookmarkStart w:id="209" w:name="_Toc126309138"/>
                      <w:r w:rsidRPr="00DA30A2">
                        <w:rPr>
                          <w:rFonts w:ascii="Arial" w:hAnsi="Arial" w:cs="Arial"/>
                        </w:rPr>
                        <w:t xml:space="preserve">Tabla </w:t>
                      </w:r>
                      <w:r w:rsidRPr="00DA30A2">
                        <w:rPr>
                          <w:rFonts w:ascii="Arial" w:hAnsi="Arial" w:cs="Arial"/>
                        </w:rPr>
                        <w:fldChar w:fldCharType="begin"/>
                      </w:r>
                      <w:r w:rsidRPr="00DA30A2">
                        <w:rPr>
                          <w:rFonts w:ascii="Arial" w:hAnsi="Arial" w:cs="Arial"/>
                        </w:rPr>
                        <w:instrText xml:space="preserve"> SEQ Tabla \* ARABIC </w:instrText>
                      </w:r>
                      <w:r w:rsidRPr="00DA30A2">
                        <w:rPr>
                          <w:rFonts w:ascii="Arial" w:hAnsi="Arial" w:cs="Arial"/>
                        </w:rPr>
                        <w:fldChar w:fldCharType="separate"/>
                      </w:r>
                      <w:r>
                        <w:rPr>
                          <w:rFonts w:ascii="Arial" w:hAnsi="Arial" w:cs="Arial"/>
                          <w:noProof/>
                        </w:rPr>
                        <w:t>44</w:t>
                      </w:r>
                      <w:r w:rsidRPr="00DA30A2">
                        <w:rPr>
                          <w:rFonts w:ascii="Arial" w:hAnsi="Arial" w:cs="Arial"/>
                        </w:rPr>
                        <w:fldChar w:fldCharType="end"/>
                      </w:r>
                      <w:r w:rsidRPr="00DA30A2">
                        <w:rPr>
                          <w:rFonts w:ascii="Arial" w:hAnsi="Arial" w:cs="Arial"/>
                        </w:rPr>
                        <w:t>. ESTADO ACCIONES PLANES DE MEJORAMIENTO POR PROCESOS</w:t>
                      </w:r>
                      <w:bookmarkEnd w:id="209"/>
                    </w:p>
                  </w:txbxContent>
                </v:textbox>
                <w10:wrap type="topAndBottom" anchorx="margin"/>
              </v:shape>
            </w:pict>
          </mc:Fallback>
        </mc:AlternateContent>
      </w:r>
      <w:r w:rsidR="003E71DC" w:rsidRPr="003E71DC">
        <w:rPr>
          <w:rFonts w:ascii="Arial" w:eastAsia="Arial" w:hAnsi="Arial" w:cs="Arial"/>
          <w:b/>
          <w:bCs/>
          <w:lang w:val="es-ES"/>
        </w:rPr>
        <w:t xml:space="preserve">Seguimiento planes de mejoramiento por procesos: </w:t>
      </w:r>
      <w:r w:rsidR="003E71DC" w:rsidRPr="003E71DC">
        <w:rPr>
          <w:rFonts w:ascii="Arial" w:eastAsia="Arial" w:hAnsi="Arial" w:cs="Arial"/>
          <w:lang w:val="es-ES"/>
        </w:rPr>
        <w:t>Con corte al 31 de diciembre de 2022, se tienen cumplidas 352 acciones de los planes en seguimiento que representan el 76%, en ejecución se tienen 28 acciones con el 6%, sin iniciar 64 acciones con el 14% y vencidas 18 acciones con el 4%.</w:t>
      </w:r>
    </w:p>
    <w:p w14:paraId="4ACF9B62" w14:textId="5C45C8D2" w:rsidR="00DA30A2" w:rsidRPr="00DA30A2" w:rsidRDefault="00DA30A2" w:rsidP="00760363">
      <w:pPr>
        <w:spacing w:before="4" w:line="240" w:lineRule="auto"/>
        <w:ind w:right="285" w:firstLine="720"/>
        <w:jc w:val="center"/>
        <w:rPr>
          <w:rFonts w:ascii="Arial" w:eastAsia="Arial" w:hAnsi="Arial" w:cs="Arial"/>
          <w:b/>
          <w:sz w:val="18"/>
          <w:szCs w:val="18"/>
          <w:lang w:val="es-ES"/>
        </w:rPr>
      </w:pPr>
      <w:r w:rsidRPr="00DA30A2">
        <w:rPr>
          <w:rFonts w:ascii="Arial" w:eastAsia="Arial" w:hAnsi="Arial" w:cs="Arial"/>
          <w:b/>
          <w:bCs/>
          <w:sz w:val="18"/>
          <w:szCs w:val="18"/>
          <w:lang w:val="es-ES"/>
        </w:rPr>
        <w:t>Fuente</w:t>
      </w:r>
      <w:r w:rsidRPr="00DA30A2">
        <w:rPr>
          <w:rFonts w:ascii="Arial" w:eastAsia="Arial" w:hAnsi="Arial" w:cs="Arial"/>
          <w:b/>
          <w:sz w:val="18"/>
          <w:szCs w:val="18"/>
          <w:lang w:val="es-ES"/>
        </w:rPr>
        <w:t xml:space="preserve">. </w:t>
      </w:r>
      <w:r w:rsidRPr="00DA30A2">
        <w:rPr>
          <w:rFonts w:ascii="Arial" w:eastAsia="Arial" w:hAnsi="Arial" w:cs="Arial"/>
          <w:bCs/>
          <w:sz w:val="18"/>
          <w:szCs w:val="18"/>
          <w:lang w:val="es-ES"/>
        </w:rPr>
        <w:t>Elaboración propia a partir de las bases de datos de la OCI</w:t>
      </w:r>
    </w:p>
    <w:p w14:paraId="686380ED" w14:textId="63844E87" w:rsidR="003E71DC" w:rsidRDefault="003E71DC" w:rsidP="00760363">
      <w:pPr>
        <w:spacing w:before="4" w:line="240" w:lineRule="auto"/>
        <w:ind w:right="285" w:firstLine="720"/>
        <w:jc w:val="both"/>
        <w:rPr>
          <w:rFonts w:ascii="Arial" w:eastAsia="Arial" w:hAnsi="Arial" w:cs="Arial"/>
        </w:rPr>
      </w:pPr>
    </w:p>
    <w:p w14:paraId="65C5870E" w14:textId="65DB0125" w:rsidR="00DA30A2" w:rsidRDefault="00DA30A2" w:rsidP="00760363">
      <w:pPr>
        <w:spacing w:before="4" w:line="240" w:lineRule="auto"/>
        <w:ind w:right="285" w:firstLine="720"/>
        <w:jc w:val="both"/>
        <w:rPr>
          <w:rFonts w:ascii="Arial" w:eastAsia="Arial" w:hAnsi="Arial" w:cs="Arial"/>
        </w:rPr>
      </w:pPr>
    </w:p>
    <w:p w14:paraId="17F775E1" w14:textId="21FA1A3E" w:rsidR="00DA30A2" w:rsidRPr="00471ADA" w:rsidRDefault="00DA30A2" w:rsidP="002F53C6">
      <w:pPr>
        <w:tabs>
          <w:tab w:val="left" w:pos="6373"/>
        </w:tabs>
        <w:spacing w:before="4" w:line="240" w:lineRule="auto"/>
        <w:ind w:right="285" w:firstLine="720"/>
        <w:jc w:val="both"/>
        <w:rPr>
          <w:rFonts w:ascii="Arial" w:hAnsi="Arial" w:cs="Arial"/>
        </w:rPr>
      </w:pPr>
      <w:r w:rsidRPr="00471ADA">
        <w:rPr>
          <w:rFonts w:ascii="Arial" w:eastAsia="Arial" w:hAnsi="Arial" w:cs="Arial"/>
        </w:rPr>
        <w:t>Durante la vigencia 2022, la OCI en los seguimientos trimestrales verificó el cumplimiento al 100% de 410 acciones, se aprobaron 41 planes donde se identificaron 250 hallazgos y se formularon 401 acciones. Los resultados de los seguimientos fueron remitidos a los directivos de la entidad y enlaces de proceso de manera trimestral e igualmente fueron publicados en el link de Transparencia de la página web de la entidad.</w:t>
      </w:r>
    </w:p>
    <w:p w14:paraId="2F0F2E2B" w14:textId="7233F4CB" w:rsidR="00DA30A2" w:rsidRPr="00471ADA" w:rsidRDefault="00DA30A2" w:rsidP="002F53C6">
      <w:pPr>
        <w:tabs>
          <w:tab w:val="left" w:pos="2220"/>
          <w:tab w:val="center" w:pos="4773"/>
        </w:tabs>
        <w:spacing w:before="4" w:line="240" w:lineRule="auto"/>
        <w:ind w:right="285" w:firstLine="720"/>
        <w:jc w:val="both"/>
        <w:rPr>
          <w:rFonts w:ascii="Arial" w:hAnsi="Arial" w:cs="Arial"/>
        </w:rPr>
      </w:pPr>
      <w:r w:rsidRPr="00471ADA">
        <w:rPr>
          <w:rFonts w:ascii="Arial" w:eastAsia="Arial" w:hAnsi="Arial" w:cs="Arial"/>
          <w:b/>
          <w:bCs/>
        </w:rPr>
        <w:t xml:space="preserve">Inspecciones a frentes de obra y sedes: </w:t>
      </w:r>
      <w:r w:rsidRPr="00471ADA">
        <w:rPr>
          <w:rFonts w:ascii="Arial" w:eastAsia="Arial" w:hAnsi="Arial" w:cs="Arial"/>
        </w:rPr>
        <w:t>En la vigencia 2022, se realizaron 17 recorridos a frentes de obra inspeccionando 144 Códigos de Identificación Vial - CIV y 20 puntos con obras de bioingeniería, abarcando 16 de las 20 localidades de la ciudad de Bogotá D.C. Adicionalmente se efectuaron tres inspecciones a las sedes operativas, donde se verificaron aspectos</w:t>
      </w:r>
      <w:r w:rsidRPr="00471ADA">
        <w:rPr>
          <w:rFonts w:ascii="Arial" w:eastAsia="Arial" w:hAnsi="Arial" w:cs="Arial"/>
          <w:lang w:val="es-MX"/>
        </w:rPr>
        <w:t xml:space="preserve"> técnicos como </w:t>
      </w:r>
      <w:r w:rsidRPr="00471ADA">
        <w:rPr>
          <w:rFonts w:ascii="Arial" w:eastAsia="Arial" w:hAnsi="Arial" w:cs="Arial"/>
        </w:rPr>
        <w:t>la implementación del plan de manejo de tráfico –PMT, calidad de las obras ejecutadas</w:t>
      </w:r>
      <w:r w:rsidRPr="00471ADA">
        <w:rPr>
          <w:rFonts w:ascii="Arial" w:eastAsia="Arial" w:hAnsi="Arial" w:cs="Arial"/>
          <w:lang w:val="es-MX"/>
        </w:rPr>
        <w:t xml:space="preserve">, </w:t>
      </w:r>
      <w:r w:rsidRPr="00471ADA">
        <w:rPr>
          <w:rFonts w:ascii="Arial" w:eastAsia="Arial" w:hAnsi="Arial" w:cs="Arial"/>
        </w:rPr>
        <w:t xml:space="preserve">implementación de la señalización horizontal en los segmentos viales intervenidos, aspectos ambientales, sociales y de seguridad y salud en el trabajo.  </w:t>
      </w:r>
    </w:p>
    <w:p w14:paraId="453E3EE8" w14:textId="7C2121F5" w:rsidR="00DA30A2" w:rsidRPr="00471ADA" w:rsidRDefault="00DA30A2" w:rsidP="00760363">
      <w:pPr>
        <w:spacing w:before="4" w:line="240" w:lineRule="auto"/>
        <w:ind w:right="285" w:firstLine="720"/>
        <w:jc w:val="both"/>
        <w:rPr>
          <w:rFonts w:ascii="Arial" w:hAnsi="Arial" w:cs="Arial"/>
        </w:rPr>
      </w:pPr>
      <w:r w:rsidRPr="00471ADA">
        <w:rPr>
          <w:rFonts w:ascii="Arial" w:eastAsia="Arial" w:hAnsi="Arial" w:cs="Arial"/>
        </w:rPr>
        <w:t xml:space="preserve">Producto de las inspecciones se remitieron mensualmente a los directivos y gerentes misionales los informes elaborados por la OCI para atender las recomendaciones y trimestralmente se consolidaron los resultados en informes en los meses de </w:t>
      </w:r>
      <w:r w:rsidRPr="00471ADA">
        <w:rPr>
          <w:rFonts w:ascii="Arial" w:eastAsia="Arial" w:hAnsi="Arial" w:cs="Arial"/>
          <w:lang w:val="es-MX"/>
        </w:rPr>
        <w:t>abril, julio, septiembre y diciembre de 2022; producto de lo anterior s</w:t>
      </w:r>
      <w:r w:rsidRPr="00471ADA">
        <w:rPr>
          <w:rFonts w:ascii="Arial" w:eastAsia="Arial" w:hAnsi="Arial" w:cs="Arial"/>
        </w:rPr>
        <w:t>e aprobaron</w:t>
      </w:r>
      <w:r w:rsidRPr="00471ADA">
        <w:rPr>
          <w:rFonts w:ascii="Arial" w:eastAsia="Arial" w:hAnsi="Arial" w:cs="Arial"/>
          <w:lang w:val="es-MX"/>
        </w:rPr>
        <w:t xml:space="preserve"> 9 planes </w:t>
      </w:r>
      <w:r w:rsidRPr="00471ADA">
        <w:rPr>
          <w:rFonts w:ascii="Arial" w:eastAsia="Arial" w:hAnsi="Arial" w:cs="Arial"/>
        </w:rPr>
        <w:t>de mejoramiento que abarcaron las 64 re</w:t>
      </w:r>
      <w:r w:rsidRPr="00471ADA">
        <w:rPr>
          <w:rFonts w:ascii="Arial" w:eastAsia="Arial" w:hAnsi="Arial" w:cs="Arial"/>
          <w:lang w:val="es-MX"/>
        </w:rPr>
        <w:t>comendaciones emitidas por OCI.</w:t>
      </w:r>
    </w:p>
    <w:p w14:paraId="56B70B39" w14:textId="666955B0" w:rsidR="00DA30A2" w:rsidRPr="00471ADA" w:rsidRDefault="00DA30A2" w:rsidP="00760363">
      <w:pPr>
        <w:spacing w:before="4" w:line="240" w:lineRule="auto"/>
        <w:ind w:right="285" w:firstLine="720"/>
        <w:jc w:val="both"/>
        <w:rPr>
          <w:rFonts w:ascii="Arial" w:hAnsi="Arial" w:cs="Arial"/>
        </w:rPr>
      </w:pPr>
      <w:r w:rsidRPr="00471ADA">
        <w:rPr>
          <w:rFonts w:ascii="Arial" w:eastAsia="Arial" w:hAnsi="Arial" w:cs="Arial"/>
          <w:b/>
          <w:bCs/>
        </w:rPr>
        <w:t xml:space="preserve">Acompañamiento al proyecto de mejoramiento de vías terciarias financiado con recursos del Sistema General de Regalías – SGR: </w:t>
      </w:r>
      <w:r w:rsidRPr="00471ADA">
        <w:rPr>
          <w:rFonts w:ascii="Arial" w:eastAsia="Arial" w:hAnsi="Arial" w:cs="Arial"/>
        </w:rPr>
        <w:t>En la vigencia 2022, se remitieron dos informes de acompañamiento semestral al proyecto de mejoramiento de vías terciarias, en los cuales se registró el seguimiento al cumplimiento del manual de interventoría y supervisión, la verificación de la plataforma de Trello, aplicativo Gesproy, gestión de alertas, visita a frentes en ejecución, seguimiento derechos de petición, consulta aplicativo auditores ciudadanos, verificación de inventario en almacén y acompañamientos a las reuniones del proyecto.  Adicionalmente, se realizó seguimiento mensual al plan de contingencia producto de la visita efectuada del 29 de agosto al 2 de septiembre de 2022 por el Departamento Nacional de Planeación –DNP, donde se identificaron 2 oportunidades de mejora al proyecto.</w:t>
      </w:r>
    </w:p>
    <w:p w14:paraId="635377FB" w14:textId="77777777" w:rsidR="002F53C6" w:rsidRPr="006B62E4" w:rsidRDefault="002F53C6" w:rsidP="00760363">
      <w:pPr>
        <w:spacing w:before="4" w:line="240" w:lineRule="auto"/>
        <w:ind w:right="285" w:firstLine="720"/>
        <w:jc w:val="both"/>
        <w:rPr>
          <w:rFonts w:ascii="Arial" w:hAnsi="Arial" w:cs="Arial"/>
        </w:rPr>
      </w:pPr>
    </w:p>
    <w:p w14:paraId="33C2971D" w14:textId="71A7CEF6" w:rsidR="006B62E4" w:rsidRPr="006B62E4" w:rsidRDefault="00DA30A2" w:rsidP="006B62E4">
      <w:pPr>
        <w:pStyle w:val="Ttulo3"/>
        <w:spacing w:line="240" w:lineRule="auto"/>
        <w:ind w:firstLine="720"/>
        <w:rPr>
          <w:rFonts w:eastAsia="Arial"/>
          <w:szCs w:val="22"/>
        </w:rPr>
      </w:pPr>
      <w:bookmarkStart w:id="191" w:name="_Toc126309075"/>
      <w:r w:rsidRPr="006B62E4">
        <w:rPr>
          <w:rFonts w:eastAsia="Arial"/>
          <w:szCs w:val="22"/>
        </w:rPr>
        <w:t>Rol Relación con Entes de Control</w:t>
      </w:r>
      <w:bookmarkEnd w:id="191"/>
    </w:p>
    <w:p w14:paraId="3CEB4D20" w14:textId="77777777" w:rsidR="00DA30A2" w:rsidRPr="006B62E4" w:rsidRDefault="00DA30A2" w:rsidP="00760363">
      <w:pPr>
        <w:spacing w:before="4" w:line="240" w:lineRule="auto"/>
        <w:ind w:right="285" w:firstLine="720"/>
        <w:jc w:val="both"/>
        <w:rPr>
          <w:rFonts w:ascii="Arial" w:hAnsi="Arial" w:cs="Arial"/>
        </w:rPr>
      </w:pPr>
      <w:r w:rsidRPr="006B62E4">
        <w:rPr>
          <w:rFonts w:ascii="Arial" w:eastAsia="Arial" w:hAnsi="Arial" w:cs="Arial"/>
          <w:b/>
          <w:bCs/>
        </w:rPr>
        <w:t xml:space="preserve"> </w:t>
      </w:r>
    </w:p>
    <w:p w14:paraId="262A967A" w14:textId="385207E1" w:rsidR="006B62E4" w:rsidRPr="006B62E4" w:rsidRDefault="00DA30A2" w:rsidP="00760363">
      <w:pPr>
        <w:tabs>
          <w:tab w:val="left" w:pos="1134"/>
        </w:tabs>
        <w:spacing w:before="4" w:line="240" w:lineRule="auto"/>
        <w:ind w:right="285" w:firstLine="720"/>
        <w:jc w:val="both"/>
        <w:rPr>
          <w:rFonts w:ascii="Arial" w:eastAsia="Arial" w:hAnsi="Arial" w:cs="Arial"/>
        </w:rPr>
      </w:pPr>
      <w:r w:rsidRPr="006B62E4">
        <w:rPr>
          <w:rFonts w:ascii="Arial" w:eastAsia="Arial" w:hAnsi="Arial" w:cs="Arial"/>
        </w:rPr>
        <w:t xml:space="preserve">En el marco del rol </w:t>
      </w:r>
      <w:r w:rsidRPr="006B62E4">
        <w:rPr>
          <w:rFonts w:ascii="Arial" w:eastAsia="Arial" w:hAnsi="Arial" w:cs="Arial"/>
          <w:b/>
          <w:bCs/>
        </w:rPr>
        <w:t xml:space="preserve">RELACIÓN CON ENTES DE CONTROL, </w:t>
      </w:r>
      <w:r w:rsidRPr="006B62E4">
        <w:rPr>
          <w:rFonts w:ascii="Arial" w:eastAsia="Arial" w:hAnsi="Arial" w:cs="Arial"/>
        </w:rPr>
        <w:t>cuyo objetivo es facilitar la comunicación interinstitucional, el flujo de información y coadyuvar para que la UAERMV fortalezca su relación con entidades distritales y órganos de control,  la OCI hizo seguimiento trimestral al cumplimiento de las acciones correctivas formuladas en los planes de mejoramiento derivados de las auditorías de regularidad, desempeño y/o visitas fiscales ejecutadas por el ente de control; así mismo, realizó acompañamiento a las visitas administrativas adelantadas por el ente de control en el marco de las auditorías efectuadas de regularidad código 98 y desempeño código 107 del PAD 2022, cuando se solicitó y se presentaron para evaluación al ente de control las acciones en seguimiento con corte a marzo y septiembre de 2022, de las cuales se logró el cierre de 37 acciones, obteniendo una  calificación del 100% de cumplimiento en término de eficacia.</w:t>
      </w:r>
    </w:p>
    <w:p w14:paraId="09D4A256" w14:textId="37B44A8D" w:rsidR="00DA30A2" w:rsidRDefault="00DA30A2" w:rsidP="00760363">
      <w:pPr>
        <w:tabs>
          <w:tab w:val="left" w:pos="1134"/>
        </w:tabs>
        <w:spacing w:before="4" w:line="240" w:lineRule="auto"/>
        <w:ind w:right="285" w:firstLine="720"/>
        <w:jc w:val="both"/>
        <w:rPr>
          <w:rFonts w:ascii="Arial" w:eastAsia="Arial" w:hAnsi="Arial" w:cs="Arial"/>
          <w:b/>
          <w:bCs/>
          <w:lang w:val="es-ES"/>
        </w:rPr>
      </w:pPr>
    </w:p>
    <w:p w14:paraId="1A9CDFFD" w14:textId="3E41F68B" w:rsidR="006B62E4" w:rsidRDefault="006B62E4" w:rsidP="00760363">
      <w:pPr>
        <w:tabs>
          <w:tab w:val="left" w:pos="1134"/>
        </w:tabs>
        <w:spacing w:before="4" w:line="240" w:lineRule="auto"/>
        <w:ind w:right="285" w:firstLine="720"/>
        <w:jc w:val="both"/>
        <w:rPr>
          <w:rFonts w:ascii="Arial" w:eastAsia="Arial" w:hAnsi="Arial" w:cs="Arial"/>
          <w:b/>
          <w:bCs/>
          <w:lang w:val="es-ES"/>
        </w:rPr>
      </w:pPr>
    </w:p>
    <w:p w14:paraId="15DD102D" w14:textId="39E7294A" w:rsidR="006B62E4" w:rsidRDefault="006B62E4" w:rsidP="00760363">
      <w:pPr>
        <w:tabs>
          <w:tab w:val="left" w:pos="1134"/>
        </w:tabs>
        <w:spacing w:before="4" w:line="240" w:lineRule="auto"/>
        <w:ind w:right="285" w:firstLine="720"/>
        <w:jc w:val="both"/>
        <w:rPr>
          <w:rFonts w:ascii="Arial" w:eastAsia="Arial" w:hAnsi="Arial" w:cs="Arial"/>
          <w:b/>
          <w:bCs/>
          <w:lang w:val="es-ES"/>
        </w:rPr>
      </w:pPr>
    </w:p>
    <w:p w14:paraId="23D70827" w14:textId="0B608E2C" w:rsidR="006B62E4" w:rsidRDefault="006B62E4" w:rsidP="00760363">
      <w:pPr>
        <w:tabs>
          <w:tab w:val="left" w:pos="1134"/>
        </w:tabs>
        <w:spacing w:before="4" w:line="240" w:lineRule="auto"/>
        <w:ind w:right="285" w:firstLine="720"/>
        <w:jc w:val="both"/>
        <w:rPr>
          <w:rFonts w:ascii="Arial" w:eastAsia="Arial" w:hAnsi="Arial" w:cs="Arial"/>
          <w:b/>
          <w:bCs/>
          <w:lang w:val="es-ES"/>
        </w:rPr>
      </w:pPr>
    </w:p>
    <w:p w14:paraId="123AE4D6" w14:textId="786997B7" w:rsidR="006B62E4" w:rsidRDefault="006B62E4" w:rsidP="00760363">
      <w:pPr>
        <w:tabs>
          <w:tab w:val="left" w:pos="1134"/>
        </w:tabs>
        <w:spacing w:before="4" w:line="240" w:lineRule="auto"/>
        <w:ind w:right="285" w:firstLine="720"/>
        <w:jc w:val="both"/>
        <w:rPr>
          <w:rFonts w:ascii="Arial" w:eastAsia="Arial" w:hAnsi="Arial" w:cs="Arial"/>
          <w:b/>
          <w:bCs/>
          <w:lang w:val="es-ES"/>
        </w:rPr>
      </w:pPr>
    </w:p>
    <w:p w14:paraId="1DC7D936" w14:textId="1682B1BA" w:rsidR="00DA30A2" w:rsidRDefault="00DA30A2" w:rsidP="00760363">
      <w:pPr>
        <w:spacing w:before="4" w:line="240" w:lineRule="auto"/>
        <w:ind w:right="285" w:firstLine="720"/>
        <w:jc w:val="both"/>
        <w:rPr>
          <w:rFonts w:ascii="Arial" w:eastAsia="Arial" w:hAnsi="Arial" w:cs="Arial"/>
        </w:rPr>
      </w:pPr>
    </w:p>
    <w:p w14:paraId="4711D9FB" w14:textId="1427DC4A" w:rsidR="00DA30A2" w:rsidRPr="006B62E4" w:rsidRDefault="00DA30A2" w:rsidP="00760363">
      <w:pPr>
        <w:spacing w:before="4" w:line="240" w:lineRule="auto"/>
        <w:ind w:right="285" w:firstLine="720"/>
        <w:jc w:val="both"/>
        <w:rPr>
          <w:rFonts w:ascii="Arial" w:eastAsia="Arial" w:hAnsi="Arial" w:cs="Arial"/>
          <w:lang w:val="es-MX"/>
        </w:rPr>
      </w:pPr>
      <w:r w:rsidRPr="00DA30A2">
        <w:rPr>
          <w:rFonts w:ascii="Arial" w:eastAsia="Arial" w:hAnsi="Arial" w:cs="Arial"/>
          <w:lang w:val="es-ES"/>
        </w:rPr>
        <w:tab/>
        <w:t xml:space="preserve">La OCI en su rol de asesoría emitió recomendación al plan de mejoramiento formulado por la UAERMV a la auditoría de regularidad 98 y lo presentó mediante la plataforma del Sistema de Vigilancia y Control Fiscal – SIVICOF, en el tiempo establecido obteniendo el respectivo certificado de cargue.  Así, mismo se </w:t>
      </w:r>
      <w:r w:rsidRPr="00DA30A2">
        <w:rPr>
          <w:rFonts w:ascii="Arial" w:eastAsia="Arial" w:hAnsi="Arial" w:cs="Arial"/>
          <w:lang w:val="es-MX"/>
        </w:rPr>
        <w:t>verificó la recepción y envío de la información mensual de las cuentas reportadas en SIVICOF por la Secretaría General.</w:t>
      </w:r>
      <w:bookmarkStart w:id="192" w:name="_TOC_250010"/>
    </w:p>
    <w:p w14:paraId="5AFD7715" w14:textId="583AD1A2" w:rsidR="00DA30A2" w:rsidRDefault="006B62E4" w:rsidP="00760363">
      <w:pPr>
        <w:spacing w:before="4" w:line="240" w:lineRule="auto"/>
        <w:ind w:right="285" w:firstLine="720"/>
        <w:jc w:val="both"/>
        <w:rPr>
          <w:rFonts w:ascii="Arial" w:eastAsia="Arial" w:hAnsi="Arial" w:cs="Arial"/>
          <w:lang w:val="es-ES"/>
        </w:rPr>
      </w:pPr>
      <w:r w:rsidRPr="006B62E4">
        <w:rPr>
          <w:noProof/>
          <w:lang w:eastAsia="es-CO"/>
        </w:rPr>
        <mc:AlternateContent>
          <mc:Choice Requires="wps">
            <w:drawing>
              <wp:anchor distT="0" distB="0" distL="114300" distR="114300" simplePos="0" relativeHeight="251742208" behindDoc="0" locked="0" layoutInCell="1" allowOverlap="1" wp14:anchorId="2DD0C8D7" wp14:editId="74888A49">
                <wp:simplePos x="0" y="0"/>
                <wp:positionH relativeFrom="margin">
                  <wp:align>center</wp:align>
                </wp:positionH>
                <wp:positionV relativeFrom="paragraph">
                  <wp:posOffset>361315</wp:posOffset>
                </wp:positionV>
                <wp:extent cx="4084320" cy="342900"/>
                <wp:effectExtent l="0" t="0" r="0" b="0"/>
                <wp:wrapTopAndBottom/>
                <wp:docPr id="41" name="Cuadro de texto 41"/>
                <wp:cNvGraphicFramePr/>
                <a:graphic xmlns:a="http://schemas.openxmlformats.org/drawingml/2006/main">
                  <a:graphicData uri="http://schemas.microsoft.com/office/word/2010/wordprocessingShape">
                    <wps:wsp>
                      <wps:cNvSpPr txBox="1"/>
                      <wps:spPr>
                        <a:xfrm>
                          <a:off x="0" y="0"/>
                          <a:ext cx="4084320" cy="342900"/>
                        </a:xfrm>
                        <a:prstGeom prst="rect">
                          <a:avLst/>
                        </a:prstGeom>
                        <a:solidFill>
                          <a:prstClr val="white"/>
                        </a:solidFill>
                        <a:ln>
                          <a:noFill/>
                        </a:ln>
                      </wps:spPr>
                      <wps:txbx>
                        <w:txbxContent>
                          <w:p w14:paraId="0324E5D6" w14:textId="22E69498" w:rsidR="00383E67" w:rsidRPr="00DA30A2" w:rsidRDefault="00383E67" w:rsidP="006B62E4">
                            <w:pPr>
                              <w:pStyle w:val="Descripcin"/>
                              <w:jc w:val="center"/>
                              <w:rPr>
                                <w:rFonts w:ascii="Arial" w:hAnsi="Arial" w:cs="Arial"/>
                                <w:noProof/>
                                <w:sz w:val="22"/>
                                <w:szCs w:val="22"/>
                              </w:rPr>
                            </w:pPr>
                            <w:bookmarkStart w:id="193" w:name="_Toc126309162"/>
                            <w:r w:rsidRPr="00DA30A2">
                              <w:rPr>
                                <w:rFonts w:ascii="Arial" w:hAnsi="Arial" w:cs="Arial"/>
                                <w:sz w:val="22"/>
                                <w:szCs w:val="22"/>
                              </w:rPr>
                              <w:t xml:space="preserve">Gráfica </w:t>
                            </w:r>
                            <w:r w:rsidRPr="00DA30A2">
                              <w:rPr>
                                <w:rFonts w:ascii="Arial" w:hAnsi="Arial" w:cs="Arial"/>
                                <w:sz w:val="22"/>
                                <w:szCs w:val="22"/>
                              </w:rPr>
                              <w:fldChar w:fldCharType="begin"/>
                            </w:r>
                            <w:r w:rsidRPr="00DA30A2">
                              <w:rPr>
                                <w:rFonts w:ascii="Arial" w:hAnsi="Arial" w:cs="Arial"/>
                                <w:sz w:val="22"/>
                                <w:szCs w:val="22"/>
                              </w:rPr>
                              <w:instrText xml:space="preserve"> SEQ Gráfica \* ARABIC </w:instrText>
                            </w:r>
                            <w:r w:rsidRPr="00DA30A2">
                              <w:rPr>
                                <w:rFonts w:ascii="Arial" w:hAnsi="Arial" w:cs="Arial"/>
                                <w:sz w:val="22"/>
                                <w:szCs w:val="22"/>
                              </w:rPr>
                              <w:fldChar w:fldCharType="separate"/>
                            </w:r>
                            <w:r>
                              <w:rPr>
                                <w:rFonts w:ascii="Arial" w:hAnsi="Arial" w:cs="Arial"/>
                                <w:noProof/>
                                <w:sz w:val="22"/>
                                <w:szCs w:val="22"/>
                              </w:rPr>
                              <w:t>10</w:t>
                            </w:r>
                            <w:r w:rsidRPr="00DA30A2">
                              <w:rPr>
                                <w:rFonts w:ascii="Arial" w:hAnsi="Arial" w:cs="Arial"/>
                                <w:sz w:val="22"/>
                                <w:szCs w:val="22"/>
                              </w:rPr>
                              <w:fldChar w:fldCharType="end"/>
                            </w:r>
                            <w:r w:rsidRPr="00DA30A2">
                              <w:rPr>
                                <w:rFonts w:ascii="Arial" w:hAnsi="Arial" w:cs="Arial"/>
                                <w:sz w:val="22"/>
                                <w:szCs w:val="22"/>
                              </w:rPr>
                              <w:t>. ESTADO DE PLAN DE MEJORAMIENTO CONTRALORÍA</w:t>
                            </w:r>
                            <w:bookmarkEnd w:id="19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D0C8D7" id="Cuadro de texto 41" o:spid="_x0000_s1038" type="#_x0000_t202" style="position:absolute;left:0;text-align:left;margin-left:0;margin-top:28.45pt;width:321.6pt;height:27pt;z-index:2517422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" stroked="f">
                <v:textbox inset="0,0,0,0">
                  <w:txbxContent>
                    <w:p w14:paraId="0324E5D6" w14:textId="22E69498" w:rsidR="00383E67" w:rsidRPr="00DA30A2" w:rsidRDefault="00383E67" w:rsidP="006B62E4">
                      <w:pPr>
                        <w:pStyle w:val="Descripcin"/>
                        <w:jc w:val="center"/>
                        <w:rPr>
                          <w:rFonts w:ascii="Arial" w:hAnsi="Arial" w:cs="Arial"/>
                          <w:noProof/>
                          <w:sz w:val="22"/>
                          <w:szCs w:val="22"/>
                        </w:rPr>
                      </w:pPr>
                      <w:bookmarkStart w:id="213" w:name="_Toc126309162"/>
                      <w:r w:rsidRPr="00DA30A2">
                        <w:rPr>
                          <w:rFonts w:ascii="Arial" w:hAnsi="Arial" w:cs="Arial"/>
                          <w:sz w:val="22"/>
                          <w:szCs w:val="22"/>
                        </w:rPr>
                        <w:t xml:space="preserve">Gráfica </w:t>
                      </w:r>
                      <w:r w:rsidRPr="00DA30A2">
                        <w:rPr>
                          <w:rFonts w:ascii="Arial" w:hAnsi="Arial" w:cs="Arial"/>
                          <w:sz w:val="22"/>
                          <w:szCs w:val="22"/>
                        </w:rPr>
                        <w:fldChar w:fldCharType="begin"/>
                      </w:r>
                      <w:r w:rsidRPr="00DA30A2">
                        <w:rPr>
                          <w:rFonts w:ascii="Arial" w:hAnsi="Arial" w:cs="Arial"/>
                          <w:sz w:val="22"/>
                          <w:szCs w:val="22"/>
                        </w:rPr>
                        <w:instrText xml:space="preserve"> SEQ Gráfica \* ARABIC </w:instrText>
                      </w:r>
                      <w:r w:rsidRPr="00DA30A2">
                        <w:rPr>
                          <w:rFonts w:ascii="Arial" w:hAnsi="Arial" w:cs="Arial"/>
                          <w:sz w:val="22"/>
                          <w:szCs w:val="22"/>
                        </w:rPr>
                        <w:fldChar w:fldCharType="separate"/>
                      </w:r>
                      <w:r>
                        <w:rPr>
                          <w:rFonts w:ascii="Arial" w:hAnsi="Arial" w:cs="Arial"/>
                          <w:noProof/>
                          <w:sz w:val="22"/>
                          <w:szCs w:val="22"/>
                        </w:rPr>
                        <w:t>10</w:t>
                      </w:r>
                      <w:r w:rsidRPr="00DA30A2">
                        <w:rPr>
                          <w:rFonts w:ascii="Arial" w:hAnsi="Arial" w:cs="Arial"/>
                          <w:sz w:val="22"/>
                          <w:szCs w:val="22"/>
                        </w:rPr>
                        <w:fldChar w:fldCharType="end"/>
                      </w:r>
                      <w:r w:rsidRPr="00DA30A2">
                        <w:rPr>
                          <w:rFonts w:ascii="Arial" w:hAnsi="Arial" w:cs="Arial"/>
                          <w:sz w:val="22"/>
                          <w:szCs w:val="22"/>
                        </w:rPr>
                        <w:t>. ESTADO DE PLAN DE MEJORAMIENTO CONTRALORÍA</w:t>
                      </w:r>
                      <w:bookmarkEnd w:id="213"/>
                    </w:p>
                  </w:txbxContent>
                </v:textbox>
                <w10:wrap type="topAndBottom" anchorx="margin"/>
              </v:shape>
            </w:pict>
          </mc:Fallback>
        </mc:AlternateContent>
      </w:r>
    </w:p>
    <w:p w14:paraId="01D80CBB" w14:textId="77777777" w:rsidR="006B62E4" w:rsidRPr="00DA30A2" w:rsidRDefault="006B62E4" w:rsidP="006B62E4">
      <w:pPr>
        <w:tabs>
          <w:tab w:val="left" w:pos="1134"/>
        </w:tabs>
        <w:spacing w:before="4" w:line="240" w:lineRule="auto"/>
        <w:ind w:right="285" w:firstLine="720"/>
        <w:jc w:val="center"/>
        <w:rPr>
          <w:rFonts w:ascii="Arial" w:eastAsia="Arial" w:hAnsi="Arial" w:cs="Arial"/>
          <w:bCs/>
          <w:lang w:val="es-ES"/>
        </w:rPr>
      </w:pPr>
      <w:r w:rsidRPr="006B62E4">
        <w:rPr>
          <w:noProof/>
          <w:lang w:eastAsia="es-CO"/>
        </w:rPr>
        <w:drawing>
          <wp:anchor distT="0" distB="0" distL="114300" distR="114300" simplePos="0" relativeHeight="251698176" behindDoc="0" locked="0" layoutInCell="1" allowOverlap="1" wp14:anchorId="7688CA07" wp14:editId="49C56F23">
            <wp:simplePos x="0" y="0"/>
            <wp:positionH relativeFrom="page">
              <wp:posOffset>1742440</wp:posOffset>
            </wp:positionH>
            <wp:positionV relativeFrom="paragraph">
              <wp:posOffset>382905</wp:posOffset>
            </wp:positionV>
            <wp:extent cx="4084320" cy="2348865"/>
            <wp:effectExtent l="0" t="0" r="0" b="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4084320" cy="2348865"/>
                    </a:xfrm>
                    <a:prstGeom prst="rect">
                      <a:avLst/>
                    </a:prstGeom>
                  </pic:spPr>
                </pic:pic>
              </a:graphicData>
            </a:graphic>
          </wp:anchor>
        </w:drawing>
      </w:r>
      <w:r>
        <w:rPr>
          <w:rFonts w:ascii="Arial" w:eastAsia="Arial" w:hAnsi="Arial" w:cs="Arial"/>
          <w:lang w:val="es-ES"/>
        </w:rPr>
        <w:tab/>
      </w:r>
      <w:r w:rsidRPr="00DA30A2">
        <w:rPr>
          <w:rFonts w:ascii="Arial" w:eastAsia="Arial" w:hAnsi="Arial" w:cs="Arial"/>
          <w:b/>
          <w:bCs/>
          <w:lang w:val="es-ES"/>
        </w:rPr>
        <w:t>Fuente</w:t>
      </w:r>
      <w:r w:rsidRPr="00DA30A2">
        <w:rPr>
          <w:rFonts w:ascii="Arial" w:eastAsia="Arial" w:hAnsi="Arial" w:cs="Arial"/>
          <w:b/>
          <w:lang w:val="es-ES"/>
        </w:rPr>
        <w:t xml:space="preserve">. </w:t>
      </w:r>
      <w:r w:rsidRPr="00DA30A2">
        <w:rPr>
          <w:rFonts w:ascii="Arial" w:eastAsia="Arial" w:hAnsi="Arial" w:cs="Arial"/>
          <w:bCs/>
          <w:lang w:val="es-ES"/>
        </w:rPr>
        <w:t>Elaboración propia a partir de las bases de datos de la OCI</w:t>
      </w:r>
    </w:p>
    <w:p w14:paraId="7E9860D1" w14:textId="549D54F9" w:rsidR="00DA30A2" w:rsidRDefault="00DA30A2" w:rsidP="00760363">
      <w:pPr>
        <w:spacing w:before="4" w:line="240" w:lineRule="auto"/>
        <w:ind w:right="285" w:firstLine="720"/>
        <w:jc w:val="both"/>
        <w:rPr>
          <w:rFonts w:ascii="Arial" w:eastAsia="Arial" w:hAnsi="Arial" w:cs="Arial"/>
          <w:lang w:val="es-ES"/>
        </w:rPr>
      </w:pPr>
    </w:p>
    <w:p w14:paraId="57AC752D" w14:textId="7EE3B47D" w:rsidR="00DA30A2" w:rsidRPr="00DA30A2" w:rsidRDefault="00DA30A2" w:rsidP="00760363">
      <w:pPr>
        <w:pStyle w:val="Ttulo2"/>
        <w:spacing w:line="240" w:lineRule="auto"/>
        <w:ind w:firstLine="720"/>
        <w:rPr>
          <w:lang w:val="es-ES"/>
        </w:rPr>
      </w:pPr>
      <w:bookmarkStart w:id="194" w:name="_Toc126309076"/>
      <w:r w:rsidRPr="00DA30A2">
        <w:rPr>
          <w:lang w:val="es-ES"/>
        </w:rPr>
        <w:t xml:space="preserve">INFORME EJECUCIÓN </w:t>
      </w:r>
      <w:bookmarkEnd w:id="192"/>
      <w:r w:rsidRPr="00DA30A2">
        <w:rPr>
          <w:lang w:val="es-ES"/>
        </w:rPr>
        <w:t>PRESUPUESTAL</w:t>
      </w:r>
      <w:bookmarkEnd w:id="194"/>
    </w:p>
    <w:p w14:paraId="0E1813F2" w14:textId="1246FAA8" w:rsidR="00DA30A2" w:rsidRPr="00DA30A2" w:rsidRDefault="00DA30A2" w:rsidP="00760363">
      <w:pPr>
        <w:spacing w:before="4" w:line="240" w:lineRule="auto"/>
        <w:ind w:right="285" w:firstLine="720"/>
        <w:jc w:val="both"/>
        <w:rPr>
          <w:rFonts w:ascii="Arial" w:eastAsia="Arial" w:hAnsi="Arial" w:cs="Arial"/>
          <w:lang w:val="es-ES"/>
        </w:rPr>
      </w:pPr>
      <w:r w:rsidRPr="00DA30A2">
        <w:rPr>
          <w:rFonts w:ascii="Arial" w:eastAsia="Arial" w:hAnsi="Arial" w:cs="Arial"/>
          <w:lang w:val="es-ES"/>
        </w:rPr>
        <w:t>La Unidad Administrativa Especial de Rehabilitación y Mantenimiento Vial (en adelante UAERMV) inició la vigencia 2022 con una apropiación presupuestal de $199.422 millones. El 84% que corresponde a $168.176 millones se destinó a gastos de inversión, mientras que el 16% por $31.246 millones se asignó a gastos de funcionamiento.</w:t>
      </w:r>
    </w:p>
    <w:p w14:paraId="4CC1E129" w14:textId="77777777" w:rsidR="00DA30A2" w:rsidRPr="00DA30A2" w:rsidRDefault="00DA30A2" w:rsidP="00760363">
      <w:pPr>
        <w:spacing w:before="4" w:line="240" w:lineRule="auto"/>
        <w:ind w:right="285" w:firstLine="720"/>
        <w:jc w:val="both"/>
        <w:rPr>
          <w:rFonts w:ascii="Arial" w:eastAsia="Arial" w:hAnsi="Arial" w:cs="Arial"/>
          <w:lang w:val="es-ES"/>
        </w:rPr>
      </w:pPr>
      <w:r w:rsidRPr="00DA30A2">
        <w:rPr>
          <w:rFonts w:ascii="Arial" w:eastAsia="Arial" w:hAnsi="Arial" w:cs="Arial"/>
          <w:lang w:val="es-ES"/>
        </w:rPr>
        <w:t>Durante la vigencia, por modificaciones presupuestales se incrementó la cuantía inicial por valor de $ 17.313 millones distribuidos así:</w:t>
      </w:r>
    </w:p>
    <w:p w14:paraId="44E7CF37" w14:textId="2A243246" w:rsidR="00DA30A2" w:rsidRPr="00DA30A2" w:rsidRDefault="00DA30A2" w:rsidP="00500A0B">
      <w:pPr>
        <w:numPr>
          <w:ilvl w:val="0"/>
          <w:numId w:val="82"/>
        </w:numPr>
        <w:spacing w:before="4" w:line="240" w:lineRule="auto"/>
        <w:ind w:right="285" w:firstLine="720"/>
        <w:jc w:val="both"/>
        <w:rPr>
          <w:rFonts w:ascii="Arial" w:eastAsia="Arial" w:hAnsi="Arial" w:cs="Arial"/>
          <w:lang w:val="es-ES"/>
        </w:rPr>
      </w:pPr>
      <w:r w:rsidRPr="00DA30A2">
        <w:rPr>
          <w:rFonts w:ascii="Arial" w:eastAsia="Arial" w:hAnsi="Arial" w:cs="Arial"/>
          <w:lang w:val="es-ES"/>
        </w:rPr>
        <w:t xml:space="preserve">$16.571 millones al proyecto de inversión 7858 - </w:t>
      </w:r>
      <w:r w:rsidRPr="00DA30A2">
        <w:rPr>
          <w:rFonts w:ascii="Arial" w:eastAsia="Arial" w:hAnsi="Arial" w:cs="Arial"/>
          <w:i/>
          <w:iCs/>
          <w:lang w:val="es-ES"/>
        </w:rPr>
        <w:t>Conservación de la Malla Vial Distrital y Ciclo-infraestructura de Bogotá</w:t>
      </w:r>
      <w:r w:rsidRPr="00DA30A2">
        <w:rPr>
          <w:rFonts w:ascii="Arial" w:eastAsia="Arial" w:hAnsi="Arial" w:cs="Arial"/>
          <w:lang w:val="es-ES"/>
        </w:rPr>
        <w:t>, recursos asociados al Convenio IDU 1374-2021 y al Convenio Kennedy 534-2021.</w:t>
      </w:r>
    </w:p>
    <w:p w14:paraId="758C5A61" w14:textId="1C2CD746" w:rsidR="006B62E4" w:rsidRPr="00DA30A2" w:rsidRDefault="00CA2AF4" w:rsidP="00500A0B">
      <w:pPr>
        <w:numPr>
          <w:ilvl w:val="0"/>
          <w:numId w:val="82"/>
        </w:numPr>
        <w:spacing w:before="4" w:line="240" w:lineRule="auto"/>
        <w:ind w:right="285" w:firstLine="720"/>
        <w:jc w:val="both"/>
        <w:rPr>
          <w:rFonts w:ascii="Arial" w:eastAsia="Arial" w:hAnsi="Arial" w:cs="Arial"/>
          <w:lang w:val="es-ES"/>
        </w:rPr>
      </w:pPr>
      <w:r>
        <w:rPr>
          <w:noProof/>
          <w:lang w:eastAsia="es-CO"/>
        </w:rPr>
        <w:drawing>
          <wp:anchor distT="0" distB="0" distL="114300" distR="114300" simplePos="0" relativeHeight="251701248" behindDoc="0" locked="0" layoutInCell="1" allowOverlap="1" wp14:anchorId="465CA6CD" wp14:editId="61E6784B">
            <wp:simplePos x="0" y="0"/>
            <wp:positionH relativeFrom="margin">
              <wp:align>left</wp:align>
            </wp:positionH>
            <wp:positionV relativeFrom="paragraph">
              <wp:posOffset>989330</wp:posOffset>
            </wp:positionV>
            <wp:extent cx="6233671" cy="2514600"/>
            <wp:effectExtent l="0" t="0" r="0" b="0"/>
            <wp:wrapTopAndBottom/>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6233671" cy="2514600"/>
                    </a:xfrm>
                    <a:prstGeom prst="rect">
                      <a:avLst/>
                    </a:prstGeom>
                  </pic:spPr>
                </pic:pic>
              </a:graphicData>
            </a:graphic>
          </wp:anchor>
        </w:drawing>
      </w:r>
      <w:r>
        <w:rPr>
          <w:noProof/>
          <w:lang w:eastAsia="es-CO"/>
        </w:rPr>
        <mc:AlternateContent>
          <mc:Choice Requires="wps">
            <w:drawing>
              <wp:anchor distT="0" distB="0" distL="114300" distR="114300" simplePos="0" relativeHeight="251703296" behindDoc="0" locked="0" layoutInCell="1" allowOverlap="1" wp14:anchorId="77938130" wp14:editId="66D0E745">
                <wp:simplePos x="0" y="0"/>
                <wp:positionH relativeFrom="margin">
                  <wp:align>left</wp:align>
                </wp:positionH>
                <wp:positionV relativeFrom="paragraph">
                  <wp:posOffset>676910</wp:posOffset>
                </wp:positionV>
                <wp:extent cx="6233160" cy="182880"/>
                <wp:effectExtent l="0" t="0" r="0" b="7620"/>
                <wp:wrapTopAndBottom/>
                <wp:docPr id="43" name="Cuadro de texto 43"/>
                <wp:cNvGraphicFramePr/>
                <a:graphic xmlns:a="http://schemas.openxmlformats.org/drawingml/2006/main">
                  <a:graphicData uri="http://schemas.microsoft.com/office/word/2010/wordprocessingShape">
                    <wps:wsp>
                      <wps:cNvSpPr txBox="1"/>
                      <wps:spPr>
                        <a:xfrm>
                          <a:off x="0" y="0"/>
                          <a:ext cx="6233160" cy="182880"/>
                        </a:xfrm>
                        <a:prstGeom prst="rect">
                          <a:avLst/>
                        </a:prstGeom>
                        <a:solidFill>
                          <a:prstClr val="white"/>
                        </a:solidFill>
                        <a:ln>
                          <a:noFill/>
                        </a:ln>
                      </wps:spPr>
                      <wps:txbx>
                        <w:txbxContent>
                          <w:p w14:paraId="1E601DB7" w14:textId="161187DD" w:rsidR="00383E67" w:rsidRPr="00CA2AF4" w:rsidRDefault="00383E67" w:rsidP="00CA2AF4">
                            <w:pPr>
                              <w:pStyle w:val="Descripcin"/>
                              <w:jc w:val="center"/>
                              <w:rPr>
                                <w:rFonts w:ascii="Arial" w:hAnsi="Arial" w:cs="Arial"/>
                                <w:noProof/>
                                <w:sz w:val="22"/>
                                <w:szCs w:val="22"/>
                              </w:rPr>
                            </w:pPr>
                            <w:bookmarkStart w:id="195" w:name="_Toc126309139"/>
                            <w:r w:rsidRPr="00CA2AF4">
                              <w:rPr>
                                <w:rFonts w:ascii="Arial" w:hAnsi="Arial" w:cs="Arial"/>
                                <w:sz w:val="22"/>
                                <w:szCs w:val="22"/>
                              </w:rPr>
                              <w:t xml:space="preserve">Tabla </w:t>
                            </w:r>
                            <w:r w:rsidRPr="00CA2AF4">
                              <w:rPr>
                                <w:rFonts w:ascii="Arial" w:hAnsi="Arial" w:cs="Arial"/>
                                <w:sz w:val="22"/>
                                <w:szCs w:val="22"/>
                              </w:rPr>
                              <w:fldChar w:fldCharType="begin"/>
                            </w:r>
                            <w:r w:rsidRPr="00CA2AF4">
                              <w:rPr>
                                <w:rFonts w:ascii="Arial" w:hAnsi="Arial" w:cs="Arial"/>
                                <w:sz w:val="22"/>
                                <w:szCs w:val="22"/>
                              </w:rPr>
                              <w:instrText xml:space="preserve"> SEQ Tabla \* ARABIC </w:instrText>
                            </w:r>
                            <w:r w:rsidRPr="00CA2AF4">
                              <w:rPr>
                                <w:rFonts w:ascii="Arial" w:hAnsi="Arial" w:cs="Arial"/>
                                <w:sz w:val="22"/>
                                <w:szCs w:val="22"/>
                              </w:rPr>
                              <w:fldChar w:fldCharType="separate"/>
                            </w:r>
                            <w:r>
                              <w:rPr>
                                <w:rFonts w:ascii="Arial" w:hAnsi="Arial" w:cs="Arial"/>
                                <w:noProof/>
                                <w:sz w:val="22"/>
                                <w:szCs w:val="22"/>
                              </w:rPr>
                              <w:t>45</w:t>
                            </w:r>
                            <w:r w:rsidRPr="00CA2AF4">
                              <w:rPr>
                                <w:rFonts w:ascii="Arial" w:hAnsi="Arial" w:cs="Arial"/>
                                <w:sz w:val="22"/>
                                <w:szCs w:val="22"/>
                              </w:rPr>
                              <w:fldChar w:fldCharType="end"/>
                            </w:r>
                            <w:r w:rsidRPr="00CA2AF4">
                              <w:rPr>
                                <w:rFonts w:ascii="Arial" w:hAnsi="Arial" w:cs="Arial"/>
                                <w:sz w:val="22"/>
                                <w:szCs w:val="22"/>
                              </w:rPr>
                              <w:t>. Ejecución Presupuestal 2022</w:t>
                            </w:r>
                            <w:bookmarkEnd w:id="19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938130" id="Cuadro de texto 43" o:spid="_x0000_s1039" type="#_x0000_t202" style="position:absolute;left:0;text-align:left;margin-left:0;margin-top:53.3pt;width:490.8pt;height:14.4pt;z-index:2517032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" stroked="f">
                <v:textbox inset="0,0,0,0">
                  <w:txbxContent>
                    <w:p w14:paraId="1E601DB7" w14:textId="161187DD" w:rsidR="00383E67" w:rsidRPr="00CA2AF4" w:rsidRDefault="00383E67" w:rsidP="00CA2AF4">
                      <w:pPr>
                        <w:pStyle w:val="Descripcin"/>
                        <w:jc w:val="center"/>
                        <w:rPr>
                          <w:rFonts w:ascii="Arial" w:hAnsi="Arial" w:cs="Arial"/>
                          <w:noProof/>
                          <w:sz w:val="22"/>
                          <w:szCs w:val="22"/>
                        </w:rPr>
                      </w:pPr>
                      <w:bookmarkStart w:id="216" w:name="_Toc126309139"/>
                      <w:r w:rsidRPr="00CA2AF4">
                        <w:rPr>
                          <w:rFonts w:ascii="Arial" w:hAnsi="Arial" w:cs="Arial"/>
                          <w:sz w:val="22"/>
                          <w:szCs w:val="22"/>
                        </w:rPr>
                        <w:t xml:space="preserve">Tabla </w:t>
                      </w:r>
                      <w:r w:rsidRPr="00CA2AF4">
                        <w:rPr>
                          <w:rFonts w:ascii="Arial" w:hAnsi="Arial" w:cs="Arial"/>
                          <w:sz w:val="22"/>
                          <w:szCs w:val="22"/>
                        </w:rPr>
                        <w:fldChar w:fldCharType="begin"/>
                      </w:r>
                      <w:r w:rsidRPr="00CA2AF4">
                        <w:rPr>
                          <w:rFonts w:ascii="Arial" w:hAnsi="Arial" w:cs="Arial"/>
                          <w:sz w:val="22"/>
                          <w:szCs w:val="22"/>
                        </w:rPr>
                        <w:instrText xml:space="preserve"> SEQ Tabla \* ARABIC </w:instrText>
                      </w:r>
                      <w:r w:rsidRPr="00CA2AF4">
                        <w:rPr>
                          <w:rFonts w:ascii="Arial" w:hAnsi="Arial" w:cs="Arial"/>
                          <w:sz w:val="22"/>
                          <w:szCs w:val="22"/>
                        </w:rPr>
                        <w:fldChar w:fldCharType="separate"/>
                      </w:r>
                      <w:r>
                        <w:rPr>
                          <w:rFonts w:ascii="Arial" w:hAnsi="Arial" w:cs="Arial"/>
                          <w:noProof/>
                          <w:sz w:val="22"/>
                          <w:szCs w:val="22"/>
                        </w:rPr>
                        <w:t>45</w:t>
                      </w:r>
                      <w:r w:rsidRPr="00CA2AF4">
                        <w:rPr>
                          <w:rFonts w:ascii="Arial" w:hAnsi="Arial" w:cs="Arial"/>
                          <w:sz w:val="22"/>
                          <w:szCs w:val="22"/>
                        </w:rPr>
                        <w:fldChar w:fldCharType="end"/>
                      </w:r>
                      <w:r w:rsidRPr="00CA2AF4">
                        <w:rPr>
                          <w:rFonts w:ascii="Arial" w:hAnsi="Arial" w:cs="Arial"/>
                          <w:sz w:val="22"/>
                          <w:szCs w:val="22"/>
                        </w:rPr>
                        <w:t>. Ejecución Presupuestal 2022</w:t>
                      </w:r>
                      <w:bookmarkEnd w:id="216"/>
                    </w:p>
                  </w:txbxContent>
                </v:textbox>
                <w10:wrap type="topAndBottom" anchorx="margin"/>
              </v:shape>
            </w:pict>
          </mc:Fallback>
        </mc:AlternateContent>
      </w:r>
      <w:r w:rsidR="00DA30A2" w:rsidRPr="00DA30A2">
        <w:rPr>
          <w:rFonts w:ascii="Arial" w:eastAsia="Arial" w:hAnsi="Arial" w:cs="Arial"/>
          <w:lang w:val="es-ES"/>
        </w:rPr>
        <w:t xml:space="preserve">$742 millones al proyecto de inversión 7903 - </w:t>
      </w:r>
      <w:r w:rsidR="00DA30A2" w:rsidRPr="00DA30A2">
        <w:rPr>
          <w:rFonts w:ascii="Arial" w:eastAsia="Arial" w:hAnsi="Arial" w:cs="Arial"/>
          <w:i/>
          <w:iCs/>
          <w:lang w:val="es-ES"/>
        </w:rPr>
        <w:t xml:space="preserve">Apoyo a la adecuación y conservación del espacio público de Bogotá, </w:t>
      </w:r>
      <w:r w:rsidR="00DA30A2" w:rsidRPr="00DA30A2">
        <w:rPr>
          <w:rFonts w:ascii="Arial" w:eastAsia="Arial" w:hAnsi="Arial" w:cs="Arial"/>
          <w:lang w:val="es-ES"/>
        </w:rPr>
        <w:t>recursos asociados al Convenio Kennedy 534-2021.</w:t>
      </w:r>
    </w:p>
    <w:p w14:paraId="76E99709" w14:textId="77777777" w:rsidR="00CA2AF4" w:rsidRPr="00CA2AF4" w:rsidRDefault="00CA2AF4" w:rsidP="00760363">
      <w:pPr>
        <w:spacing w:before="4" w:line="240" w:lineRule="auto"/>
        <w:ind w:right="285" w:firstLine="720"/>
        <w:jc w:val="center"/>
        <w:rPr>
          <w:rFonts w:ascii="Arial" w:eastAsia="Arial" w:hAnsi="Arial" w:cs="Arial"/>
          <w:bCs/>
          <w:lang w:val="es-ES"/>
        </w:rPr>
      </w:pPr>
      <w:r w:rsidRPr="00CA2AF4">
        <w:rPr>
          <w:rFonts w:ascii="Arial" w:eastAsia="Arial" w:hAnsi="Arial" w:cs="Arial"/>
          <w:b/>
          <w:bCs/>
          <w:lang w:val="es-ES"/>
        </w:rPr>
        <w:t xml:space="preserve">Fuente: </w:t>
      </w:r>
      <w:r w:rsidRPr="00CA2AF4">
        <w:rPr>
          <w:rFonts w:ascii="Arial" w:eastAsia="Arial" w:hAnsi="Arial" w:cs="Arial"/>
          <w:bCs/>
          <w:lang w:val="es-ES"/>
        </w:rPr>
        <w:t>Bogdata, 31 de diciembre 2022, cifras en millones de pesos.</w:t>
      </w:r>
    </w:p>
    <w:p w14:paraId="2EE8DD5A" w14:textId="6CCF9995" w:rsidR="00DA30A2" w:rsidRPr="00A53CBF" w:rsidRDefault="00DA30A2" w:rsidP="00760363">
      <w:pPr>
        <w:spacing w:before="4" w:line="240" w:lineRule="auto"/>
        <w:ind w:right="285" w:firstLine="720"/>
        <w:jc w:val="center"/>
        <w:rPr>
          <w:rFonts w:ascii="Arial" w:eastAsia="Arial" w:hAnsi="Arial" w:cs="Arial"/>
        </w:rPr>
      </w:pPr>
    </w:p>
    <w:p w14:paraId="65F7D0D4" w14:textId="7F4B51BF" w:rsidR="00CA2AF4" w:rsidRDefault="003E71DC" w:rsidP="00760363">
      <w:pPr>
        <w:spacing w:line="240" w:lineRule="auto"/>
        <w:ind w:firstLine="720"/>
        <w:rPr>
          <w:rFonts w:ascii="Arial" w:hAnsi="Arial" w:cs="Arial"/>
          <w:lang w:val="es-ES"/>
        </w:rPr>
      </w:pPr>
      <w:r w:rsidRPr="00CA2AF4">
        <w:rPr>
          <w:rFonts w:ascii="Arial" w:hAnsi="Arial" w:cs="Arial"/>
        </w:rPr>
        <w:t xml:space="preserve"> </w:t>
      </w:r>
      <w:r w:rsidR="00CA2AF4" w:rsidRPr="00CA2AF4">
        <w:rPr>
          <w:rFonts w:ascii="Arial" w:hAnsi="Arial" w:cs="Arial"/>
          <w:lang w:val="es-ES"/>
        </w:rPr>
        <w:t xml:space="preserve">La Tabla </w:t>
      </w:r>
      <w:r w:rsidR="00CA2AF4">
        <w:rPr>
          <w:rFonts w:ascii="Arial" w:hAnsi="Arial" w:cs="Arial"/>
          <w:lang w:val="es-ES"/>
        </w:rPr>
        <w:t>45</w:t>
      </w:r>
      <w:r w:rsidR="00CA2AF4" w:rsidRPr="00CA2AF4">
        <w:rPr>
          <w:rFonts w:ascii="Arial" w:hAnsi="Arial" w:cs="Arial"/>
          <w:lang w:val="es-ES"/>
        </w:rPr>
        <w:t xml:space="preserve"> y la </w:t>
      </w:r>
      <w:r w:rsidR="00CA2AF4">
        <w:rPr>
          <w:rFonts w:ascii="Arial" w:hAnsi="Arial" w:cs="Arial"/>
          <w:lang w:val="es-ES"/>
        </w:rPr>
        <w:t xml:space="preserve">gráfica </w:t>
      </w:r>
      <w:r w:rsidR="00CA2AF4" w:rsidRPr="00CA2AF4">
        <w:rPr>
          <w:rFonts w:ascii="Arial" w:hAnsi="Arial" w:cs="Arial"/>
          <w:lang w:val="es-ES"/>
        </w:rPr>
        <w:t>11muestran que, con corte a 31 de diciembre, la entidad contó con una apropiación presupuestal disponible de $216.734 millones de los cuales comprometió $208.666 millones (96,3%), y giró $157.294 millones (72,6%).</w:t>
      </w:r>
    </w:p>
    <w:p w14:paraId="50A29A94" w14:textId="484C0425" w:rsidR="00CA2AF4" w:rsidRDefault="00CA2AF4" w:rsidP="00760363">
      <w:pPr>
        <w:spacing w:line="240" w:lineRule="auto"/>
        <w:ind w:firstLine="720"/>
        <w:rPr>
          <w:rFonts w:ascii="Arial" w:hAnsi="Arial" w:cs="Arial"/>
          <w:lang w:val="es-ES"/>
        </w:rPr>
      </w:pPr>
      <w:r>
        <w:rPr>
          <w:noProof/>
          <w:lang w:eastAsia="es-CO"/>
        </w:rPr>
        <w:drawing>
          <wp:anchor distT="0" distB="0" distL="114300" distR="114300" simplePos="0" relativeHeight="251704320" behindDoc="0" locked="0" layoutInCell="1" allowOverlap="1" wp14:anchorId="4C7E9694" wp14:editId="2747D8FC">
            <wp:simplePos x="0" y="0"/>
            <wp:positionH relativeFrom="margin">
              <wp:align>center</wp:align>
            </wp:positionH>
            <wp:positionV relativeFrom="paragraph">
              <wp:posOffset>494665</wp:posOffset>
            </wp:positionV>
            <wp:extent cx="5104762" cy="2314286"/>
            <wp:effectExtent l="0" t="0" r="1270" b="0"/>
            <wp:wrapTopAndBottom/>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5104762" cy="2314286"/>
                    </a:xfrm>
                    <a:prstGeom prst="rect">
                      <a:avLst/>
                    </a:prstGeom>
                  </pic:spPr>
                </pic:pic>
              </a:graphicData>
            </a:graphic>
          </wp:anchor>
        </w:drawing>
      </w:r>
      <w:r>
        <w:rPr>
          <w:noProof/>
          <w:lang w:eastAsia="es-CO"/>
        </w:rPr>
        <mc:AlternateContent>
          <mc:Choice Requires="wps">
            <w:drawing>
              <wp:anchor distT="0" distB="0" distL="114300" distR="114300" simplePos="0" relativeHeight="251706368" behindDoc="0" locked="0" layoutInCell="1" allowOverlap="1" wp14:anchorId="1332AEC8" wp14:editId="45F47F55">
                <wp:simplePos x="0" y="0"/>
                <wp:positionH relativeFrom="column">
                  <wp:posOffset>369570</wp:posOffset>
                </wp:positionH>
                <wp:positionV relativeFrom="paragraph">
                  <wp:posOffset>205105</wp:posOffset>
                </wp:positionV>
                <wp:extent cx="5104130" cy="213360"/>
                <wp:effectExtent l="0" t="0" r="1270" b="0"/>
                <wp:wrapTopAndBottom/>
                <wp:docPr id="45" name="Cuadro de texto 45"/>
                <wp:cNvGraphicFramePr/>
                <a:graphic xmlns:a="http://schemas.openxmlformats.org/drawingml/2006/main">
                  <a:graphicData uri="http://schemas.microsoft.com/office/word/2010/wordprocessingShape">
                    <wps:wsp>
                      <wps:cNvSpPr txBox="1"/>
                      <wps:spPr>
                        <a:xfrm>
                          <a:off x="0" y="0"/>
                          <a:ext cx="5104130" cy="213360"/>
                        </a:xfrm>
                        <a:prstGeom prst="rect">
                          <a:avLst/>
                        </a:prstGeom>
                        <a:solidFill>
                          <a:prstClr val="white"/>
                        </a:solidFill>
                        <a:ln>
                          <a:noFill/>
                        </a:ln>
                      </wps:spPr>
                      <wps:txbx>
                        <w:txbxContent>
                          <w:p w14:paraId="4C5116AB" w14:textId="73DF10C0" w:rsidR="00383E67" w:rsidRPr="00CA2AF4" w:rsidRDefault="00383E67" w:rsidP="00CA2AF4">
                            <w:pPr>
                              <w:pStyle w:val="Descripcin"/>
                              <w:jc w:val="center"/>
                              <w:rPr>
                                <w:rFonts w:ascii="Arial" w:hAnsi="Arial" w:cs="Arial"/>
                                <w:noProof/>
                                <w:sz w:val="22"/>
                                <w:szCs w:val="22"/>
                              </w:rPr>
                            </w:pPr>
                            <w:bookmarkStart w:id="196" w:name="_Toc126309163"/>
                            <w:r w:rsidRPr="00CA2AF4">
                              <w:rPr>
                                <w:rFonts w:ascii="Arial" w:hAnsi="Arial" w:cs="Arial"/>
                                <w:sz w:val="22"/>
                                <w:szCs w:val="22"/>
                              </w:rPr>
                              <w:t xml:space="preserve">Gráfica </w:t>
                            </w:r>
                            <w:r w:rsidRPr="00CA2AF4">
                              <w:rPr>
                                <w:rFonts w:ascii="Arial" w:hAnsi="Arial" w:cs="Arial"/>
                                <w:sz w:val="22"/>
                                <w:szCs w:val="22"/>
                              </w:rPr>
                              <w:fldChar w:fldCharType="begin"/>
                            </w:r>
                            <w:r w:rsidRPr="00CA2AF4">
                              <w:rPr>
                                <w:rFonts w:ascii="Arial" w:hAnsi="Arial" w:cs="Arial"/>
                                <w:sz w:val="22"/>
                                <w:szCs w:val="22"/>
                              </w:rPr>
                              <w:instrText xml:space="preserve"> SEQ Gráfica \* ARABIC </w:instrText>
                            </w:r>
                            <w:r w:rsidRPr="00CA2AF4">
                              <w:rPr>
                                <w:rFonts w:ascii="Arial" w:hAnsi="Arial" w:cs="Arial"/>
                                <w:sz w:val="22"/>
                                <w:szCs w:val="22"/>
                              </w:rPr>
                              <w:fldChar w:fldCharType="separate"/>
                            </w:r>
                            <w:r>
                              <w:rPr>
                                <w:rFonts w:ascii="Arial" w:hAnsi="Arial" w:cs="Arial"/>
                                <w:noProof/>
                                <w:sz w:val="22"/>
                                <w:szCs w:val="22"/>
                              </w:rPr>
                              <w:t>11</w:t>
                            </w:r>
                            <w:r w:rsidRPr="00CA2AF4">
                              <w:rPr>
                                <w:rFonts w:ascii="Arial" w:hAnsi="Arial" w:cs="Arial"/>
                                <w:sz w:val="22"/>
                                <w:szCs w:val="22"/>
                              </w:rPr>
                              <w:fldChar w:fldCharType="end"/>
                            </w:r>
                            <w:r w:rsidRPr="00CA2AF4">
                              <w:rPr>
                                <w:rFonts w:ascii="Arial" w:hAnsi="Arial" w:cs="Arial"/>
                                <w:sz w:val="22"/>
                                <w:szCs w:val="22"/>
                              </w:rPr>
                              <w:t>. Ejecución Presupuestal 2022</w:t>
                            </w:r>
                            <w:bookmarkEnd w:id="19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32AEC8" id="Cuadro de texto 45" o:spid="_x0000_s1040" type="#_x0000_t202" style="position:absolute;left:0;text-align:left;margin-left:29.1pt;margin-top:16.15pt;width:401.9pt;height:16.8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" stroked="f">
                <v:textbox inset="0,0,0,0">
                  <w:txbxContent>
                    <w:p w14:paraId="4C5116AB" w14:textId="73DF10C0" w:rsidR="00383E67" w:rsidRPr="00CA2AF4" w:rsidRDefault="00383E67" w:rsidP="00CA2AF4">
                      <w:pPr>
                        <w:pStyle w:val="Descripcin"/>
                        <w:jc w:val="center"/>
                        <w:rPr>
                          <w:rFonts w:ascii="Arial" w:hAnsi="Arial" w:cs="Arial"/>
                          <w:noProof/>
                          <w:sz w:val="22"/>
                          <w:szCs w:val="22"/>
                        </w:rPr>
                      </w:pPr>
                      <w:bookmarkStart w:id="218" w:name="_Toc126309163"/>
                      <w:r w:rsidRPr="00CA2AF4">
                        <w:rPr>
                          <w:rFonts w:ascii="Arial" w:hAnsi="Arial" w:cs="Arial"/>
                          <w:sz w:val="22"/>
                          <w:szCs w:val="22"/>
                        </w:rPr>
                        <w:t xml:space="preserve">Gráfica </w:t>
                      </w:r>
                      <w:r w:rsidRPr="00CA2AF4">
                        <w:rPr>
                          <w:rFonts w:ascii="Arial" w:hAnsi="Arial" w:cs="Arial"/>
                          <w:sz w:val="22"/>
                          <w:szCs w:val="22"/>
                        </w:rPr>
                        <w:fldChar w:fldCharType="begin"/>
                      </w:r>
                      <w:r w:rsidRPr="00CA2AF4">
                        <w:rPr>
                          <w:rFonts w:ascii="Arial" w:hAnsi="Arial" w:cs="Arial"/>
                          <w:sz w:val="22"/>
                          <w:szCs w:val="22"/>
                        </w:rPr>
                        <w:instrText xml:space="preserve"> SEQ Gráfica \* ARABIC </w:instrText>
                      </w:r>
                      <w:r w:rsidRPr="00CA2AF4">
                        <w:rPr>
                          <w:rFonts w:ascii="Arial" w:hAnsi="Arial" w:cs="Arial"/>
                          <w:sz w:val="22"/>
                          <w:szCs w:val="22"/>
                        </w:rPr>
                        <w:fldChar w:fldCharType="separate"/>
                      </w:r>
                      <w:r>
                        <w:rPr>
                          <w:rFonts w:ascii="Arial" w:hAnsi="Arial" w:cs="Arial"/>
                          <w:noProof/>
                          <w:sz w:val="22"/>
                          <w:szCs w:val="22"/>
                        </w:rPr>
                        <w:t>11</w:t>
                      </w:r>
                      <w:r w:rsidRPr="00CA2AF4">
                        <w:rPr>
                          <w:rFonts w:ascii="Arial" w:hAnsi="Arial" w:cs="Arial"/>
                          <w:sz w:val="22"/>
                          <w:szCs w:val="22"/>
                        </w:rPr>
                        <w:fldChar w:fldCharType="end"/>
                      </w:r>
                      <w:r w:rsidRPr="00CA2AF4">
                        <w:rPr>
                          <w:rFonts w:ascii="Arial" w:hAnsi="Arial" w:cs="Arial"/>
                          <w:sz w:val="22"/>
                          <w:szCs w:val="22"/>
                        </w:rPr>
                        <w:t>. Ejecución Presupuestal 2022</w:t>
                      </w:r>
                      <w:bookmarkEnd w:id="218"/>
                    </w:p>
                  </w:txbxContent>
                </v:textbox>
                <w10:wrap type="topAndBottom"/>
              </v:shape>
            </w:pict>
          </mc:Fallback>
        </mc:AlternateContent>
      </w:r>
    </w:p>
    <w:p w14:paraId="79B7B757" w14:textId="596F2FB5" w:rsidR="00531A7B" w:rsidRDefault="00531A7B" w:rsidP="00760363">
      <w:pPr>
        <w:spacing w:before="11" w:line="240" w:lineRule="auto"/>
        <w:ind w:right="285" w:firstLine="720"/>
        <w:jc w:val="center"/>
        <w:rPr>
          <w:rFonts w:ascii="Arial" w:eastAsia="Arial" w:hAnsi="Arial" w:cs="Arial"/>
          <w:bCs/>
        </w:rPr>
      </w:pPr>
      <w:r w:rsidRPr="00531A7B">
        <w:rPr>
          <w:rFonts w:ascii="Arial" w:eastAsia="Arial" w:hAnsi="Arial" w:cs="Arial"/>
          <w:b/>
          <w:bCs/>
        </w:rPr>
        <w:t xml:space="preserve">Fuente: </w:t>
      </w:r>
      <w:r w:rsidRPr="00531A7B">
        <w:rPr>
          <w:rFonts w:ascii="Arial" w:eastAsia="Arial" w:hAnsi="Arial" w:cs="Arial"/>
          <w:bCs/>
        </w:rPr>
        <w:t>Bogdata, 31 de diciembre 2022, cifras en millones de pesos.</w:t>
      </w:r>
    </w:p>
    <w:p w14:paraId="0D39C3C5" w14:textId="77777777" w:rsidR="00605DD5" w:rsidRPr="00531A7B" w:rsidRDefault="00605DD5" w:rsidP="00760363">
      <w:pPr>
        <w:spacing w:before="11" w:line="240" w:lineRule="auto"/>
        <w:ind w:right="285" w:firstLine="720"/>
        <w:jc w:val="center"/>
        <w:rPr>
          <w:rFonts w:ascii="Arial" w:eastAsia="Arial" w:hAnsi="Arial" w:cs="Arial"/>
          <w:b/>
        </w:rPr>
      </w:pPr>
    </w:p>
    <w:p w14:paraId="532695B4" w14:textId="4B732557" w:rsidR="00531A7B" w:rsidRPr="00605DD5" w:rsidRDefault="00531A7B" w:rsidP="00760363">
      <w:pPr>
        <w:pStyle w:val="Ttulo3"/>
        <w:spacing w:line="240" w:lineRule="auto"/>
        <w:ind w:firstLine="720"/>
      </w:pPr>
      <w:bookmarkStart w:id="197" w:name="_Toc126309077"/>
      <w:r w:rsidRPr="00605DD5">
        <w:t>Funcionamiento</w:t>
      </w:r>
      <w:bookmarkStart w:id="198" w:name="_Hlk126172688"/>
      <w:bookmarkEnd w:id="197"/>
    </w:p>
    <w:p w14:paraId="0A4A05EB" w14:textId="77777777" w:rsidR="00531A7B" w:rsidRPr="00531A7B" w:rsidRDefault="00531A7B" w:rsidP="00760363">
      <w:pPr>
        <w:spacing w:line="240" w:lineRule="auto"/>
        <w:ind w:firstLine="720"/>
        <w:rPr>
          <w:rFonts w:ascii="Arial" w:hAnsi="Arial" w:cs="Arial"/>
          <w:lang w:val="es-ES"/>
        </w:rPr>
      </w:pPr>
    </w:p>
    <w:p w14:paraId="54D1AE95" w14:textId="35993F24" w:rsidR="00531A7B" w:rsidRDefault="00531A7B" w:rsidP="00760363">
      <w:pPr>
        <w:spacing w:line="240" w:lineRule="auto"/>
        <w:ind w:firstLine="720"/>
        <w:rPr>
          <w:rFonts w:ascii="Arial" w:hAnsi="Arial" w:cs="Arial"/>
        </w:rPr>
      </w:pPr>
      <w:r w:rsidRPr="00531A7B">
        <w:rPr>
          <w:rFonts w:ascii="Arial" w:hAnsi="Arial" w:cs="Arial"/>
        </w:rPr>
        <w:t>Respecto al rubro de funcionamiento, la ejecución presupuestal a 31 de diciembre alcanzó el 91,9% en compromisos por $28.701 millones respecto a los $31.246 millones de apropiación vigente. Este rubro está constituido por la fuente de financiación 1-100-F001 VA-Recursos distrito.</w:t>
      </w:r>
      <w:bookmarkEnd w:id="198"/>
    </w:p>
    <w:p w14:paraId="53180DC3" w14:textId="64C744F4" w:rsidR="00531A7B" w:rsidRDefault="00531A7B" w:rsidP="00760363">
      <w:pPr>
        <w:spacing w:line="240" w:lineRule="auto"/>
        <w:ind w:firstLine="720"/>
        <w:jc w:val="center"/>
        <w:rPr>
          <w:rFonts w:ascii="Arial" w:hAnsi="Arial" w:cs="Arial"/>
        </w:rPr>
      </w:pPr>
      <w:r w:rsidRPr="00D719E1">
        <w:rPr>
          <w:rFonts w:ascii="Arial" w:hAnsi="Arial" w:cs="Arial"/>
          <w:b/>
          <w:bCs/>
        </w:rPr>
        <w:t>Fuente:</w:t>
      </w:r>
      <w:r w:rsidRPr="00531A7B">
        <w:rPr>
          <w:rFonts w:ascii="Arial" w:hAnsi="Arial" w:cs="Arial"/>
        </w:rPr>
        <w:t xml:space="preserve"> BogData, 31 de diciembre de 2022 - cifras en millones de pesos</w:t>
      </w:r>
      <w:r>
        <w:rPr>
          <w:noProof/>
          <w:lang w:eastAsia="es-CO"/>
        </w:rPr>
        <mc:AlternateContent>
          <mc:Choice Requires="wps">
            <w:drawing>
              <wp:anchor distT="0" distB="0" distL="114300" distR="114300" simplePos="0" relativeHeight="251709440" behindDoc="0" locked="0" layoutInCell="1" allowOverlap="1" wp14:anchorId="0412784B" wp14:editId="3BB54352">
                <wp:simplePos x="0" y="0"/>
                <wp:positionH relativeFrom="column">
                  <wp:posOffset>613410</wp:posOffset>
                </wp:positionH>
                <wp:positionV relativeFrom="paragraph">
                  <wp:posOffset>-45720</wp:posOffset>
                </wp:positionV>
                <wp:extent cx="4571365" cy="457200"/>
                <wp:effectExtent l="0" t="0" r="635" b="0"/>
                <wp:wrapTopAndBottom/>
                <wp:docPr id="47" name="Cuadro de texto 47"/>
                <wp:cNvGraphicFramePr/>
                <a:graphic xmlns:a="http://schemas.openxmlformats.org/drawingml/2006/main">
                  <a:graphicData uri="http://schemas.microsoft.com/office/word/2010/wordprocessingShape">
                    <wps:wsp>
                      <wps:cNvSpPr txBox="1"/>
                      <wps:spPr>
                        <a:xfrm>
                          <a:off x="0" y="0"/>
                          <a:ext cx="4571365" cy="457200"/>
                        </a:xfrm>
                        <a:prstGeom prst="rect">
                          <a:avLst/>
                        </a:prstGeom>
                        <a:solidFill>
                          <a:prstClr val="white"/>
                        </a:solidFill>
                        <a:ln>
                          <a:noFill/>
                        </a:ln>
                      </wps:spPr>
                      <wps:txbx>
                        <w:txbxContent>
                          <w:p w14:paraId="5A5159EA" w14:textId="637FBB5E" w:rsidR="00383E67" w:rsidRPr="00531A7B" w:rsidRDefault="00383E67" w:rsidP="00531A7B">
                            <w:pPr>
                              <w:pStyle w:val="Descripcin"/>
                              <w:jc w:val="center"/>
                              <w:rPr>
                                <w:rFonts w:ascii="Arial" w:hAnsi="Arial" w:cs="Arial"/>
                                <w:noProof/>
                                <w:sz w:val="22"/>
                                <w:szCs w:val="22"/>
                              </w:rPr>
                            </w:pPr>
                            <w:bookmarkStart w:id="199" w:name="_Toc126309164"/>
                            <w:r w:rsidRPr="00531A7B">
                              <w:rPr>
                                <w:rFonts w:ascii="Arial" w:hAnsi="Arial" w:cs="Arial"/>
                                <w:sz w:val="22"/>
                                <w:szCs w:val="22"/>
                              </w:rPr>
                              <w:t xml:space="preserve">Gráfica </w:t>
                            </w:r>
                            <w:r w:rsidRPr="00531A7B">
                              <w:rPr>
                                <w:rFonts w:ascii="Arial" w:hAnsi="Arial" w:cs="Arial"/>
                                <w:sz w:val="22"/>
                                <w:szCs w:val="22"/>
                              </w:rPr>
                              <w:fldChar w:fldCharType="begin"/>
                            </w:r>
                            <w:r w:rsidRPr="00531A7B">
                              <w:rPr>
                                <w:rFonts w:ascii="Arial" w:hAnsi="Arial" w:cs="Arial"/>
                                <w:sz w:val="22"/>
                                <w:szCs w:val="22"/>
                              </w:rPr>
                              <w:instrText xml:space="preserve"> SEQ Gráfica \* ARABIC </w:instrText>
                            </w:r>
                            <w:r w:rsidRPr="00531A7B">
                              <w:rPr>
                                <w:rFonts w:ascii="Arial" w:hAnsi="Arial" w:cs="Arial"/>
                                <w:sz w:val="22"/>
                                <w:szCs w:val="22"/>
                              </w:rPr>
                              <w:fldChar w:fldCharType="separate"/>
                            </w:r>
                            <w:r>
                              <w:rPr>
                                <w:rFonts w:ascii="Arial" w:hAnsi="Arial" w:cs="Arial"/>
                                <w:noProof/>
                                <w:sz w:val="22"/>
                                <w:szCs w:val="22"/>
                              </w:rPr>
                              <w:t>12</w:t>
                            </w:r>
                            <w:r w:rsidRPr="00531A7B">
                              <w:rPr>
                                <w:rFonts w:ascii="Arial" w:hAnsi="Arial" w:cs="Arial"/>
                                <w:sz w:val="22"/>
                                <w:szCs w:val="22"/>
                              </w:rPr>
                              <w:fldChar w:fldCharType="end"/>
                            </w:r>
                            <w:r w:rsidRPr="00531A7B">
                              <w:rPr>
                                <w:rFonts w:ascii="Arial" w:hAnsi="Arial" w:cs="Arial"/>
                                <w:sz w:val="22"/>
                                <w:szCs w:val="22"/>
                              </w:rPr>
                              <w:t>. Funcionamiento - Ejecución Presupuestal</w:t>
                            </w:r>
                            <w:bookmarkEnd w:id="19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412784B" id="Cuadro de texto 47" o:spid="_x0000_s1041" type="#_x0000_t202" style="position:absolute;left:0;text-align:left;margin-left:48.3pt;margin-top:-3.6pt;width:359.95pt;height:36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" stroked="f">
                <v:textbox inset="0,0,0,0">
                  <w:txbxContent>
                    <w:p w14:paraId="5A5159EA" w14:textId="637FBB5E" w:rsidR="00383E67" w:rsidRPr="00531A7B" w:rsidRDefault="00383E67" w:rsidP="00531A7B">
                      <w:pPr>
                        <w:pStyle w:val="Descripcin"/>
                        <w:jc w:val="center"/>
                        <w:rPr>
                          <w:rFonts w:ascii="Arial" w:hAnsi="Arial" w:cs="Arial"/>
                          <w:noProof/>
                          <w:sz w:val="22"/>
                          <w:szCs w:val="22"/>
                        </w:rPr>
                      </w:pPr>
                      <w:bookmarkStart w:id="222" w:name="_Toc126309164"/>
                      <w:r w:rsidRPr="00531A7B">
                        <w:rPr>
                          <w:rFonts w:ascii="Arial" w:hAnsi="Arial" w:cs="Arial"/>
                          <w:sz w:val="22"/>
                          <w:szCs w:val="22"/>
                        </w:rPr>
                        <w:t xml:space="preserve">Gráfica </w:t>
                      </w:r>
                      <w:r w:rsidRPr="00531A7B">
                        <w:rPr>
                          <w:rFonts w:ascii="Arial" w:hAnsi="Arial" w:cs="Arial"/>
                          <w:sz w:val="22"/>
                          <w:szCs w:val="22"/>
                        </w:rPr>
                        <w:fldChar w:fldCharType="begin"/>
                      </w:r>
                      <w:r w:rsidRPr="00531A7B">
                        <w:rPr>
                          <w:rFonts w:ascii="Arial" w:hAnsi="Arial" w:cs="Arial"/>
                          <w:sz w:val="22"/>
                          <w:szCs w:val="22"/>
                        </w:rPr>
                        <w:instrText xml:space="preserve"> SEQ Gráfica \* ARABIC </w:instrText>
                      </w:r>
                      <w:r w:rsidRPr="00531A7B">
                        <w:rPr>
                          <w:rFonts w:ascii="Arial" w:hAnsi="Arial" w:cs="Arial"/>
                          <w:sz w:val="22"/>
                          <w:szCs w:val="22"/>
                        </w:rPr>
                        <w:fldChar w:fldCharType="separate"/>
                      </w:r>
                      <w:r>
                        <w:rPr>
                          <w:rFonts w:ascii="Arial" w:hAnsi="Arial" w:cs="Arial"/>
                          <w:noProof/>
                          <w:sz w:val="22"/>
                          <w:szCs w:val="22"/>
                        </w:rPr>
                        <w:t>12</w:t>
                      </w:r>
                      <w:r w:rsidRPr="00531A7B">
                        <w:rPr>
                          <w:rFonts w:ascii="Arial" w:hAnsi="Arial" w:cs="Arial"/>
                          <w:sz w:val="22"/>
                          <w:szCs w:val="22"/>
                        </w:rPr>
                        <w:fldChar w:fldCharType="end"/>
                      </w:r>
                      <w:r w:rsidRPr="00531A7B">
                        <w:rPr>
                          <w:rFonts w:ascii="Arial" w:hAnsi="Arial" w:cs="Arial"/>
                          <w:sz w:val="22"/>
                          <w:szCs w:val="22"/>
                        </w:rPr>
                        <w:t>. Funcionamiento - Ejecución Presupuestal</w:t>
                      </w:r>
                      <w:bookmarkEnd w:id="222"/>
                    </w:p>
                  </w:txbxContent>
                </v:textbox>
                <w10:wrap type="topAndBottom"/>
              </v:shape>
            </w:pict>
          </mc:Fallback>
        </mc:AlternateContent>
      </w:r>
      <w:r>
        <w:rPr>
          <w:noProof/>
          <w:lang w:eastAsia="es-CO"/>
        </w:rPr>
        <w:drawing>
          <wp:anchor distT="0" distB="0" distL="114300" distR="114300" simplePos="0" relativeHeight="251707392" behindDoc="0" locked="0" layoutInCell="1" allowOverlap="1" wp14:anchorId="78AE73A5" wp14:editId="24BF5BC5">
            <wp:simplePos x="0" y="0"/>
            <wp:positionH relativeFrom="page">
              <wp:align>center</wp:align>
            </wp:positionH>
            <wp:positionV relativeFrom="paragraph">
              <wp:posOffset>411480</wp:posOffset>
            </wp:positionV>
            <wp:extent cx="4571429" cy="2066667"/>
            <wp:effectExtent l="0" t="0" r="635" b="0"/>
            <wp:wrapTopAndBottom/>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4571429" cy="2066667"/>
                    </a:xfrm>
                    <a:prstGeom prst="rect">
                      <a:avLst/>
                    </a:prstGeom>
                  </pic:spPr>
                </pic:pic>
              </a:graphicData>
            </a:graphic>
          </wp:anchor>
        </w:drawing>
      </w:r>
    </w:p>
    <w:p w14:paraId="1F5676B8" w14:textId="77777777" w:rsidR="00D719E1" w:rsidRDefault="00D719E1" w:rsidP="00760363">
      <w:pPr>
        <w:spacing w:line="240" w:lineRule="auto"/>
        <w:ind w:firstLine="720"/>
        <w:rPr>
          <w:b/>
          <w:bCs/>
        </w:rPr>
      </w:pPr>
    </w:p>
    <w:p w14:paraId="7D422128" w14:textId="48AC94AE" w:rsidR="00D719E1" w:rsidRPr="00D719E1" w:rsidRDefault="00D719E1" w:rsidP="00760363">
      <w:pPr>
        <w:spacing w:line="240" w:lineRule="auto"/>
        <w:ind w:firstLine="720"/>
        <w:rPr>
          <w:rFonts w:ascii="Arial" w:hAnsi="Arial" w:cs="Arial"/>
          <w:lang w:val="es-ES"/>
        </w:rPr>
      </w:pPr>
      <w:r w:rsidRPr="00D719E1">
        <w:rPr>
          <w:rFonts w:ascii="Arial" w:hAnsi="Arial" w:cs="Arial"/>
          <w:b/>
          <w:bCs/>
        </w:rPr>
        <w:t xml:space="preserve">Inversión </w:t>
      </w:r>
    </w:p>
    <w:p w14:paraId="6CFEEC72" w14:textId="77777777" w:rsidR="00D719E1" w:rsidRPr="00D719E1" w:rsidRDefault="00D719E1" w:rsidP="00760363">
      <w:pPr>
        <w:spacing w:line="240" w:lineRule="auto"/>
        <w:ind w:firstLine="720"/>
        <w:rPr>
          <w:rFonts w:ascii="Arial" w:hAnsi="Arial" w:cs="Arial"/>
        </w:rPr>
      </w:pPr>
      <w:r w:rsidRPr="00D719E1">
        <w:rPr>
          <w:rFonts w:ascii="Arial" w:hAnsi="Arial" w:cs="Arial"/>
        </w:rPr>
        <w:t xml:space="preserve">Los recursos de Inversión incluyeron, por una parte, la inversión directa con una apropiación disponible de $181.074 millones asociada a los 4 proyectos de inversión de la entidad y por otra, la suma de $4.415 millones para el pago de pasivos exigibles. </w:t>
      </w:r>
    </w:p>
    <w:p w14:paraId="6E1F03F3" w14:textId="1FD0B2DA" w:rsidR="00D719E1" w:rsidRPr="002F53C6" w:rsidRDefault="00D719E1" w:rsidP="00760363">
      <w:pPr>
        <w:spacing w:line="240" w:lineRule="auto"/>
        <w:ind w:firstLine="720"/>
        <w:rPr>
          <w:rFonts w:ascii="Arial" w:hAnsi="Arial" w:cs="Arial"/>
          <w:lang w:val="es-ES"/>
        </w:rPr>
      </w:pPr>
      <w:r w:rsidRPr="00D719E1">
        <w:rPr>
          <w:rFonts w:ascii="Arial" w:hAnsi="Arial" w:cs="Arial"/>
        </w:rPr>
        <w:t xml:space="preserve">Así lo </w:t>
      </w:r>
      <w:r w:rsidRPr="00D719E1">
        <w:rPr>
          <w:rFonts w:ascii="Arial" w:hAnsi="Arial" w:cs="Arial"/>
          <w:lang w:val="es-ES"/>
        </w:rPr>
        <w:t xml:space="preserve">muestra la Tabla </w:t>
      </w:r>
      <w:r>
        <w:rPr>
          <w:rFonts w:ascii="Arial" w:hAnsi="Arial" w:cs="Arial"/>
          <w:lang w:val="es-ES"/>
        </w:rPr>
        <w:t>46</w:t>
      </w:r>
      <w:r w:rsidRPr="00D719E1">
        <w:rPr>
          <w:rFonts w:ascii="Arial" w:hAnsi="Arial" w:cs="Arial"/>
          <w:lang w:val="es-ES"/>
        </w:rPr>
        <w:t xml:space="preserve"> y </w:t>
      </w:r>
      <w:r>
        <w:rPr>
          <w:rFonts w:ascii="Arial" w:hAnsi="Arial" w:cs="Arial"/>
          <w:lang w:val="es-ES"/>
        </w:rPr>
        <w:t>45</w:t>
      </w:r>
      <w:r w:rsidRPr="00D719E1">
        <w:rPr>
          <w:rFonts w:ascii="Arial" w:hAnsi="Arial" w:cs="Arial"/>
          <w:lang w:val="es-ES"/>
        </w:rPr>
        <w:t>:</w:t>
      </w:r>
    </w:p>
    <w:p w14:paraId="260712F6" w14:textId="1DDDF829" w:rsidR="00D719E1" w:rsidRPr="00D719E1" w:rsidRDefault="00D719E1" w:rsidP="00760363">
      <w:pPr>
        <w:pStyle w:val="Descripcin"/>
        <w:keepNext/>
        <w:ind w:firstLine="720"/>
        <w:jc w:val="center"/>
        <w:rPr>
          <w:rFonts w:ascii="Arial" w:hAnsi="Arial" w:cs="Arial"/>
          <w:sz w:val="22"/>
          <w:szCs w:val="22"/>
        </w:rPr>
      </w:pPr>
      <w:bookmarkStart w:id="200" w:name="_Toc126309140"/>
      <w:r w:rsidRPr="00D719E1">
        <w:rPr>
          <w:rFonts w:ascii="Arial" w:hAnsi="Arial" w:cs="Arial"/>
          <w:sz w:val="22"/>
          <w:szCs w:val="22"/>
        </w:rPr>
        <w:t xml:space="preserve">Tabla </w:t>
      </w:r>
      <w:r w:rsidRPr="00D719E1">
        <w:rPr>
          <w:rFonts w:ascii="Arial" w:hAnsi="Arial" w:cs="Arial"/>
          <w:sz w:val="22"/>
          <w:szCs w:val="22"/>
        </w:rPr>
        <w:fldChar w:fldCharType="begin"/>
      </w:r>
      <w:r w:rsidRPr="00D719E1">
        <w:rPr>
          <w:rFonts w:ascii="Arial" w:hAnsi="Arial" w:cs="Arial"/>
          <w:sz w:val="22"/>
          <w:szCs w:val="22"/>
        </w:rPr>
        <w:instrText xml:space="preserve"> SEQ Tabla \* ARABIC </w:instrText>
      </w:r>
      <w:r w:rsidRPr="00D719E1">
        <w:rPr>
          <w:rFonts w:ascii="Arial" w:hAnsi="Arial" w:cs="Arial"/>
          <w:sz w:val="22"/>
          <w:szCs w:val="22"/>
        </w:rPr>
        <w:fldChar w:fldCharType="separate"/>
      </w:r>
      <w:r w:rsidR="00A10449">
        <w:rPr>
          <w:rFonts w:ascii="Arial" w:hAnsi="Arial" w:cs="Arial"/>
          <w:noProof/>
          <w:sz w:val="22"/>
          <w:szCs w:val="22"/>
        </w:rPr>
        <w:t>46</w:t>
      </w:r>
      <w:r w:rsidRPr="00D719E1">
        <w:rPr>
          <w:rFonts w:ascii="Arial" w:hAnsi="Arial" w:cs="Arial"/>
          <w:sz w:val="22"/>
          <w:szCs w:val="22"/>
        </w:rPr>
        <w:fldChar w:fldCharType="end"/>
      </w:r>
      <w:r w:rsidRPr="00D719E1">
        <w:rPr>
          <w:rFonts w:ascii="Arial" w:hAnsi="Arial" w:cs="Arial"/>
          <w:sz w:val="22"/>
          <w:szCs w:val="22"/>
        </w:rPr>
        <w:t>. Ejecución Presupuestal Inversión Directa 2022</w:t>
      </w:r>
      <w:bookmarkEnd w:id="200"/>
    </w:p>
    <w:p w14:paraId="6714E365" w14:textId="6BA33181" w:rsidR="00D719E1" w:rsidRPr="00531A7B" w:rsidRDefault="00D719E1" w:rsidP="00760363">
      <w:pPr>
        <w:spacing w:line="240" w:lineRule="auto"/>
        <w:ind w:firstLine="720"/>
      </w:pPr>
      <w:r>
        <w:rPr>
          <w:noProof/>
          <w:lang w:eastAsia="es-CO"/>
        </w:rPr>
        <w:drawing>
          <wp:inline distT="0" distB="0" distL="0" distR="0" wp14:anchorId="2B07AA3D" wp14:editId="6DD621A8">
            <wp:extent cx="6014511" cy="1036320"/>
            <wp:effectExtent l="0" t="0" r="571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022439" cy="1037686"/>
                    </a:xfrm>
                    <a:prstGeom prst="rect">
                      <a:avLst/>
                    </a:prstGeom>
                  </pic:spPr>
                </pic:pic>
              </a:graphicData>
            </a:graphic>
          </wp:inline>
        </w:drawing>
      </w:r>
    </w:p>
    <w:p w14:paraId="4317732A" w14:textId="77777777" w:rsidR="00D719E1" w:rsidRPr="00D719E1" w:rsidRDefault="00D719E1" w:rsidP="00760363">
      <w:pPr>
        <w:pStyle w:val="TableParagraph"/>
        <w:spacing w:before="11"/>
        <w:ind w:firstLine="720"/>
        <w:jc w:val="center"/>
        <w:rPr>
          <w:rFonts w:ascii="Arial" w:hAnsi="Arial" w:cs="Arial"/>
          <w:b/>
          <w:bCs/>
          <w:szCs w:val="32"/>
        </w:rPr>
      </w:pPr>
      <w:r w:rsidRPr="00D719E1">
        <w:rPr>
          <w:rFonts w:ascii="Arial" w:hAnsi="Arial" w:cs="Arial"/>
          <w:szCs w:val="32"/>
        </w:rPr>
        <w:t xml:space="preserve">Fuente: </w:t>
      </w:r>
      <w:r w:rsidRPr="00D719E1">
        <w:rPr>
          <w:rFonts w:ascii="Arial" w:hAnsi="Arial" w:cs="Arial"/>
          <w:b/>
          <w:bCs/>
          <w:szCs w:val="32"/>
        </w:rPr>
        <w:t>Bogdata, 31 de diciembre 2022, cifras en millones de pesos</w:t>
      </w:r>
    </w:p>
    <w:p w14:paraId="54C4C194" w14:textId="66A027EB" w:rsidR="00DA30A2" w:rsidRDefault="00DA30A2" w:rsidP="00760363">
      <w:pPr>
        <w:spacing w:line="240" w:lineRule="auto"/>
        <w:ind w:firstLine="720"/>
      </w:pPr>
    </w:p>
    <w:p w14:paraId="191C3165" w14:textId="798BF4DA" w:rsidR="00D719E1" w:rsidRPr="00D719E1" w:rsidRDefault="00D719E1" w:rsidP="00760363">
      <w:pPr>
        <w:pStyle w:val="Descripcin"/>
        <w:keepNext/>
        <w:ind w:firstLine="720"/>
        <w:jc w:val="center"/>
        <w:rPr>
          <w:rFonts w:ascii="Arial" w:hAnsi="Arial" w:cs="Arial"/>
          <w:sz w:val="22"/>
          <w:szCs w:val="22"/>
        </w:rPr>
      </w:pPr>
      <w:bookmarkStart w:id="201" w:name="_Toc126309141"/>
      <w:r w:rsidRPr="00D719E1">
        <w:rPr>
          <w:rFonts w:ascii="Arial" w:hAnsi="Arial" w:cs="Arial"/>
          <w:sz w:val="22"/>
          <w:szCs w:val="22"/>
        </w:rPr>
        <w:t xml:space="preserve">Tabla </w:t>
      </w:r>
      <w:r w:rsidRPr="00D719E1">
        <w:rPr>
          <w:rFonts w:ascii="Arial" w:hAnsi="Arial" w:cs="Arial"/>
          <w:sz w:val="22"/>
          <w:szCs w:val="22"/>
        </w:rPr>
        <w:fldChar w:fldCharType="begin"/>
      </w:r>
      <w:r w:rsidRPr="00D719E1">
        <w:rPr>
          <w:rFonts w:ascii="Arial" w:hAnsi="Arial" w:cs="Arial"/>
          <w:sz w:val="22"/>
          <w:szCs w:val="22"/>
        </w:rPr>
        <w:instrText xml:space="preserve"> SEQ Tabla \* ARABIC </w:instrText>
      </w:r>
      <w:r w:rsidRPr="00D719E1">
        <w:rPr>
          <w:rFonts w:ascii="Arial" w:hAnsi="Arial" w:cs="Arial"/>
          <w:sz w:val="22"/>
          <w:szCs w:val="22"/>
        </w:rPr>
        <w:fldChar w:fldCharType="separate"/>
      </w:r>
      <w:r w:rsidR="00A10449">
        <w:rPr>
          <w:rFonts w:ascii="Arial" w:hAnsi="Arial" w:cs="Arial"/>
          <w:noProof/>
          <w:sz w:val="22"/>
          <w:szCs w:val="22"/>
        </w:rPr>
        <w:t>47</w:t>
      </w:r>
      <w:r w:rsidRPr="00D719E1">
        <w:rPr>
          <w:rFonts w:ascii="Arial" w:hAnsi="Arial" w:cs="Arial"/>
          <w:sz w:val="22"/>
          <w:szCs w:val="22"/>
        </w:rPr>
        <w:fldChar w:fldCharType="end"/>
      </w:r>
      <w:r w:rsidRPr="00D719E1">
        <w:rPr>
          <w:rFonts w:ascii="Arial" w:hAnsi="Arial" w:cs="Arial"/>
          <w:sz w:val="22"/>
          <w:szCs w:val="22"/>
        </w:rPr>
        <w:t>. Ejecución Presupuestal Pasivos Exigibles 2022</w:t>
      </w:r>
      <w:bookmarkEnd w:id="201"/>
    </w:p>
    <w:p w14:paraId="29285C22" w14:textId="06185577" w:rsidR="00D719E1" w:rsidRDefault="00D719E1" w:rsidP="00760363">
      <w:pPr>
        <w:spacing w:line="240" w:lineRule="auto"/>
        <w:ind w:firstLine="720"/>
        <w:rPr>
          <w:noProof/>
        </w:rPr>
      </w:pPr>
      <w:r>
        <w:rPr>
          <w:noProof/>
          <w:lang w:eastAsia="es-CO"/>
        </w:rPr>
        <w:drawing>
          <wp:inline distT="0" distB="0" distL="0" distR="0" wp14:anchorId="46829843" wp14:editId="08B7D240">
            <wp:extent cx="5953897" cy="746760"/>
            <wp:effectExtent l="0" t="0" r="889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85817" cy="750763"/>
                    </a:xfrm>
                    <a:prstGeom prst="rect">
                      <a:avLst/>
                    </a:prstGeom>
                  </pic:spPr>
                </pic:pic>
              </a:graphicData>
            </a:graphic>
          </wp:inline>
        </w:drawing>
      </w:r>
    </w:p>
    <w:p w14:paraId="37B9A55D" w14:textId="77777777" w:rsidR="00D719E1" w:rsidRPr="00D719E1" w:rsidRDefault="00D719E1" w:rsidP="00760363">
      <w:pPr>
        <w:pStyle w:val="TableParagraph"/>
        <w:spacing w:before="11"/>
        <w:ind w:firstLine="720"/>
        <w:jc w:val="center"/>
        <w:rPr>
          <w:rFonts w:ascii="Arial" w:hAnsi="Arial" w:cs="Arial"/>
          <w:szCs w:val="32"/>
        </w:rPr>
      </w:pPr>
      <w:r w:rsidRPr="00D719E1">
        <w:rPr>
          <w:rFonts w:ascii="Arial" w:hAnsi="Arial" w:cs="Arial"/>
          <w:b/>
          <w:bCs/>
          <w:szCs w:val="32"/>
        </w:rPr>
        <w:t>Fuente:</w:t>
      </w:r>
      <w:r w:rsidRPr="00D719E1">
        <w:rPr>
          <w:rFonts w:ascii="Arial" w:hAnsi="Arial" w:cs="Arial"/>
          <w:szCs w:val="32"/>
        </w:rPr>
        <w:t xml:space="preserve"> Bogdata, 31 de diciembre 2022, cifras en millones de pesos</w:t>
      </w:r>
    </w:p>
    <w:p w14:paraId="46E9CE6C" w14:textId="0C9169A3" w:rsidR="00354C76" w:rsidRDefault="00354C76" w:rsidP="00760363">
      <w:pPr>
        <w:spacing w:line="240" w:lineRule="auto"/>
        <w:ind w:firstLine="720"/>
      </w:pPr>
    </w:p>
    <w:p w14:paraId="6F5DF2CF" w14:textId="3A082265" w:rsidR="00354C76" w:rsidRPr="00354C76" w:rsidRDefault="00354C76" w:rsidP="00760363">
      <w:pPr>
        <w:spacing w:line="240" w:lineRule="auto"/>
        <w:ind w:firstLine="720"/>
        <w:rPr>
          <w:rFonts w:ascii="Arial" w:hAnsi="Arial" w:cs="Arial"/>
          <w:lang w:val="es-ES"/>
        </w:rPr>
      </w:pPr>
      <w:r w:rsidRPr="00354C76">
        <w:rPr>
          <w:rFonts w:ascii="Arial" w:hAnsi="Arial" w:cs="Arial"/>
        </w:rPr>
        <w:t xml:space="preserve">Importante resaltar que al cierre de la vigencia 2022 se comprometió el 99,3% de la inversión directa y se presentó un nivel muy bajo de compromisos y giros de Pasivos exigibles programados para el proyecto 7858 - </w:t>
      </w:r>
      <w:r w:rsidRPr="00354C76">
        <w:rPr>
          <w:rFonts w:ascii="Arial" w:hAnsi="Arial" w:cs="Arial"/>
          <w:i/>
          <w:iCs/>
        </w:rPr>
        <w:t>Conservación de la Malla Vial Distrital y Ciclo-infraestructura de Bogotá</w:t>
      </w:r>
    </w:p>
    <w:p w14:paraId="74BB2F6F" w14:textId="6A0591C7" w:rsidR="00541247" w:rsidRPr="002F53C6" w:rsidRDefault="00354C76" w:rsidP="00760363">
      <w:pPr>
        <w:spacing w:line="240" w:lineRule="auto"/>
        <w:ind w:firstLine="720"/>
        <w:rPr>
          <w:rFonts w:ascii="Arial" w:hAnsi="Arial" w:cs="Arial"/>
        </w:rPr>
      </w:pPr>
      <w:r w:rsidRPr="00354C76">
        <w:rPr>
          <w:rFonts w:ascii="Arial" w:hAnsi="Arial" w:cs="Arial"/>
        </w:rPr>
        <w:t xml:space="preserve">La </w:t>
      </w:r>
      <w:r w:rsidR="002B4AE5">
        <w:rPr>
          <w:rFonts w:ascii="Arial" w:hAnsi="Arial" w:cs="Arial"/>
        </w:rPr>
        <w:t>gráfica</w:t>
      </w:r>
      <w:r w:rsidRPr="00354C76">
        <w:rPr>
          <w:rFonts w:ascii="Arial" w:hAnsi="Arial" w:cs="Arial"/>
        </w:rPr>
        <w:t xml:space="preserve"> </w:t>
      </w:r>
      <w:r w:rsidR="002B4AE5">
        <w:rPr>
          <w:rFonts w:ascii="Arial" w:hAnsi="Arial" w:cs="Arial"/>
        </w:rPr>
        <w:t xml:space="preserve">13 </w:t>
      </w:r>
      <w:r w:rsidRPr="00354C76">
        <w:rPr>
          <w:rFonts w:ascii="Arial" w:hAnsi="Arial" w:cs="Arial"/>
        </w:rPr>
        <w:t>muestra de manera comparativa la ejecución por gastos de funcionamiento, inversión directa y pasivos exigibles.</w:t>
      </w:r>
    </w:p>
    <w:p w14:paraId="4251682C" w14:textId="40D19129" w:rsidR="00541247" w:rsidRDefault="002F53C6" w:rsidP="00760363">
      <w:pPr>
        <w:spacing w:line="240" w:lineRule="auto"/>
        <w:ind w:firstLine="720"/>
      </w:pPr>
      <w:r>
        <w:rPr>
          <w:noProof/>
          <w:lang w:eastAsia="es-CO"/>
        </w:rPr>
        <w:drawing>
          <wp:anchor distT="0" distB="0" distL="114300" distR="114300" simplePos="0" relativeHeight="251710464" behindDoc="0" locked="0" layoutInCell="1" allowOverlap="1" wp14:anchorId="5C532AC3" wp14:editId="125DECD7">
            <wp:simplePos x="0" y="0"/>
            <wp:positionH relativeFrom="margin">
              <wp:align>center</wp:align>
            </wp:positionH>
            <wp:positionV relativeFrom="paragraph">
              <wp:posOffset>673735</wp:posOffset>
            </wp:positionV>
            <wp:extent cx="3898900" cy="1995170"/>
            <wp:effectExtent l="0" t="0" r="6350" b="5080"/>
            <wp:wrapTopAndBottom/>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3898900" cy="1995170"/>
                    </a:xfrm>
                    <a:prstGeom prst="rect">
                      <a:avLst/>
                    </a:prstGeom>
                  </pic:spPr>
                </pic:pic>
              </a:graphicData>
            </a:graphic>
            <wp14:sizeRelH relativeFrom="margin">
              <wp14:pctWidth>0</wp14:pctWidth>
            </wp14:sizeRelH>
            <wp14:sizeRelV relativeFrom="margin">
              <wp14:pctHeight>0</wp14:pctHeight>
            </wp14:sizeRelV>
          </wp:anchor>
        </w:drawing>
      </w:r>
    </w:p>
    <w:p w14:paraId="057EBA15" w14:textId="7059CB72" w:rsidR="00541247" w:rsidRPr="002B4AE5" w:rsidRDefault="002B4AE5" w:rsidP="002F53C6">
      <w:pPr>
        <w:spacing w:line="240" w:lineRule="auto"/>
        <w:ind w:firstLine="720"/>
        <w:jc w:val="center"/>
        <w:rPr>
          <w:rFonts w:ascii="Arial" w:hAnsi="Arial" w:cs="Arial"/>
        </w:rPr>
      </w:pPr>
      <w:r w:rsidRPr="002B4AE5">
        <w:rPr>
          <w:rFonts w:ascii="Arial" w:hAnsi="Arial" w:cs="Arial"/>
          <w:b/>
          <w:bCs/>
        </w:rPr>
        <w:t>Fuente:</w:t>
      </w:r>
      <w:r w:rsidRPr="002B4AE5">
        <w:rPr>
          <w:rFonts w:ascii="Arial" w:hAnsi="Arial" w:cs="Arial"/>
        </w:rPr>
        <w:t xml:space="preserve"> Bogdata, 31 de diciembre 2022, cifras en millones de pesos</w:t>
      </w:r>
    </w:p>
    <w:p w14:paraId="3683AD71" w14:textId="5E4C98DE" w:rsidR="00541247" w:rsidRDefault="00541247" w:rsidP="00760363">
      <w:pPr>
        <w:spacing w:line="240" w:lineRule="auto"/>
        <w:ind w:firstLine="720"/>
      </w:pPr>
      <w:r>
        <w:rPr>
          <w:noProof/>
          <w:lang w:eastAsia="es-CO"/>
        </w:rPr>
        <mc:AlternateContent>
          <mc:Choice Requires="wps">
            <w:drawing>
              <wp:anchor distT="0" distB="0" distL="114300" distR="114300" simplePos="0" relativeHeight="251712512" behindDoc="0" locked="0" layoutInCell="1" allowOverlap="1" wp14:anchorId="41C9D702" wp14:editId="5E7135B0">
                <wp:simplePos x="0" y="0"/>
                <wp:positionH relativeFrom="column">
                  <wp:posOffset>231140</wp:posOffset>
                </wp:positionH>
                <wp:positionV relativeFrom="paragraph">
                  <wp:posOffset>-213360</wp:posOffset>
                </wp:positionV>
                <wp:extent cx="5618480" cy="457200"/>
                <wp:effectExtent l="0" t="0" r="1270" b="0"/>
                <wp:wrapTopAndBottom/>
                <wp:docPr id="51" name="Cuadro de texto 51"/>
                <wp:cNvGraphicFramePr/>
                <a:graphic xmlns:a="http://schemas.openxmlformats.org/drawingml/2006/main">
                  <a:graphicData uri="http://schemas.microsoft.com/office/word/2010/wordprocessingShape">
                    <wps:wsp>
                      <wps:cNvSpPr txBox="1"/>
                      <wps:spPr>
                        <a:xfrm>
                          <a:off x="0" y="0"/>
                          <a:ext cx="5618480" cy="457200"/>
                        </a:xfrm>
                        <a:prstGeom prst="rect">
                          <a:avLst/>
                        </a:prstGeom>
                        <a:solidFill>
                          <a:prstClr val="white"/>
                        </a:solidFill>
                        <a:ln>
                          <a:noFill/>
                        </a:ln>
                      </wps:spPr>
                      <wps:txbx>
                        <w:txbxContent>
                          <w:p w14:paraId="20068811" w14:textId="60C48B80" w:rsidR="00383E67" w:rsidRPr="00541247" w:rsidRDefault="00383E67" w:rsidP="002B4AE5">
                            <w:pPr>
                              <w:pStyle w:val="Descripcin"/>
                              <w:jc w:val="center"/>
                              <w:rPr>
                                <w:rFonts w:ascii="Arial" w:hAnsi="Arial" w:cs="Arial"/>
                                <w:noProof/>
                                <w:sz w:val="22"/>
                                <w:szCs w:val="22"/>
                              </w:rPr>
                            </w:pPr>
                            <w:bookmarkStart w:id="202" w:name="_Toc126309165"/>
                            <w:r w:rsidRPr="00541247">
                              <w:rPr>
                                <w:rFonts w:ascii="Arial" w:hAnsi="Arial" w:cs="Arial"/>
                                <w:sz w:val="22"/>
                                <w:szCs w:val="22"/>
                              </w:rPr>
                              <w:t xml:space="preserve">Gráfica </w:t>
                            </w:r>
                            <w:r w:rsidRPr="00541247">
                              <w:rPr>
                                <w:rFonts w:ascii="Arial" w:hAnsi="Arial" w:cs="Arial"/>
                                <w:sz w:val="22"/>
                                <w:szCs w:val="22"/>
                              </w:rPr>
                              <w:fldChar w:fldCharType="begin"/>
                            </w:r>
                            <w:r w:rsidRPr="00541247">
                              <w:rPr>
                                <w:rFonts w:ascii="Arial" w:hAnsi="Arial" w:cs="Arial"/>
                                <w:sz w:val="22"/>
                                <w:szCs w:val="22"/>
                              </w:rPr>
                              <w:instrText xml:space="preserve"> SEQ Gráfica \* ARABIC </w:instrText>
                            </w:r>
                            <w:r w:rsidRPr="00541247">
                              <w:rPr>
                                <w:rFonts w:ascii="Arial" w:hAnsi="Arial" w:cs="Arial"/>
                                <w:sz w:val="22"/>
                                <w:szCs w:val="22"/>
                              </w:rPr>
                              <w:fldChar w:fldCharType="separate"/>
                            </w:r>
                            <w:r>
                              <w:rPr>
                                <w:rFonts w:ascii="Arial" w:hAnsi="Arial" w:cs="Arial"/>
                                <w:noProof/>
                                <w:sz w:val="22"/>
                                <w:szCs w:val="22"/>
                              </w:rPr>
                              <w:t>13</w:t>
                            </w:r>
                            <w:r w:rsidRPr="00541247">
                              <w:rPr>
                                <w:rFonts w:ascii="Arial" w:hAnsi="Arial" w:cs="Arial"/>
                                <w:sz w:val="22"/>
                                <w:szCs w:val="22"/>
                              </w:rPr>
                              <w:fldChar w:fldCharType="end"/>
                            </w:r>
                            <w:r w:rsidRPr="00541247">
                              <w:rPr>
                                <w:rFonts w:ascii="Arial" w:hAnsi="Arial" w:cs="Arial"/>
                                <w:sz w:val="22"/>
                                <w:szCs w:val="22"/>
                              </w:rPr>
                              <w:t>. Ejecución Presupuestal 2022 Funcionamiento, Inversión directa y Pasivos exigibles</w:t>
                            </w:r>
                            <w:bookmarkEnd w:id="20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1C9D702" id="Cuadro de texto 51" o:spid="_x0000_s1042" type="#_x0000_t202" style="position:absolute;left:0;text-align:left;margin-left:18.2pt;margin-top:-16.8pt;width:442.4pt;height:36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" stroked="f">
                <v:textbox inset="0,0,0,0">
                  <w:txbxContent>
                    <w:p w14:paraId="20068811" w14:textId="60C48B80" w:rsidR="00383E67" w:rsidRPr="00541247" w:rsidRDefault="00383E67" w:rsidP="002B4AE5">
                      <w:pPr>
                        <w:pStyle w:val="Descripcin"/>
                        <w:jc w:val="center"/>
                        <w:rPr>
                          <w:rFonts w:ascii="Arial" w:hAnsi="Arial" w:cs="Arial"/>
                          <w:noProof/>
                          <w:sz w:val="22"/>
                          <w:szCs w:val="22"/>
                        </w:rPr>
                      </w:pPr>
                      <w:bookmarkStart w:id="226" w:name="_Toc126309165"/>
                      <w:r w:rsidRPr="00541247">
                        <w:rPr>
                          <w:rFonts w:ascii="Arial" w:hAnsi="Arial" w:cs="Arial"/>
                          <w:sz w:val="22"/>
                          <w:szCs w:val="22"/>
                        </w:rPr>
                        <w:t xml:space="preserve">Gráfica </w:t>
                      </w:r>
                      <w:r w:rsidRPr="00541247">
                        <w:rPr>
                          <w:rFonts w:ascii="Arial" w:hAnsi="Arial" w:cs="Arial"/>
                          <w:sz w:val="22"/>
                          <w:szCs w:val="22"/>
                        </w:rPr>
                        <w:fldChar w:fldCharType="begin"/>
                      </w:r>
                      <w:r w:rsidRPr="00541247">
                        <w:rPr>
                          <w:rFonts w:ascii="Arial" w:hAnsi="Arial" w:cs="Arial"/>
                          <w:sz w:val="22"/>
                          <w:szCs w:val="22"/>
                        </w:rPr>
                        <w:instrText xml:space="preserve"> SEQ Gráfica \* ARABIC </w:instrText>
                      </w:r>
                      <w:r w:rsidRPr="00541247">
                        <w:rPr>
                          <w:rFonts w:ascii="Arial" w:hAnsi="Arial" w:cs="Arial"/>
                          <w:sz w:val="22"/>
                          <w:szCs w:val="22"/>
                        </w:rPr>
                        <w:fldChar w:fldCharType="separate"/>
                      </w:r>
                      <w:r>
                        <w:rPr>
                          <w:rFonts w:ascii="Arial" w:hAnsi="Arial" w:cs="Arial"/>
                          <w:noProof/>
                          <w:sz w:val="22"/>
                          <w:szCs w:val="22"/>
                        </w:rPr>
                        <w:t>13</w:t>
                      </w:r>
                      <w:r w:rsidRPr="00541247">
                        <w:rPr>
                          <w:rFonts w:ascii="Arial" w:hAnsi="Arial" w:cs="Arial"/>
                          <w:sz w:val="22"/>
                          <w:szCs w:val="22"/>
                        </w:rPr>
                        <w:fldChar w:fldCharType="end"/>
                      </w:r>
                      <w:r w:rsidRPr="00541247">
                        <w:rPr>
                          <w:rFonts w:ascii="Arial" w:hAnsi="Arial" w:cs="Arial"/>
                          <w:sz w:val="22"/>
                          <w:szCs w:val="22"/>
                        </w:rPr>
                        <w:t>. Ejecución Presupuestal 2022 Funcionamiento, Inversión directa y Pasivos exigibles</w:t>
                      </w:r>
                      <w:bookmarkEnd w:id="226"/>
                    </w:p>
                  </w:txbxContent>
                </v:textbox>
                <w10:wrap type="topAndBottom"/>
              </v:shape>
            </w:pict>
          </mc:Fallback>
        </mc:AlternateContent>
      </w:r>
    </w:p>
    <w:p w14:paraId="08B12C82" w14:textId="1B92FC6B" w:rsidR="002B4AE5" w:rsidRPr="002B4AE5" w:rsidRDefault="002B4AE5" w:rsidP="00760363">
      <w:pPr>
        <w:pStyle w:val="Ttulo3"/>
        <w:spacing w:line="240" w:lineRule="auto"/>
        <w:ind w:firstLine="720"/>
      </w:pPr>
      <w:bookmarkStart w:id="203" w:name="_Toc126309078"/>
      <w:r w:rsidRPr="002B4AE5">
        <w:t>Inversión Directa</w:t>
      </w:r>
      <w:bookmarkEnd w:id="203"/>
    </w:p>
    <w:p w14:paraId="10051CB2" w14:textId="77777777" w:rsidR="002B4AE5" w:rsidRPr="002B4AE5" w:rsidRDefault="002B4AE5" w:rsidP="00760363">
      <w:pPr>
        <w:spacing w:line="240" w:lineRule="auto"/>
        <w:ind w:firstLine="720"/>
        <w:rPr>
          <w:rFonts w:ascii="Arial" w:hAnsi="Arial" w:cs="Arial"/>
        </w:rPr>
      </w:pPr>
    </w:p>
    <w:p w14:paraId="69411B32" w14:textId="078C0ADF" w:rsidR="002B4AE5" w:rsidRDefault="002B4AE5" w:rsidP="00760363">
      <w:pPr>
        <w:spacing w:line="240" w:lineRule="auto"/>
        <w:ind w:firstLine="720"/>
        <w:rPr>
          <w:rFonts w:ascii="Arial" w:hAnsi="Arial" w:cs="Arial"/>
        </w:rPr>
      </w:pPr>
      <w:r w:rsidRPr="002B4AE5">
        <w:rPr>
          <w:rFonts w:ascii="Arial" w:hAnsi="Arial" w:cs="Arial"/>
        </w:rPr>
        <w:t xml:space="preserve">La </w:t>
      </w:r>
      <w:r w:rsidR="0044634E">
        <w:rPr>
          <w:rFonts w:ascii="Arial" w:hAnsi="Arial" w:cs="Arial"/>
        </w:rPr>
        <w:t>gráfica 14</w:t>
      </w:r>
      <w:r w:rsidRPr="002B4AE5">
        <w:rPr>
          <w:rFonts w:ascii="Arial" w:hAnsi="Arial" w:cs="Arial"/>
        </w:rPr>
        <w:t xml:space="preserve"> refleja con corte a 31 de diciembre, la ejecución presupuestal de inversión directa por cada proyecto - Porcentaje de compromisos y giros.</w:t>
      </w:r>
    </w:p>
    <w:p w14:paraId="6BBFB05A" w14:textId="56CEB45D" w:rsidR="002B4AE5" w:rsidRPr="002B4AE5" w:rsidRDefault="002F53C6" w:rsidP="00760363">
      <w:pPr>
        <w:pStyle w:val="Descripcin"/>
        <w:keepNext/>
        <w:ind w:firstLine="720"/>
        <w:jc w:val="center"/>
        <w:rPr>
          <w:rFonts w:ascii="Arial" w:hAnsi="Arial" w:cs="Arial"/>
          <w:sz w:val="22"/>
          <w:szCs w:val="22"/>
        </w:rPr>
      </w:pPr>
      <w:bookmarkStart w:id="204" w:name="_Toc126309166"/>
      <w:r>
        <w:rPr>
          <w:noProof/>
          <w:lang w:eastAsia="es-CO"/>
        </w:rPr>
        <w:drawing>
          <wp:anchor distT="0" distB="0" distL="114300" distR="114300" simplePos="0" relativeHeight="251739136" behindDoc="0" locked="0" layoutInCell="1" allowOverlap="1" wp14:anchorId="617A1606" wp14:editId="6B1958CB">
            <wp:simplePos x="0" y="0"/>
            <wp:positionH relativeFrom="margin">
              <wp:align>center</wp:align>
            </wp:positionH>
            <wp:positionV relativeFrom="paragraph">
              <wp:posOffset>313690</wp:posOffset>
            </wp:positionV>
            <wp:extent cx="5206802" cy="1955800"/>
            <wp:effectExtent l="0" t="0" r="0" b="6350"/>
            <wp:wrapTopAndBottom/>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5206802" cy="1955800"/>
                    </a:xfrm>
                    <a:prstGeom prst="rect">
                      <a:avLst/>
                    </a:prstGeom>
                  </pic:spPr>
                </pic:pic>
              </a:graphicData>
            </a:graphic>
          </wp:anchor>
        </w:drawing>
      </w:r>
      <w:r w:rsidR="002B4AE5" w:rsidRPr="002B4AE5">
        <w:rPr>
          <w:rFonts w:ascii="Arial" w:hAnsi="Arial" w:cs="Arial"/>
          <w:sz w:val="22"/>
          <w:szCs w:val="22"/>
        </w:rPr>
        <w:t xml:space="preserve">Gráfica </w:t>
      </w:r>
      <w:r w:rsidR="002B4AE5" w:rsidRPr="002B4AE5">
        <w:rPr>
          <w:rFonts w:ascii="Arial" w:hAnsi="Arial" w:cs="Arial"/>
          <w:sz w:val="22"/>
          <w:szCs w:val="22"/>
        </w:rPr>
        <w:fldChar w:fldCharType="begin"/>
      </w:r>
      <w:r w:rsidR="002B4AE5" w:rsidRPr="002B4AE5">
        <w:rPr>
          <w:rFonts w:ascii="Arial" w:hAnsi="Arial" w:cs="Arial"/>
          <w:sz w:val="22"/>
          <w:szCs w:val="22"/>
        </w:rPr>
        <w:instrText xml:space="preserve"> SEQ Gráfica \* ARABIC </w:instrText>
      </w:r>
      <w:r w:rsidR="002B4AE5" w:rsidRPr="002B4AE5">
        <w:rPr>
          <w:rFonts w:ascii="Arial" w:hAnsi="Arial" w:cs="Arial"/>
          <w:sz w:val="22"/>
          <w:szCs w:val="22"/>
        </w:rPr>
        <w:fldChar w:fldCharType="separate"/>
      </w:r>
      <w:r w:rsidR="00A10449">
        <w:rPr>
          <w:rFonts w:ascii="Arial" w:hAnsi="Arial" w:cs="Arial"/>
          <w:noProof/>
          <w:sz w:val="22"/>
          <w:szCs w:val="22"/>
        </w:rPr>
        <w:t>14</w:t>
      </w:r>
      <w:r w:rsidR="002B4AE5" w:rsidRPr="002B4AE5">
        <w:rPr>
          <w:rFonts w:ascii="Arial" w:hAnsi="Arial" w:cs="Arial"/>
          <w:sz w:val="22"/>
          <w:szCs w:val="22"/>
        </w:rPr>
        <w:fldChar w:fldCharType="end"/>
      </w:r>
      <w:r w:rsidR="002B4AE5" w:rsidRPr="002B4AE5">
        <w:rPr>
          <w:rFonts w:ascii="Arial" w:hAnsi="Arial" w:cs="Arial"/>
          <w:sz w:val="22"/>
          <w:szCs w:val="22"/>
        </w:rPr>
        <w:t>. Inversión Directa - Ejecución Presupuestal</w:t>
      </w:r>
      <w:bookmarkEnd w:id="204"/>
    </w:p>
    <w:p w14:paraId="188F393B" w14:textId="38539D3E" w:rsidR="002B4AE5" w:rsidRDefault="002B4AE5" w:rsidP="006B62E4">
      <w:pPr>
        <w:spacing w:line="240" w:lineRule="auto"/>
        <w:ind w:firstLine="720"/>
        <w:jc w:val="center"/>
        <w:rPr>
          <w:rFonts w:ascii="Arial" w:hAnsi="Arial" w:cs="Arial"/>
        </w:rPr>
      </w:pPr>
      <w:r w:rsidRPr="002B4AE5">
        <w:rPr>
          <w:rFonts w:ascii="Arial" w:hAnsi="Arial" w:cs="Arial"/>
          <w:b/>
          <w:bCs/>
        </w:rPr>
        <w:t>Fuente:</w:t>
      </w:r>
      <w:r w:rsidRPr="002B4AE5">
        <w:rPr>
          <w:rFonts w:ascii="Arial" w:hAnsi="Arial" w:cs="Arial"/>
        </w:rPr>
        <w:t xml:space="preserve"> BogData, 31 de diciembre de 2022 – cifras en millones de pesos</w:t>
      </w:r>
    </w:p>
    <w:p w14:paraId="21DE56B4" w14:textId="77777777" w:rsidR="002B4AE5" w:rsidRPr="002B4AE5" w:rsidRDefault="002B4AE5" w:rsidP="00760363">
      <w:pPr>
        <w:spacing w:line="240" w:lineRule="auto"/>
        <w:ind w:firstLine="720"/>
        <w:rPr>
          <w:rFonts w:ascii="Arial" w:hAnsi="Arial" w:cs="Arial"/>
          <w:lang w:val="es-ES"/>
        </w:rPr>
      </w:pPr>
      <w:r w:rsidRPr="002B4AE5">
        <w:rPr>
          <w:rFonts w:ascii="Arial" w:hAnsi="Arial" w:cs="Arial"/>
          <w:b/>
          <w:bCs/>
        </w:rPr>
        <w:t>Inversión Directa</w:t>
      </w:r>
    </w:p>
    <w:p w14:paraId="69B10204" w14:textId="77777777" w:rsidR="002B4AE5" w:rsidRPr="002B4AE5" w:rsidRDefault="002B4AE5" w:rsidP="00760363">
      <w:pPr>
        <w:spacing w:line="240" w:lineRule="auto"/>
        <w:ind w:firstLine="720"/>
        <w:rPr>
          <w:rFonts w:ascii="Arial" w:hAnsi="Arial" w:cs="Arial"/>
          <w:lang w:val="es-ES"/>
        </w:rPr>
      </w:pPr>
    </w:p>
    <w:p w14:paraId="1BC2AB65" w14:textId="70AA0D24" w:rsidR="002B4AE5" w:rsidRPr="002B4AE5" w:rsidRDefault="002B4AE5" w:rsidP="00760363">
      <w:pPr>
        <w:spacing w:line="240" w:lineRule="auto"/>
        <w:ind w:firstLine="720"/>
        <w:rPr>
          <w:rFonts w:ascii="Arial" w:hAnsi="Arial" w:cs="Arial"/>
          <w:u w:val="single"/>
          <w:lang w:val="es-ES"/>
        </w:rPr>
      </w:pPr>
      <w:r w:rsidRPr="002B4AE5">
        <w:rPr>
          <w:rFonts w:ascii="Arial" w:hAnsi="Arial" w:cs="Arial"/>
          <w:u w:val="single"/>
        </w:rPr>
        <w:t xml:space="preserve">Proyecto </w:t>
      </w:r>
      <w:r w:rsidRPr="002B4AE5">
        <w:rPr>
          <w:rFonts w:ascii="Arial" w:hAnsi="Arial" w:cs="Arial"/>
          <w:b/>
          <w:bCs/>
          <w:u w:val="single"/>
        </w:rPr>
        <w:t>7858</w:t>
      </w:r>
      <w:r w:rsidRPr="002B4AE5">
        <w:rPr>
          <w:rFonts w:ascii="Arial" w:hAnsi="Arial" w:cs="Arial"/>
          <w:u w:val="single"/>
        </w:rPr>
        <w:t xml:space="preserve"> Conservación de la Malla Vial Distrital y Ciclo infraestructura de Bogotá</w:t>
      </w:r>
    </w:p>
    <w:p w14:paraId="16361098" w14:textId="77777777" w:rsidR="002B4AE5" w:rsidRPr="002B4AE5" w:rsidRDefault="002B4AE5" w:rsidP="00760363">
      <w:pPr>
        <w:spacing w:line="240" w:lineRule="auto"/>
        <w:ind w:firstLine="720"/>
        <w:rPr>
          <w:rFonts w:ascii="Arial" w:hAnsi="Arial" w:cs="Arial"/>
          <w:lang w:val="es-ES"/>
        </w:rPr>
      </w:pPr>
      <w:r w:rsidRPr="002B4AE5">
        <w:rPr>
          <w:rFonts w:ascii="Arial" w:hAnsi="Arial" w:cs="Arial"/>
        </w:rPr>
        <w:t>El proyecto contó con una apropiación disponible de $149.804 millones de los cuales:</w:t>
      </w:r>
    </w:p>
    <w:p w14:paraId="332754F6" w14:textId="77777777" w:rsidR="002B4AE5" w:rsidRPr="002B4AE5" w:rsidRDefault="002B4AE5" w:rsidP="00500A0B">
      <w:pPr>
        <w:numPr>
          <w:ilvl w:val="0"/>
          <w:numId w:val="83"/>
        </w:numPr>
        <w:spacing w:after="0" w:line="240" w:lineRule="auto"/>
        <w:ind w:left="1979" w:firstLine="0"/>
        <w:rPr>
          <w:rFonts w:ascii="Arial" w:hAnsi="Arial" w:cs="Arial"/>
          <w:lang w:val="es-ES"/>
        </w:rPr>
      </w:pPr>
      <w:r w:rsidRPr="002B4AE5">
        <w:rPr>
          <w:rFonts w:ascii="Arial" w:hAnsi="Arial" w:cs="Arial"/>
        </w:rPr>
        <w:t>$145.407 millones fueron destinados a inversión directa y $4.397 millones para el pago de pasivos exigibles. El proyecto comprometió en inversión directa $144.821 millones que representó el 99,6% del presupuesto asignado. Por otra parte, solo se comprometió y giró el 1,8% de la apropiación inicial programada para pago de pasivos exigibles.</w:t>
      </w:r>
    </w:p>
    <w:p w14:paraId="06F32E9F" w14:textId="77777777" w:rsidR="002B4AE5" w:rsidRPr="002B4AE5" w:rsidRDefault="002B4AE5" w:rsidP="00500A0B">
      <w:pPr>
        <w:numPr>
          <w:ilvl w:val="0"/>
          <w:numId w:val="84"/>
        </w:numPr>
        <w:spacing w:after="0" w:line="240" w:lineRule="auto"/>
        <w:ind w:left="1979" w:firstLine="0"/>
        <w:rPr>
          <w:rFonts w:ascii="Arial" w:hAnsi="Arial" w:cs="Arial"/>
          <w:lang w:val="es-ES"/>
        </w:rPr>
      </w:pPr>
      <w:r w:rsidRPr="002B4AE5">
        <w:rPr>
          <w:rFonts w:ascii="Arial" w:hAnsi="Arial" w:cs="Arial"/>
        </w:rPr>
        <w:t>Los giros respecto a la apropiación disponible de inversión total alcanzaron el 70,9% y ascendieron a la suma de $106.163 millones.</w:t>
      </w:r>
    </w:p>
    <w:p w14:paraId="1AAD30B0" w14:textId="77777777" w:rsidR="006B62E4" w:rsidRDefault="006B62E4" w:rsidP="00760363">
      <w:pPr>
        <w:spacing w:line="240" w:lineRule="auto"/>
        <w:ind w:firstLine="720"/>
        <w:rPr>
          <w:rFonts w:ascii="Arial" w:hAnsi="Arial" w:cs="Arial"/>
        </w:rPr>
      </w:pPr>
    </w:p>
    <w:p w14:paraId="3A5047A7" w14:textId="154BDEC0" w:rsidR="002B4AE5" w:rsidRPr="002B4AE5" w:rsidRDefault="002B4AE5" w:rsidP="00760363">
      <w:pPr>
        <w:spacing w:line="240" w:lineRule="auto"/>
        <w:ind w:firstLine="720"/>
        <w:rPr>
          <w:rFonts w:ascii="Arial" w:hAnsi="Arial" w:cs="Arial"/>
          <w:lang w:val="es-ES"/>
        </w:rPr>
      </w:pPr>
      <w:r w:rsidRPr="002B4AE5">
        <w:rPr>
          <w:rFonts w:ascii="Arial" w:hAnsi="Arial" w:cs="Arial"/>
        </w:rPr>
        <w:t>Es importante mencionar que de los recursos financiados por la fuente 3-200-I001 RB-Administrados de destinación específica asociados a los convenios IDU y Kennedy por $ 18.500 millones, se comprometieron $18.470 millones que representan el 99,8% y se giró el 46,6% respecto a la apropiación disponible.</w:t>
      </w:r>
    </w:p>
    <w:p w14:paraId="1DC92993" w14:textId="642C43EF" w:rsidR="002B4AE5" w:rsidRDefault="002B4AE5" w:rsidP="00760363">
      <w:pPr>
        <w:spacing w:line="240" w:lineRule="auto"/>
        <w:ind w:firstLine="720"/>
        <w:rPr>
          <w:rFonts w:ascii="Arial" w:hAnsi="Arial" w:cs="Arial"/>
          <w:lang w:val="es-ES"/>
        </w:rPr>
      </w:pPr>
      <w:r w:rsidRPr="002B4AE5">
        <w:rPr>
          <w:rFonts w:ascii="Arial" w:hAnsi="Arial" w:cs="Arial"/>
        </w:rPr>
        <w:t xml:space="preserve">Al cierre de la vigencia se logró el compromiso del 98,8% de los recursos adicionados a la fuente 3-100-I001 VA-Administrados de destinación específica por 11.190 millones, para ajustar los convenios IDU y Kennedy, sin embargo, los giros solamente representaron el 1,7%. </w:t>
      </w:r>
    </w:p>
    <w:p w14:paraId="113726FB" w14:textId="77777777" w:rsidR="006B62E4" w:rsidRPr="002B4AE5" w:rsidRDefault="006B62E4" w:rsidP="00760363">
      <w:pPr>
        <w:spacing w:line="240" w:lineRule="auto"/>
        <w:ind w:firstLine="720"/>
        <w:rPr>
          <w:rFonts w:ascii="Arial" w:hAnsi="Arial" w:cs="Arial"/>
          <w:lang w:val="es-ES"/>
        </w:rPr>
      </w:pPr>
    </w:p>
    <w:p w14:paraId="1BEEC8CB" w14:textId="46C71524" w:rsidR="002B4AE5" w:rsidRPr="002B4AE5" w:rsidRDefault="002B4AE5" w:rsidP="00760363">
      <w:pPr>
        <w:spacing w:line="240" w:lineRule="auto"/>
        <w:ind w:firstLine="720"/>
        <w:rPr>
          <w:rFonts w:ascii="Arial" w:hAnsi="Arial" w:cs="Arial"/>
          <w:u w:val="single"/>
          <w:lang w:val="es-ES"/>
        </w:rPr>
      </w:pPr>
      <w:r w:rsidRPr="002B4AE5">
        <w:rPr>
          <w:rFonts w:ascii="Arial" w:hAnsi="Arial" w:cs="Arial"/>
          <w:u w:val="single"/>
        </w:rPr>
        <w:t xml:space="preserve">Proyecto </w:t>
      </w:r>
      <w:r w:rsidRPr="002B4AE5">
        <w:rPr>
          <w:rFonts w:ascii="Arial" w:hAnsi="Arial" w:cs="Arial"/>
          <w:b/>
          <w:bCs/>
          <w:u w:val="single"/>
        </w:rPr>
        <w:t>7903</w:t>
      </w:r>
      <w:r w:rsidRPr="002B4AE5">
        <w:rPr>
          <w:rFonts w:ascii="Arial" w:hAnsi="Arial" w:cs="Arial"/>
          <w:u w:val="single"/>
        </w:rPr>
        <w:t xml:space="preserve"> – Apoyo a la adecuación y conservación del espacio público de Bogotá</w:t>
      </w:r>
    </w:p>
    <w:p w14:paraId="3299C679" w14:textId="77777777" w:rsidR="002B4AE5" w:rsidRPr="002B4AE5" w:rsidRDefault="002B4AE5" w:rsidP="00760363">
      <w:pPr>
        <w:spacing w:line="240" w:lineRule="auto"/>
        <w:ind w:firstLine="720"/>
        <w:rPr>
          <w:rFonts w:ascii="Arial" w:hAnsi="Arial" w:cs="Arial"/>
          <w:lang w:val="es-ES"/>
        </w:rPr>
      </w:pPr>
      <w:r w:rsidRPr="002B4AE5">
        <w:rPr>
          <w:rFonts w:ascii="Arial" w:hAnsi="Arial" w:cs="Arial"/>
        </w:rPr>
        <w:t xml:space="preserve">El proyecto contó con una apropiación disponible de $6.742 millones y comprometió $6.567 millones que representaron el 97,4%. </w:t>
      </w:r>
    </w:p>
    <w:p w14:paraId="505FE8AC" w14:textId="77777777" w:rsidR="002B4AE5" w:rsidRPr="002B4AE5" w:rsidRDefault="002B4AE5" w:rsidP="00760363">
      <w:pPr>
        <w:spacing w:line="240" w:lineRule="auto"/>
        <w:ind w:firstLine="720"/>
        <w:rPr>
          <w:rFonts w:ascii="Arial" w:hAnsi="Arial" w:cs="Arial"/>
          <w:lang w:val="es-ES"/>
        </w:rPr>
      </w:pPr>
      <w:r w:rsidRPr="002B4AE5">
        <w:rPr>
          <w:rFonts w:ascii="Arial" w:hAnsi="Arial" w:cs="Arial"/>
        </w:rPr>
        <w:t>Los giros respecto a la apropiación disponible de inversión directa fueron del 37,9% por valor de $2.558 millones.</w:t>
      </w:r>
    </w:p>
    <w:p w14:paraId="0A6DEABA" w14:textId="77777777" w:rsidR="002B4AE5" w:rsidRPr="002B4AE5" w:rsidRDefault="002B4AE5" w:rsidP="00760363">
      <w:pPr>
        <w:spacing w:line="240" w:lineRule="auto"/>
        <w:ind w:firstLine="720"/>
        <w:rPr>
          <w:rFonts w:ascii="Arial" w:hAnsi="Arial" w:cs="Arial"/>
          <w:lang w:val="es-ES"/>
        </w:rPr>
      </w:pPr>
      <w:r w:rsidRPr="002B4AE5">
        <w:rPr>
          <w:rFonts w:ascii="Arial" w:hAnsi="Arial" w:cs="Arial"/>
        </w:rPr>
        <w:t xml:space="preserve">Es importante mencionar que de los recursos financiados por la fuente 3-100-I001 VA-Administrados de destinación específica asociados al convenio Kennedy 534-2021 por $ 742 millones, se comprometió el 100% y no se realizaron giros en la vigencia. </w:t>
      </w:r>
    </w:p>
    <w:p w14:paraId="35D285B0" w14:textId="77777777" w:rsidR="002B4AE5" w:rsidRPr="002B4AE5" w:rsidRDefault="002B4AE5" w:rsidP="00760363">
      <w:pPr>
        <w:spacing w:line="240" w:lineRule="auto"/>
        <w:ind w:firstLine="720"/>
        <w:rPr>
          <w:rFonts w:ascii="Arial" w:hAnsi="Arial" w:cs="Arial"/>
          <w:lang w:val="es-ES"/>
        </w:rPr>
      </w:pPr>
    </w:p>
    <w:p w14:paraId="31C6A3B6" w14:textId="58C70CA1" w:rsidR="002B4AE5" w:rsidRPr="002B4AE5" w:rsidRDefault="002B4AE5" w:rsidP="00760363">
      <w:pPr>
        <w:spacing w:line="240" w:lineRule="auto"/>
        <w:ind w:firstLine="720"/>
        <w:rPr>
          <w:rFonts w:ascii="Arial" w:hAnsi="Arial" w:cs="Arial"/>
          <w:u w:val="single"/>
          <w:lang w:val="es-ES"/>
        </w:rPr>
      </w:pPr>
      <w:r w:rsidRPr="002B4AE5">
        <w:rPr>
          <w:rFonts w:ascii="Arial" w:hAnsi="Arial" w:cs="Arial"/>
          <w:u w:val="single"/>
        </w:rPr>
        <w:t xml:space="preserve">Proyecto </w:t>
      </w:r>
      <w:r w:rsidRPr="002B4AE5">
        <w:rPr>
          <w:rFonts w:ascii="Arial" w:hAnsi="Arial" w:cs="Arial"/>
          <w:b/>
          <w:bCs/>
          <w:u w:val="single"/>
        </w:rPr>
        <w:t>7859</w:t>
      </w:r>
      <w:r w:rsidRPr="002B4AE5">
        <w:rPr>
          <w:rFonts w:ascii="Arial" w:hAnsi="Arial" w:cs="Arial"/>
          <w:u w:val="single"/>
        </w:rPr>
        <w:t xml:space="preserve"> -Fortalecimiento Institucional.</w:t>
      </w:r>
    </w:p>
    <w:p w14:paraId="2C834B45" w14:textId="77777777" w:rsidR="002B4AE5" w:rsidRPr="002B4AE5" w:rsidRDefault="002B4AE5" w:rsidP="00760363">
      <w:pPr>
        <w:spacing w:line="240" w:lineRule="auto"/>
        <w:ind w:firstLine="720"/>
        <w:rPr>
          <w:rFonts w:ascii="Arial" w:hAnsi="Arial" w:cs="Arial"/>
          <w:lang w:val="es-ES"/>
        </w:rPr>
      </w:pPr>
      <w:r w:rsidRPr="002B4AE5">
        <w:rPr>
          <w:rFonts w:ascii="Arial" w:hAnsi="Arial" w:cs="Arial"/>
        </w:rPr>
        <w:t>El proyecto contó con una apropiación disponible de $22.586 millones de los cuales:</w:t>
      </w:r>
    </w:p>
    <w:p w14:paraId="43EB5ADA" w14:textId="77777777" w:rsidR="002B4AE5" w:rsidRPr="002B4AE5" w:rsidRDefault="002B4AE5" w:rsidP="00500A0B">
      <w:pPr>
        <w:numPr>
          <w:ilvl w:val="0"/>
          <w:numId w:val="85"/>
        </w:numPr>
        <w:spacing w:after="0" w:line="240" w:lineRule="auto"/>
        <w:ind w:left="1979" w:firstLine="0"/>
        <w:rPr>
          <w:rFonts w:ascii="Arial" w:hAnsi="Arial" w:cs="Arial"/>
          <w:lang w:val="es-ES"/>
        </w:rPr>
      </w:pPr>
      <w:r w:rsidRPr="002B4AE5">
        <w:rPr>
          <w:rFonts w:ascii="Arial" w:hAnsi="Arial" w:cs="Arial"/>
        </w:rPr>
        <w:t xml:space="preserve">$22.569 millones fueron destinados a inversión directa y $17,3 millones para el pago de pasivos exigibles. El proyecto comprometió en inversión directa $22.277 millones que representa el 98,7% del presupuesto asignado. Por otra parte, el valor del pasivo fue comprometido al 100% y girado al 99,1%. </w:t>
      </w:r>
    </w:p>
    <w:p w14:paraId="37092D4B" w14:textId="77777777" w:rsidR="002B4AE5" w:rsidRPr="002B4AE5" w:rsidRDefault="002B4AE5" w:rsidP="00500A0B">
      <w:pPr>
        <w:numPr>
          <w:ilvl w:val="0"/>
          <w:numId w:val="85"/>
        </w:numPr>
        <w:spacing w:after="0" w:line="240" w:lineRule="auto"/>
        <w:ind w:left="1979" w:firstLine="0"/>
        <w:rPr>
          <w:rFonts w:ascii="Arial" w:hAnsi="Arial" w:cs="Arial"/>
          <w:lang w:val="es-ES"/>
        </w:rPr>
      </w:pPr>
      <w:r w:rsidRPr="002B4AE5">
        <w:rPr>
          <w:rFonts w:ascii="Arial" w:hAnsi="Arial" w:cs="Arial"/>
        </w:rPr>
        <w:t>Los giros respecto a la apropiación disponible de inversión total alcanzaron el 76,3% y ascienden a la suma de $17.235 millones.</w:t>
      </w:r>
    </w:p>
    <w:p w14:paraId="145A1B75" w14:textId="77777777" w:rsidR="006B62E4" w:rsidRDefault="002B4AE5" w:rsidP="00760363">
      <w:pPr>
        <w:spacing w:line="240" w:lineRule="auto"/>
        <w:ind w:firstLine="720"/>
        <w:rPr>
          <w:rFonts w:ascii="Arial" w:hAnsi="Arial" w:cs="Arial"/>
        </w:rPr>
      </w:pPr>
      <w:r w:rsidRPr="002B4AE5">
        <w:rPr>
          <w:rFonts w:ascii="Arial" w:hAnsi="Arial" w:cs="Arial"/>
        </w:rPr>
        <w:t xml:space="preserve">    </w:t>
      </w:r>
    </w:p>
    <w:p w14:paraId="60B00603" w14:textId="4B1C3640" w:rsidR="00FF3D28" w:rsidRDefault="002B4AE5" w:rsidP="00760363">
      <w:pPr>
        <w:spacing w:line="240" w:lineRule="auto"/>
        <w:ind w:firstLine="720"/>
        <w:rPr>
          <w:rFonts w:ascii="Arial" w:hAnsi="Arial" w:cs="Arial"/>
        </w:rPr>
      </w:pPr>
      <w:r w:rsidRPr="002B4AE5">
        <w:rPr>
          <w:rFonts w:ascii="Arial" w:hAnsi="Arial" w:cs="Arial"/>
        </w:rPr>
        <w:t xml:space="preserve"> </w:t>
      </w:r>
    </w:p>
    <w:p w14:paraId="761B76C0" w14:textId="65E36BEB" w:rsidR="002B4AE5" w:rsidRPr="002B4AE5" w:rsidRDefault="002B4AE5" w:rsidP="00760363">
      <w:pPr>
        <w:spacing w:line="240" w:lineRule="auto"/>
        <w:ind w:firstLine="720"/>
        <w:rPr>
          <w:rFonts w:ascii="Arial" w:hAnsi="Arial" w:cs="Arial"/>
          <w:u w:val="single"/>
          <w:lang w:val="es-ES"/>
        </w:rPr>
      </w:pPr>
      <w:r w:rsidRPr="002B4AE5">
        <w:rPr>
          <w:rFonts w:ascii="Arial" w:hAnsi="Arial" w:cs="Arial"/>
          <w:u w:val="single"/>
        </w:rPr>
        <w:t xml:space="preserve">Proyecto </w:t>
      </w:r>
      <w:r w:rsidRPr="002B4AE5">
        <w:rPr>
          <w:rFonts w:ascii="Arial" w:hAnsi="Arial" w:cs="Arial"/>
          <w:b/>
          <w:bCs/>
          <w:u w:val="single"/>
        </w:rPr>
        <w:t>7860</w:t>
      </w:r>
      <w:r w:rsidRPr="002B4AE5">
        <w:rPr>
          <w:rFonts w:ascii="Arial" w:hAnsi="Arial" w:cs="Arial"/>
          <w:u w:val="single"/>
        </w:rPr>
        <w:t xml:space="preserve"> - Fortalecimiento de los componentes de TI para la transformación digital.</w:t>
      </w:r>
    </w:p>
    <w:p w14:paraId="16A7A228" w14:textId="77777777" w:rsidR="002B4AE5" w:rsidRPr="002B4AE5" w:rsidRDefault="002B4AE5" w:rsidP="00760363">
      <w:pPr>
        <w:spacing w:line="240" w:lineRule="auto"/>
        <w:ind w:firstLine="720"/>
        <w:rPr>
          <w:rFonts w:ascii="Arial" w:hAnsi="Arial" w:cs="Arial"/>
          <w:lang w:val="es-ES"/>
        </w:rPr>
      </w:pPr>
      <w:r w:rsidRPr="002B4AE5">
        <w:rPr>
          <w:rFonts w:ascii="Arial" w:hAnsi="Arial" w:cs="Arial"/>
        </w:rPr>
        <w:t xml:space="preserve">El proyecto contó con una apropiación disponible de $6.356 millones y comprometió $6.202 millones que representan el 97,6%. </w:t>
      </w:r>
    </w:p>
    <w:p w14:paraId="38049C7E" w14:textId="77777777" w:rsidR="002B4AE5" w:rsidRPr="002B4AE5" w:rsidRDefault="002B4AE5" w:rsidP="00760363">
      <w:pPr>
        <w:spacing w:line="240" w:lineRule="auto"/>
        <w:ind w:firstLine="720"/>
        <w:rPr>
          <w:rFonts w:ascii="Arial" w:hAnsi="Arial" w:cs="Arial"/>
          <w:lang w:val="es-ES"/>
        </w:rPr>
      </w:pPr>
      <w:r w:rsidRPr="002B4AE5">
        <w:rPr>
          <w:rFonts w:ascii="Arial" w:hAnsi="Arial" w:cs="Arial"/>
        </w:rPr>
        <w:t>Los giros respecto a la apropiación disponible de inversión directa fueron del 88,5% por valor de $5.626 millones. Este proyecto está financiado únicamente por la fuente de financiación VA-Recursos distrito.</w:t>
      </w:r>
    </w:p>
    <w:p w14:paraId="23F45DF3" w14:textId="77777777" w:rsidR="002B4AE5" w:rsidRPr="002B4AE5" w:rsidRDefault="002B4AE5" w:rsidP="00760363">
      <w:pPr>
        <w:spacing w:line="240" w:lineRule="auto"/>
        <w:ind w:firstLine="720"/>
        <w:rPr>
          <w:rFonts w:ascii="Arial" w:hAnsi="Arial" w:cs="Arial"/>
          <w:lang w:val="es-ES"/>
        </w:rPr>
      </w:pPr>
    </w:p>
    <w:p w14:paraId="794B782E" w14:textId="66F8A9FC" w:rsidR="00FF3D28" w:rsidRDefault="002B4AE5" w:rsidP="00FF3D28">
      <w:pPr>
        <w:pStyle w:val="Ttulo3"/>
        <w:spacing w:line="240" w:lineRule="auto"/>
        <w:ind w:firstLine="720"/>
      </w:pPr>
      <w:bookmarkStart w:id="205" w:name="_Toc126309079"/>
      <w:r w:rsidRPr="002B4AE5">
        <w:t>Pasivos Exigibles</w:t>
      </w:r>
      <w:bookmarkEnd w:id="205"/>
    </w:p>
    <w:p w14:paraId="7348C687" w14:textId="77777777" w:rsidR="006B62E4" w:rsidRPr="006B62E4" w:rsidRDefault="006B62E4" w:rsidP="006B62E4"/>
    <w:p w14:paraId="13D87F83" w14:textId="77777777" w:rsidR="002B4AE5" w:rsidRPr="002B4AE5" w:rsidRDefault="002B4AE5" w:rsidP="00760363">
      <w:pPr>
        <w:spacing w:line="240" w:lineRule="auto"/>
        <w:ind w:firstLine="720"/>
        <w:rPr>
          <w:rFonts w:ascii="Arial" w:hAnsi="Arial" w:cs="Arial"/>
          <w:lang w:val="es-ES"/>
        </w:rPr>
      </w:pPr>
      <w:r w:rsidRPr="002B4AE5">
        <w:rPr>
          <w:rFonts w:ascii="Arial" w:hAnsi="Arial" w:cs="Arial"/>
        </w:rPr>
        <w:t>La UAERMV programó para el 2022 el pago de pasivos exigibles por valor de $4.335 millones (según reporte Bogdata), distribuidos en 2 proyectos así:</w:t>
      </w:r>
    </w:p>
    <w:p w14:paraId="73A08A45" w14:textId="77777777" w:rsidR="002B4AE5" w:rsidRPr="002B4AE5" w:rsidRDefault="002B4AE5" w:rsidP="00500A0B">
      <w:pPr>
        <w:numPr>
          <w:ilvl w:val="0"/>
          <w:numId w:val="86"/>
        </w:numPr>
        <w:spacing w:line="240" w:lineRule="auto"/>
        <w:ind w:left="1979" w:firstLine="0"/>
        <w:rPr>
          <w:rFonts w:ascii="Arial" w:hAnsi="Arial" w:cs="Arial"/>
          <w:lang w:val="es-ES"/>
        </w:rPr>
      </w:pPr>
      <w:r w:rsidRPr="002B4AE5">
        <w:rPr>
          <w:rFonts w:ascii="Arial" w:hAnsi="Arial" w:cs="Arial"/>
        </w:rPr>
        <w:t>Proyecto 7858 con Pasivos por $ 4.318 millones. Se trasladaron recursos de la vigencia a la fuente del pasivo por 79,3 millones para un total de apropiación disponible de $ 4.397,3 millones. De la apropiación disponible solamente se comprometió y giró el 1,8%.</w:t>
      </w:r>
    </w:p>
    <w:p w14:paraId="70E5766B" w14:textId="77777777" w:rsidR="002B4AE5" w:rsidRPr="002B4AE5" w:rsidRDefault="002B4AE5" w:rsidP="00500A0B">
      <w:pPr>
        <w:numPr>
          <w:ilvl w:val="0"/>
          <w:numId w:val="86"/>
        </w:numPr>
        <w:spacing w:line="240" w:lineRule="auto"/>
        <w:ind w:left="1979" w:firstLine="0"/>
        <w:rPr>
          <w:rFonts w:ascii="Arial" w:hAnsi="Arial" w:cs="Arial"/>
        </w:rPr>
      </w:pPr>
      <w:r w:rsidRPr="002B4AE5">
        <w:rPr>
          <w:rFonts w:ascii="Arial" w:hAnsi="Arial" w:cs="Arial"/>
        </w:rPr>
        <w:t>Proyecto 7859 con Pasivos por $17,3 millones comprometidos al 100% y girados al 99,1%.</w:t>
      </w:r>
    </w:p>
    <w:p w14:paraId="2DFCE2BB" w14:textId="77777777" w:rsidR="002B4AE5" w:rsidRPr="002B4AE5" w:rsidRDefault="002B4AE5" w:rsidP="00760363">
      <w:pPr>
        <w:spacing w:line="240" w:lineRule="auto"/>
        <w:ind w:firstLine="720"/>
        <w:rPr>
          <w:rFonts w:ascii="Arial" w:hAnsi="Arial" w:cs="Arial"/>
          <w:b/>
          <w:lang w:val="es-ES"/>
        </w:rPr>
      </w:pPr>
      <w:r w:rsidRPr="002B4AE5">
        <w:rPr>
          <w:rFonts w:ascii="Arial" w:hAnsi="Arial" w:cs="Arial"/>
          <w:b/>
        </w:rPr>
        <w:t>Pasivo histórico</w:t>
      </w:r>
    </w:p>
    <w:p w14:paraId="5992DD26" w14:textId="7383B41F" w:rsidR="002B4AE5" w:rsidRPr="002B4AE5" w:rsidRDefault="002B4AE5" w:rsidP="00760363">
      <w:pPr>
        <w:spacing w:line="240" w:lineRule="auto"/>
        <w:ind w:firstLine="720"/>
        <w:rPr>
          <w:rFonts w:ascii="Arial" w:hAnsi="Arial" w:cs="Arial"/>
        </w:rPr>
      </w:pPr>
      <w:r>
        <w:rPr>
          <w:noProof/>
          <w:lang w:eastAsia="es-CO"/>
        </w:rPr>
        <mc:AlternateContent>
          <mc:Choice Requires="wps">
            <w:drawing>
              <wp:anchor distT="0" distB="0" distL="114300" distR="114300" simplePos="0" relativeHeight="251715584" behindDoc="0" locked="0" layoutInCell="1" allowOverlap="1" wp14:anchorId="0478486E" wp14:editId="56DD7D73">
                <wp:simplePos x="0" y="0"/>
                <wp:positionH relativeFrom="margin">
                  <wp:align>right</wp:align>
                </wp:positionH>
                <wp:positionV relativeFrom="paragraph">
                  <wp:posOffset>714375</wp:posOffset>
                </wp:positionV>
                <wp:extent cx="5950585" cy="152400"/>
                <wp:effectExtent l="0" t="0" r="0" b="0"/>
                <wp:wrapTopAndBottom/>
                <wp:docPr id="54" name="Cuadro de texto 54"/>
                <wp:cNvGraphicFramePr/>
                <a:graphic xmlns:a="http://schemas.openxmlformats.org/drawingml/2006/main">
                  <a:graphicData uri="http://schemas.microsoft.com/office/word/2010/wordprocessingShape">
                    <wps:wsp>
                      <wps:cNvSpPr txBox="1"/>
                      <wps:spPr>
                        <a:xfrm>
                          <a:off x="0" y="0"/>
                          <a:ext cx="5950585" cy="152400"/>
                        </a:xfrm>
                        <a:prstGeom prst="rect">
                          <a:avLst/>
                        </a:prstGeom>
                        <a:solidFill>
                          <a:prstClr val="white"/>
                        </a:solidFill>
                        <a:ln>
                          <a:noFill/>
                        </a:ln>
                      </wps:spPr>
                      <wps:txbx>
                        <w:txbxContent>
                          <w:p w14:paraId="774BC570" w14:textId="5CE9492F" w:rsidR="00383E67" w:rsidRPr="002B4AE5" w:rsidRDefault="00383E67" w:rsidP="002B4AE5">
                            <w:pPr>
                              <w:pStyle w:val="Descripcin"/>
                              <w:jc w:val="center"/>
                              <w:rPr>
                                <w:rFonts w:ascii="Arial" w:hAnsi="Arial" w:cs="Arial"/>
                                <w:noProof/>
                                <w:sz w:val="22"/>
                                <w:szCs w:val="22"/>
                              </w:rPr>
                            </w:pPr>
                            <w:bookmarkStart w:id="206" w:name="_Toc126309142"/>
                            <w:r w:rsidRPr="002B4AE5">
                              <w:rPr>
                                <w:rFonts w:ascii="Arial" w:hAnsi="Arial" w:cs="Arial"/>
                                <w:sz w:val="22"/>
                                <w:szCs w:val="22"/>
                              </w:rPr>
                              <w:t xml:space="preserve">Tabla </w:t>
                            </w:r>
                            <w:r w:rsidRPr="002B4AE5">
                              <w:rPr>
                                <w:rFonts w:ascii="Arial" w:hAnsi="Arial" w:cs="Arial"/>
                                <w:sz w:val="22"/>
                                <w:szCs w:val="22"/>
                              </w:rPr>
                              <w:fldChar w:fldCharType="begin"/>
                            </w:r>
                            <w:r w:rsidRPr="002B4AE5">
                              <w:rPr>
                                <w:rFonts w:ascii="Arial" w:hAnsi="Arial" w:cs="Arial"/>
                                <w:sz w:val="22"/>
                                <w:szCs w:val="22"/>
                              </w:rPr>
                              <w:instrText xml:space="preserve"> SEQ Tabla \* ARABIC </w:instrText>
                            </w:r>
                            <w:r w:rsidRPr="002B4AE5">
                              <w:rPr>
                                <w:rFonts w:ascii="Arial" w:hAnsi="Arial" w:cs="Arial"/>
                                <w:sz w:val="22"/>
                                <w:szCs w:val="22"/>
                              </w:rPr>
                              <w:fldChar w:fldCharType="separate"/>
                            </w:r>
                            <w:r>
                              <w:rPr>
                                <w:rFonts w:ascii="Arial" w:hAnsi="Arial" w:cs="Arial"/>
                                <w:noProof/>
                                <w:sz w:val="22"/>
                                <w:szCs w:val="22"/>
                              </w:rPr>
                              <w:t>48</w:t>
                            </w:r>
                            <w:r w:rsidRPr="002B4AE5">
                              <w:rPr>
                                <w:rFonts w:ascii="Arial" w:hAnsi="Arial" w:cs="Arial"/>
                                <w:sz w:val="22"/>
                                <w:szCs w:val="22"/>
                              </w:rPr>
                              <w:fldChar w:fldCharType="end"/>
                            </w:r>
                            <w:r w:rsidRPr="002B4AE5">
                              <w:rPr>
                                <w:rFonts w:ascii="Arial" w:hAnsi="Arial" w:cs="Arial"/>
                                <w:sz w:val="22"/>
                                <w:szCs w:val="22"/>
                              </w:rPr>
                              <w:t>. Pasivo Histórico</w:t>
                            </w:r>
                            <w:bookmarkEnd w:id="20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78486E" id="Cuadro de texto 54" o:spid="_x0000_s1043" type="#_x0000_t202" style="position:absolute;left:0;text-align:left;margin-left:417.35pt;margin-top:56.25pt;width:468.55pt;height:12pt;z-index:2517155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" stroked="f">
                <v:textbox inset="0,0,0,0">
                  <w:txbxContent>
                    <w:p w14:paraId="774BC570" w14:textId="5CE9492F" w:rsidR="00383E67" w:rsidRPr="002B4AE5" w:rsidRDefault="00383E67" w:rsidP="002B4AE5">
                      <w:pPr>
                        <w:pStyle w:val="Descripcin"/>
                        <w:jc w:val="center"/>
                        <w:rPr>
                          <w:rFonts w:ascii="Arial" w:hAnsi="Arial" w:cs="Arial"/>
                          <w:noProof/>
                          <w:sz w:val="22"/>
                          <w:szCs w:val="22"/>
                        </w:rPr>
                      </w:pPr>
                      <w:bookmarkStart w:id="231" w:name="_Toc126309142"/>
                      <w:r w:rsidRPr="002B4AE5">
                        <w:rPr>
                          <w:rFonts w:ascii="Arial" w:hAnsi="Arial" w:cs="Arial"/>
                          <w:sz w:val="22"/>
                          <w:szCs w:val="22"/>
                        </w:rPr>
                        <w:t xml:space="preserve">Tabla </w:t>
                      </w:r>
                      <w:r w:rsidRPr="002B4AE5">
                        <w:rPr>
                          <w:rFonts w:ascii="Arial" w:hAnsi="Arial" w:cs="Arial"/>
                          <w:sz w:val="22"/>
                          <w:szCs w:val="22"/>
                        </w:rPr>
                        <w:fldChar w:fldCharType="begin"/>
                      </w:r>
                      <w:r w:rsidRPr="002B4AE5">
                        <w:rPr>
                          <w:rFonts w:ascii="Arial" w:hAnsi="Arial" w:cs="Arial"/>
                          <w:sz w:val="22"/>
                          <w:szCs w:val="22"/>
                        </w:rPr>
                        <w:instrText xml:space="preserve"> SEQ Tabla \* ARABIC </w:instrText>
                      </w:r>
                      <w:r w:rsidRPr="002B4AE5">
                        <w:rPr>
                          <w:rFonts w:ascii="Arial" w:hAnsi="Arial" w:cs="Arial"/>
                          <w:sz w:val="22"/>
                          <w:szCs w:val="22"/>
                        </w:rPr>
                        <w:fldChar w:fldCharType="separate"/>
                      </w:r>
                      <w:r>
                        <w:rPr>
                          <w:rFonts w:ascii="Arial" w:hAnsi="Arial" w:cs="Arial"/>
                          <w:noProof/>
                          <w:sz w:val="22"/>
                          <w:szCs w:val="22"/>
                        </w:rPr>
                        <w:t>48</w:t>
                      </w:r>
                      <w:r w:rsidRPr="002B4AE5">
                        <w:rPr>
                          <w:rFonts w:ascii="Arial" w:hAnsi="Arial" w:cs="Arial"/>
                          <w:sz w:val="22"/>
                          <w:szCs w:val="22"/>
                        </w:rPr>
                        <w:fldChar w:fldCharType="end"/>
                      </w:r>
                      <w:r w:rsidRPr="002B4AE5">
                        <w:rPr>
                          <w:rFonts w:ascii="Arial" w:hAnsi="Arial" w:cs="Arial"/>
                          <w:sz w:val="22"/>
                          <w:szCs w:val="22"/>
                        </w:rPr>
                        <w:t>. Pasivo Histórico</w:t>
                      </w:r>
                      <w:bookmarkEnd w:id="231"/>
                    </w:p>
                  </w:txbxContent>
                </v:textbox>
                <w10:wrap type="topAndBottom" anchorx="margin"/>
              </v:shape>
            </w:pict>
          </mc:Fallback>
        </mc:AlternateContent>
      </w:r>
      <w:r w:rsidRPr="002B4AE5">
        <w:rPr>
          <w:rFonts w:ascii="Arial" w:hAnsi="Arial" w:cs="Arial"/>
        </w:rPr>
        <w:t xml:space="preserve">En la tabla 67 e ilustración 77 se observa la gestión de los pasivos históricos realizada durante la vigencia 2022. Es importante mencionar que desde la Dirección General se lideraron las sesiones de seguimiento con los proyectos para la depuración de estos saldos. </w:t>
      </w:r>
    </w:p>
    <w:p w14:paraId="315AFB91" w14:textId="46D4D9E1" w:rsidR="002B4AE5" w:rsidRDefault="00CE1566" w:rsidP="00760363">
      <w:pPr>
        <w:spacing w:line="240" w:lineRule="auto"/>
        <w:ind w:firstLine="720"/>
        <w:rPr>
          <w:rFonts w:ascii="Arial" w:hAnsi="Arial" w:cs="Arial"/>
        </w:rPr>
      </w:pPr>
      <w:r w:rsidRPr="00CE1566">
        <w:rPr>
          <w:rFonts w:ascii="Arial" w:hAnsi="Arial" w:cs="Arial"/>
          <w:b/>
          <w:bCs/>
        </w:rPr>
        <w:t>Fuente:</w:t>
      </w:r>
      <w:r w:rsidRPr="00CE1566">
        <w:rPr>
          <w:rFonts w:ascii="Arial" w:hAnsi="Arial" w:cs="Arial"/>
        </w:rPr>
        <w:t xml:space="preserve"> Equipo de pasivos y reservas, 31 de diciembre de 2022 – cifras en millones de pesos</w:t>
      </w:r>
      <w:r w:rsidR="002B4AE5">
        <w:rPr>
          <w:noProof/>
          <w:lang w:eastAsia="es-CO"/>
        </w:rPr>
        <w:drawing>
          <wp:anchor distT="0" distB="0" distL="114300" distR="114300" simplePos="0" relativeHeight="251713536" behindDoc="0" locked="0" layoutInCell="1" allowOverlap="1" wp14:anchorId="21F17CD2" wp14:editId="24B53CE8">
            <wp:simplePos x="0" y="0"/>
            <wp:positionH relativeFrom="margin">
              <wp:align>right</wp:align>
            </wp:positionH>
            <wp:positionV relativeFrom="paragraph">
              <wp:posOffset>321310</wp:posOffset>
            </wp:positionV>
            <wp:extent cx="5950585" cy="1082040"/>
            <wp:effectExtent l="0" t="0" r="0" b="3810"/>
            <wp:wrapTopAndBottom/>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5950585" cy="108204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w:t>
      </w:r>
    </w:p>
    <w:p w14:paraId="29980894" w14:textId="49F52559" w:rsidR="00CE1566" w:rsidRDefault="00CE1566" w:rsidP="00760363">
      <w:pPr>
        <w:spacing w:line="240" w:lineRule="auto"/>
        <w:ind w:firstLine="720"/>
        <w:rPr>
          <w:rFonts w:ascii="Arial" w:hAnsi="Arial" w:cs="Arial"/>
        </w:rPr>
      </w:pPr>
    </w:p>
    <w:p w14:paraId="5CA6AE5B" w14:textId="017BCFE6" w:rsidR="006B62E4" w:rsidRDefault="006B62E4" w:rsidP="00760363">
      <w:pPr>
        <w:spacing w:line="240" w:lineRule="auto"/>
        <w:ind w:firstLine="720"/>
        <w:rPr>
          <w:rFonts w:ascii="Arial" w:hAnsi="Arial" w:cs="Arial"/>
        </w:rPr>
      </w:pPr>
    </w:p>
    <w:p w14:paraId="05E3612E" w14:textId="7F13E525" w:rsidR="006B62E4" w:rsidRDefault="006B62E4" w:rsidP="00760363">
      <w:pPr>
        <w:spacing w:line="240" w:lineRule="auto"/>
        <w:ind w:firstLine="720"/>
        <w:rPr>
          <w:rFonts w:ascii="Arial" w:hAnsi="Arial" w:cs="Arial"/>
        </w:rPr>
      </w:pPr>
    </w:p>
    <w:p w14:paraId="394AB40F" w14:textId="01EA8888" w:rsidR="006B62E4" w:rsidRDefault="006B62E4" w:rsidP="00760363">
      <w:pPr>
        <w:spacing w:line="240" w:lineRule="auto"/>
        <w:ind w:firstLine="720"/>
        <w:rPr>
          <w:rFonts w:ascii="Arial" w:hAnsi="Arial" w:cs="Arial"/>
        </w:rPr>
      </w:pPr>
    </w:p>
    <w:p w14:paraId="1D847E28" w14:textId="7EE89993" w:rsidR="006B62E4" w:rsidRDefault="006B62E4" w:rsidP="00760363">
      <w:pPr>
        <w:spacing w:line="240" w:lineRule="auto"/>
        <w:ind w:firstLine="720"/>
        <w:rPr>
          <w:rFonts w:ascii="Arial" w:hAnsi="Arial" w:cs="Arial"/>
        </w:rPr>
      </w:pPr>
    </w:p>
    <w:p w14:paraId="3C589377" w14:textId="77777777" w:rsidR="006B62E4" w:rsidRDefault="006B62E4" w:rsidP="00760363">
      <w:pPr>
        <w:spacing w:line="240" w:lineRule="auto"/>
        <w:ind w:firstLine="720"/>
        <w:rPr>
          <w:rFonts w:ascii="Arial" w:hAnsi="Arial" w:cs="Arial"/>
        </w:rPr>
      </w:pPr>
    </w:p>
    <w:p w14:paraId="074DA912" w14:textId="3AE2C253" w:rsidR="00CE1566" w:rsidRDefault="006B62E4" w:rsidP="00760363">
      <w:pPr>
        <w:spacing w:line="240" w:lineRule="auto"/>
        <w:ind w:firstLine="720"/>
        <w:rPr>
          <w:rFonts w:ascii="Arial" w:hAnsi="Arial" w:cs="Arial"/>
        </w:rPr>
      </w:pPr>
      <w:r>
        <w:rPr>
          <w:noProof/>
          <w:lang w:eastAsia="es-CO"/>
        </w:rPr>
        <w:drawing>
          <wp:anchor distT="0" distB="0" distL="114300" distR="114300" simplePos="0" relativeHeight="251716608" behindDoc="0" locked="0" layoutInCell="1" allowOverlap="1" wp14:anchorId="3CB4B63F" wp14:editId="2845B588">
            <wp:simplePos x="0" y="0"/>
            <wp:positionH relativeFrom="margin">
              <wp:align>center</wp:align>
            </wp:positionH>
            <wp:positionV relativeFrom="paragraph">
              <wp:posOffset>469900</wp:posOffset>
            </wp:positionV>
            <wp:extent cx="2476500" cy="2401570"/>
            <wp:effectExtent l="0" t="0" r="0" b="0"/>
            <wp:wrapTopAndBottom/>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2476500" cy="2401570"/>
                    </a:xfrm>
                    <a:prstGeom prst="rect">
                      <a:avLst/>
                    </a:prstGeom>
                  </pic:spPr>
                </pic:pic>
              </a:graphicData>
            </a:graphic>
            <wp14:sizeRelH relativeFrom="margin">
              <wp14:pctWidth>0</wp14:pctWidth>
            </wp14:sizeRelH>
            <wp14:sizeRelV relativeFrom="margin">
              <wp14:pctHeight>0</wp14:pctHeight>
            </wp14:sizeRelV>
          </wp:anchor>
        </w:drawing>
      </w:r>
      <w:r w:rsidR="00CE1566">
        <w:rPr>
          <w:noProof/>
          <w:lang w:eastAsia="es-CO"/>
        </w:rPr>
        <mc:AlternateContent>
          <mc:Choice Requires="wps">
            <w:drawing>
              <wp:anchor distT="0" distB="0" distL="114300" distR="114300" simplePos="0" relativeHeight="251718656" behindDoc="0" locked="0" layoutInCell="1" allowOverlap="1" wp14:anchorId="053657C2" wp14:editId="2B668431">
                <wp:simplePos x="0" y="0"/>
                <wp:positionH relativeFrom="column">
                  <wp:posOffset>1314450</wp:posOffset>
                </wp:positionH>
                <wp:positionV relativeFrom="paragraph">
                  <wp:posOffset>205105</wp:posOffset>
                </wp:positionV>
                <wp:extent cx="3161665" cy="182880"/>
                <wp:effectExtent l="0" t="0" r="635" b="7620"/>
                <wp:wrapTopAndBottom/>
                <wp:docPr id="56" name="Cuadro de texto 56"/>
                <wp:cNvGraphicFramePr/>
                <a:graphic xmlns:a="http://schemas.openxmlformats.org/drawingml/2006/main">
                  <a:graphicData uri="http://schemas.microsoft.com/office/word/2010/wordprocessingShape">
                    <wps:wsp>
                      <wps:cNvSpPr txBox="1"/>
                      <wps:spPr>
                        <a:xfrm>
                          <a:off x="0" y="0"/>
                          <a:ext cx="3161665" cy="182880"/>
                        </a:xfrm>
                        <a:prstGeom prst="rect">
                          <a:avLst/>
                        </a:prstGeom>
                        <a:solidFill>
                          <a:prstClr val="white"/>
                        </a:solidFill>
                        <a:ln>
                          <a:noFill/>
                        </a:ln>
                      </wps:spPr>
                      <wps:txbx>
                        <w:txbxContent>
                          <w:p w14:paraId="2B5250B5" w14:textId="4CDA92F5" w:rsidR="00383E67" w:rsidRPr="00CE1566" w:rsidRDefault="00383E67" w:rsidP="00CE1566">
                            <w:pPr>
                              <w:pStyle w:val="Descripcin"/>
                              <w:jc w:val="center"/>
                              <w:rPr>
                                <w:rFonts w:ascii="Arial" w:hAnsi="Arial" w:cs="Arial"/>
                                <w:noProof/>
                                <w:sz w:val="22"/>
                                <w:szCs w:val="22"/>
                              </w:rPr>
                            </w:pPr>
                            <w:bookmarkStart w:id="207" w:name="_Toc126309167"/>
                            <w:r w:rsidRPr="00CE1566">
                              <w:rPr>
                                <w:rFonts w:ascii="Arial" w:hAnsi="Arial" w:cs="Arial"/>
                                <w:sz w:val="22"/>
                                <w:szCs w:val="22"/>
                              </w:rPr>
                              <w:t xml:space="preserve">Gráfica </w:t>
                            </w:r>
                            <w:r w:rsidRPr="00CE1566">
                              <w:rPr>
                                <w:rFonts w:ascii="Arial" w:hAnsi="Arial" w:cs="Arial"/>
                                <w:sz w:val="22"/>
                                <w:szCs w:val="22"/>
                              </w:rPr>
                              <w:fldChar w:fldCharType="begin"/>
                            </w:r>
                            <w:r w:rsidRPr="00CE1566">
                              <w:rPr>
                                <w:rFonts w:ascii="Arial" w:hAnsi="Arial" w:cs="Arial"/>
                                <w:sz w:val="22"/>
                                <w:szCs w:val="22"/>
                              </w:rPr>
                              <w:instrText xml:space="preserve"> SEQ Gráfica \* ARABIC </w:instrText>
                            </w:r>
                            <w:r w:rsidRPr="00CE1566">
                              <w:rPr>
                                <w:rFonts w:ascii="Arial" w:hAnsi="Arial" w:cs="Arial"/>
                                <w:sz w:val="22"/>
                                <w:szCs w:val="22"/>
                              </w:rPr>
                              <w:fldChar w:fldCharType="separate"/>
                            </w:r>
                            <w:r>
                              <w:rPr>
                                <w:rFonts w:ascii="Arial" w:hAnsi="Arial" w:cs="Arial"/>
                                <w:noProof/>
                                <w:sz w:val="22"/>
                                <w:szCs w:val="22"/>
                              </w:rPr>
                              <w:t>15</w:t>
                            </w:r>
                            <w:r w:rsidRPr="00CE1566">
                              <w:rPr>
                                <w:rFonts w:ascii="Arial" w:hAnsi="Arial" w:cs="Arial"/>
                                <w:sz w:val="22"/>
                                <w:szCs w:val="22"/>
                              </w:rPr>
                              <w:fldChar w:fldCharType="end"/>
                            </w:r>
                            <w:r w:rsidRPr="00CE1566">
                              <w:rPr>
                                <w:rFonts w:ascii="Arial" w:hAnsi="Arial" w:cs="Arial"/>
                                <w:sz w:val="22"/>
                                <w:szCs w:val="22"/>
                              </w:rPr>
                              <w:t>. Pasivos exigibles 2022</w:t>
                            </w:r>
                            <w:bookmarkEnd w:id="20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3657C2" id="Cuadro de texto 56" o:spid="_x0000_s1044" type="#_x0000_t202" style="position:absolute;left:0;text-align:left;margin-left:103.5pt;margin-top:16.15pt;width:248.95pt;height:14.4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" stroked="f">
                <v:textbox inset="0,0,0,0">
                  <w:txbxContent>
                    <w:p w14:paraId="2B5250B5" w14:textId="4CDA92F5" w:rsidR="00383E67" w:rsidRPr="00CE1566" w:rsidRDefault="00383E67" w:rsidP="00CE1566">
                      <w:pPr>
                        <w:pStyle w:val="Descripcin"/>
                        <w:jc w:val="center"/>
                        <w:rPr>
                          <w:rFonts w:ascii="Arial" w:hAnsi="Arial" w:cs="Arial"/>
                          <w:noProof/>
                          <w:sz w:val="22"/>
                          <w:szCs w:val="22"/>
                        </w:rPr>
                      </w:pPr>
                      <w:bookmarkStart w:id="233" w:name="_Toc126309167"/>
                      <w:r w:rsidRPr="00CE1566">
                        <w:rPr>
                          <w:rFonts w:ascii="Arial" w:hAnsi="Arial" w:cs="Arial"/>
                          <w:sz w:val="22"/>
                          <w:szCs w:val="22"/>
                        </w:rPr>
                        <w:t xml:space="preserve">Gráfica </w:t>
                      </w:r>
                      <w:r w:rsidRPr="00CE1566">
                        <w:rPr>
                          <w:rFonts w:ascii="Arial" w:hAnsi="Arial" w:cs="Arial"/>
                          <w:sz w:val="22"/>
                          <w:szCs w:val="22"/>
                        </w:rPr>
                        <w:fldChar w:fldCharType="begin"/>
                      </w:r>
                      <w:r w:rsidRPr="00CE1566">
                        <w:rPr>
                          <w:rFonts w:ascii="Arial" w:hAnsi="Arial" w:cs="Arial"/>
                          <w:sz w:val="22"/>
                          <w:szCs w:val="22"/>
                        </w:rPr>
                        <w:instrText xml:space="preserve"> SEQ Gráfica \* ARABIC </w:instrText>
                      </w:r>
                      <w:r w:rsidRPr="00CE1566">
                        <w:rPr>
                          <w:rFonts w:ascii="Arial" w:hAnsi="Arial" w:cs="Arial"/>
                          <w:sz w:val="22"/>
                          <w:szCs w:val="22"/>
                        </w:rPr>
                        <w:fldChar w:fldCharType="separate"/>
                      </w:r>
                      <w:r>
                        <w:rPr>
                          <w:rFonts w:ascii="Arial" w:hAnsi="Arial" w:cs="Arial"/>
                          <w:noProof/>
                          <w:sz w:val="22"/>
                          <w:szCs w:val="22"/>
                        </w:rPr>
                        <w:t>15</w:t>
                      </w:r>
                      <w:r w:rsidRPr="00CE1566">
                        <w:rPr>
                          <w:rFonts w:ascii="Arial" w:hAnsi="Arial" w:cs="Arial"/>
                          <w:sz w:val="22"/>
                          <w:szCs w:val="22"/>
                        </w:rPr>
                        <w:fldChar w:fldCharType="end"/>
                      </w:r>
                      <w:r w:rsidRPr="00CE1566">
                        <w:rPr>
                          <w:rFonts w:ascii="Arial" w:hAnsi="Arial" w:cs="Arial"/>
                          <w:sz w:val="22"/>
                          <w:szCs w:val="22"/>
                        </w:rPr>
                        <w:t>. Pasivos exigibles 2022</w:t>
                      </w:r>
                      <w:bookmarkEnd w:id="233"/>
                    </w:p>
                  </w:txbxContent>
                </v:textbox>
                <w10:wrap type="topAndBottom"/>
              </v:shape>
            </w:pict>
          </mc:Fallback>
        </mc:AlternateContent>
      </w:r>
    </w:p>
    <w:p w14:paraId="63A491CF" w14:textId="20A37C42" w:rsidR="00CE1566" w:rsidRDefault="00CE1566" w:rsidP="00760363">
      <w:pPr>
        <w:spacing w:line="240" w:lineRule="auto"/>
        <w:ind w:firstLine="720"/>
        <w:rPr>
          <w:rFonts w:ascii="Arial" w:hAnsi="Arial" w:cs="Arial"/>
        </w:rPr>
      </w:pPr>
    </w:p>
    <w:p w14:paraId="393E02A3" w14:textId="62823E83" w:rsidR="00CE1566" w:rsidRDefault="00CE1566" w:rsidP="00FF3D28">
      <w:pPr>
        <w:spacing w:line="240" w:lineRule="auto"/>
        <w:ind w:firstLine="720"/>
        <w:jc w:val="center"/>
        <w:rPr>
          <w:rFonts w:ascii="Arial" w:hAnsi="Arial" w:cs="Arial"/>
        </w:rPr>
      </w:pPr>
      <w:r w:rsidRPr="00CE1566">
        <w:rPr>
          <w:rFonts w:ascii="Arial" w:hAnsi="Arial" w:cs="Arial"/>
          <w:b/>
          <w:bCs/>
        </w:rPr>
        <w:t>Fuente:</w:t>
      </w:r>
      <w:r w:rsidRPr="00CE1566">
        <w:rPr>
          <w:rFonts w:ascii="Arial" w:hAnsi="Arial" w:cs="Arial"/>
        </w:rPr>
        <w:t xml:space="preserve"> Equipo de pasivos y reservas, 31 de diciembre de 2022 – cifras en millones de pesos.</w:t>
      </w:r>
    </w:p>
    <w:p w14:paraId="39A516EF" w14:textId="77777777" w:rsidR="00FF3D28" w:rsidRDefault="00FF3D28" w:rsidP="00FF3D28">
      <w:pPr>
        <w:spacing w:line="240" w:lineRule="auto"/>
        <w:ind w:firstLine="720"/>
        <w:jc w:val="center"/>
        <w:rPr>
          <w:rFonts w:ascii="Arial" w:hAnsi="Arial" w:cs="Arial"/>
        </w:rPr>
      </w:pPr>
    </w:p>
    <w:p w14:paraId="5CD972B7" w14:textId="6242766C" w:rsidR="00CE1566" w:rsidRPr="00CE1566" w:rsidRDefault="00CE1566" w:rsidP="00760363">
      <w:pPr>
        <w:pStyle w:val="Ttulo3"/>
        <w:spacing w:line="240" w:lineRule="auto"/>
        <w:ind w:firstLine="720"/>
      </w:pPr>
      <w:bookmarkStart w:id="208" w:name="_Toc126309080"/>
      <w:r w:rsidRPr="00CE1566">
        <w:t>Reservas Presupuestales</w:t>
      </w:r>
      <w:bookmarkEnd w:id="208"/>
      <w:r w:rsidRPr="00CE1566">
        <w:t xml:space="preserve"> </w:t>
      </w:r>
    </w:p>
    <w:p w14:paraId="1D12ADC6" w14:textId="5EF2280D" w:rsidR="00CE1566" w:rsidRPr="00CE1566" w:rsidRDefault="00CE1566" w:rsidP="00760363">
      <w:pPr>
        <w:spacing w:line="240" w:lineRule="auto"/>
        <w:ind w:firstLine="720"/>
        <w:rPr>
          <w:rFonts w:ascii="Arial" w:hAnsi="Arial" w:cs="Arial"/>
        </w:rPr>
      </w:pPr>
    </w:p>
    <w:p w14:paraId="341A0C9E" w14:textId="332C0165" w:rsidR="00CE1566" w:rsidRDefault="00E018D1" w:rsidP="00760363">
      <w:pPr>
        <w:spacing w:line="240" w:lineRule="auto"/>
        <w:ind w:firstLine="720"/>
        <w:rPr>
          <w:rFonts w:ascii="Arial" w:hAnsi="Arial" w:cs="Arial"/>
        </w:rPr>
      </w:pPr>
      <w:r>
        <w:rPr>
          <w:noProof/>
          <w:lang w:eastAsia="es-CO"/>
        </w:rPr>
        <mc:AlternateContent>
          <mc:Choice Requires="wps">
            <w:drawing>
              <wp:anchor distT="0" distB="0" distL="114300" distR="114300" simplePos="0" relativeHeight="251721728" behindDoc="0" locked="0" layoutInCell="1" allowOverlap="1" wp14:anchorId="2DC238AD" wp14:editId="576A1520">
                <wp:simplePos x="0" y="0"/>
                <wp:positionH relativeFrom="margin">
                  <wp:align>center</wp:align>
                </wp:positionH>
                <wp:positionV relativeFrom="paragraph">
                  <wp:posOffset>916940</wp:posOffset>
                </wp:positionV>
                <wp:extent cx="5257800" cy="182880"/>
                <wp:effectExtent l="0" t="0" r="0" b="7620"/>
                <wp:wrapTopAndBottom/>
                <wp:docPr id="58" name="Cuadro de texto 58"/>
                <wp:cNvGraphicFramePr/>
                <a:graphic xmlns:a="http://schemas.openxmlformats.org/drawingml/2006/main">
                  <a:graphicData uri="http://schemas.microsoft.com/office/word/2010/wordprocessingShape">
                    <wps:wsp>
                      <wps:cNvSpPr txBox="1"/>
                      <wps:spPr>
                        <a:xfrm>
                          <a:off x="0" y="0"/>
                          <a:ext cx="5257800" cy="182880"/>
                        </a:xfrm>
                        <a:prstGeom prst="rect">
                          <a:avLst/>
                        </a:prstGeom>
                        <a:solidFill>
                          <a:prstClr val="white"/>
                        </a:solidFill>
                        <a:ln>
                          <a:noFill/>
                        </a:ln>
                      </wps:spPr>
                      <wps:txbx>
                        <w:txbxContent>
                          <w:p w14:paraId="3D78F985" w14:textId="676466F1" w:rsidR="00383E67" w:rsidRPr="00E018D1" w:rsidRDefault="00383E67" w:rsidP="00E018D1">
                            <w:pPr>
                              <w:pStyle w:val="Descripcin"/>
                              <w:jc w:val="center"/>
                              <w:rPr>
                                <w:rFonts w:ascii="Arial" w:hAnsi="Arial" w:cs="Arial"/>
                                <w:noProof/>
                                <w:sz w:val="22"/>
                                <w:szCs w:val="22"/>
                              </w:rPr>
                            </w:pPr>
                            <w:bookmarkStart w:id="209" w:name="_Toc126309168"/>
                            <w:r w:rsidRPr="00E018D1">
                              <w:rPr>
                                <w:rFonts w:ascii="Arial" w:hAnsi="Arial" w:cs="Arial"/>
                                <w:sz w:val="22"/>
                                <w:szCs w:val="22"/>
                              </w:rPr>
                              <w:t xml:space="preserve">Gráfica </w:t>
                            </w:r>
                            <w:r w:rsidRPr="00E018D1">
                              <w:rPr>
                                <w:rFonts w:ascii="Arial" w:hAnsi="Arial" w:cs="Arial"/>
                                <w:sz w:val="22"/>
                                <w:szCs w:val="22"/>
                              </w:rPr>
                              <w:fldChar w:fldCharType="begin"/>
                            </w:r>
                            <w:r w:rsidRPr="00E018D1">
                              <w:rPr>
                                <w:rFonts w:ascii="Arial" w:hAnsi="Arial" w:cs="Arial"/>
                                <w:sz w:val="22"/>
                                <w:szCs w:val="22"/>
                              </w:rPr>
                              <w:instrText xml:space="preserve"> SEQ Gráfica \* ARABIC </w:instrText>
                            </w:r>
                            <w:r w:rsidRPr="00E018D1">
                              <w:rPr>
                                <w:rFonts w:ascii="Arial" w:hAnsi="Arial" w:cs="Arial"/>
                                <w:sz w:val="22"/>
                                <w:szCs w:val="22"/>
                              </w:rPr>
                              <w:fldChar w:fldCharType="separate"/>
                            </w:r>
                            <w:r>
                              <w:rPr>
                                <w:rFonts w:ascii="Arial" w:hAnsi="Arial" w:cs="Arial"/>
                                <w:noProof/>
                                <w:sz w:val="22"/>
                                <w:szCs w:val="22"/>
                              </w:rPr>
                              <w:t>16</w:t>
                            </w:r>
                            <w:r w:rsidRPr="00E018D1">
                              <w:rPr>
                                <w:rFonts w:ascii="Arial" w:hAnsi="Arial" w:cs="Arial"/>
                                <w:sz w:val="22"/>
                                <w:szCs w:val="22"/>
                              </w:rPr>
                              <w:fldChar w:fldCharType="end"/>
                            </w:r>
                            <w:r w:rsidRPr="00E018D1">
                              <w:rPr>
                                <w:rFonts w:ascii="Arial" w:hAnsi="Arial" w:cs="Arial"/>
                                <w:sz w:val="22"/>
                                <w:szCs w:val="22"/>
                              </w:rPr>
                              <w:t>. Ejecución Reservas Presupuestales</w:t>
                            </w:r>
                            <w:bookmarkEnd w:id="20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C238AD" id="Cuadro de texto 58" o:spid="_x0000_s1045" type="#_x0000_t202" style="position:absolute;left:0;text-align:left;margin-left:0;margin-top:72.2pt;width:414pt;height:14.4pt;z-index:2517217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" stroked="f">
                <v:textbox inset="0,0,0,0">
                  <w:txbxContent>
                    <w:p w14:paraId="3D78F985" w14:textId="676466F1" w:rsidR="00383E67" w:rsidRPr="00E018D1" w:rsidRDefault="00383E67" w:rsidP="00E018D1">
                      <w:pPr>
                        <w:pStyle w:val="Descripcin"/>
                        <w:jc w:val="center"/>
                        <w:rPr>
                          <w:rFonts w:ascii="Arial" w:hAnsi="Arial" w:cs="Arial"/>
                          <w:noProof/>
                          <w:sz w:val="22"/>
                          <w:szCs w:val="22"/>
                        </w:rPr>
                      </w:pPr>
                      <w:bookmarkStart w:id="236" w:name="_Toc126309168"/>
                      <w:r w:rsidRPr="00E018D1">
                        <w:rPr>
                          <w:rFonts w:ascii="Arial" w:hAnsi="Arial" w:cs="Arial"/>
                          <w:sz w:val="22"/>
                          <w:szCs w:val="22"/>
                        </w:rPr>
                        <w:t xml:space="preserve">Gráfica </w:t>
                      </w:r>
                      <w:r w:rsidRPr="00E018D1">
                        <w:rPr>
                          <w:rFonts w:ascii="Arial" w:hAnsi="Arial" w:cs="Arial"/>
                          <w:sz w:val="22"/>
                          <w:szCs w:val="22"/>
                        </w:rPr>
                        <w:fldChar w:fldCharType="begin"/>
                      </w:r>
                      <w:r w:rsidRPr="00E018D1">
                        <w:rPr>
                          <w:rFonts w:ascii="Arial" w:hAnsi="Arial" w:cs="Arial"/>
                          <w:sz w:val="22"/>
                          <w:szCs w:val="22"/>
                        </w:rPr>
                        <w:instrText xml:space="preserve"> SEQ Gráfica \* ARABIC </w:instrText>
                      </w:r>
                      <w:r w:rsidRPr="00E018D1">
                        <w:rPr>
                          <w:rFonts w:ascii="Arial" w:hAnsi="Arial" w:cs="Arial"/>
                          <w:sz w:val="22"/>
                          <w:szCs w:val="22"/>
                        </w:rPr>
                        <w:fldChar w:fldCharType="separate"/>
                      </w:r>
                      <w:r>
                        <w:rPr>
                          <w:rFonts w:ascii="Arial" w:hAnsi="Arial" w:cs="Arial"/>
                          <w:noProof/>
                          <w:sz w:val="22"/>
                          <w:szCs w:val="22"/>
                        </w:rPr>
                        <w:t>16</w:t>
                      </w:r>
                      <w:r w:rsidRPr="00E018D1">
                        <w:rPr>
                          <w:rFonts w:ascii="Arial" w:hAnsi="Arial" w:cs="Arial"/>
                          <w:sz w:val="22"/>
                          <w:szCs w:val="22"/>
                        </w:rPr>
                        <w:fldChar w:fldCharType="end"/>
                      </w:r>
                      <w:r w:rsidRPr="00E018D1">
                        <w:rPr>
                          <w:rFonts w:ascii="Arial" w:hAnsi="Arial" w:cs="Arial"/>
                          <w:sz w:val="22"/>
                          <w:szCs w:val="22"/>
                        </w:rPr>
                        <w:t>. Ejecución Reservas Presupuestales</w:t>
                      </w:r>
                      <w:bookmarkEnd w:id="236"/>
                    </w:p>
                  </w:txbxContent>
                </v:textbox>
                <w10:wrap type="topAndBottom" anchorx="margin"/>
              </v:shape>
            </w:pict>
          </mc:Fallback>
        </mc:AlternateContent>
      </w:r>
      <w:r w:rsidR="00CE1566" w:rsidRPr="00CE1566">
        <w:rPr>
          <w:rFonts w:ascii="Arial" w:hAnsi="Arial" w:cs="Arial"/>
        </w:rPr>
        <w:t xml:space="preserve">La entidad inició el 2022 con reservas presupuestales constituidas por $ 54.508 millones. Al corte de diciembre, se tramitaron anulaciones por $ 745 millones (1,4%) y se giraron $ 51.774 millones (96,3%) respecto al valor neto de la reserva. La </w:t>
      </w:r>
      <w:r>
        <w:rPr>
          <w:rFonts w:ascii="Arial" w:hAnsi="Arial" w:cs="Arial"/>
        </w:rPr>
        <w:t>gráfica 16</w:t>
      </w:r>
      <w:r w:rsidR="00CE1566" w:rsidRPr="00CE1566">
        <w:rPr>
          <w:rFonts w:ascii="Arial" w:hAnsi="Arial" w:cs="Arial"/>
        </w:rPr>
        <w:t xml:space="preserve"> muestra la relación reserva-giros por cada proyecto:</w:t>
      </w:r>
    </w:p>
    <w:p w14:paraId="3CBE1662" w14:textId="27110DE6" w:rsidR="00CE1566" w:rsidRDefault="00FF3D28" w:rsidP="00760363">
      <w:pPr>
        <w:spacing w:line="240" w:lineRule="auto"/>
        <w:ind w:firstLine="720"/>
        <w:jc w:val="center"/>
        <w:rPr>
          <w:rFonts w:ascii="Arial" w:hAnsi="Arial" w:cs="Arial"/>
        </w:rPr>
      </w:pPr>
      <w:r>
        <w:rPr>
          <w:noProof/>
          <w:lang w:eastAsia="es-CO"/>
        </w:rPr>
        <w:drawing>
          <wp:anchor distT="0" distB="0" distL="114300" distR="114300" simplePos="0" relativeHeight="251719680" behindDoc="0" locked="0" layoutInCell="1" allowOverlap="1" wp14:anchorId="2EC79393" wp14:editId="13277A32">
            <wp:simplePos x="0" y="0"/>
            <wp:positionH relativeFrom="margin">
              <wp:align>center</wp:align>
            </wp:positionH>
            <wp:positionV relativeFrom="paragraph">
              <wp:posOffset>349885</wp:posOffset>
            </wp:positionV>
            <wp:extent cx="4737100" cy="1648460"/>
            <wp:effectExtent l="0" t="0" r="6350" b="8890"/>
            <wp:wrapTopAndBottom/>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4737100" cy="1648460"/>
                    </a:xfrm>
                    <a:prstGeom prst="rect">
                      <a:avLst/>
                    </a:prstGeom>
                  </pic:spPr>
                </pic:pic>
              </a:graphicData>
            </a:graphic>
            <wp14:sizeRelH relativeFrom="margin">
              <wp14:pctWidth>0</wp14:pctWidth>
            </wp14:sizeRelH>
            <wp14:sizeRelV relativeFrom="margin">
              <wp14:pctHeight>0</wp14:pctHeight>
            </wp14:sizeRelV>
          </wp:anchor>
        </w:drawing>
      </w:r>
    </w:p>
    <w:p w14:paraId="7B95CFDC" w14:textId="544EE694" w:rsidR="00CE1566" w:rsidRDefault="00FF3D28" w:rsidP="00FF3D28">
      <w:pPr>
        <w:spacing w:line="240" w:lineRule="auto"/>
        <w:ind w:firstLine="720"/>
        <w:jc w:val="center"/>
        <w:rPr>
          <w:rFonts w:ascii="Arial" w:hAnsi="Arial" w:cs="Arial"/>
        </w:rPr>
      </w:pPr>
      <w:r w:rsidRPr="00E018D1">
        <w:rPr>
          <w:rFonts w:ascii="Arial" w:hAnsi="Arial" w:cs="Arial"/>
          <w:b/>
          <w:bCs/>
        </w:rPr>
        <w:t>Fuente:</w:t>
      </w:r>
      <w:r w:rsidRPr="00E018D1">
        <w:rPr>
          <w:rFonts w:ascii="Arial" w:hAnsi="Arial" w:cs="Arial"/>
        </w:rPr>
        <w:t xml:space="preserve"> Bogdata, 31 de diciembre de 2022 – cifras en millones de pesos.</w:t>
      </w:r>
    </w:p>
    <w:p w14:paraId="025BFC47" w14:textId="609896B9" w:rsidR="00E018D1" w:rsidRDefault="00E018D1" w:rsidP="00760363">
      <w:pPr>
        <w:spacing w:line="240" w:lineRule="auto"/>
        <w:ind w:firstLine="720"/>
        <w:rPr>
          <w:rFonts w:ascii="Arial" w:hAnsi="Arial" w:cs="Arial"/>
        </w:rPr>
      </w:pPr>
    </w:p>
    <w:p w14:paraId="58DB2BA5" w14:textId="77777777" w:rsidR="00FF3D28" w:rsidRDefault="00FF3D28" w:rsidP="00760363">
      <w:pPr>
        <w:spacing w:line="240" w:lineRule="auto"/>
        <w:ind w:firstLine="720"/>
        <w:rPr>
          <w:rFonts w:ascii="Arial" w:hAnsi="Arial" w:cs="Arial"/>
        </w:rPr>
      </w:pPr>
    </w:p>
    <w:p w14:paraId="2E53BBAD" w14:textId="4FE57393" w:rsidR="00E018D1" w:rsidRDefault="00FF3D28" w:rsidP="00760363">
      <w:pPr>
        <w:spacing w:line="240" w:lineRule="auto"/>
        <w:ind w:firstLine="720"/>
        <w:rPr>
          <w:rFonts w:ascii="Arial" w:hAnsi="Arial" w:cs="Arial"/>
        </w:rPr>
      </w:pPr>
      <w:r>
        <w:rPr>
          <w:noProof/>
          <w:lang w:eastAsia="es-CO"/>
        </w:rPr>
        <w:drawing>
          <wp:anchor distT="0" distB="0" distL="114300" distR="114300" simplePos="0" relativeHeight="251740160" behindDoc="0" locked="0" layoutInCell="1" allowOverlap="1" wp14:anchorId="20C0D982" wp14:editId="308FAE50">
            <wp:simplePos x="0" y="0"/>
            <wp:positionH relativeFrom="margin">
              <wp:align>left</wp:align>
            </wp:positionH>
            <wp:positionV relativeFrom="paragraph">
              <wp:posOffset>533400</wp:posOffset>
            </wp:positionV>
            <wp:extent cx="5733333" cy="1361905"/>
            <wp:effectExtent l="0" t="0" r="1270" b="0"/>
            <wp:wrapTopAndBottom/>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5733333" cy="1361905"/>
                    </a:xfrm>
                    <a:prstGeom prst="rect">
                      <a:avLst/>
                    </a:prstGeom>
                  </pic:spPr>
                </pic:pic>
              </a:graphicData>
            </a:graphic>
          </wp:anchor>
        </w:drawing>
      </w:r>
      <w:r w:rsidR="00E018D1" w:rsidRPr="00E018D1">
        <w:rPr>
          <w:rFonts w:ascii="Arial" w:hAnsi="Arial" w:cs="Arial"/>
        </w:rPr>
        <w:t>El saldo sin ejecutar del 3,7%, se presenta en la siguiente tabla por proyecto de inversión y funcionamiento:</w:t>
      </w:r>
    </w:p>
    <w:p w14:paraId="5298CA6A" w14:textId="77777777" w:rsidR="00E018D1" w:rsidRPr="00E018D1" w:rsidRDefault="00E018D1" w:rsidP="00760363">
      <w:pPr>
        <w:spacing w:line="240" w:lineRule="auto"/>
        <w:ind w:firstLine="720"/>
        <w:jc w:val="center"/>
        <w:rPr>
          <w:rFonts w:ascii="Arial" w:hAnsi="Arial" w:cs="Arial"/>
          <w:lang w:val="es-ES"/>
        </w:rPr>
      </w:pPr>
      <w:r w:rsidRPr="00E018D1">
        <w:rPr>
          <w:rFonts w:ascii="Arial" w:hAnsi="Arial" w:cs="Arial"/>
          <w:b/>
          <w:bCs/>
          <w:lang w:val="es-ES"/>
        </w:rPr>
        <w:t>Fuente:</w:t>
      </w:r>
      <w:r w:rsidRPr="00E018D1">
        <w:rPr>
          <w:rFonts w:ascii="Arial" w:hAnsi="Arial" w:cs="Arial"/>
          <w:lang w:val="es-ES"/>
        </w:rPr>
        <w:t xml:space="preserve"> Bogdata, 31 de diciembre 2022, cifras en millones de pesos</w:t>
      </w:r>
    </w:p>
    <w:p w14:paraId="751A3279" w14:textId="7292B3B0" w:rsidR="00E018D1" w:rsidRDefault="00E018D1" w:rsidP="00760363">
      <w:pPr>
        <w:spacing w:line="240" w:lineRule="auto"/>
        <w:ind w:firstLine="720"/>
        <w:rPr>
          <w:rFonts w:ascii="Arial" w:hAnsi="Arial" w:cs="Arial"/>
        </w:rPr>
      </w:pPr>
    </w:p>
    <w:p w14:paraId="3321AB52" w14:textId="77777777" w:rsidR="00E018D1" w:rsidRPr="00E018D1" w:rsidRDefault="00E018D1" w:rsidP="00760363">
      <w:pPr>
        <w:spacing w:line="240" w:lineRule="auto"/>
        <w:ind w:firstLine="720"/>
        <w:rPr>
          <w:rFonts w:ascii="Arial" w:hAnsi="Arial" w:cs="Arial"/>
          <w:lang w:val="es-ES"/>
        </w:rPr>
      </w:pPr>
      <w:r w:rsidRPr="00E018D1">
        <w:rPr>
          <w:rFonts w:ascii="Arial" w:hAnsi="Arial" w:cs="Arial"/>
          <w:b/>
          <w:bCs/>
        </w:rPr>
        <w:t>Recursos sin comprometer y/o sin girar</w:t>
      </w:r>
    </w:p>
    <w:p w14:paraId="2DB64494" w14:textId="77777777" w:rsidR="00E018D1" w:rsidRPr="00E018D1" w:rsidRDefault="00E018D1" w:rsidP="00760363">
      <w:pPr>
        <w:spacing w:line="240" w:lineRule="auto"/>
        <w:ind w:firstLine="720"/>
        <w:rPr>
          <w:rFonts w:ascii="Arial" w:hAnsi="Arial" w:cs="Arial"/>
          <w:lang w:val="es-ES"/>
        </w:rPr>
      </w:pPr>
    </w:p>
    <w:p w14:paraId="4471A8CC" w14:textId="469DF133" w:rsidR="00E018D1" w:rsidRPr="00E018D1" w:rsidRDefault="00E018D1" w:rsidP="00760363">
      <w:pPr>
        <w:spacing w:line="240" w:lineRule="auto"/>
        <w:ind w:firstLine="720"/>
        <w:rPr>
          <w:rFonts w:ascii="Arial" w:hAnsi="Arial" w:cs="Arial"/>
          <w:b/>
          <w:bCs/>
        </w:rPr>
      </w:pPr>
      <w:r w:rsidRPr="00E018D1">
        <w:rPr>
          <w:rFonts w:ascii="Arial" w:hAnsi="Arial" w:cs="Arial"/>
          <w:b/>
          <w:bCs/>
        </w:rPr>
        <w:t>Vigencia</w:t>
      </w:r>
    </w:p>
    <w:p w14:paraId="6B3D7604" w14:textId="03E349C4" w:rsidR="00E018D1" w:rsidRDefault="00E018D1" w:rsidP="00760363">
      <w:pPr>
        <w:spacing w:line="240" w:lineRule="auto"/>
        <w:ind w:firstLine="720"/>
        <w:rPr>
          <w:rFonts w:ascii="Arial" w:hAnsi="Arial" w:cs="Arial"/>
        </w:rPr>
      </w:pPr>
      <w:r w:rsidRPr="00E018D1">
        <w:rPr>
          <w:rFonts w:ascii="Arial" w:hAnsi="Arial" w:cs="Arial"/>
        </w:rPr>
        <w:t>La vigencia 2022 concluye con recursos sin comprometer y sin girar así:</w:t>
      </w:r>
    </w:p>
    <w:p w14:paraId="6CD8B930" w14:textId="7DF02238" w:rsidR="00E018D1" w:rsidRDefault="007D32B5" w:rsidP="00760363">
      <w:pPr>
        <w:spacing w:line="240" w:lineRule="auto"/>
        <w:ind w:firstLine="720"/>
        <w:jc w:val="center"/>
        <w:rPr>
          <w:rFonts w:ascii="Arial" w:hAnsi="Arial" w:cs="Arial"/>
        </w:rPr>
      </w:pPr>
      <w:r>
        <w:rPr>
          <w:noProof/>
          <w:lang w:eastAsia="es-CO"/>
        </w:rPr>
        <w:drawing>
          <wp:anchor distT="0" distB="0" distL="114300" distR="114300" simplePos="0" relativeHeight="251722752" behindDoc="0" locked="0" layoutInCell="1" allowOverlap="1" wp14:anchorId="4996F1C4" wp14:editId="005DB9E8">
            <wp:simplePos x="0" y="0"/>
            <wp:positionH relativeFrom="margin">
              <wp:align>left</wp:align>
            </wp:positionH>
            <wp:positionV relativeFrom="paragraph">
              <wp:posOffset>543560</wp:posOffset>
            </wp:positionV>
            <wp:extent cx="6050280" cy="2599690"/>
            <wp:effectExtent l="0" t="0" r="7620" b="0"/>
            <wp:wrapTopAndBottom/>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6050280" cy="2599690"/>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724800" behindDoc="0" locked="0" layoutInCell="1" allowOverlap="1" wp14:anchorId="3A803AB4" wp14:editId="76054EED">
                <wp:simplePos x="0" y="0"/>
                <wp:positionH relativeFrom="margin">
                  <wp:align>left</wp:align>
                </wp:positionH>
                <wp:positionV relativeFrom="paragraph">
                  <wp:posOffset>271780</wp:posOffset>
                </wp:positionV>
                <wp:extent cx="6050280" cy="213360"/>
                <wp:effectExtent l="0" t="0" r="7620" b="0"/>
                <wp:wrapTopAndBottom/>
                <wp:docPr id="61" name="Cuadro de texto 61"/>
                <wp:cNvGraphicFramePr/>
                <a:graphic xmlns:a="http://schemas.openxmlformats.org/drawingml/2006/main">
                  <a:graphicData uri="http://schemas.microsoft.com/office/word/2010/wordprocessingShape">
                    <wps:wsp>
                      <wps:cNvSpPr txBox="1"/>
                      <wps:spPr>
                        <a:xfrm>
                          <a:off x="0" y="0"/>
                          <a:ext cx="6050280" cy="213360"/>
                        </a:xfrm>
                        <a:prstGeom prst="rect">
                          <a:avLst/>
                        </a:prstGeom>
                        <a:solidFill>
                          <a:prstClr val="white"/>
                        </a:solidFill>
                        <a:ln>
                          <a:noFill/>
                        </a:ln>
                      </wps:spPr>
                      <wps:txbx>
                        <w:txbxContent>
                          <w:p w14:paraId="545693AA" w14:textId="7557805B" w:rsidR="00383E67" w:rsidRPr="00E018D1" w:rsidRDefault="00383E67" w:rsidP="007D32B5">
                            <w:pPr>
                              <w:pStyle w:val="Descripcin"/>
                              <w:jc w:val="center"/>
                              <w:rPr>
                                <w:rFonts w:ascii="Arial" w:hAnsi="Arial" w:cs="Arial"/>
                                <w:noProof/>
                                <w:sz w:val="22"/>
                                <w:szCs w:val="22"/>
                              </w:rPr>
                            </w:pPr>
                            <w:bookmarkStart w:id="210" w:name="_Toc126309143"/>
                            <w:r w:rsidRPr="00E018D1">
                              <w:rPr>
                                <w:rFonts w:ascii="Arial" w:hAnsi="Arial" w:cs="Arial"/>
                                <w:sz w:val="22"/>
                                <w:szCs w:val="22"/>
                              </w:rPr>
                              <w:t xml:space="preserve">Tabla </w:t>
                            </w:r>
                            <w:r w:rsidRPr="00E018D1">
                              <w:rPr>
                                <w:rFonts w:ascii="Arial" w:hAnsi="Arial" w:cs="Arial"/>
                                <w:sz w:val="22"/>
                                <w:szCs w:val="22"/>
                              </w:rPr>
                              <w:fldChar w:fldCharType="begin"/>
                            </w:r>
                            <w:r w:rsidRPr="00E018D1">
                              <w:rPr>
                                <w:rFonts w:ascii="Arial" w:hAnsi="Arial" w:cs="Arial"/>
                                <w:sz w:val="22"/>
                                <w:szCs w:val="22"/>
                              </w:rPr>
                              <w:instrText xml:space="preserve"> SEQ Tabla \* ARABIC </w:instrText>
                            </w:r>
                            <w:r w:rsidRPr="00E018D1">
                              <w:rPr>
                                <w:rFonts w:ascii="Arial" w:hAnsi="Arial" w:cs="Arial"/>
                                <w:sz w:val="22"/>
                                <w:szCs w:val="22"/>
                              </w:rPr>
                              <w:fldChar w:fldCharType="separate"/>
                            </w:r>
                            <w:r>
                              <w:rPr>
                                <w:rFonts w:ascii="Arial" w:hAnsi="Arial" w:cs="Arial"/>
                                <w:noProof/>
                                <w:sz w:val="22"/>
                                <w:szCs w:val="22"/>
                              </w:rPr>
                              <w:t>49</w:t>
                            </w:r>
                            <w:r w:rsidRPr="00E018D1">
                              <w:rPr>
                                <w:rFonts w:ascii="Arial" w:hAnsi="Arial" w:cs="Arial"/>
                                <w:sz w:val="22"/>
                                <w:szCs w:val="22"/>
                              </w:rPr>
                              <w:fldChar w:fldCharType="end"/>
                            </w:r>
                            <w:r w:rsidRPr="00E018D1">
                              <w:rPr>
                                <w:rFonts w:ascii="Arial" w:hAnsi="Arial" w:cs="Arial"/>
                                <w:sz w:val="22"/>
                                <w:szCs w:val="22"/>
                              </w:rPr>
                              <w:t>. Recursos sin comprometer y sin girar a diciembre de 2022</w:t>
                            </w:r>
                            <w:bookmarkEnd w:id="21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803AB4" id="Cuadro de texto 61" o:spid="_x0000_s1046" type="#_x0000_t202" style="position:absolute;left:0;text-align:left;margin-left:0;margin-top:21.4pt;width:476.4pt;height:16.8pt;z-index:2517248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" stroked="f">
                <v:textbox inset="0,0,0,0">
                  <w:txbxContent>
                    <w:p w14:paraId="545693AA" w14:textId="7557805B" w:rsidR="00383E67" w:rsidRPr="00E018D1" w:rsidRDefault="00383E67" w:rsidP="007D32B5">
                      <w:pPr>
                        <w:pStyle w:val="Descripcin"/>
                        <w:jc w:val="center"/>
                        <w:rPr>
                          <w:rFonts w:ascii="Arial" w:hAnsi="Arial" w:cs="Arial"/>
                          <w:noProof/>
                          <w:sz w:val="22"/>
                          <w:szCs w:val="22"/>
                        </w:rPr>
                      </w:pPr>
                      <w:bookmarkStart w:id="238" w:name="_Toc126309143"/>
                      <w:r w:rsidRPr="00E018D1">
                        <w:rPr>
                          <w:rFonts w:ascii="Arial" w:hAnsi="Arial" w:cs="Arial"/>
                          <w:sz w:val="22"/>
                          <w:szCs w:val="22"/>
                        </w:rPr>
                        <w:t xml:space="preserve">Tabla </w:t>
                      </w:r>
                      <w:r w:rsidRPr="00E018D1">
                        <w:rPr>
                          <w:rFonts w:ascii="Arial" w:hAnsi="Arial" w:cs="Arial"/>
                          <w:sz w:val="22"/>
                          <w:szCs w:val="22"/>
                        </w:rPr>
                        <w:fldChar w:fldCharType="begin"/>
                      </w:r>
                      <w:r w:rsidRPr="00E018D1">
                        <w:rPr>
                          <w:rFonts w:ascii="Arial" w:hAnsi="Arial" w:cs="Arial"/>
                          <w:sz w:val="22"/>
                          <w:szCs w:val="22"/>
                        </w:rPr>
                        <w:instrText xml:space="preserve"> SEQ Tabla \* ARABIC </w:instrText>
                      </w:r>
                      <w:r w:rsidRPr="00E018D1">
                        <w:rPr>
                          <w:rFonts w:ascii="Arial" w:hAnsi="Arial" w:cs="Arial"/>
                          <w:sz w:val="22"/>
                          <w:szCs w:val="22"/>
                        </w:rPr>
                        <w:fldChar w:fldCharType="separate"/>
                      </w:r>
                      <w:r>
                        <w:rPr>
                          <w:rFonts w:ascii="Arial" w:hAnsi="Arial" w:cs="Arial"/>
                          <w:noProof/>
                          <w:sz w:val="22"/>
                          <w:szCs w:val="22"/>
                        </w:rPr>
                        <w:t>49</w:t>
                      </w:r>
                      <w:r w:rsidRPr="00E018D1">
                        <w:rPr>
                          <w:rFonts w:ascii="Arial" w:hAnsi="Arial" w:cs="Arial"/>
                          <w:sz w:val="22"/>
                          <w:szCs w:val="22"/>
                        </w:rPr>
                        <w:fldChar w:fldCharType="end"/>
                      </w:r>
                      <w:r w:rsidRPr="00E018D1">
                        <w:rPr>
                          <w:rFonts w:ascii="Arial" w:hAnsi="Arial" w:cs="Arial"/>
                          <w:sz w:val="22"/>
                          <w:szCs w:val="22"/>
                        </w:rPr>
                        <w:t>. Recursos sin comprometer y sin girar a diciembre de 2022</w:t>
                      </w:r>
                      <w:bookmarkEnd w:id="238"/>
                    </w:p>
                  </w:txbxContent>
                </v:textbox>
                <w10:wrap type="topAndBottom" anchorx="margin"/>
              </v:shape>
            </w:pict>
          </mc:Fallback>
        </mc:AlternateContent>
      </w:r>
    </w:p>
    <w:p w14:paraId="1542133C" w14:textId="26B19AA0" w:rsidR="007D32B5" w:rsidRDefault="007D32B5" w:rsidP="00760363">
      <w:pPr>
        <w:spacing w:line="240" w:lineRule="auto"/>
        <w:ind w:firstLine="720"/>
        <w:jc w:val="center"/>
        <w:rPr>
          <w:rFonts w:ascii="Arial" w:hAnsi="Arial" w:cs="Arial"/>
        </w:rPr>
      </w:pPr>
      <w:r w:rsidRPr="007D32B5">
        <w:rPr>
          <w:rFonts w:ascii="Arial" w:hAnsi="Arial" w:cs="Arial"/>
          <w:b/>
          <w:bCs/>
        </w:rPr>
        <w:t>Fuente:</w:t>
      </w:r>
      <w:r w:rsidRPr="007D32B5">
        <w:rPr>
          <w:rFonts w:ascii="Arial" w:hAnsi="Arial" w:cs="Arial"/>
        </w:rPr>
        <w:t xml:space="preserve"> Bogdata, 31 de diciembre 2022, cifras en millones de pesos</w:t>
      </w:r>
    </w:p>
    <w:p w14:paraId="778E92D0" w14:textId="4687417D" w:rsidR="00E018D1" w:rsidRDefault="00E018D1" w:rsidP="00760363">
      <w:pPr>
        <w:spacing w:line="240" w:lineRule="auto"/>
        <w:ind w:firstLine="720"/>
        <w:rPr>
          <w:rFonts w:ascii="Arial" w:hAnsi="Arial" w:cs="Arial"/>
        </w:rPr>
      </w:pPr>
    </w:p>
    <w:p w14:paraId="4DE83ACA" w14:textId="6124442D" w:rsidR="007D32B5" w:rsidRDefault="007D32B5" w:rsidP="00760363">
      <w:pPr>
        <w:spacing w:line="240" w:lineRule="auto"/>
        <w:ind w:firstLine="720"/>
        <w:rPr>
          <w:rFonts w:ascii="Arial" w:hAnsi="Arial" w:cs="Arial"/>
        </w:rPr>
      </w:pPr>
    </w:p>
    <w:p w14:paraId="475868A9" w14:textId="25B3EDF8" w:rsidR="007D32B5" w:rsidRDefault="007D32B5" w:rsidP="00760363">
      <w:pPr>
        <w:spacing w:line="240" w:lineRule="auto"/>
        <w:ind w:firstLine="720"/>
        <w:rPr>
          <w:rFonts w:ascii="Arial" w:hAnsi="Arial" w:cs="Arial"/>
        </w:rPr>
      </w:pPr>
    </w:p>
    <w:p w14:paraId="02BCFD04" w14:textId="27434597" w:rsidR="007D32B5" w:rsidRDefault="007D32B5" w:rsidP="00760363">
      <w:pPr>
        <w:spacing w:line="240" w:lineRule="auto"/>
        <w:ind w:firstLine="720"/>
        <w:rPr>
          <w:rFonts w:ascii="Arial" w:hAnsi="Arial" w:cs="Arial"/>
        </w:rPr>
      </w:pPr>
    </w:p>
    <w:p w14:paraId="5AD1821B" w14:textId="327924E5" w:rsidR="007D32B5" w:rsidRDefault="007D32B5" w:rsidP="00760363">
      <w:pPr>
        <w:spacing w:line="240" w:lineRule="auto"/>
        <w:ind w:firstLine="720"/>
        <w:rPr>
          <w:rFonts w:ascii="Arial" w:hAnsi="Arial" w:cs="Arial"/>
        </w:rPr>
      </w:pPr>
    </w:p>
    <w:p w14:paraId="65852B8D" w14:textId="7799D343" w:rsidR="007D32B5" w:rsidRPr="00FF3D28" w:rsidRDefault="007D32B5" w:rsidP="00760363">
      <w:pPr>
        <w:spacing w:line="240" w:lineRule="auto"/>
        <w:ind w:firstLine="720"/>
        <w:rPr>
          <w:rFonts w:ascii="Arial" w:hAnsi="Arial" w:cs="Arial"/>
          <w:lang w:val="es-ES"/>
        </w:rPr>
      </w:pPr>
      <w:r w:rsidRPr="007D32B5">
        <w:rPr>
          <w:rFonts w:ascii="Arial" w:hAnsi="Arial" w:cs="Arial"/>
        </w:rPr>
        <w:t>Con lo anterior, se concluye que la entidad no ejecutó el 3,7% del presupuesto apropiado y el valor no girado por $59.440 millones, se constituye en reserva presupuestal para el 2023, que corresponde al 27,4%.</w:t>
      </w:r>
    </w:p>
    <w:p w14:paraId="1424E75C" w14:textId="40E4BABB" w:rsidR="007D32B5" w:rsidRPr="007D32B5" w:rsidRDefault="007D32B5" w:rsidP="00760363">
      <w:pPr>
        <w:spacing w:line="240" w:lineRule="auto"/>
        <w:ind w:firstLine="720"/>
        <w:rPr>
          <w:rFonts w:ascii="Arial" w:hAnsi="Arial" w:cs="Arial"/>
          <w:b/>
          <w:bCs/>
        </w:rPr>
      </w:pPr>
      <w:r w:rsidRPr="007D32B5">
        <w:rPr>
          <w:rFonts w:ascii="Arial" w:hAnsi="Arial" w:cs="Arial"/>
          <w:b/>
          <w:bCs/>
        </w:rPr>
        <w:t>Reservas</w:t>
      </w:r>
    </w:p>
    <w:p w14:paraId="43666ADC" w14:textId="634A990A" w:rsidR="007D32B5" w:rsidRDefault="007D32B5" w:rsidP="00760363">
      <w:pPr>
        <w:spacing w:line="240" w:lineRule="auto"/>
        <w:ind w:firstLine="720"/>
        <w:rPr>
          <w:rFonts w:ascii="Arial" w:hAnsi="Arial" w:cs="Arial"/>
        </w:rPr>
      </w:pPr>
      <w:r w:rsidRPr="007D32B5">
        <w:rPr>
          <w:rFonts w:ascii="Arial" w:hAnsi="Arial" w:cs="Arial"/>
        </w:rPr>
        <w:t>Con corte a 31 de diciembre, la reserva presupuestal sin ejecutar que corresponde al 3,7% por $1.989 millones se constituye como nuevo pasivo exigible en el 2023. En la siguiente tabla se presenta la distribución del saldo por inversión y funcionamiento.</w:t>
      </w:r>
    </w:p>
    <w:p w14:paraId="07AF0887" w14:textId="6EF1478E" w:rsidR="0096408E" w:rsidRPr="0096408E" w:rsidRDefault="0096408E" w:rsidP="00760363">
      <w:pPr>
        <w:pStyle w:val="Descripcin"/>
        <w:keepNext/>
        <w:ind w:firstLine="720"/>
        <w:jc w:val="center"/>
        <w:rPr>
          <w:rFonts w:ascii="Arial" w:hAnsi="Arial" w:cs="Arial"/>
          <w:sz w:val="22"/>
          <w:szCs w:val="22"/>
        </w:rPr>
      </w:pPr>
      <w:bookmarkStart w:id="211" w:name="_Toc126309144"/>
      <w:r w:rsidRPr="0096408E">
        <w:rPr>
          <w:rFonts w:ascii="Arial" w:hAnsi="Arial" w:cs="Arial"/>
          <w:sz w:val="22"/>
          <w:szCs w:val="22"/>
        </w:rPr>
        <w:t xml:space="preserve">Tabla </w:t>
      </w:r>
      <w:r w:rsidRPr="0096408E">
        <w:rPr>
          <w:rFonts w:ascii="Arial" w:hAnsi="Arial" w:cs="Arial"/>
          <w:sz w:val="22"/>
          <w:szCs w:val="22"/>
        </w:rPr>
        <w:fldChar w:fldCharType="begin"/>
      </w:r>
      <w:r w:rsidRPr="0096408E">
        <w:rPr>
          <w:rFonts w:ascii="Arial" w:hAnsi="Arial" w:cs="Arial"/>
          <w:sz w:val="22"/>
          <w:szCs w:val="22"/>
        </w:rPr>
        <w:instrText xml:space="preserve"> SEQ Tabla \* ARABIC </w:instrText>
      </w:r>
      <w:r w:rsidRPr="0096408E">
        <w:rPr>
          <w:rFonts w:ascii="Arial" w:hAnsi="Arial" w:cs="Arial"/>
          <w:sz w:val="22"/>
          <w:szCs w:val="22"/>
        </w:rPr>
        <w:fldChar w:fldCharType="separate"/>
      </w:r>
      <w:r w:rsidR="00A10449">
        <w:rPr>
          <w:rFonts w:ascii="Arial" w:hAnsi="Arial" w:cs="Arial"/>
          <w:noProof/>
          <w:sz w:val="22"/>
          <w:szCs w:val="22"/>
        </w:rPr>
        <w:t>50</w:t>
      </w:r>
      <w:r w:rsidRPr="0096408E">
        <w:rPr>
          <w:rFonts w:ascii="Arial" w:hAnsi="Arial" w:cs="Arial"/>
          <w:sz w:val="22"/>
          <w:szCs w:val="22"/>
        </w:rPr>
        <w:fldChar w:fldCharType="end"/>
      </w:r>
      <w:r w:rsidRPr="0096408E">
        <w:rPr>
          <w:rFonts w:ascii="Arial" w:hAnsi="Arial" w:cs="Arial"/>
          <w:sz w:val="22"/>
          <w:szCs w:val="22"/>
        </w:rPr>
        <w:t>. Valor sin ejecutar de la Reserva Presupuestal</w:t>
      </w:r>
      <w:bookmarkEnd w:id="211"/>
    </w:p>
    <w:tbl>
      <w:tblPr>
        <w:tblStyle w:val="Tablaconcuadrcula"/>
        <w:tblW w:w="0" w:type="auto"/>
        <w:tblInd w:w="0" w:type="dxa"/>
        <w:tblLook w:val="04A0" w:firstRow="1" w:lastRow="0" w:firstColumn="1" w:lastColumn="0" w:noHBand="0" w:noVBand="1"/>
      </w:tblPr>
      <w:tblGrid>
        <w:gridCol w:w="4602"/>
        <w:gridCol w:w="2301"/>
        <w:gridCol w:w="2301"/>
      </w:tblGrid>
      <w:tr w:rsidR="007D32B5" w14:paraId="069F1788" w14:textId="77777777" w:rsidTr="00E17C2D">
        <w:tc>
          <w:tcPr>
            <w:tcW w:w="4602" w:type="dxa"/>
            <w:shd w:val="clear" w:color="auto" w:fill="92D050"/>
          </w:tcPr>
          <w:p w14:paraId="6EE8A62E" w14:textId="7D7C1A06" w:rsidR="007D32B5" w:rsidRPr="00E17C2D" w:rsidRDefault="00E17C2D" w:rsidP="00A622E3">
            <w:pPr>
              <w:ind w:firstLine="720"/>
              <w:jc w:val="right"/>
              <w:rPr>
                <w:rFonts w:ascii="Arial" w:hAnsi="Arial" w:cs="Arial"/>
                <w:b/>
                <w:bCs/>
              </w:rPr>
            </w:pPr>
            <w:r>
              <w:rPr>
                <w:rFonts w:ascii="Arial" w:hAnsi="Arial" w:cs="Arial"/>
                <w:b/>
                <w:bCs/>
              </w:rPr>
              <w:t>PROYECTO</w:t>
            </w:r>
          </w:p>
        </w:tc>
        <w:tc>
          <w:tcPr>
            <w:tcW w:w="2301" w:type="dxa"/>
            <w:shd w:val="clear" w:color="auto" w:fill="92D050"/>
          </w:tcPr>
          <w:p w14:paraId="6E3C37A2" w14:textId="67C0639C" w:rsidR="007D32B5" w:rsidRPr="00E17C2D" w:rsidRDefault="00E17C2D" w:rsidP="00A622E3">
            <w:pPr>
              <w:ind w:firstLine="720"/>
              <w:jc w:val="right"/>
              <w:rPr>
                <w:rFonts w:ascii="Arial" w:hAnsi="Arial" w:cs="Arial"/>
                <w:b/>
                <w:bCs/>
              </w:rPr>
            </w:pPr>
            <w:r>
              <w:rPr>
                <w:rFonts w:ascii="Arial" w:hAnsi="Arial" w:cs="Arial"/>
                <w:b/>
                <w:bCs/>
              </w:rPr>
              <w:t>Sin Ejecutar</w:t>
            </w:r>
          </w:p>
        </w:tc>
        <w:tc>
          <w:tcPr>
            <w:tcW w:w="2301" w:type="dxa"/>
            <w:shd w:val="clear" w:color="auto" w:fill="92D050"/>
          </w:tcPr>
          <w:p w14:paraId="172F24AF" w14:textId="09DC267C" w:rsidR="007D32B5" w:rsidRPr="00E17C2D" w:rsidRDefault="00E17C2D" w:rsidP="00A622E3">
            <w:pPr>
              <w:ind w:firstLine="720"/>
              <w:jc w:val="right"/>
              <w:rPr>
                <w:rFonts w:ascii="Arial" w:hAnsi="Arial" w:cs="Arial"/>
                <w:b/>
                <w:bCs/>
              </w:rPr>
            </w:pPr>
            <w:r>
              <w:rPr>
                <w:rFonts w:ascii="Arial" w:hAnsi="Arial" w:cs="Arial"/>
                <w:b/>
                <w:bCs/>
              </w:rPr>
              <w:t>% Sin Ejecutar</w:t>
            </w:r>
          </w:p>
        </w:tc>
      </w:tr>
      <w:tr w:rsidR="007D32B5" w14:paraId="1F01E1F9" w14:textId="77777777" w:rsidTr="00C23138">
        <w:tc>
          <w:tcPr>
            <w:tcW w:w="4602" w:type="dxa"/>
          </w:tcPr>
          <w:p w14:paraId="30AA1048" w14:textId="7A62A57F" w:rsidR="007D32B5" w:rsidRDefault="00E17C2D" w:rsidP="00A622E3">
            <w:pPr>
              <w:ind w:firstLine="720"/>
              <w:jc w:val="right"/>
              <w:rPr>
                <w:rFonts w:ascii="Arial" w:hAnsi="Arial" w:cs="Arial"/>
              </w:rPr>
            </w:pPr>
            <w:r>
              <w:rPr>
                <w:rFonts w:ascii="Arial" w:hAnsi="Arial" w:cs="Arial"/>
              </w:rPr>
              <w:t>7858 – Conservación de la malla vial distrital y cicloinfraestructura de Bogotá</w:t>
            </w:r>
          </w:p>
        </w:tc>
        <w:tc>
          <w:tcPr>
            <w:tcW w:w="2301" w:type="dxa"/>
          </w:tcPr>
          <w:p w14:paraId="073F65B0" w14:textId="389B7CC2" w:rsidR="007D32B5" w:rsidRDefault="00E17C2D" w:rsidP="00A622E3">
            <w:pPr>
              <w:spacing w:before="120" w:after="120"/>
              <w:ind w:firstLine="720"/>
              <w:jc w:val="right"/>
              <w:rPr>
                <w:rFonts w:ascii="Arial" w:hAnsi="Arial" w:cs="Arial"/>
              </w:rPr>
            </w:pPr>
            <w:r>
              <w:rPr>
                <w:rFonts w:ascii="Arial" w:hAnsi="Arial" w:cs="Arial"/>
              </w:rPr>
              <w:t>1.613</w:t>
            </w:r>
          </w:p>
        </w:tc>
        <w:tc>
          <w:tcPr>
            <w:tcW w:w="2301" w:type="dxa"/>
          </w:tcPr>
          <w:p w14:paraId="262CC803" w14:textId="3FC80AD6" w:rsidR="007D32B5" w:rsidRDefault="0089222C" w:rsidP="00A622E3">
            <w:pPr>
              <w:spacing w:before="120" w:after="120"/>
              <w:ind w:firstLine="720"/>
              <w:jc w:val="right"/>
              <w:rPr>
                <w:rFonts w:ascii="Arial" w:hAnsi="Arial" w:cs="Arial"/>
              </w:rPr>
            </w:pPr>
            <w:r>
              <w:rPr>
                <w:rFonts w:ascii="Arial" w:hAnsi="Arial" w:cs="Arial"/>
              </w:rPr>
              <w:t>3,5%</w:t>
            </w:r>
          </w:p>
        </w:tc>
      </w:tr>
      <w:tr w:rsidR="007D32B5" w14:paraId="5CBE5E02" w14:textId="77777777" w:rsidTr="00C23138">
        <w:tc>
          <w:tcPr>
            <w:tcW w:w="4602" w:type="dxa"/>
          </w:tcPr>
          <w:p w14:paraId="082CEB68" w14:textId="7C7F58E1" w:rsidR="007D32B5" w:rsidRDefault="00E17C2D" w:rsidP="00A622E3">
            <w:pPr>
              <w:ind w:firstLine="720"/>
              <w:jc w:val="right"/>
              <w:rPr>
                <w:rFonts w:ascii="Arial" w:hAnsi="Arial" w:cs="Arial"/>
              </w:rPr>
            </w:pPr>
            <w:r>
              <w:rPr>
                <w:rFonts w:ascii="Arial" w:hAnsi="Arial" w:cs="Arial"/>
              </w:rPr>
              <w:t>7903 – Apoyo a la Adecuación y Conservación del Espacio Público</w:t>
            </w:r>
          </w:p>
        </w:tc>
        <w:tc>
          <w:tcPr>
            <w:tcW w:w="2301" w:type="dxa"/>
          </w:tcPr>
          <w:p w14:paraId="3E4FB0F3" w14:textId="200490E3" w:rsidR="007D32B5" w:rsidRDefault="00E17C2D" w:rsidP="00A622E3">
            <w:pPr>
              <w:spacing w:before="120" w:after="120"/>
              <w:ind w:firstLine="720"/>
              <w:jc w:val="right"/>
              <w:rPr>
                <w:rFonts w:ascii="Arial" w:hAnsi="Arial" w:cs="Arial"/>
              </w:rPr>
            </w:pPr>
            <w:r>
              <w:rPr>
                <w:rFonts w:ascii="Arial" w:hAnsi="Arial" w:cs="Arial"/>
              </w:rPr>
              <w:t>2</w:t>
            </w:r>
            <w:r w:rsidR="0089222C">
              <w:rPr>
                <w:rFonts w:ascii="Arial" w:hAnsi="Arial" w:cs="Arial"/>
              </w:rPr>
              <w:t>6</w:t>
            </w:r>
          </w:p>
        </w:tc>
        <w:tc>
          <w:tcPr>
            <w:tcW w:w="2301" w:type="dxa"/>
          </w:tcPr>
          <w:p w14:paraId="12442EA6" w14:textId="5637A377" w:rsidR="007D32B5" w:rsidRDefault="0089222C" w:rsidP="00A622E3">
            <w:pPr>
              <w:spacing w:before="120" w:after="120"/>
              <w:ind w:firstLine="720"/>
              <w:jc w:val="right"/>
              <w:rPr>
                <w:rFonts w:ascii="Arial" w:hAnsi="Arial" w:cs="Arial"/>
              </w:rPr>
            </w:pPr>
            <w:r>
              <w:rPr>
                <w:rFonts w:ascii="Arial" w:hAnsi="Arial" w:cs="Arial"/>
              </w:rPr>
              <w:t>3,7%</w:t>
            </w:r>
          </w:p>
        </w:tc>
      </w:tr>
      <w:tr w:rsidR="007D32B5" w14:paraId="417FB3FA" w14:textId="77777777" w:rsidTr="00C23138">
        <w:tc>
          <w:tcPr>
            <w:tcW w:w="4602" w:type="dxa"/>
          </w:tcPr>
          <w:p w14:paraId="6630D162" w14:textId="50BEF887" w:rsidR="007D32B5" w:rsidRDefault="00E17C2D" w:rsidP="00A622E3">
            <w:pPr>
              <w:ind w:firstLine="720"/>
              <w:jc w:val="right"/>
              <w:rPr>
                <w:rFonts w:ascii="Arial" w:hAnsi="Arial" w:cs="Arial"/>
              </w:rPr>
            </w:pPr>
            <w:r>
              <w:rPr>
                <w:rFonts w:ascii="Arial" w:hAnsi="Arial" w:cs="Arial"/>
              </w:rPr>
              <w:t>7859 – Fortalecimiento Institucional</w:t>
            </w:r>
          </w:p>
        </w:tc>
        <w:tc>
          <w:tcPr>
            <w:tcW w:w="2301" w:type="dxa"/>
          </w:tcPr>
          <w:p w14:paraId="79DD8340" w14:textId="71EF0664" w:rsidR="007D32B5" w:rsidRDefault="0089222C" w:rsidP="00A622E3">
            <w:pPr>
              <w:spacing w:before="120" w:after="120"/>
              <w:ind w:firstLine="720"/>
              <w:jc w:val="right"/>
              <w:rPr>
                <w:rFonts w:ascii="Arial" w:hAnsi="Arial" w:cs="Arial"/>
              </w:rPr>
            </w:pPr>
            <w:r>
              <w:rPr>
                <w:rFonts w:ascii="Arial" w:hAnsi="Arial" w:cs="Arial"/>
              </w:rPr>
              <w:t>348</w:t>
            </w:r>
          </w:p>
        </w:tc>
        <w:tc>
          <w:tcPr>
            <w:tcW w:w="2301" w:type="dxa"/>
          </w:tcPr>
          <w:p w14:paraId="4201289C" w14:textId="7A769080" w:rsidR="007D32B5" w:rsidRDefault="0089222C" w:rsidP="00A622E3">
            <w:pPr>
              <w:spacing w:before="120" w:after="120"/>
              <w:ind w:firstLine="720"/>
              <w:jc w:val="right"/>
              <w:rPr>
                <w:rFonts w:ascii="Arial" w:hAnsi="Arial" w:cs="Arial"/>
              </w:rPr>
            </w:pPr>
            <w:r>
              <w:rPr>
                <w:rFonts w:ascii="Arial" w:hAnsi="Arial" w:cs="Arial"/>
              </w:rPr>
              <w:t>10,5%</w:t>
            </w:r>
          </w:p>
        </w:tc>
      </w:tr>
      <w:tr w:rsidR="007D32B5" w14:paraId="6E06886E" w14:textId="77777777" w:rsidTr="00C23138">
        <w:tc>
          <w:tcPr>
            <w:tcW w:w="4602" w:type="dxa"/>
          </w:tcPr>
          <w:p w14:paraId="331FBDF1" w14:textId="5E17D2E1" w:rsidR="007D32B5" w:rsidRDefault="00E17C2D" w:rsidP="00A622E3">
            <w:pPr>
              <w:ind w:firstLine="720"/>
              <w:jc w:val="right"/>
              <w:rPr>
                <w:rFonts w:ascii="Arial" w:hAnsi="Arial" w:cs="Arial"/>
              </w:rPr>
            </w:pPr>
            <w:r>
              <w:rPr>
                <w:rFonts w:ascii="Arial" w:hAnsi="Arial" w:cs="Arial"/>
              </w:rPr>
              <w:t>7860 – Fortalecimiento de los components de TI para la transformación digital</w:t>
            </w:r>
          </w:p>
        </w:tc>
        <w:tc>
          <w:tcPr>
            <w:tcW w:w="2301" w:type="dxa"/>
          </w:tcPr>
          <w:p w14:paraId="63C698D2" w14:textId="77777777" w:rsidR="007D32B5" w:rsidRDefault="007D32B5" w:rsidP="00A622E3">
            <w:pPr>
              <w:spacing w:before="120" w:after="120"/>
              <w:ind w:firstLine="720"/>
              <w:jc w:val="right"/>
              <w:rPr>
                <w:rFonts w:ascii="Arial" w:hAnsi="Arial" w:cs="Arial"/>
              </w:rPr>
            </w:pPr>
          </w:p>
        </w:tc>
        <w:tc>
          <w:tcPr>
            <w:tcW w:w="2301" w:type="dxa"/>
          </w:tcPr>
          <w:p w14:paraId="54E19B10" w14:textId="43712560" w:rsidR="007D32B5" w:rsidRDefault="0089222C" w:rsidP="00A622E3">
            <w:pPr>
              <w:spacing w:before="120" w:after="120"/>
              <w:ind w:firstLine="720"/>
              <w:jc w:val="right"/>
              <w:rPr>
                <w:rFonts w:ascii="Arial" w:hAnsi="Arial" w:cs="Arial"/>
              </w:rPr>
            </w:pPr>
            <w:r>
              <w:rPr>
                <w:rFonts w:ascii="Arial" w:hAnsi="Arial" w:cs="Arial"/>
              </w:rPr>
              <w:t>0,0%</w:t>
            </w:r>
          </w:p>
        </w:tc>
      </w:tr>
      <w:tr w:rsidR="007D32B5" w14:paraId="70D75431" w14:textId="77777777" w:rsidTr="00C23138">
        <w:tc>
          <w:tcPr>
            <w:tcW w:w="4602" w:type="dxa"/>
          </w:tcPr>
          <w:p w14:paraId="01108426" w14:textId="61DB1FA2" w:rsidR="007D32B5" w:rsidRDefault="00E17C2D" w:rsidP="00A622E3">
            <w:pPr>
              <w:ind w:firstLine="720"/>
              <w:jc w:val="right"/>
              <w:rPr>
                <w:rFonts w:ascii="Arial" w:hAnsi="Arial" w:cs="Arial"/>
              </w:rPr>
            </w:pPr>
            <w:r>
              <w:rPr>
                <w:rFonts w:ascii="Arial" w:hAnsi="Arial" w:cs="Arial"/>
              </w:rPr>
              <w:t>Funcionamiento</w:t>
            </w:r>
          </w:p>
        </w:tc>
        <w:tc>
          <w:tcPr>
            <w:tcW w:w="2301" w:type="dxa"/>
          </w:tcPr>
          <w:p w14:paraId="71AA5BE6" w14:textId="1EEEB8D5" w:rsidR="007D32B5" w:rsidRDefault="0089222C" w:rsidP="00A622E3">
            <w:pPr>
              <w:spacing w:before="120" w:after="120"/>
              <w:ind w:firstLine="720"/>
              <w:jc w:val="right"/>
              <w:rPr>
                <w:rFonts w:ascii="Arial" w:hAnsi="Arial" w:cs="Arial"/>
              </w:rPr>
            </w:pPr>
            <w:r>
              <w:rPr>
                <w:rFonts w:ascii="Arial" w:hAnsi="Arial" w:cs="Arial"/>
              </w:rPr>
              <w:t>1</w:t>
            </w:r>
          </w:p>
        </w:tc>
        <w:tc>
          <w:tcPr>
            <w:tcW w:w="2301" w:type="dxa"/>
          </w:tcPr>
          <w:p w14:paraId="2F948C4E" w14:textId="1F9E8205" w:rsidR="007D32B5" w:rsidRDefault="0089222C" w:rsidP="00A622E3">
            <w:pPr>
              <w:spacing w:before="120" w:after="120"/>
              <w:ind w:firstLine="720"/>
              <w:jc w:val="right"/>
              <w:rPr>
                <w:rFonts w:ascii="Arial" w:hAnsi="Arial" w:cs="Arial"/>
              </w:rPr>
            </w:pPr>
            <w:r>
              <w:rPr>
                <w:rFonts w:ascii="Arial" w:hAnsi="Arial" w:cs="Arial"/>
              </w:rPr>
              <w:t>0,1%</w:t>
            </w:r>
          </w:p>
        </w:tc>
      </w:tr>
      <w:tr w:rsidR="007D32B5" w14:paraId="6147446A" w14:textId="77777777" w:rsidTr="00E17C2D">
        <w:tc>
          <w:tcPr>
            <w:tcW w:w="4602" w:type="dxa"/>
          </w:tcPr>
          <w:p w14:paraId="11BDDA5E" w14:textId="77777777" w:rsidR="007D32B5" w:rsidRDefault="007D32B5" w:rsidP="00A622E3">
            <w:pPr>
              <w:ind w:firstLine="720"/>
              <w:jc w:val="right"/>
              <w:rPr>
                <w:rFonts w:ascii="Arial" w:hAnsi="Arial" w:cs="Arial"/>
              </w:rPr>
            </w:pPr>
          </w:p>
        </w:tc>
        <w:tc>
          <w:tcPr>
            <w:tcW w:w="2301" w:type="dxa"/>
            <w:shd w:val="clear" w:color="auto" w:fill="92D050"/>
          </w:tcPr>
          <w:p w14:paraId="3B6F0F8E" w14:textId="291976C6" w:rsidR="007D32B5" w:rsidRPr="0089222C" w:rsidRDefault="0089222C" w:rsidP="00A622E3">
            <w:pPr>
              <w:ind w:firstLine="720"/>
              <w:jc w:val="right"/>
              <w:rPr>
                <w:rFonts w:ascii="Arial" w:hAnsi="Arial" w:cs="Arial"/>
                <w:b/>
                <w:bCs/>
              </w:rPr>
            </w:pPr>
            <w:r w:rsidRPr="0089222C">
              <w:rPr>
                <w:rFonts w:ascii="Arial" w:hAnsi="Arial" w:cs="Arial"/>
                <w:b/>
                <w:bCs/>
              </w:rPr>
              <w:t>1.989</w:t>
            </w:r>
          </w:p>
        </w:tc>
        <w:tc>
          <w:tcPr>
            <w:tcW w:w="2301" w:type="dxa"/>
            <w:shd w:val="clear" w:color="auto" w:fill="92D050"/>
          </w:tcPr>
          <w:p w14:paraId="2EB49866" w14:textId="400C0153" w:rsidR="007D32B5" w:rsidRPr="0089222C" w:rsidRDefault="0089222C" w:rsidP="00A622E3">
            <w:pPr>
              <w:ind w:firstLine="720"/>
              <w:jc w:val="right"/>
              <w:rPr>
                <w:rFonts w:ascii="Arial" w:hAnsi="Arial" w:cs="Arial"/>
                <w:b/>
                <w:bCs/>
              </w:rPr>
            </w:pPr>
            <w:r w:rsidRPr="0089222C">
              <w:rPr>
                <w:rFonts w:ascii="Arial" w:hAnsi="Arial" w:cs="Arial"/>
                <w:b/>
                <w:bCs/>
              </w:rPr>
              <w:t>3,7%</w:t>
            </w:r>
          </w:p>
        </w:tc>
      </w:tr>
    </w:tbl>
    <w:p w14:paraId="6ABF5E84" w14:textId="18E2DA1A" w:rsidR="00E018D1" w:rsidRDefault="0096408E" w:rsidP="00760363">
      <w:pPr>
        <w:spacing w:line="240" w:lineRule="auto"/>
        <w:ind w:firstLine="720"/>
        <w:jc w:val="center"/>
        <w:rPr>
          <w:rFonts w:ascii="Arial" w:hAnsi="Arial" w:cs="Arial"/>
        </w:rPr>
      </w:pPr>
      <w:r w:rsidRPr="0096408E">
        <w:rPr>
          <w:rFonts w:ascii="Arial" w:hAnsi="Arial" w:cs="Arial"/>
          <w:b/>
          <w:bCs/>
        </w:rPr>
        <w:t>Fuente:</w:t>
      </w:r>
      <w:r w:rsidRPr="0096408E">
        <w:rPr>
          <w:rFonts w:ascii="Arial" w:hAnsi="Arial" w:cs="Arial"/>
        </w:rPr>
        <w:t xml:space="preserve"> Bogdata Reservas, 31 de diciembre de 2022 – cifras en millones de pesos</w:t>
      </w:r>
    </w:p>
    <w:p w14:paraId="1160B6B6" w14:textId="464E26A7" w:rsidR="0096408E" w:rsidRDefault="0096408E" w:rsidP="00760363">
      <w:pPr>
        <w:spacing w:line="240" w:lineRule="auto"/>
        <w:ind w:firstLine="720"/>
        <w:rPr>
          <w:rFonts w:ascii="Arial" w:hAnsi="Arial" w:cs="Arial"/>
        </w:rPr>
      </w:pPr>
    </w:p>
    <w:p w14:paraId="7BBBFDAC" w14:textId="73640C30" w:rsidR="0096408E" w:rsidRPr="0096408E" w:rsidRDefault="0096408E" w:rsidP="00760363">
      <w:pPr>
        <w:pStyle w:val="Ttulo2"/>
        <w:spacing w:line="240" w:lineRule="auto"/>
        <w:ind w:firstLine="720"/>
        <w:rPr>
          <w:lang w:val="es-ES"/>
        </w:rPr>
      </w:pPr>
      <w:bookmarkStart w:id="212" w:name="_TOC_250005"/>
      <w:bookmarkStart w:id="213" w:name="_Toc126309081"/>
      <w:r w:rsidRPr="0096408E">
        <w:rPr>
          <w:lang w:val="es-ES"/>
        </w:rPr>
        <w:t xml:space="preserve">SEGUIMIENTO A EJECUCIÓN FÍSICA DE PROYECTOS DE INVERSIÓN DE LA </w:t>
      </w:r>
      <w:bookmarkEnd w:id="212"/>
      <w:r w:rsidRPr="0096408E">
        <w:rPr>
          <w:lang w:val="es-ES"/>
        </w:rPr>
        <w:t>UAERMV</w:t>
      </w:r>
      <w:bookmarkEnd w:id="213"/>
    </w:p>
    <w:p w14:paraId="75FF9A41" w14:textId="77777777" w:rsidR="0096408E" w:rsidRPr="0096408E" w:rsidRDefault="0096408E" w:rsidP="00760363">
      <w:pPr>
        <w:spacing w:line="240" w:lineRule="auto"/>
        <w:ind w:firstLine="720"/>
        <w:rPr>
          <w:rFonts w:ascii="Arial" w:hAnsi="Arial" w:cs="Arial"/>
          <w:b/>
          <w:bCs/>
          <w:lang w:val="es-ES"/>
        </w:rPr>
      </w:pPr>
    </w:p>
    <w:p w14:paraId="69CDA9AB" w14:textId="2C07C429" w:rsidR="0096408E" w:rsidRPr="0096408E" w:rsidRDefault="0096408E" w:rsidP="00760363">
      <w:pPr>
        <w:pStyle w:val="Ttulo3"/>
        <w:spacing w:line="240" w:lineRule="auto"/>
        <w:ind w:firstLine="720"/>
        <w:rPr>
          <w:lang w:val="es-ES"/>
        </w:rPr>
      </w:pPr>
      <w:bookmarkStart w:id="214" w:name="_TOC_250004"/>
      <w:bookmarkStart w:id="215" w:name="_Toc126309082"/>
      <w:r w:rsidRPr="0096408E">
        <w:rPr>
          <w:lang w:val="es-ES"/>
        </w:rPr>
        <w:t xml:space="preserve">Proyecto de inversión 7858 “Conservación de la Malla Vial Distrital y Cicloinfraestructura de </w:t>
      </w:r>
      <w:bookmarkEnd w:id="214"/>
      <w:r w:rsidRPr="0096408E">
        <w:rPr>
          <w:lang w:val="es-ES"/>
        </w:rPr>
        <w:t>Bogotá”</w:t>
      </w:r>
      <w:bookmarkEnd w:id="215"/>
    </w:p>
    <w:p w14:paraId="11F30148" w14:textId="77777777" w:rsidR="0096408E" w:rsidRPr="0096408E" w:rsidRDefault="0096408E" w:rsidP="00760363">
      <w:pPr>
        <w:spacing w:line="240" w:lineRule="auto"/>
        <w:ind w:firstLine="720"/>
        <w:rPr>
          <w:rFonts w:ascii="Arial" w:hAnsi="Arial" w:cs="Arial"/>
          <w:b/>
          <w:bCs/>
          <w:lang w:val="es-ES"/>
        </w:rPr>
      </w:pPr>
    </w:p>
    <w:p w14:paraId="3284D9CF" w14:textId="5A4940CA" w:rsidR="0096408E" w:rsidRPr="0096408E" w:rsidRDefault="0096408E" w:rsidP="00760363">
      <w:pPr>
        <w:spacing w:line="240" w:lineRule="auto"/>
        <w:ind w:firstLine="720"/>
        <w:rPr>
          <w:rFonts w:ascii="Arial" w:hAnsi="Arial" w:cs="Arial"/>
          <w:lang w:val="es-ES"/>
        </w:rPr>
      </w:pPr>
      <w:r w:rsidRPr="0096408E">
        <w:rPr>
          <w:rFonts w:ascii="Arial" w:hAnsi="Arial" w:cs="Arial"/>
          <w:b/>
          <w:bCs/>
          <w:lang w:val="es-ES"/>
        </w:rPr>
        <w:t xml:space="preserve">Objetivo general: </w:t>
      </w:r>
      <w:r w:rsidRPr="0096408E">
        <w:rPr>
          <w:rFonts w:ascii="Arial" w:hAnsi="Arial" w:cs="Arial"/>
          <w:lang w:val="es-ES"/>
        </w:rPr>
        <w:t>Conservar la estructura de pavimento de la malla vial distrital y de la cicloinfraestructura de Bogotá D.C.</w:t>
      </w:r>
    </w:p>
    <w:p w14:paraId="040A6D8D" w14:textId="77777777" w:rsidR="0096408E" w:rsidRPr="0096408E" w:rsidRDefault="0096408E" w:rsidP="00760363">
      <w:pPr>
        <w:spacing w:line="240" w:lineRule="auto"/>
        <w:ind w:firstLine="720"/>
        <w:rPr>
          <w:rFonts w:ascii="Arial" w:hAnsi="Arial" w:cs="Arial"/>
          <w:lang w:val="es-ES"/>
        </w:rPr>
      </w:pPr>
    </w:p>
    <w:p w14:paraId="44D29E89" w14:textId="698CCBB6" w:rsidR="0096408E" w:rsidRPr="0096408E" w:rsidRDefault="0096408E" w:rsidP="00760363">
      <w:pPr>
        <w:spacing w:line="240" w:lineRule="auto"/>
        <w:ind w:firstLine="720"/>
        <w:rPr>
          <w:rFonts w:ascii="Arial" w:hAnsi="Arial" w:cs="Arial"/>
          <w:b/>
          <w:bCs/>
          <w:lang w:val="es-ES"/>
        </w:rPr>
      </w:pPr>
      <w:r w:rsidRPr="0096408E">
        <w:rPr>
          <w:rFonts w:ascii="Arial" w:hAnsi="Arial" w:cs="Arial"/>
          <w:b/>
          <w:bCs/>
          <w:lang w:val="es-ES"/>
        </w:rPr>
        <w:t>Objetivos específicos:</w:t>
      </w:r>
    </w:p>
    <w:p w14:paraId="5F18B9E5" w14:textId="77777777" w:rsidR="0096408E" w:rsidRPr="0096408E" w:rsidRDefault="0096408E" w:rsidP="00500A0B">
      <w:pPr>
        <w:numPr>
          <w:ilvl w:val="0"/>
          <w:numId w:val="87"/>
        </w:numPr>
        <w:spacing w:after="0" w:line="240" w:lineRule="auto"/>
        <w:ind w:firstLine="0"/>
        <w:rPr>
          <w:rFonts w:ascii="Arial" w:hAnsi="Arial" w:cs="Arial"/>
          <w:lang w:val="es-ES"/>
        </w:rPr>
      </w:pPr>
      <w:r w:rsidRPr="0096408E">
        <w:rPr>
          <w:rFonts w:ascii="Arial" w:hAnsi="Arial" w:cs="Arial"/>
          <w:lang w:val="es-ES"/>
        </w:rPr>
        <w:t>Conservar la malla vial local, intermedia y arterial del D.C.</w:t>
      </w:r>
    </w:p>
    <w:p w14:paraId="52A07502" w14:textId="47476032" w:rsidR="0096408E" w:rsidRPr="0096408E" w:rsidRDefault="0096408E" w:rsidP="00500A0B">
      <w:pPr>
        <w:numPr>
          <w:ilvl w:val="0"/>
          <w:numId w:val="87"/>
        </w:numPr>
        <w:spacing w:after="0" w:line="240" w:lineRule="auto"/>
        <w:ind w:firstLine="0"/>
        <w:rPr>
          <w:rFonts w:ascii="Arial" w:hAnsi="Arial" w:cs="Arial"/>
          <w:lang w:val="es-ES"/>
        </w:rPr>
      </w:pPr>
      <w:r w:rsidRPr="0096408E">
        <w:rPr>
          <w:rFonts w:ascii="Arial" w:hAnsi="Arial" w:cs="Arial"/>
          <w:lang w:val="es-ES"/>
        </w:rPr>
        <w:t>Conservar la cicloinfraestructura del D.C.</w:t>
      </w:r>
    </w:p>
    <w:p w14:paraId="70B5C05D" w14:textId="77777777" w:rsidR="0096408E" w:rsidRPr="0096408E" w:rsidRDefault="0096408E" w:rsidP="00500A0B">
      <w:pPr>
        <w:numPr>
          <w:ilvl w:val="0"/>
          <w:numId w:val="87"/>
        </w:numPr>
        <w:spacing w:after="0" w:line="240" w:lineRule="auto"/>
        <w:ind w:firstLine="0"/>
        <w:rPr>
          <w:rFonts w:ascii="Arial" w:hAnsi="Arial" w:cs="Arial"/>
          <w:lang w:val="es-ES"/>
        </w:rPr>
      </w:pPr>
      <w:r w:rsidRPr="0096408E">
        <w:rPr>
          <w:rFonts w:ascii="Arial" w:hAnsi="Arial" w:cs="Arial"/>
          <w:lang w:val="es-ES"/>
        </w:rPr>
        <w:t>Conservar la malla vial rural del D.C.</w:t>
      </w:r>
    </w:p>
    <w:p w14:paraId="07A1AC8B" w14:textId="596FE566" w:rsidR="0096408E" w:rsidRDefault="0096408E" w:rsidP="00760363">
      <w:pPr>
        <w:spacing w:line="240" w:lineRule="auto"/>
        <w:ind w:firstLine="720"/>
        <w:rPr>
          <w:rFonts w:ascii="Arial" w:hAnsi="Arial" w:cs="Arial"/>
          <w:lang w:val="es-ES"/>
        </w:rPr>
      </w:pPr>
    </w:p>
    <w:p w14:paraId="34C0638E" w14:textId="3A32AE3E" w:rsidR="007A1254" w:rsidRDefault="007A1254" w:rsidP="00760363">
      <w:pPr>
        <w:spacing w:line="240" w:lineRule="auto"/>
        <w:ind w:firstLine="720"/>
        <w:rPr>
          <w:rFonts w:ascii="Arial" w:hAnsi="Arial" w:cs="Arial"/>
          <w:lang w:val="es-ES"/>
        </w:rPr>
      </w:pPr>
    </w:p>
    <w:p w14:paraId="45534516" w14:textId="268E23A7" w:rsidR="006B62E4" w:rsidRDefault="006B62E4" w:rsidP="00760363">
      <w:pPr>
        <w:spacing w:line="240" w:lineRule="auto"/>
        <w:ind w:firstLine="720"/>
        <w:rPr>
          <w:rFonts w:ascii="Arial" w:hAnsi="Arial" w:cs="Arial"/>
          <w:lang w:val="es-ES"/>
        </w:rPr>
      </w:pPr>
    </w:p>
    <w:p w14:paraId="35FA7C29" w14:textId="77777777" w:rsidR="006B62E4" w:rsidRPr="0096408E" w:rsidRDefault="006B62E4" w:rsidP="00760363">
      <w:pPr>
        <w:spacing w:line="240" w:lineRule="auto"/>
        <w:ind w:firstLine="720"/>
        <w:rPr>
          <w:rFonts w:ascii="Arial" w:hAnsi="Arial" w:cs="Arial"/>
          <w:lang w:val="es-ES"/>
        </w:rPr>
      </w:pPr>
    </w:p>
    <w:p w14:paraId="73EA5354" w14:textId="77777777" w:rsidR="007C1663" w:rsidRPr="007C1663" w:rsidRDefault="007C1663" w:rsidP="00760363">
      <w:pPr>
        <w:spacing w:line="240" w:lineRule="auto"/>
        <w:ind w:right="285" w:firstLine="720"/>
        <w:jc w:val="both"/>
        <w:rPr>
          <w:rFonts w:ascii="Arial" w:hAnsi="Arial" w:cs="Arial"/>
          <w:b/>
          <w:bCs/>
        </w:rPr>
      </w:pPr>
      <w:r w:rsidRPr="007C1663">
        <w:rPr>
          <w:rFonts w:ascii="Arial" w:hAnsi="Arial" w:cs="Arial"/>
          <w:b/>
          <w:bCs/>
          <w:w w:val="105"/>
        </w:rPr>
        <w:t>METAS</w:t>
      </w:r>
      <w:r w:rsidRPr="007C1663">
        <w:rPr>
          <w:rFonts w:ascii="Arial" w:hAnsi="Arial" w:cs="Arial"/>
          <w:b/>
          <w:bCs/>
          <w:spacing w:val="-5"/>
          <w:w w:val="105"/>
        </w:rPr>
        <w:t xml:space="preserve"> </w:t>
      </w:r>
      <w:r w:rsidRPr="007C1663">
        <w:rPr>
          <w:rFonts w:ascii="Arial" w:hAnsi="Arial" w:cs="Arial"/>
          <w:b/>
          <w:bCs/>
          <w:w w:val="105"/>
        </w:rPr>
        <w:t>PLAN</w:t>
      </w:r>
      <w:r w:rsidRPr="007C1663">
        <w:rPr>
          <w:rFonts w:ascii="Arial" w:hAnsi="Arial" w:cs="Arial"/>
          <w:b/>
          <w:bCs/>
          <w:spacing w:val="-5"/>
          <w:w w:val="105"/>
        </w:rPr>
        <w:t xml:space="preserve"> </w:t>
      </w:r>
      <w:r w:rsidRPr="007C1663">
        <w:rPr>
          <w:rFonts w:ascii="Arial" w:hAnsi="Arial" w:cs="Arial"/>
          <w:b/>
          <w:bCs/>
          <w:w w:val="105"/>
        </w:rPr>
        <w:t>DE</w:t>
      </w:r>
      <w:r w:rsidRPr="007C1663">
        <w:rPr>
          <w:rFonts w:ascii="Arial" w:hAnsi="Arial" w:cs="Arial"/>
          <w:b/>
          <w:bCs/>
          <w:spacing w:val="-5"/>
          <w:w w:val="105"/>
        </w:rPr>
        <w:t xml:space="preserve"> </w:t>
      </w:r>
      <w:r w:rsidRPr="007C1663">
        <w:rPr>
          <w:rFonts w:ascii="Arial" w:hAnsi="Arial" w:cs="Arial"/>
          <w:b/>
          <w:bCs/>
          <w:w w:val="105"/>
        </w:rPr>
        <w:t>DESARROLLO:</w:t>
      </w:r>
    </w:p>
    <w:p w14:paraId="45E5FBE8" w14:textId="35137859" w:rsidR="007C1663" w:rsidRDefault="007C1663" w:rsidP="00A23E0B">
      <w:pPr>
        <w:pStyle w:val="Descripcin"/>
        <w:keepNext/>
        <w:jc w:val="center"/>
        <w:rPr>
          <w:rFonts w:ascii="Arial" w:hAnsi="Arial" w:cs="Arial"/>
          <w:sz w:val="22"/>
          <w:szCs w:val="22"/>
        </w:rPr>
      </w:pPr>
      <w:bookmarkStart w:id="216" w:name="_Toc126309145"/>
      <w:r w:rsidRPr="007C1663">
        <w:rPr>
          <w:rFonts w:ascii="Arial" w:hAnsi="Arial" w:cs="Arial"/>
          <w:sz w:val="22"/>
          <w:szCs w:val="22"/>
        </w:rPr>
        <w:t xml:space="preserve">Tabla </w:t>
      </w:r>
      <w:r w:rsidRPr="007C1663">
        <w:rPr>
          <w:rFonts w:ascii="Arial" w:hAnsi="Arial" w:cs="Arial"/>
          <w:sz w:val="22"/>
          <w:szCs w:val="22"/>
        </w:rPr>
        <w:fldChar w:fldCharType="begin"/>
      </w:r>
      <w:r w:rsidRPr="007C1663">
        <w:rPr>
          <w:rFonts w:ascii="Arial" w:hAnsi="Arial" w:cs="Arial"/>
          <w:sz w:val="22"/>
          <w:szCs w:val="22"/>
        </w:rPr>
        <w:instrText xml:space="preserve"> SEQ Tabla \* ARABIC </w:instrText>
      </w:r>
      <w:r w:rsidRPr="007C1663">
        <w:rPr>
          <w:rFonts w:ascii="Arial" w:hAnsi="Arial" w:cs="Arial"/>
          <w:sz w:val="22"/>
          <w:szCs w:val="22"/>
        </w:rPr>
        <w:fldChar w:fldCharType="separate"/>
      </w:r>
      <w:r w:rsidR="00A10449">
        <w:rPr>
          <w:rFonts w:ascii="Arial" w:hAnsi="Arial" w:cs="Arial"/>
          <w:noProof/>
          <w:sz w:val="22"/>
          <w:szCs w:val="22"/>
        </w:rPr>
        <w:t>51</w:t>
      </w:r>
      <w:r w:rsidRPr="007C1663">
        <w:rPr>
          <w:rFonts w:ascii="Arial" w:hAnsi="Arial" w:cs="Arial"/>
          <w:sz w:val="22"/>
          <w:szCs w:val="22"/>
        </w:rPr>
        <w:fldChar w:fldCharType="end"/>
      </w:r>
      <w:r w:rsidRPr="007C1663">
        <w:rPr>
          <w:rFonts w:ascii="Arial" w:hAnsi="Arial" w:cs="Arial"/>
          <w:sz w:val="22"/>
          <w:szCs w:val="22"/>
        </w:rPr>
        <w:t>. Avance metas PDD 7858</w:t>
      </w:r>
      <w:bookmarkEnd w:id="216"/>
    </w:p>
    <w:tbl>
      <w:tblPr>
        <w:tblW w:w="0" w:type="auto"/>
        <w:tblLook w:val="04A0" w:firstRow="1" w:lastRow="0" w:firstColumn="1" w:lastColumn="0" w:noHBand="0" w:noVBand="1"/>
      </w:tblPr>
      <w:tblGrid>
        <w:gridCol w:w="1348"/>
        <w:gridCol w:w="1397"/>
        <w:gridCol w:w="1122"/>
        <w:gridCol w:w="1022"/>
        <w:gridCol w:w="999"/>
        <w:gridCol w:w="1136"/>
        <w:gridCol w:w="1136"/>
        <w:gridCol w:w="1180"/>
      </w:tblGrid>
      <w:tr w:rsidR="00A622E3" w14:paraId="09290590" w14:textId="77777777" w:rsidTr="00A622E3">
        <w:trPr>
          <w:trHeight w:val="300"/>
        </w:trPr>
        <w:tc>
          <w:tcPr>
            <w:tcW w:w="0" w:type="auto"/>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14:paraId="0D6224C3" w14:textId="77777777" w:rsidR="00A622E3" w:rsidRDefault="00A622E3">
            <w:pPr>
              <w:spacing w:line="177" w:lineRule="exact"/>
              <w:ind w:left="214" w:right="285"/>
              <w:jc w:val="center"/>
              <w:rPr>
                <w:rFonts w:ascii="Arial" w:eastAsia="Arial Nova" w:hAnsi="Arial" w:cs="Arial"/>
                <w:b/>
                <w:bCs/>
                <w:sz w:val="16"/>
                <w:szCs w:val="16"/>
              </w:rPr>
            </w:pPr>
            <w:bookmarkStart w:id="217" w:name="_Hlk126184665"/>
            <w:r>
              <w:rPr>
                <w:rFonts w:ascii="Arial" w:eastAsia="Arial Nova" w:hAnsi="Arial" w:cs="Arial"/>
                <w:b/>
                <w:bCs/>
                <w:sz w:val="16"/>
                <w:szCs w:val="16"/>
              </w:rPr>
              <w:t>PROYECTO 7858  Conservación de la Malla Vial Distrital y Ciclo infraestructura de Bogotá</w:t>
            </w:r>
          </w:p>
        </w:tc>
      </w:tr>
      <w:tr w:rsidR="00A622E3" w14:paraId="44F18DD1" w14:textId="77777777" w:rsidTr="00A622E3">
        <w:trPr>
          <w:trHeight w:val="300"/>
        </w:trPr>
        <w:tc>
          <w:tcPr>
            <w:tcW w:w="0" w:type="auto"/>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14:paraId="05C72C0C" w14:textId="77777777" w:rsidR="00A622E3" w:rsidRDefault="00A622E3">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PROPOSITO: 04   Hacer de Bogotá Región un modelo de movilidad multimodal, incluyente y sostenible</w:t>
            </w:r>
          </w:p>
        </w:tc>
      </w:tr>
      <w:tr w:rsidR="00A622E3" w14:paraId="34890BA8" w14:textId="77777777" w:rsidTr="00A622E3">
        <w:trPr>
          <w:trHeight w:val="300"/>
        </w:trPr>
        <w:tc>
          <w:tcPr>
            <w:tcW w:w="0" w:type="auto"/>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14:paraId="01DA7361" w14:textId="77777777" w:rsidR="00A622E3" w:rsidRDefault="00A622E3">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PROGRAMA: 49   Movilidad segura, sostenible y accesible</w:t>
            </w:r>
          </w:p>
        </w:tc>
      </w:tr>
      <w:tr w:rsidR="00A622E3" w14:paraId="29585BAE" w14:textId="77777777" w:rsidTr="00A23E0B">
        <w:trPr>
          <w:trHeight w:val="900"/>
        </w:trPr>
        <w:tc>
          <w:tcPr>
            <w:tcW w:w="125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14:paraId="08910773" w14:textId="77777777" w:rsidR="00A622E3" w:rsidRPr="001F1980" w:rsidRDefault="00A622E3">
            <w:pPr>
              <w:spacing w:line="177" w:lineRule="exact"/>
              <w:ind w:left="214" w:right="285"/>
              <w:jc w:val="center"/>
              <w:rPr>
                <w:rFonts w:ascii="Arial" w:eastAsia="Arial Nova" w:hAnsi="Arial" w:cs="Arial"/>
                <w:b/>
                <w:bCs/>
                <w:sz w:val="10"/>
                <w:szCs w:val="10"/>
              </w:rPr>
            </w:pPr>
            <w:r w:rsidRPr="001F1980">
              <w:rPr>
                <w:rFonts w:ascii="Arial" w:eastAsia="Arial Nova" w:hAnsi="Arial" w:cs="Arial"/>
                <w:b/>
                <w:bCs/>
                <w:sz w:val="10"/>
                <w:szCs w:val="10"/>
              </w:rPr>
              <w:t>METAS PLAN DE DESARROLLO</w:t>
            </w:r>
          </w:p>
        </w:tc>
        <w:tc>
          <w:tcPr>
            <w:tcW w:w="1302"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14:paraId="3ED781F9" w14:textId="77777777" w:rsidR="00A622E3" w:rsidRPr="001F1980" w:rsidRDefault="00A622E3">
            <w:pPr>
              <w:spacing w:line="177" w:lineRule="exact"/>
              <w:ind w:left="214" w:right="285"/>
              <w:jc w:val="center"/>
              <w:rPr>
                <w:rFonts w:ascii="Arial" w:eastAsia="Arial Nova" w:hAnsi="Arial" w:cs="Arial"/>
                <w:b/>
                <w:bCs/>
                <w:sz w:val="10"/>
                <w:szCs w:val="10"/>
              </w:rPr>
            </w:pPr>
            <w:r w:rsidRPr="001F1980">
              <w:rPr>
                <w:rFonts w:ascii="Arial" w:eastAsia="Arial Nova" w:hAnsi="Arial" w:cs="Arial"/>
                <w:b/>
                <w:bCs/>
                <w:sz w:val="10"/>
                <w:szCs w:val="10"/>
              </w:rPr>
              <w:t>INDICADOR</w:t>
            </w:r>
          </w:p>
        </w:tc>
        <w:tc>
          <w:tcPr>
            <w:tcW w:w="0" w:type="auto"/>
            <w:tcBorders>
              <w:top w:val="nil"/>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14:paraId="6CA1F3F6" w14:textId="77777777" w:rsidR="00A622E3" w:rsidRPr="001F1980" w:rsidRDefault="00A622E3">
            <w:pPr>
              <w:spacing w:line="177" w:lineRule="exact"/>
              <w:ind w:left="214" w:right="285"/>
              <w:jc w:val="center"/>
              <w:rPr>
                <w:rFonts w:ascii="Arial" w:eastAsia="Arial Nova" w:hAnsi="Arial" w:cs="Arial"/>
                <w:b/>
                <w:bCs/>
                <w:sz w:val="10"/>
                <w:szCs w:val="10"/>
              </w:rPr>
            </w:pPr>
            <w:r w:rsidRPr="001F1980">
              <w:rPr>
                <w:rFonts w:ascii="Arial" w:eastAsia="Arial Nova" w:hAnsi="Arial" w:cs="Arial"/>
                <w:b/>
                <w:bCs/>
                <w:sz w:val="10"/>
                <w:szCs w:val="10"/>
              </w:rPr>
              <w:t>MAGNITUD FÍSICA PROGRAMADA 2022</w:t>
            </w:r>
          </w:p>
        </w:tc>
        <w:tc>
          <w:tcPr>
            <w:tcW w:w="0" w:type="auto"/>
            <w:tcBorders>
              <w:top w:val="nil"/>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14:paraId="1C1921A6" w14:textId="77777777" w:rsidR="00A622E3" w:rsidRPr="001F1980" w:rsidRDefault="00A622E3">
            <w:pPr>
              <w:spacing w:line="177" w:lineRule="exact"/>
              <w:ind w:left="214" w:right="285"/>
              <w:jc w:val="center"/>
              <w:rPr>
                <w:rFonts w:ascii="Arial" w:eastAsia="Arial Nova" w:hAnsi="Arial" w:cs="Arial"/>
                <w:b/>
                <w:bCs/>
                <w:sz w:val="10"/>
                <w:szCs w:val="10"/>
              </w:rPr>
            </w:pPr>
            <w:r w:rsidRPr="001F1980">
              <w:rPr>
                <w:rFonts w:ascii="Arial" w:eastAsia="Arial Nova" w:hAnsi="Arial" w:cs="Arial"/>
                <w:b/>
                <w:bCs/>
                <w:sz w:val="10"/>
                <w:szCs w:val="10"/>
              </w:rPr>
              <w:t>MAGNITUD FÍSICA EJECUTADA 2022</w:t>
            </w:r>
          </w:p>
        </w:tc>
        <w:tc>
          <w:tcPr>
            <w:tcW w:w="1020"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14:paraId="0B2CABC2" w14:textId="77777777" w:rsidR="00A622E3" w:rsidRPr="001F1980" w:rsidRDefault="00A622E3">
            <w:pPr>
              <w:spacing w:line="177" w:lineRule="exact"/>
              <w:ind w:left="214" w:right="285"/>
              <w:jc w:val="center"/>
              <w:rPr>
                <w:rFonts w:ascii="Arial" w:eastAsia="Arial Nova" w:hAnsi="Arial" w:cs="Arial"/>
                <w:b/>
                <w:bCs/>
                <w:sz w:val="10"/>
                <w:szCs w:val="10"/>
              </w:rPr>
            </w:pPr>
            <w:r w:rsidRPr="001F1980">
              <w:rPr>
                <w:rFonts w:ascii="Arial" w:eastAsia="Arial Nova" w:hAnsi="Arial" w:cs="Arial"/>
                <w:b/>
                <w:bCs/>
                <w:sz w:val="10"/>
                <w:szCs w:val="10"/>
              </w:rPr>
              <w:t>% EJECUCIÓN MAGNITUD FÍSICA 2022</w:t>
            </w:r>
          </w:p>
        </w:tc>
        <w:tc>
          <w:tcPr>
            <w:tcW w:w="1171"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14:paraId="4BC5EBC5" w14:textId="77777777" w:rsidR="00A622E3" w:rsidRPr="001F1980" w:rsidRDefault="00A622E3">
            <w:pPr>
              <w:spacing w:line="177" w:lineRule="exact"/>
              <w:ind w:left="214" w:right="285"/>
              <w:jc w:val="center"/>
              <w:rPr>
                <w:rFonts w:ascii="Arial" w:eastAsia="Arial Nova" w:hAnsi="Arial" w:cs="Arial"/>
                <w:b/>
                <w:bCs/>
                <w:sz w:val="10"/>
                <w:szCs w:val="10"/>
              </w:rPr>
            </w:pPr>
            <w:r w:rsidRPr="001F1980">
              <w:rPr>
                <w:rFonts w:ascii="Arial" w:eastAsia="Arial Nova" w:hAnsi="Arial" w:cs="Arial"/>
                <w:b/>
                <w:bCs/>
                <w:sz w:val="10"/>
                <w:szCs w:val="10"/>
              </w:rPr>
              <w:t xml:space="preserve">PRESUPUESTO PROGRAMADO </w:t>
            </w:r>
          </w:p>
          <w:p w14:paraId="02F2CA8C" w14:textId="77777777" w:rsidR="00A622E3" w:rsidRPr="001F1980" w:rsidRDefault="00A622E3">
            <w:pPr>
              <w:spacing w:line="177" w:lineRule="exact"/>
              <w:ind w:left="214" w:right="285"/>
              <w:jc w:val="center"/>
              <w:rPr>
                <w:rFonts w:ascii="Arial" w:eastAsia="Arial Nova" w:hAnsi="Arial" w:cs="Arial"/>
                <w:b/>
                <w:bCs/>
                <w:sz w:val="10"/>
                <w:szCs w:val="10"/>
              </w:rPr>
            </w:pPr>
            <w:r w:rsidRPr="001F1980">
              <w:rPr>
                <w:rFonts w:ascii="Arial" w:eastAsia="Arial Nova" w:hAnsi="Arial" w:cs="Arial"/>
                <w:b/>
                <w:bCs/>
                <w:sz w:val="10"/>
                <w:szCs w:val="10"/>
              </w:rPr>
              <w:t>2022</w:t>
            </w:r>
          </w:p>
        </w:tc>
        <w:tc>
          <w:tcPr>
            <w:tcW w:w="1171"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14:paraId="37511881" w14:textId="77777777" w:rsidR="00A622E3" w:rsidRPr="001F1980" w:rsidRDefault="00A622E3">
            <w:pPr>
              <w:spacing w:line="177" w:lineRule="exact"/>
              <w:ind w:left="214" w:right="285"/>
              <w:jc w:val="center"/>
              <w:rPr>
                <w:rFonts w:ascii="Arial" w:eastAsia="Arial Nova" w:hAnsi="Arial" w:cs="Arial"/>
                <w:b/>
                <w:bCs/>
                <w:sz w:val="10"/>
                <w:szCs w:val="10"/>
              </w:rPr>
            </w:pPr>
            <w:r w:rsidRPr="001F1980">
              <w:rPr>
                <w:rFonts w:ascii="Arial" w:eastAsia="Arial Nova" w:hAnsi="Arial" w:cs="Arial"/>
                <w:b/>
                <w:bCs/>
                <w:sz w:val="10"/>
                <w:szCs w:val="10"/>
              </w:rPr>
              <w:t>PRESUPUESTO EJECUTADO 2022</w:t>
            </w:r>
          </w:p>
        </w:tc>
        <w:tc>
          <w:tcPr>
            <w:tcW w:w="0" w:type="auto"/>
            <w:tcBorders>
              <w:top w:val="nil"/>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14:paraId="3D25D6D2" w14:textId="77777777" w:rsidR="00A622E3" w:rsidRPr="001F1980" w:rsidRDefault="00A622E3">
            <w:pPr>
              <w:spacing w:line="177" w:lineRule="exact"/>
              <w:ind w:left="214" w:right="285"/>
              <w:jc w:val="center"/>
              <w:rPr>
                <w:rFonts w:ascii="Arial" w:eastAsia="Arial Nova" w:hAnsi="Arial" w:cs="Arial"/>
                <w:b/>
                <w:bCs/>
                <w:sz w:val="10"/>
                <w:szCs w:val="10"/>
              </w:rPr>
            </w:pPr>
            <w:r w:rsidRPr="001F1980">
              <w:rPr>
                <w:rFonts w:ascii="Arial" w:eastAsia="Arial Nova" w:hAnsi="Arial" w:cs="Arial"/>
                <w:b/>
                <w:bCs/>
                <w:sz w:val="10"/>
                <w:szCs w:val="10"/>
              </w:rPr>
              <w:t xml:space="preserve">% DE EJECUCIÓN PRESUPUESTAL </w:t>
            </w:r>
          </w:p>
          <w:p w14:paraId="6FAF0B7B" w14:textId="77777777" w:rsidR="00A622E3" w:rsidRPr="001F1980" w:rsidRDefault="00A622E3">
            <w:pPr>
              <w:spacing w:line="177" w:lineRule="exact"/>
              <w:ind w:left="214" w:right="285"/>
              <w:jc w:val="center"/>
              <w:rPr>
                <w:rFonts w:ascii="Arial" w:eastAsia="Arial Nova" w:hAnsi="Arial" w:cs="Arial"/>
                <w:b/>
                <w:bCs/>
                <w:sz w:val="10"/>
                <w:szCs w:val="10"/>
              </w:rPr>
            </w:pPr>
            <w:r w:rsidRPr="001F1980">
              <w:rPr>
                <w:rFonts w:ascii="Arial" w:eastAsia="Arial Nova" w:hAnsi="Arial" w:cs="Arial"/>
                <w:b/>
                <w:bCs/>
                <w:sz w:val="10"/>
                <w:szCs w:val="10"/>
              </w:rPr>
              <w:t>2022</w:t>
            </w:r>
          </w:p>
        </w:tc>
      </w:tr>
      <w:tr w:rsidR="00A622E3" w14:paraId="03E8ACFF" w14:textId="77777777" w:rsidTr="00A23E0B">
        <w:trPr>
          <w:trHeight w:val="450"/>
        </w:trPr>
        <w:tc>
          <w:tcPr>
            <w:tcW w:w="1256"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DC1EE90" w14:textId="77777777" w:rsidR="00A622E3" w:rsidRDefault="00A622E3">
            <w:pPr>
              <w:spacing w:line="177" w:lineRule="exact"/>
              <w:ind w:left="214" w:right="285"/>
              <w:rPr>
                <w:rFonts w:ascii="Arial" w:eastAsia="Arial Nova" w:hAnsi="Arial" w:cs="Arial"/>
                <w:bCs/>
                <w:sz w:val="16"/>
                <w:szCs w:val="16"/>
              </w:rPr>
            </w:pPr>
            <w:r>
              <w:rPr>
                <w:rFonts w:ascii="Arial" w:eastAsia="Arial Nova" w:hAnsi="Arial" w:cs="Arial"/>
                <w:bCs/>
                <w:sz w:val="16"/>
                <w:szCs w:val="16"/>
              </w:rPr>
              <w:t>Conservar 190 km. de ciclo infraestructura</w:t>
            </w:r>
          </w:p>
        </w:tc>
        <w:tc>
          <w:tcPr>
            <w:tcW w:w="1302"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3E9E7AC" w14:textId="77777777" w:rsidR="00A622E3" w:rsidRDefault="00A622E3">
            <w:pPr>
              <w:spacing w:line="177" w:lineRule="exact"/>
              <w:ind w:left="214" w:right="285"/>
              <w:rPr>
                <w:rFonts w:ascii="Arial" w:eastAsia="Arial Nova" w:hAnsi="Arial" w:cs="Arial"/>
                <w:bCs/>
                <w:sz w:val="16"/>
                <w:szCs w:val="16"/>
              </w:rPr>
            </w:pPr>
            <w:r>
              <w:rPr>
                <w:rFonts w:ascii="Arial" w:eastAsia="Arial Nova" w:hAnsi="Arial" w:cs="Arial"/>
                <w:bCs/>
                <w:sz w:val="16"/>
                <w:szCs w:val="16"/>
              </w:rPr>
              <w:t>km de Ciclorruta conservados</w:t>
            </w:r>
          </w:p>
        </w:tc>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F6997C3" w14:textId="77777777" w:rsidR="00A622E3" w:rsidRPr="00FD2776" w:rsidRDefault="00A622E3" w:rsidP="00FD2776">
            <w:pPr>
              <w:spacing w:line="177" w:lineRule="exact"/>
              <w:ind w:left="214" w:right="285"/>
              <w:jc w:val="center"/>
              <w:rPr>
                <w:rFonts w:ascii="Arial" w:eastAsia="Arial Nova" w:hAnsi="Arial" w:cs="Arial"/>
                <w:bCs/>
                <w:sz w:val="12"/>
                <w:szCs w:val="12"/>
              </w:rPr>
            </w:pPr>
            <w:r w:rsidRPr="00FD2776">
              <w:rPr>
                <w:rFonts w:ascii="Arial" w:eastAsia="Arial Nova" w:hAnsi="Arial" w:cs="Arial"/>
                <w:bCs/>
                <w:sz w:val="12"/>
                <w:szCs w:val="12"/>
              </w:rPr>
              <w:t>20.30</w:t>
            </w:r>
          </w:p>
        </w:tc>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0EFEB5C" w14:textId="77777777" w:rsidR="00A622E3" w:rsidRPr="00FD2776" w:rsidRDefault="00A622E3" w:rsidP="00FD2776">
            <w:pPr>
              <w:spacing w:line="177" w:lineRule="exact"/>
              <w:ind w:left="214" w:right="285"/>
              <w:jc w:val="center"/>
              <w:rPr>
                <w:rFonts w:ascii="Arial" w:eastAsia="Arial Nova" w:hAnsi="Arial" w:cs="Arial"/>
                <w:bCs/>
                <w:sz w:val="12"/>
                <w:szCs w:val="12"/>
              </w:rPr>
            </w:pPr>
            <w:r w:rsidRPr="00FD2776">
              <w:rPr>
                <w:rFonts w:ascii="Arial" w:eastAsia="Arial Nova" w:hAnsi="Arial" w:cs="Arial"/>
                <w:bCs/>
                <w:sz w:val="12"/>
                <w:szCs w:val="12"/>
              </w:rPr>
              <w:t>21,09</w:t>
            </w:r>
          </w:p>
        </w:tc>
        <w:tc>
          <w:tcPr>
            <w:tcW w:w="102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F24E1E5" w14:textId="77777777" w:rsidR="00A622E3" w:rsidRPr="00FD2776" w:rsidRDefault="00A622E3" w:rsidP="00FD2776">
            <w:pPr>
              <w:spacing w:line="177" w:lineRule="exact"/>
              <w:ind w:left="214" w:right="285"/>
              <w:jc w:val="center"/>
              <w:rPr>
                <w:rFonts w:ascii="Arial" w:eastAsia="Arial Nova" w:hAnsi="Arial" w:cs="Arial"/>
                <w:bCs/>
                <w:sz w:val="12"/>
                <w:szCs w:val="12"/>
              </w:rPr>
            </w:pPr>
            <w:r w:rsidRPr="00FD2776">
              <w:rPr>
                <w:rFonts w:ascii="Arial" w:eastAsia="Arial Nova" w:hAnsi="Arial" w:cs="Arial"/>
                <w:bCs/>
                <w:sz w:val="12"/>
                <w:szCs w:val="12"/>
              </w:rPr>
              <w:t>103,89%</w:t>
            </w:r>
          </w:p>
        </w:tc>
        <w:tc>
          <w:tcPr>
            <w:tcW w:w="1171"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4FACDE2" w14:textId="77777777" w:rsidR="00A622E3" w:rsidRPr="00FD2776" w:rsidRDefault="00A622E3" w:rsidP="00FD2776">
            <w:pPr>
              <w:spacing w:line="177" w:lineRule="exact"/>
              <w:ind w:left="214" w:right="285"/>
              <w:jc w:val="center"/>
              <w:rPr>
                <w:rFonts w:ascii="Arial" w:eastAsia="Arial Nova" w:hAnsi="Arial" w:cs="Arial"/>
                <w:bCs/>
                <w:sz w:val="12"/>
                <w:szCs w:val="12"/>
              </w:rPr>
            </w:pPr>
            <w:r w:rsidRPr="00FD2776">
              <w:rPr>
                <w:rFonts w:ascii="Arial" w:eastAsia="Arial Nova" w:hAnsi="Arial" w:cs="Arial"/>
                <w:bCs/>
                <w:sz w:val="12"/>
                <w:szCs w:val="12"/>
              </w:rPr>
              <w:t>$10.926</w:t>
            </w:r>
          </w:p>
        </w:tc>
        <w:tc>
          <w:tcPr>
            <w:tcW w:w="1171"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4B919B7" w14:textId="77777777" w:rsidR="00A622E3" w:rsidRPr="00FD2776" w:rsidRDefault="00A622E3" w:rsidP="00FD2776">
            <w:pPr>
              <w:spacing w:line="177" w:lineRule="exact"/>
              <w:ind w:left="214" w:right="285"/>
              <w:jc w:val="center"/>
              <w:rPr>
                <w:rFonts w:ascii="Arial" w:eastAsia="Arial Nova" w:hAnsi="Arial" w:cs="Arial"/>
                <w:bCs/>
                <w:sz w:val="12"/>
                <w:szCs w:val="12"/>
              </w:rPr>
            </w:pPr>
            <w:r w:rsidRPr="00FD2776">
              <w:rPr>
                <w:rFonts w:ascii="Arial" w:eastAsia="Arial Nova" w:hAnsi="Arial" w:cs="Arial"/>
                <w:bCs/>
                <w:sz w:val="12"/>
                <w:szCs w:val="12"/>
              </w:rPr>
              <w:t>$10.926</w:t>
            </w:r>
          </w:p>
        </w:tc>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C1C4751" w14:textId="77777777" w:rsidR="00A622E3" w:rsidRPr="00FD2776" w:rsidRDefault="00A622E3" w:rsidP="00FD2776">
            <w:pPr>
              <w:spacing w:line="177" w:lineRule="exact"/>
              <w:ind w:left="214" w:right="285"/>
              <w:jc w:val="center"/>
              <w:rPr>
                <w:rFonts w:ascii="Arial" w:eastAsia="Arial Nova" w:hAnsi="Arial" w:cs="Arial"/>
                <w:bCs/>
                <w:sz w:val="12"/>
                <w:szCs w:val="12"/>
              </w:rPr>
            </w:pPr>
            <w:r w:rsidRPr="00FD2776">
              <w:rPr>
                <w:rFonts w:ascii="Arial" w:eastAsia="Arial Nova" w:hAnsi="Arial" w:cs="Arial"/>
                <w:bCs/>
                <w:sz w:val="12"/>
                <w:szCs w:val="12"/>
              </w:rPr>
              <w:t>100,00%</w:t>
            </w:r>
          </w:p>
        </w:tc>
      </w:tr>
      <w:tr w:rsidR="00A622E3" w14:paraId="4315C0D4" w14:textId="77777777" w:rsidTr="00A23E0B">
        <w:trPr>
          <w:trHeight w:val="675"/>
        </w:trPr>
        <w:tc>
          <w:tcPr>
            <w:tcW w:w="1256"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0415974" w14:textId="77777777" w:rsidR="00A622E3" w:rsidRDefault="00A622E3">
            <w:pPr>
              <w:spacing w:line="177" w:lineRule="exact"/>
              <w:ind w:left="214" w:right="285"/>
              <w:rPr>
                <w:rFonts w:ascii="Arial" w:eastAsia="Arial Nova" w:hAnsi="Arial" w:cs="Arial"/>
                <w:bCs/>
                <w:sz w:val="16"/>
                <w:szCs w:val="16"/>
              </w:rPr>
            </w:pPr>
            <w:r>
              <w:rPr>
                <w:rFonts w:ascii="Arial" w:eastAsia="Arial Nova" w:hAnsi="Arial" w:cs="Arial"/>
                <w:bCs/>
                <w:sz w:val="16"/>
                <w:szCs w:val="16"/>
              </w:rPr>
              <w:t>Realizar actividades de conservación a 2.308 km carril de malla vial</w:t>
            </w:r>
          </w:p>
        </w:tc>
        <w:tc>
          <w:tcPr>
            <w:tcW w:w="1302"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6116E10" w14:textId="77777777" w:rsidR="00A622E3" w:rsidRDefault="00A622E3">
            <w:pPr>
              <w:spacing w:line="177" w:lineRule="exact"/>
              <w:ind w:left="214" w:right="285"/>
              <w:rPr>
                <w:rFonts w:ascii="Arial" w:eastAsia="Arial Nova" w:hAnsi="Arial" w:cs="Arial"/>
                <w:bCs/>
                <w:sz w:val="16"/>
                <w:szCs w:val="16"/>
              </w:rPr>
            </w:pPr>
            <w:r>
              <w:rPr>
                <w:rFonts w:ascii="Arial" w:eastAsia="Arial Nova" w:hAnsi="Arial" w:cs="Arial"/>
                <w:bCs/>
                <w:sz w:val="16"/>
                <w:szCs w:val="16"/>
              </w:rPr>
              <w:t>km de malla vial</w:t>
            </w:r>
          </w:p>
        </w:tc>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5B83B1F" w14:textId="77777777" w:rsidR="00A622E3" w:rsidRPr="00FD2776" w:rsidRDefault="00A622E3" w:rsidP="00FD2776">
            <w:pPr>
              <w:spacing w:line="177" w:lineRule="exact"/>
              <w:ind w:left="214" w:right="285"/>
              <w:jc w:val="center"/>
              <w:rPr>
                <w:rFonts w:ascii="Arial" w:eastAsia="Arial Nova" w:hAnsi="Arial" w:cs="Arial"/>
                <w:bCs/>
                <w:sz w:val="12"/>
                <w:szCs w:val="12"/>
              </w:rPr>
            </w:pPr>
            <w:r w:rsidRPr="00FD2776">
              <w:rPr>
                <w:rFonts w:ascii="Arial" w:eastAsia="Arial Nova" w:hAnsi="Arial" w:cs="Arial"/>
                <w:bCs/>
                <w:sz w:val="12"/>
                <w:szCs w:val="12"/>
              </w:rPr>
              <w:t>486,25</w:t>
            </w:r>
          </w:p>
        </w:tc>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7C0EFE7" w14:textId="77777777" w:rsidR="00A622E3" w:rsidRPr="00FD2776" w:rsidRDefault="00A622E3" w:rsidP="00FD2776">
            <w:pPr>
              <w:spacing w:line="177" w:lineRule="exact"/>
              <w:ind w:left="214" w:right="285"/>
              <w:jc w:val="center"/>
              <w:rPr>
                <w:rFonts w:ascii="Arial" w:eastAsia="Arial Nova" w:hAnsi="Arial" w:cs="Arial"/>
                <w:bCs/>
                <w:sz w:val="12"/>
                <w:szCs w:val="12"/>
              </w:rPr>
            </w:pPr>
            <w:r w:rsidRPr="00FD2776">
              <w:rPr>
                <w:rFonts w:ascii="Arial" w:eastAsia="Arial Nova" w:hAnsi="Arial" w:cs="Arial"/>
                <w:bCs/>
                <w:sz w:val="12"/>
                <w:szCs w:val="12"/>
              </w:rPr>
              <w:t>490,81</w:t>
            </w:r>
          </w:p>
        </w:tc>
        <w:tc>
          <w:tcPr>
            <w:tcW w:w="102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FC02A03" w14:textId="77777777" w:rsidR="00A622E3" w:rsidRPr="00FD2776" w:rsidRDefault="00A622E3" w:rsidP="00FD2776">
            <w:pPr>
              <w:spacing w:line="177" w:lineRule="exact"/>
              <w:ind w:left="214" w:right="285"/>
              <w:jc w:val="center"/>
              <w:rPr>
                <w:rFonts w:ascii="Arial" w:eastAsia="Arial Nova" w:hAnsi="Arial" w:cs="Arial"/>
                <w:bCs/>
                <w:sz w:val="12"/>
                <w:szCs w:val="12"/>
              </w:rPr>
            </w:pPr>
            <w:r w:rsidRPr="00FD2776">
              <w:rPr>
                <w:rFonts w:ascii="Arial" w:eastAsia="Arial Nova" w:hAnsi="Arial" w:cs="Arial"/>
                <w:bCs/>
                <w:sz w:val="12"/>
                <w:szCs w:val="12"/>
              </w:rPr>
              <w:t>100,94%</w:t>
            </w:r>
          </w:p>
        </w:tc>
        <w:tc>
          <w:tcPr>
            <w:tcW w:w="1171"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A189EA9" w14:textId="77777777" w:rsidR="00A622E3" w:rsidRPr="00FD2776" w:rsidRDefault="00A622E3" w:rsidP="00FD2776">
            <w:pPr>
              <w:spacing w:line="177" w:lineRule="exact"/>
              <w:ind w:left="214" w:right="285"/>
              <w:jc w:val="center"/>
              <w:rPr>
                <w:rFonts w:ascii="Arial" w:eastAsia="Arial Nova" w:hAnsi="Arial" w:cs="Arial"/>
                <w:bCs/>
                <w:sz w:val="12"/>
                <w:szCs w:val="12"/>
              </w:rPr>
            </w:pPr>
            <w:r w:rsidRPr="00FD2776">
              <w:rPr>
                <w:rFonts w:ascii="Arial" w:eastAsia="Arial Nova" w:hAnsi="Arial" w:cs="Arial"/>
                <w:bCs/>
                <w:sz w:val="12"/>
                <w:szCs w:val="12"/>
              </w:rPr>
              <w:t>$138.691</w:t>
            </w:r>
          </w:p>
        </w:tc>
        <w:tc>
          <w:tcPr>
            <w:tcW w:w="1171"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D8BB6F9" w14:textId="77777777" w:rsidR="00A622E3" w:rsidRPr="00FD2776" w:rsidRDefault="00A622E3" w:rsidP="00FD2776">
            <w:pPr>
              <w:spacing w:line="177" w:lineRule="exact"/>
              <w:ind w:left="214" w:right="285"/>
              <w:jc w:val="center"/>
              <w:rPr>
                <w:rFonts w:ascii="Arial" w:eastAsia="Arial Nova" w:hAnsi="Arial" w:cs="Arial"/>
                <w:bCs/>
                <w:sz w:val="12"/>
                <w:szCs w:val="12"/>
              </w:rPr>
            </w:pPr>
            <w:r w:rsidRPr="00FD2776">
              <w:rPr>
                <w:rFonts w:ascii="Arial" w:eastAsia="Arial Nova" w:hAnsi="Arial" w:cs="Arial"/>
                <w:bCs/>
                <w:sz w:val="12"/>
                <w:szCs w:val="12"/>
              </w:rPr>
              <w:t>$133.789</w:t>
            </w:r>
          </w:p>
        </w:tc>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3F758C9" w14:textId="77777777" w:rsidR="00A622E3" w:rsidRPr="00FD2776" w:rsidRDefault="00A622E3" w:rsidP="00FD2776">
            <w:pPr>
              <w:spacing w:line="177" w:lineRule="exact"/>
              <w:ind w:left="214" w:right="285"/>
              <w:jc w:val="center"/>
              <w:rPr>
                <w:rFonts w:ascii="Arial" w:eastAsia="Arial Nova" w:hAnsi="Arial" w:cs="Arial"/>
                <w:bCs/>
                <w:sz w:val="12"/>
                <w:szCs w:val="12"/>
              </w:rPr>
            </w:pPr>
            <w:r w:rsidRPr="00FD2776">
              <w:rPr>
                <w:rFonts w:ascii="Arial" w:eastAsia="Arial Nova" w:hAnsi="Arial" w:cs="Arial"/>
                <w:bCs/>
                <w:sz w:val="12"/>
                <w:szCs w:val="12"/>
              </w:rPr>
              <w:t>96,47%</w:t>
            </w:r>
          </w:p>
        </w:tc>
      </w:tr>
      <w:tr w:rsidR="00A622E3" w14:paraId="27F0935D" w14:textId="77777777" w:rsidTr="00A23E0B">
        <w:trPr>
          <w:trHeight w:val="885"/>
        </w:trPr>
        <w:tc>
          <w:tcPr>
            <w:tcW w:w="1256"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4936C7E" w14:textId="77777777" w:rsidR="00A622E3" w:rsidRDefault="00A622E3">
            <w:pPr>
              <w:spacing w:line="177" w:lineRule="exact"/>
              <w:ind w:left="214" w:right="285"/>
              <w:rPr>
                <w:rFonts w:ascii="Arial" w:eastAsia="Arial Nova" w:hAnsi="Arial" w:cs="Arial"/>
                <w:bCs/>
                <w:sz w:val="16"/>
                <w:szCs w:val="16"/>
              </w:rPr>
            </w:pPr>
            <w:r>
              <w:rPr>
                <w:rFonts w:ascii="Arial" w:eastAsia="Arial Nova" w:hAnsi="Arial" w:cs="Arial"/>
                <w:bCs/>
                <w:sz w:val="16"/>
                <w:szCs w:val="16"/>
              </w:rPr>
              <w:t>Definir e implementar dos estrategias de cultura ciudadana para el sistema de movilidad, con enfoque diferencial, de género y territorial, donde una de ellas incluya la prevención, atención y sanción de la violencia contra la mujer en el transporte</w:t>
            </w:r>
          </w:p>
        </w:tc>
        <w:tc>
          <w:tcPr>
            <w:tcW w:w="1302"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6B5F1B2" w14:textId="77777777" w:rsidR="00A622E3" w:rsidRDefault="00A622E3">
            <w:pPr>
              <w:spacing w:line="177" w:lineRule="exact"/>
              <w:ind w:left="214" w:right="285"/>
              <w:rPr>
                <w:rFonts w:ascii="Arial" w:eastAsia="Arial Nova" w:hAnsi="Arial" w:cs="Arial"/>
                <w:bCs/>
                <w:sz w:val="16"/>
                <w:szCs w:val="16"/>
              </w:rPr>
            </w:pPr>
            <w:r>
              <w:rPr>
                <w:rFonts w:ascii="Arial" w:eastAsia="Arial Nova" w:hAnsi="Arial" w:cs="Arial"/>
                <w:bCs/>
                <w:sz w:val="16"/>
                <w:szCs w:val="16"/>
              </w:rPr>
              <w:t>Estrategias de cultura ciudadana implementadas</w:t>
            </w:r>
          </w:p>
        </w:tc>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D05FDEC" w14:textId="77777777" w:rsidR="00A622E3" w:rsidRPr="00FD2776" w:rsidRDefault="00A622E3" w:rsidP="00FD2776">
            <w:pPr>
              <w:spacing w:line="177" w:lineRule="exact"/>
              <w:ind w:left="214" w:right="285"/>
              <w:jc w:val="center"/>
              <w:rPr>
                <w:rFonts w:ascii="Arial" w:eastAsia="Arial Nova" w:hAnsi="Arial" w:cs="Arial"/>
                <w:bCs/>
                <w:sz w:val="12"/>
                <w:szCs w:val="12"/>
              </w:rPr>
            </w:pPr>
            <w:r w:rsidRPr="00FD2776">
              <w:rPr>
                <w:rFonts w:ascii="Arial" w:eastAsia="Arial Nova" w:hAnsi="Arial" w:cs="Arial"/>
                <w:bCs/>
                <w:sz w:val="12"/>
                <w:szCs w:val="12"/>
              </w:rPr>
              <w:t>0,08</w:t>
            </w:r>
          </w:p>
        </w:tc>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9EB32C8" w14:textId="77777777" w:rsidR="00A622E3" w:rsidRPr="00FD2776" w:rsidRDefault="00A622E3" w:rsidP="00FD2776">
            <w:pPr>
              <w:spacing w:line="177" w:lineRule="exact"/>
              <w:ind w:left="214" w:right="285"/>
              <w:jc w:val="center"/>
              <w:rPr>
                <w:rFonts w:ascii="Arial" w:eastAsia="Arial Nova" w:hAnsi="Arial" w:cs="Arial"/>
                <w:bCs/>
                <w:sz w:val="12"/>
                <w:szCs w:val="12"/>
              </w:rPr>
            </w:pPr>
            <w:r w:rsidRPr="00FD2776">
              <w:rPr>
                <w:rFonts w:ascii="Arial" w:eastAsia="Arial Nova" w:hAnsi="Arial" w:cs="Arial"/>
                <w:bCs/>
                <w:sz w:val="12"/>
                <w:szCs w:val="12"/>
              </w:rPr>
              <w:t>0.08</w:t>
            </w:r>
          </w:p>
        </w:tc>
        <w:tc>
          <w:tcPr>
            <w:tcW w:w="102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F07F9A5" w14:textId="77777777" w:rsidR="00A622E3" w:rsidRPr="00FD2776" w:rsidRDefault="00A622E3" w:rsidP="00FD2776">
            <w:pPr>
              <w:spacing w:line="177" w:lineRule="exact"/>
              <w:ind w:left="214" w:right="285"/>
              <w:jc w:val="center"/>
              <w:rPr>
                <w:rFonts w:ascii="Arial" w:eastAsia="Arial Nova" w:hAnsi="Arial" w:cs="Arial"/>
                <w:bCs/>
                <w:sz w:val="12"/>
                <w:szCs w:val="12"/>
              </w:rPr>
            </w:pPr>
            <w:r w:rsidRPr="00FD2776">
              <w:rPr>
                <w:rFonts w:ascii="Arial" w:eastAsia="Arial Nova" w:hAnsi="Arial" w:cs="Arial"/>
                <w:bCs/>
                <w:sz w:val="12"/>
                <w:szCs w:val="12"/>
              </w:rPr>
              <w:t>100,00%</w:t>
            </w:r>
          </w:p>
        </w:tc>
        <w:tc>
          <w:tcPr>
            <w:tcW w:w="1171"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0012AB9" w14:textId="77777777" w:rsidR="00A622E3" w:rsidRPr="00FD2776" w:rsidRDefault="00A622E3" w:rsidP="00FD2776">
            <w:pPr>
              <w:spacing w:line="177" w:lineRule="exact"/>
              <w:ind w:left="214" w:right="285"/>
              <w:jc w:val="center"/>
              <w:rPr>
                <w:rFonts w:ascii="Arial" w:eastAsia="Arial Nova" w:hAnsi="Arial" w:cs="Arial"/>
                <w:bCs/>
                <w:sz w:val="12"/>
                <w:szCs w:val="12"/>
              </w:rPr>
            </w:pPr>
            <w:r w:rsidRPr="00FD2776">
              <w:rPr>
                <w:rFonts w:ascii="Arial" w:eastAsia="Arial Nova" w:hAnsi="Arial" w:cs="Arial"/>
                <w:bCs/>
                <w:sz w:val="12"/>
                <w:szCs w:val="12"/>
              </w:rPr>
              <w:t>$186</w:t>
            </w:r>
          </w:p>
        </w:tc>
        <w:tc>
          <w:tcPr>
            <w:tcW w:w="1171"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7D0D7BE" w14:textId="77777777" w:rsidR="00A622E3" w:rsidRPr="00FD2776" w:rsidRDefault="00A622E3" w:rsidP="00FD2776">
            <w:pPr>
              <w:spacing w:line="177" w:lineRule="exact"/>
              <w:ind w:left="214" w:right="285"/>
              <w:jc w:val="center"/>
              <w:rPr>
                <w:rFonts w:ascii="Arial" w:eastAsia="Arial Nova" w:hAnsi="Arial" w:cs="Arial"/>
                <w:bCs/>
                <w:sz w:val="12"/>
                <w:szCs w:val="12"/>
              </w:rPr>
            </w:pPr>
            <w:r w:rsidRPr="00FD2776">
              <w:rPr>
                <w:rFonts w:ascii="Arial" w:eastAsia="Arial Nova" w:hAnsi="Arial" w:cs="Arial"/>
                <w:bCs/>
                <w:sz w:val="12"/>
                <w:szCs w:val="12"/>
              </w:rPr>
              <w:t>$186</w:t>
            </w:r>
          </w:p>
        </w:tc>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1F17A61" w14:textId="77777777" w:rsidR="00A622E3" w:rsidRPr="00FD2776" w:rsidRDefault="00A622E3" w:rsidP="00FD2776">
            <w:pPr>
              <w:spacing w:line="177" w:lineRule="exact"/>
              <w:ind w:left="214" w:right="285"/>
              <w:jc w:val="center"/>
              <w:rPr>
                <w:rFonts w:ascii="Arial" w:eastAsia="Arial Nova" w:hAnsi="Arial" w:cs="Arial"/>
                <w:bCs/>
                <w:sz w:val="12"/>
                <w:szCs w:val="12"/>
              </w:rPr>
            </w:pPr>
            <w:r w:rsidRPr="00FD2776">
              <w:rPr>
                <w:rFonts w:ascii="Arial" w:eastAsia="Arial Nova" w:hAnsi="Arial" w:cs="Arial"/>
                <w:bCs/>
                <w:sz w:val="12"/>
                <w:szCs w:val="12"/>
              </w:rPr>
              <w:t>100,00%</w:t>
            </w:r>
          </w:p>
        </w:tc>
        <w:bookmarkEnd w:id="217"/>
      </w:tr>
    </w:tbl>
    <w:p w14:paraId="3381D439" w14:textId="77777777" w:rsidR="007C1663" w:rsidRPr="007C1663" w:rsidRDefault="007C1663" w:rsidP="00760363">
      <w:pPr>
        <w:spacing w:line="240" w:lineRule="auto"/>
        <w:ind w:left="214" w:right="285" w:firstLine="720"/>
        <w:jc w:val="center"/>
        <w:rPr>
          <w:rFonts w:ascii="Arial" w:eastAsia="Arial Nova" w:hAnsi="Arial" w:cs="Arial"/>
          <w:sz w:val="16"/>
          <w:szCs w:val="16"/>
        </w:rPr>
      </w:pPr>
      <w:r>
        <w:rPr>
          <w:rFonts w:ascii="Arial" w:eastAsia="Arial Nova" w:hAnsi="Arial" w:cs="Arial"/>
          <w:b/>
          <w:bCs/>
          <w:sz w:val="16"/>
          <w:szCs w:val="16"/>
        </w:rPr>
        <w:t xml:space="preserve">Fuente: </w:t>
      </w:r>
      <w:r w:rsidRPr="007C1663">
        <w:rPr>
          <w:rFonts w:ascii="Arial" w:eastAsia="Arial Nova" w:hAnsi="Arial" w:cs="Arial"/>
          <w:sz w:val="16"/>
          <w:szCs w:val="16"/>
        </w:rPr>
        <w:t>Plan de Acción 2020 - 2024 Componente de gestión e inversión por entidad con corte a 31/12/2022. SEGPLAN</w:t>
      </w:r>
    </w:p>
    <w:p w14:paraId="21D684E5" w14:textId="04346CAA" w:rsidR="007C1663" w:rsidRDefault="007C1663" w:rsidP="001F1980">
      <w:pPr>
        <w:spacing w:line="240" w:lineRule="auto"/>
        <w:rPr>
          <w:rFonts w:ascii="Arial" w:hAnsi="Arial" w:cs="Arial"/>
        </w:rPr>
      </w:pPr>
    </w:p>
    <w:p w14:paraId="27F08023" w14:textId="141A0D3B" w:rsidR="0030199C" w:rsidRPr="00CB702C" w:rsidRDefault="007C1663" w:rsidP="00500A0B">
      <w:pPr>
        <w:pStyle w:val="Ttulo4"/>
        <w:numPr>
          <w:ilvl w:val="3"/>
          <w:numId w:val="105"/>
        </w:numPr>
        <w:spacing w:line="240" w:lineRule="auto"/>
        <w:ind w:firstLine="720"/>
        <w:rPr>
          <w:lang w:val="es-ES"/>
        </w:rPr>
      </w:pPr>
      <w:bookmarkStart w:id="218" w:name="_Toc126309083"/>
      <w:r w:rsidRPr="00CB702C">
        <w:rPr>
          <w:lang w:val="es-ES"/>
        </w:rPr>
        <w:t>Meta PDD: “Conservar 190 km. de Cicloinfraestructura”.</w:t>
      </w:r>
      <w:bookmarkEnd w:id="218"/>
    </w:p>
    <w:p w14:paraId="467A4EB3" w14:textId="77777777" w:rsidR="0030199C" w:rsidRDefault="0030199C" w:rsidP="00760363">
      <w:pPr>
        <w:spacing w:line="240" w:lineRule="auto"/>
        <w:ind w:firstLine="720"/>
        <w:rPr>
          <w:rFonts w:ascii="Arial" w:hAnsi="Arial" w:cs="Arial"/>
          <w:b/>
          <w:bCs/>
          <w:lang w:val="es-ES"/>
        </w:rPr>
      </w:pPr>
    </w:p>
    <w:p w14:paraId="16CB3DE7" w14:textId="0D4B971A" w:rsidR="007C1663" w:rsidRPr="007C1663" w:rsidRDefault="007C1663" w:rsidP="00760363">
      <w:pPr>
        <w:spacing w:line="240" w:lineRule="auto"/>
        <w:ind w:firstLine="720"/>
        <w:rPr>
          <w:rFonts w:ascii="Arial" w:hAnsi="Arial" w:cs="Arial"/>
          <w:b/>
          <w:bCs/>
          <w:lang w:val="es-ES"/>
        </w:rPr>
      </w:pPr>
      <w:r w:rsidRPr="007C1663">
        <w:rPr>
          <w:rFonts w:ascii="Arial" w:hAnsi="Arial" w:cs="Arial"/>
          <w:b/>
          <w:bCs/>
          <w:i/>
          <w:iCs/>
          <w:lang w:val="es-ES"/>
        </w:rPr>
        <w:t>Descripción de los avances y logros alcanzados:</w:t>
      </w:r>
    </w:p>
    <w:p w14:paraId="0E129166" w14:textId="77777777" w:rsidR="007C1663" w:rsidRPr="007C1663" w:rsidRDefault="007C1663" w:rsidP="00760363">
      <w:pPr>
        <w:spacing w:line="240" w:lineRule="auto"/>
        <w:ind w:firstLine="720"/>
        <w:rPr>
          <w:rFonts w:ascii="Arial" w:hAnsi="Arial" w:cs="Arial"/>
          <w:b/>
          <w:i/>
          <w:lang w:val="es-ES"/>
        </w:rPr>
      </w:pPr>
    </w:p>
    <w:p w14:paraId="7960BEA8" w14:textId="77777777" w:rsidR="007C1663" w:rsidRPr="007C1663" w:rsidRDefault="007C1663" w:rsidP="00500A0B">
      <w:pPr>
        <w:numPr>
          <w:ilvl w:val="0"/>
          <w:numId w:val="91"/>
        </w:numPr>
        <w:spacing w:after="0" w:line="240" w:lineRule="auto"/>
        <w:ind w:left="2007" w:firstLine="0"/>
        <w:rPr>
          <w:rFonts w:ascii="Arial" w:hAnsi="Arial" w:cs="Arial"/>
          <w:lang w:val="es-ES"/>
        </w:rPr>
      </w:pPr>
      <w:r w:rsidRPr="007C1663">
        <w:rPr>
          <w:rFonts w:ascii="Arial" w:hAnsi="Arial" w:cs="Arial"/>
          <w:lang w:val="es-ES"/>
        </w:rPr>
        <w:t xml:space="preserve">Se ejecutaron 21.09 Km de la Cicloinfraestructura.  </w:t>
      </w:r>
    </w:p>
    <w:p w14:paraId="0F7F339D" w14:textId="77777777" w:rsidR="007C1663" w:rsidRPr="007C1663" w:rsidRDefault="007C1663" w:rsidP="00760363">
      <w:pPr>
        <w:spacing w:line="240" w:lineRule="auto"/>
        <w:ind w:firstLine="720"/>
        <w:rPr>
          <w:rFonts w:ascii="Arial" w:hAnsi="Arial" w:cs="Arial"/>
          <w:lang w:val="es-ES"/>
        </w:rPr>
      </w:pPr>
    </w:p>
    <w:p w14:paraId="76AB246F" w14:textId="25463652" w:rsidR="007C1663" w:rsidRPr="007C1663" w:rsidRDefault="007C1663" w:rsidP="00760363">
      <w:pPr>
        <w:spacing w:line="240" w:lineRule="auto"/>
        <w:ind w:firstLine="720"/>
        <w:rPr>
          <w:rFonts w:ascii="Arial" w:hAnsi="Arial" w:cs="Arial"/>
          <w:lang w:val="es-ES"/>
        </w:rPr>
      </w:pPr>
      <w:r w:rsidRPr="007C1663">
        <w:rPr>
          <w:rFonts w:ascii="Arial" w:hAnsi="Arial" w:cs="Arial"/>
          <w:lang w:val="es-ES"/>
        </w:rPr>
        <w:t>Dentro de las principales localidades intervenidas están:</w:t>
      </w:r>
    </w:p>
    <w:p w14:paraId="1EA1ACCA" w14:textId="77777777" w:rsidR="007C1663" w:rsidRPr="007C1663" w:rsidRDefault="007C1663" w:rsidP="00500A0B">
      <w:pPr>
        <w:numPr>
          <w:ilvl w:val="0"/>
          <w:numId w:val="92"/>
        </w:numPr>
        <w:spacing w:after="0" w:line="240" w:lineRule="auto"/>
        <w:ind w:left="2007" w:firstLine="0"/>
        <w:rPr>
          <w:rFonts w:ascii="Arial" w:hAnsi="Arial" w:cs="Arial"/>
          <w:lang w:val="es-ES"/>
        </w:rPr>
      </w:pPr>
      <w:r w:rsidRPr="007C1663">
        <w:rPr>
          <w:rFonts w:ascii="Arial" w:hAnsi="Arial" w:cs="Arial"/>
          <w:lang w:val="es-ES"/>
        </w:rPr>
        <w:t>Engativá,</w:t>
      </w:r>
    </w:p>
    <w:p w14:paraId="3B6E7B9A" w14:textId="77777777" w:rsidR="007C1663" w:rsidRPr="007C1663" w:rsidRDefault="007C1663" w:rsidP="00500A0B">
      <w:pPr>
        <w:numPr>
          <w:ilvl w:val="0"/>
          <w:numId w:val="92"/>
        </w:numPr>
        <w:spacing w:after="0" w:line="240" w:lineRule="auto"/>
        <w:ind w:left="2007" w:firstLine="0"/>
        <w:rPr>
          <w:rFonts w:ascii="Arial" w:hAnsi="Arial" w:cs="Arial"/>
          <w:lang w:val="es-ES"/>
        </w:rPr>
      </w:pPr>
      <w:r w:rsidRPr="007C1663">
        <w:rPr>
          <w:rFonts w:ascii="Arial" w:hAnsi="Arial" w:cs="Arial"/>
          <w:lang w:val="es-ES"/>
        </w:rPr>
        <w:t xml:space="preserve">Kennedy, </w:t>
      </w:r>
    </w:p>
    <w:p w14:paraId="1888A1F5" w14:textId="77777777" w:rsidR="007C1663" w:rsidRPr="007C1663" w:rsidRDefault="007C1663" w:rsidP="00500A0B">
      <w:pPr>
        <w:numPr>
          <w:ilvl w:val="0"/>
          <w:numId w:val="92"/>
        </w:numPr>
        <w:spacing w:after="0" w:line="240" w:lineRule="auto"/>
        <w:ind w:left="2007" w:firstLine="0"/>
        <w:rPr>
          <w:rFonts w:ascii="Arial" w:hAnsi="Arial" w:cs="Arial"/>
          <w:lang w:val="es-ES"/>
        </w:rPr>
      </w:pPr>
      <w:r w:rsidRPr="007C1663">
        <w:rPr>
          <w:rFonts w:ascii="Arial" w:hAnsi="Arial" w:cs="Arial"/>
          <w:lang w:val="es-ES"/>
        </w:rPr>
        <w:t>Fontibón,</w:t>
      </w:r>
    </w:p>
    <w:p w14:paraId="4CB9F3C4" w14:textId="77777777" w:rsidR="007C1663" w:rsidRPr="007C1663" w:rsidRDefault="007C1663" w:rsidP="00500A0B">
      <w:pPr>
        <w:numPr>
          <w:ilvl w:val="0"/>
          <w:numId w:val="92"/>
        </w:numPr>
        <w:spacing w:after="0" w:line="240" w:lineRule="auto"/>
        <w:ind w:left="2007" w:firstLine="0"/>
        <w:rPr>
          <w:rFonts w:ascii="Arial" w:hAnsi="Arial" w:cs="Arial"/>
          <w:lang w:val="es-ES"/>
        </w:rPr>
      </w:pPr>
      <w:r w:rsidRPr="007C1663">
        <w:rPr>
          <w:rFonts w:ascii="Arial" w:hAnsi="Arial" w:cs="Arial"/>
          <w:lang w:val="es-ES"/>
        </w:rPr>
        <w:t>Teusaquillo,</w:t>
      </w:r>
    </w:p>
    <w:p w14:paraId="14C99626" w14:textId="77777777" w:rsidR="007C1663" w:rsidRPr="007C1663" w:rsidRDefault="007C1663" w:rsidP="00500A0B">
      <w:pPr>
        <w:numPr>
          <w:ilvl w:val="0"/>
          <w:numId w:val="92"/>
        </w:numPr>
        <w:spacing w:after="0" w:line="240" w:lineRule="auto"/>
        <w:ind w:left="2007" w:firstLine="0"/>
        <w:rPr>
          <w:rFonts w:ascii="Arial" w:hAnsi="Arial" w:cs="Arial"/>
          <w:lang w:val="es-ES"/>
        </w:rPr>
      </w:pPr>
      <w:r w:rsidRPr="007C1663">
        <w:rPr>
          <w:rFonts w:ascii="Arial" w:hAnsi="Arial" w:cs="Arial"/>
          <w:lang w:val="es-ES"/>
        </w:rPr>
        <w:t>Puente Aranda,</w:t>
      </w:r>
    </w:p>
    <w:p w14:paraId="2BB38BD0" w14:textId="2DBE3230" w:rsidR="0030199C" w:rsidRPr="007C1663" w:rsidRDefault="007C1663" w:rsidP="00500A0B">
      <w:pPr>
        <w:numPr>
          <w:ilvl w:val="0"/>
          <w:numId w:val="92"/>
        </w:numPr>
        <w:spacing w:after="0" w:line="240" w:lineRule="auto"/>
        <w:ind w:left="2007" w:firstLine="0"/>
        <w:rPr>
          <w:rFonts w:ascii="Arial" w:hAnsi="Arial" w:cs="Arial"/>
          <w:lang w:val="es-ES"/>
        </w:rPr>
      </w:pPr>
      <w:r w:rsidRPr="007C1663">
        <w:rPr>
          <w:rFonts w:ascii="Arial" w:hAnsi="Arial" w:cs="Arial"/>
          <w:lang w:val="es-ES"/>
        </w:rPr>
        <w:t>Antonio Nariño y Bosa.</w:t>
      </w:r>
    </w:p>
    <w:p w14:paraId="3DEB3A42" w14:textId="77777777" w:rsidR="007C1663" w:rsidRPr="007C1663" w:rsidRDefault="007C1663" w:rsidP="00760363">
      <w:pPr>
        <w:spacing w:line="240" w:lineRule="auto"/>
        <w:ind w:firstLine="720"/>
        <w:rPr>
          <w:rFonts w:ascii="Arial" w:hAnsi="Arial" w:cs="Arial"/>
          <w:lang w:val="es-ES"/>
        </w:rPr>
      </w:pPr>
    </w:p>
    <w:p w14:paraId="5D927288" w14:textId="119EA229" w:rsidR="007C1663" w:rsidRPr="007C1663" w:rsidRDefault="007C1663" w:rsidP="00A622E3">
      <w:pPr>
        <w:spacing w:line="240" w:lineRule="auto"/>
        <w:ind w:firstLine="720"/>
        <w:rPr>
          <w:rFonts w:ascii="Arial" w:hAnsi="Arial" w:cs="Arial"/>
          <w:lang w:val="es-ES"/>
        </w:rPr>
      </w:pPr>
      <w:r w:rsidRPr="007C1663">
        <w:rPr>
          <w:rFonts w:ascii="Arial" w:hAnsi="Arial" w:cs="Arial"/>
          <w:lang w:val="es-ES"/>
        </w:rPr>
        <w:t>Se han intervenido las ciclo infraestructuras</w:t>
      </w:r>
      <w:r w:rsidR="00A622E3">
        <w:rPr>
          <w:rFonts w:ascii="Arial" w:hAnsi="Arial" w:cs="Arial"/>
          <w:lang w:val="es-ES"/>
        </w:rPr>
        <w:t>:</w:t>
      </w:r>
    </w:p>
    <w:p w14:paraId="1107B735" w14:textId="77777777" w:rsidR="00A622E3" w:rsidRDefault="00A622E3" w:rsidP="00500A0B">
      <w:pPr>
        <w:numPr>
          <w:ilvl w:val="0"/>
          <w:numId w:val="92"/>
        </w:numPr>
        <w:spacing w:line="240" w:lineRule="auto"/>
        <w:ind w:firstLine="0"/>
        <w:rPr>
          <w:rFonts w:ascii="Arial" w:hAnsi="Arial" w:cs="Arial"/>
          <w:lang w:val="es-ES"/>
        </w:rPr>
        <w:sectPr w:rsidR="00A622E3" w:rsidSect="009E0CC1">
          <w:pgSz w:w="12240" w:h="15840"/>
          <w:pgMar w:top="1440" w:right="1440" w:bottom="1440" w:left="1440" w:header="0" w:footer="966" w:gutter="0"/>
          <w:cols w:space="720"/>
        </w:sectPr>
      </w:pPr>
    </w:p>
    <w:p w14:paraId="5640AC96" w14:textId="0DBFC57B" w:rsidR="007C1663" w:rsidRPr="007C1663" w:rsidRDefault="007C1663" w:rsidP="00500A0B">
      <w:pPr>
        <w:numPr>
          <w:ilvl w:val="0"/>
          <w:numId w:val="92"/>
        </w:numPr>
        <w:spacing w:after="0" w:line="240" w:lineRule="auto"/>
        <w:ind w:left="1191" w:firstLine="0"/>
        <w:rPr>
          <w:rFonts w:ascii="Arial" w:hAnsi="Arial" w:cs="Arial"/>
          <w:lang w:val="es-ES"/>
        </w:rPr>
      </w:pPr>
      <w:r w:rsidRPr="007C1663">
        <w:rPr>
          <w:rFonts w:ascii="Arial" w:hAnsi="Arial" w:cs="Arial"/>
          <w:lang w:val="es-ES"/>
        </w:rPr>
        <w:t>Zona Franca</w:t>
      </w:r>
    </w:p>
    <w:p w14:paraId="0A29E6E3" w14:textId="77777777" w:rsidR="007C1663" w:rsidRPr="007C1663" w:rsidRDefault="007C1663" w:rsidP="00500A0B">
      <w:pPr>
        <w:numPr>
          <w:ilvl w:val="0"/>
          <w:numId w:val="92"/>
        </w:numPr>
        <w:spacing w:after="0" w:line="240" w:lineRule="auto"/>
        <w:ind w:left="1191" w:firstLine="0"/>
        <w:rPr>
          <w:rFonts w:ascii="Arial" w:hAnsi="Arial" w:cs="Arial"/>
          <w:lang w:val="es-ES"/>
        </w:rPr>
      </w:pPr>
      <w:r w:rsidRPr="007C1663">
        <w:rPr>
          <w:rFonts w:ascii="Arial" w:hAnsi="Arial" w:cs="Arial"/>
          <w:lang w:val="es-ES"/>
        </w:rPr>
        <w:t xml:space="preserve">El Porvenir, </w:t>
      </w:r>
    </w:p>
    <w:p w14:paraId="048B57A1" w14:textId="77777777" w:rsidR="007C1663" w:rsidRPr="007C1663" w:rsidRDefault="007C1663" w:rsidP="00500A0B">
      <w:pPr>
        <w:numPr>
          <w:ilvl w:val="0"/>
          <w:numId w:val="92"/>
        </w:numPr>
        <w:spacing w:after="0" w:line="240" w:lineRule="auto"/>
        <w:ind w:left="1191" w:firstLine="0"/>
        <w:rPr>
          <w:rFonts w:ascii="Arial" w:hAnsi="Arial" w:cs="Arial"/>
          <w:lang w:val="es-ES"/>
        </w:rPr>
      </w:pPr>
      <w:r w:rsidRPr="007C1663">
        <w:rPr>
          <w:rFonts w:ascii="Arial" w:hAnsi="Arial" w:cs="Arial"/>
          <w:lang w:val="es-ES"/>
        </w:rPr>
        <w:t>El tintal,</w:t>
      </w:r>
    </w:p>
    <w:p w14:paraId="70AD61B3" w14:textId="441EA397" w:rsidR="007C1663" w:rsidRPr="007C1663" w:rsidRDefault="007C1663" w:rsidP="00500A0B">
      <w:pPr>
        <w:numPr>
          <w:ilvl w:val="0"/>
          <w:numId w:val="92"/>
        </w:numPr>
        <w:spacing w:after="0" w:line="240" w:lineRule="auto"/>
        <w:ind w:left="1191" w:firstLine="0"/>
        <w:rPr>
          <w:rFonts w:ascii="Arial" w:hAnsi="Arial" w:cs="Arial"/>
          <w:lang w:val="es-ES"/>
        </w:rPr>
      </w:pPr>
      <w:r w:rsidRPr="007C1663">
        <w:rPr>
          <w:rFonts w:ascii="Arial" w:hAnsi="Arial" w:cs="Arial"/>
          <w:lang w:val="es-ES"/>
        </w:rPr>
        <w:t xml:space="preserve"> Ciudad </w:t>
      </w:r>
      <w:r w:rsidR="005A4377">
        <w:rPr>
          <w:rFonts w:ascii="Arial" w:hAnsi="Arial" w:cs="Arial"/>
          <w:lang w:val="es-ES"/>
        </w:rPr>
        <w:tab/>
      </w:r>
      <w:r w:rsidR="005A4377">
        <w:rPr>
          <w:rFonts w:ascii="Arial" w:hAnsi="Arial" w:cs="Arial"/>
          <w:lang w:val="es-ES"/>
        </w:rPr>
        <w:tab/>
      </w:r>
      <w:r w:rsidR="005A4377">
        <w:rPr>
          <w:rFonts w:ascii="Arial" w:hAnsi="Arial" w:cs="Arial"/>
          <w:lang w:val="es-ES"/>
        </w:rPr>
        <w:tab/>
      </w:r>
      <w:r w:rsidRPr="007C1663">
        <w:rPr>
          <w:rFonts w:ascii="Arial" w:hAnsi="Arial" w:cs="Arial"/>
          <w:lang w:val="es-ES"/>
        </w:rPr>
        <w:t xml:space="preserve">Jardín, </w:t>
      </w:r>
    </w:p>
    <w:p w14:paraId="468A024B" w14:textId="77777777" w:rsidR="007C1663" w:rsidRPr="007C1663" w:rsidRDefault="007C1663" w:rsidP="00500A0B">
      <w:pPr>
        <w:numPr>
          <w:ilvl w:val="0"/>
          <w:numId w:val="92"/>
        </w:numPr>
        <w:spacing w:after="0" w:line="240" w:lineRule="auto"/>
        <w:ind w:left="1191" w:firstLine="0"/>
        <w:rPr>
          <w:rFonts w:ascii="Arial" w:hAnsi="Arial" w:cs="Arial"/>
          <w:lang w:val="es-ES"/>
        </w:rPr>
      </w:pPr>
      <w:r w:rsidRPr="007C1663">
        <w:rPr>
          <w:rFonts w:ascii="Arial" w:hAnsi="Arial" w:cs="Arial"/>
          <w:lang w:val="es-ES"/>
        </w:rPr>
        <w:t>Timiza,</w:t>
      </w:r>
    </w:p>
    <w:p w14:paraId="3786D13C" w14:textId="77777777" w:rsidR="007C1663" w:rsidRPr="007C1663" w:rsidRDefault="007C1663" w:rsidP="00500A0B">
      <w:pPr>
        <w:numPr>
          <w:ilvl w:val="0"/>
          <w:numId w:val="92"/>
        </w:numPr>
        <w:spacing w:after="0" w:line="240" w:lineRule="auto"/>
        <w:ind w:left="1191" w:firstLine="0"/>
        <w:rPr>
          <w:rFonts w:ascii="Arial" w:hAnsi="Arial" w:cs="Arial"/>
          <w:lang w:val="es-ES"/>
        </w:rPr>
      </w:pPr>
      <w:r w:rsidRPr="007C1663">
        <w:rPr>
          <w:rFonts w:ascii="Arial" w:hAnsi="Arial" w:cs="Arial"/>
          <w:lang w:val="es-ES"/>
        </w:rPr>
        <w:t xml:space="preserve"> Álamos,</w:t>
      </w:r>
    </w:p>
    <w:p w14:paraId="4A15CA68" w14:textId="77777777" w:rsidR="007C1663" w:rsidRPr="007C1663" w:rsidRDefault="007C1663" w:rsidP="00500A0B">
      <w:pPr>
        <w:numPr>
          <w:ilvl w:val="0"/>
          <w:numId w:val="92"/>
        </w:numPr>
        <w:spacing w:after="0" w:line="240" w:lineRule="auto"/>
        <w:ind w:left="1191" w:firstLine="0"/>
        <w:rPr>
          <w:rFonts w:ascii="Arial" w:hAnsi="Arial" w:cs="Arial"/>
          <w:lang w:val="es-ES"/>
        </w:rPr>
      </w:pPr>
      <w:r w:rsidRPr="007C1663">
        <w:rPr>
          <w:rFonts w:ascii="Arial" w:hAnsi="Arial" w:cs="Arial"/>
          <w:lang w:val="es-ES"/>
        </w:rPr>
        <w:t xml:space="preserve"> Escocia,</w:t>
      </w:r>
    </w:p>
    <w:p w14:paraId="4102C8EE" w14:textId="77777777" w:rsidR="007C1663" w:rsidRPr="007C1663" w:rsidRDefault="007C1663" w:rsidP="00500A0B">
      <w:pPr>
        <w:numPr>
          <w:ilvl w:val="0"/>
          <w:numId w:val="92"/>
        </w:numPr>
        <w:spacing w:after="0" w:line="240" w:lineRule="auto"/>
        <w:ind w:left="1191" w:firstLine="0"/>
        <w:rPr>
          <w:rFonts w:ascii="Arial" w:hAnsi="Arial" w:cs="Arial"/>
          <w:lang w:val="es-ES"/>
        </w:rPr>
      </w:pPr>
      <w:r w:rsidRPr="007C1663">
        <w:rPr>
          <w:rFonts w:ascii="Arial" w:hAnsi="Arial" w:cs="Arial"/>
          <w:lang w:val="es-ES"/>
        </w:rPr>
        <w:t xml:space="preserve"> Kasandra,</w:t>
      </w:r>
    </w:p>
    <w:p w14:paraId="22E32170" w14:textId="77777777" w:rsidR="007C1663" w:rsidRPr="007C1663" w:rsidRDefault="007C1663" w:rsidP="00500A0B">
      <w:pPr>
        <w:numPr>
          <w:ilvl w:val="0"/>
          <w:numId w:val="92"/>
        </w:numPr>
        <w:spacing w:after="0" w:line="240" w:lineRule="auto"/>
        <w:ind w:left="1191" w:firstLine="0"/>
        <w:rPr>
          <w:rFonts w:ascii="Arial" w:hAnsi="Arial" w:cs="Arial"/>
          <w:lang w:val="es-ES"/>
        </w:rPr>
      </w:pPr>
      <w:r w:rsidRPr="007C1663">
        <w:rPr>
          <w:rFonts w:ascii="Arial" w:hAnsi="Arial" w:cs="Arial"/>
          <w:lang w:val="es-ES"/>
        </w:rPr>
        <w:t xml:space="preserve"> Venecia,</w:t>
      </w:r>
    </w:p>
    <w:p w14:paraId="7E868A65" w14:textId="77777777" w:rsidR="007C1663" w:rsidRPr="007C1663" w:rsidRDefault="007C1663" w:rsidP="00500A0B">
      <w:pPr>
        <w:numPr>
          <w:ilvl w:val="0"/>
          <w:numId w:val="92"/>
        </w:numPr>
        <w:spacing w:after="0" w:line="240" w:lineRule="auto"/>
        <w:ind w:left="1191" w:firstLine="0"/>
        <w:rPr>
          <w:rFonts w:ascii="Arial" w:hAnsi="Arial" w:cs="Arial"/>
          <w:lang w:val="es-ES"/>
        </w:rPr>
      </w:pPr>
      <w:r w:rsidRPr="007C1663">
        <w:rPr>
          <w:rFonts w:ascii="Arial" w:hAnsi="Arial" w:cs="Arial"/>
          <w:lang w:val="es-ES"/>
        </w:rPr>
        <w:t xml:space="preserve"> Arborizadora,</w:t>
      </w:r>
    </w:p>
    <w:p w14:paraId="0A783430" w14:textId="77777777" w:rsidR="007C1663" w:rsidRPr="007C1663" w:rsidRDefault="007C1663" w:rsidP="00500A0B">
      <w:pPr>
        <w:numPr>
          <w:ilvl w:val="0"/>
          <w:numId w:val="92"/>
        </w:numPr>
        <w:spacing w:after="0" w:line="240" w:lineRule="auto"/>
        <w:ind w:left="1191" w:firstLine="0"/>
        <w:rPr>
          <w:rFonts w:ascii="Arial" w:hAnsi="Arial" w:cs="Arial"/>
          <w:lang w:val="es-ES"/>
        </w:rPr>
      </w:pPr>
      <w:r w:rsidRPr="007C1663">
        <w:rPr>
          <w:rFonts w:ascii="Arial" w:hAnsi="Arial" w:cs="Arial"/>
          <w:lang w:val="es-ES"/>
        </w:rPr>
        <w:t xml:space="preserve"> Corabastos,</w:t>
      </w:r>
    </w:p>
    <w:p w14:paraId="362555E8" w14:textId="0B58BA36" w:rsidR="0030199C" w:rsidRDefault="007C1663" w:rsidP="00500A0B">
      <w:pPr>
        <w:numPr>
          <w:ilvl w:val="0"/>
          <w:numId w:val="92"/>
        </w:numPr>
        <w:spacing w:after="0" w:line="240" w:lineRule="auto"/>
        <w:ind w:left="1191" w:firstLine="0"/>
        <w:rPr>
          <w:rFonts w:ascii="Arial" w:hAnsi="Arial" w:cs="Arial"/>
          <w:lang w:val="es-ES"/>
        </w:rPr>
      </w:pPr>
      <w:r w:rsidRPr="007C1663">
        <w:rPr>
          <w:rFonts w:ascii="Arial" w:hAnsi="Arial" w:cs="Arial"/>
          <w:lang w:val="es-ES"/>
        </w:rPr>
        <w:t xml:space="preserve"> Bosa </w:t>
      </w:r>
      <w:r w:rsidR="005A4377">
        <w:rPr>
          <w:rFonts w:ascii="Arial" w:hAnsi="Arial" w:cs="Arial"/>
          <w:lang w:val="es-ES"/>
        </w:rPr>
        <w:tab/>
      </w:r>
      <w:r w:rsidR="005A4377">
        <w:rPr>
          <w:rFonts w:ascii="Arial" w:hAnsi="Arial" w:cs="Arial"/>
          <w:lang w:val="es-ES"/>
        </w:rPr>
        <w:tab/>
      </w:r>
      <w:r w:rsidR="005A4377">
        <w:rPr>
          <w:rFonts w:ascii="Arial" w:hAnsi="Arial" w:cs="Arial"/>
          <w:lang w:val="es-ES"/>
        </w:rPr>
        <w:tab/>
      </w:r>
      <w:r w:rsidRPr="007C1663">
        <w:rPr>
          <w:rFonts w:ascii="Arial" w:hAnsi="Arial" w:cs="Arial"/>
          <w:lang w:val="es-ES"/>
        </w:rPr>
        <w:t xml:space="preserve">Occidental y </w:t>
      </w:r>
      <w:r w:rsidR="005A4377">
        <w:rPr>
          <w:rFonts w:ascii="Arial" w:hAnsi="Arial" w:cs="Arial"/>
          <w:lang w:val="es-ES"/>
        </w:rPr>
        <w:tab/>
      </w:r>
      <w:r w:rsidR="005A4377">
        <w:rPr>
          <w:rFonts w:ascii="Arial" w:hAnsi="Arial" w:cs="Arial"/>
          <w:lang w:val="es-ES"/>
        </w:rPr>
        <w:tab/>
      </w:r>
      <w:r w:rsidRPr="007C1663">
        <w:rPr>
          <w:rFonts w:ascii="Arial" w:hAnsi="Arial" w:cs="Arial"/>
          <w:lang w:val="es-ES"/>
        </w:rPr>
        <w:t xml:space="preserve">Calandaima, entre </w:t>
      </w:r>
      <w:r w:rsidR="005A4377">
        <w:rPr>
          <w:rFonts w:ascii="Arial" w:hAnsi="Arial" w:cs="Arial"/>
          <w:lang w:val="es-ES"/>
        </w:rPr>
        <w:tab/>
      </w:r>
      <w:r w:rsidRPr="007C1663">
        <w:rPr>
          <w:rFonts w:ascii="Arial" w:hAnsi="Arial" w:cs="Arial"/>
          <w:lang w:val="es-ES"/>
        </w:rPr>
        <w:t>otras.</w:t>
      </w:r>
    </w:p>
    <w:p w14:paraId="1F96D32A" w14:textId="77777777" w:rsidR="00A622E3" w:rsidRDefault="00A622E3" w:rsidP="00760363">
      <w:pPr>
        <w:spacing w:line="240" w:lineRule="auto"/>
        <w:ind w:left="2008" w:firstLine="720"/>
        <w:rPr>
          <w:rFonts w:ascii="Arial" w:hAnsi="Arial" w:cs="Arial"/>
          <w:lang w:val="es-ES"/>
        </w:rPr>
        <w:sectPr w:rsidR="00A622E3" w:rsidSect="00A622E3">
          <w:type w:val="continuous"/>
          <w:pgSz w:w="12240" w:h="15840"/>
          <w:pgMar w:top="1440" w:right="1440" w:bottom="1440" w:left="1440" w:header="0" w:footer="966" w:gutter="0"/>
          <w:cols w:num="2" w:space="720"/>
        </w:sectPr>
      </w:pPr>
    </w:p>
    <w:p w14:paraId="0A24E279" w14:textId="700C3695" w:rsidR="0030199C" w:rsidRDefault="0030199C" w:rsidP="00760363">
      <w:pPr>
        <w:spacing w:line="240" w:lineRule="auto"/>
        <w:ind w:left="2008" w:firstLine="720"/>
        <w:rPr>
          <w:rFonts w:ascii="Arial" w:hAnsi="Arial" w:cs="Arial"/>
          <w:lang w:val="es-ES"/>
        </w:rPr>
      </w:pPr>
    </w:p>
    <w:p w14:paraId="259E9EDC" w14:textId="515D7A2D" w:rsidR="007C1663" w:rsidRPr="007C1663" w:rsidRDefault="007C1663" w:rsidP="00500A0B">
      <w:pPr>
        <w:pStyle w:val="Ttulo4"/>
        <w:numPr>
          <w:ilvl w:val="3"/>
          <w:numId w:val="105"/>
        </w:numPr>
        <w:spacing w:line="240" w:lineRule="auto"/>
        <w:ind w:firstLine="720"/>
        <w:rPr>
          <w:lang w:val="es-ES"/>
        </w:rPr>
      </w:pPr>
      <w:bookmarkStart w:id="219" w:name="_Toc126309084"/>
      <w:r w:rsidRPr="007C1663">
        <w:rPr>
          <w:lang w:val="es-ES"/>
        </w:rPr>
        <w:t>Meta PDD: “Realizar actividades de conservación a 2.308 km carril de malla vial”. Descripción de los avances y logros alcanzados:</w:t>
      </w:r>
      <w:bookmarkEnd w:id="219"/>
    </w:p>
    <w:p w14:paraId="5141155E" w14:textId="77777777" w:rsidR="007C1663" w:rsidRPr="007C1663" w:rsidRDefault="007C1663" w:rsidP="00760363">
      <w:pPr>
        <w:spacing w:line="240" w:lineRule="auto"/>
        <w:ind w:firstLine="720"/>
        <w:rPr>
          <w:rFonts w:ascii="Arial" w:hAnsi="Arial" w:cs="Arial"/>
          <w:lang w:val="es-ES"/>
        </w:rPr>
      </w:pPr>
      <w:r w:rsidRPr="007C1663">
        <w:rPr>
          <w:rFonts w:ascii="Arial" w:hAnsi="Arial" w:cs="Arial"/>
          <w:lang w:val="es-ES"/>
        </w:rPr>
        <w:t xml:space="preserve">De acuerdo con lo programado se presenta un avance en obra de 100.94%. Se intervinieron 451.01 km-carril de malla vial local e intermedia, 30.12 km- carril de obra de malla vial arterial y 9,68 km- carril de malla vial rural para un total de 490.81 km carril intervenidos. Se taparon un total de 319.712 huecos. </w:t>
      </w:r>
    </w:p>
    <w:p w14:paraId="48DDA0DF" w14:textId="77777777" w:rsidR="007C1663" w:rsidRPr="007C1663" w:rsidRDefault="007C1663" w:rsidP="00760363">
      <w:pPr>
        <w:spacing w:line="240" w:lineRule="auto"/>
        <w:ind w:firstLine="720"/>
        <w:rPr>
          <w:rFonts w:ascii="Arial" w:hAnsi="Arial" w:cs="Arial"/>
          <w:lang w:val="es-ES"/>
        </w:rPr>
      </w:pPr>
    </w:p>
    <w:p w14:paraId="79717029" w14:textId="77777777" w:rsidR="007C1663" w:rsidRPr="007C1663" w:rsidRDefault="007C1663" w:rsidP="00760363">
      <w:pPr>
        <w:spacing w:line="240" w:lineRule="auto"/>
        <w:ind w:firstLine="720"/>
        <w:rPr>
          <w:rFonts w:ascii="Arial" w:hAnsi="Arial" w:cs="Arial"/>
          <w:lang w:val="es-ES"/>
        </w:rPr>
      </w:pPr>
      <w:r w:rsidRPr="007C1663">
        <w:rPr>
          <w:rFonts w:ascii="Arial" w:hAnsi="Arial" w:cs="Arial"/>
          <w:lang w:val="es-ES"/>
        </w:rPr>
        <w:t>Entre las principales vías intervenidas se destacan:</w:t>
      </w:r>
    </w:p>
    <w:p w14:paraId="645DC1D7" w14:textId="77777777" w:rsidR="005A4377" w:rsidRDefault="005A4377" w:rsidP="00500A0B">
      <w:pPr>
        <w:numPr>
          <w:ilvl w:val="0"/>
          <w:numId w:val="93"/>
        </w:numPr>
        <w:spacing w:line="240" w:lineRule="auto"/>
        <w:ind w:left="2007" w:firstLine="0"/>
        <w:rPr>
          <w:rFonts w:ascii="Arial" w:hAnsi="Arial" w:cs="Arial"/>
          <w:lang w:val="es-ES"/>
        </w:rPr>
        <w:sectPr w:rsidR="005A4377" w:rsidSect="00A622E3">
          <w:type w:val="continuous"/>
          <w:pgSz w:w="12240" w:h="15840"/>
          <w:pgMar w:top="1440" w:right="1440" w:bottom="1440" w:left="1440" w:header="0" w:footer="966" w:gutter="0"/>
          <w:cols w:space="720"/>
        </w:sectPr>
      </w:pPr>
    </w:p>
    <w:p w14:paraId="0FE8DD58" w14:textId="37B98CDD" w:rsidR="007C1663" w:rsidRPr="007C1663" w:rsidRDefault="007C1663" w:rsidP="00500A0B">
      <w:pPr>
        <w:numPr>
          <w:ilvl w:val="0"/>
          <w:numId w:val="93"/>
        </w:numPr>
        <w:spacing w:after="0" w:line="240" w:lineRule="auto"/>
        <w:ind w:left="1191" w:firstLine="0"/>
        <w:rPr>
          <w:rFonts w:ascii="Arial" w:hAnsi="Arial" w:cs="Arial"/>
          <w:lang w:val="es-ES"/>
        </w:rPr>
      </w:pPr>
      <w:r w:rsidRPr="007C1663">
        <w:rPr>
          <w:rFonts w:ascii="Arial" w:hAnsi="Arial" w:cs="Arial"/>
          <w:lang w:val="es-ES"/>
        </w:rPr>
        <w:t xml:space="preserve">La esmeralda Calle 44 A, </w:t>
      </w:r>
    </w:p>
    <w:p w14:paraId="7380239A" w14:textId="77777777" w:rsidR="007C1663" w:rsidRPr="007C1663" w:rsidRDefault="007C1663" w:rsidP="00500A0B">
      <w:pPr>
        <w:numPr>
          <w:ilvl w:val="0"/>
          <w:numId w:val="93"/>
        </w:numPr>
        <w:spacing w:after="0" w:line="240" w:lineRule="auto"/>
        <w:ind w:left="1191" w:firstLine="0"/>
        <w:rPr>
          <w:rFonts w:ascii="Arial" w:hAnsi="Arial" w:cs="Arial"/>
          <w:lang w:val="es-ES"/>
        </w:rPr>
      </w:pPr>
      <w:r w:rsidRPr="007C1663">
        <w:rPr>
          <w:rFonts w:ascii="Arial" w:hAnsi="Arial" w:cs="Arial"/>
          <w:lang w:val="es-ES"/>
        </w:rPr>
        <w:t xml:space="preserve">Nicolás de Federman Calle 57, </w:t>
      </w:r>
    </w:p>
    <w:p w14:paraId="15E2B259" w14:textId="77777777" w:rsidR="007C1663" w:rsidRPr="007C1663" w:rsidRDefault="007C1663" w:rsidP="00500A0B">
      <w:pPr>
        <w:numPr>
          <w:ilvl w:val="0"/>
          <w:numId w:val="93"/>
        </w:numPr>
        <w:spacing w:after="0" w:line="240" w:lineRule="auto"/>
        <w:ind w:left="1191" w:firstLine="0"/>
        <w:rPr>
          <w:rFonts w:ascii="Arial" w:hAnsi="Arial" w:cs="Arial"/>
          <w:lang w:val="es-ES"/>
        </w:rPr>
      </w:pPr>
      <w:r w:rsidRPr="007C1663">
        <w:rPr>
          <w:rFonts w:ascii="Arial" w:hAnsi="Arial" w:cs="Arial"/>
          <w:lang w:val="es-ES"/>
        </w:rPr>
        <w:t xml:space="preserve">El Virrey Carrera 6, </w:t>
      </w:r>
    </w:p>
    <w:p w14:paraId="34E0CD49" w14:textId="77777777" w:rsidR="007C1663" w:rsidRPr="007C1663" w:rsidRDefault="007C1663" w:rsidP="00500A0B">
      <w:pPr>
        <w:numPr>
          <w:ilvl w:val="0"/>
          <w:numId w:val="93"/>
        </w:numPr>
        <w:spacing w:after="0" w:line="240" w:lineRule="auto"/>
        <w:ind w:left="1191" w:firstLine="0"/>
        <w:rPr>
          <w:rFonts w:ascii="Arial" w:hAnsi="Arial" w:cs="Arial"/>
          <w:lang w:val="es-ES"/>
        </w:rPr>
      </w:pPr>
      <w:r w:rsidRPr="007C1663">
        <w:rPr>
          <w:rFonts w:ascii="Arial" w:hAnsi="Arial" w:cs="Arial"/>
          <w:lang w:val="es-ES"/>
        </w:rPr>
        <w:t>Molinos Norte Carrera 11,</w:t>
      </w:r>
    </w:p>
    <w:p w14:paraId="2F3031E7" w14:textId="77777777" w:rsidR="007C1663" w:rsidRPr="007C1663" w:rsidRDefault="007C1663" w:rsidP="00500A0B">
      <w:pPr>
        <w:numPr>
          <w:ilvl w:val="0"/>
          <w:numId w:val="93"/>
        </w:numPr>
        <w:spacing w:after="0" w:line="240" w:lineRule="auto"/>
        <w:ind w:left="1191" w:firstLine="0"/>
        <w:rPr>
          <w:rFonts w:ascii="Arial" w:hAnsi="Arial" w:cs="Arial"/>
          <w:lang w:val="es-ES"/>
        </w:rPr>
      </w:pPr>
      <w:r w:rsidRPr="007C1663">
        <w:rPr>
          <w:rFonts w:ascii="Arial" w:hAnsi="Arial" w:cs="Arial"/>
          <w:lang w:val="es-ES"/>
        </w:rPr>
        <w:t xml:space="preserve">Fátima Calle 53 A sur, </w:t>
      </w:r>
    </w:p>
    <w:p w14:paraId="66F73039" w14:textId="77777777" w:rsidR="007C1663" w:rsidRPr="007C1663" w:rsidRDefault="007C1663" w:rsidP="00500A0B">
      <w:pPr>
        <w:numPr>
          <w:ilvl w:val="0"/>
          <w:numId w:val="93"/>
        </w:numPr>
        <w:spacing w:after="0" w:line="240" w:lineRule="auto"/>
        <w:ind w:left="1191" w:firstLine="0"/>
        <w:rPr>
          <w:rFonts w:ascii="Arial" w:hAnsi="Arial" w:cs="Arial"/>
          <w:lang w:val="es-ES"/>
        </w:rPr>
      </w:pPr>
      <w:r w:rsidRPr="007C1663">
        <w:rPr>
          <w:rFonts w:ascii="Arial" w:hAnsi="Arial" w:cs="Arial"/>
          <w:lang w:val="es-ES"/>
        </w:rPr>
        <w:t xml:space="preserve">Santa Lucia Transversal 19 sur, </w:t>
      </w:r>
    </w:p>
    <w:p w14:paraId="3401FB96" w14:textId="77777777" w:rsidR="007C1663" w:rsidRPr="007C1663" w:rsidRDefault="007C1663" w:rsidP="00500A0B">
      <w:pPr>
        <w:numPr>
          <w:ilvl w:val="0"/>
          <w:numId w:val="93"/>
        </w:numPr>
        <w:spacing w:after="0" w:line="240" w:lineRule="auto"/>
        <w:ind w:left="1191" w:firstLine="0"/>
        <w:rPr>
          <w:rFonts w:ascii="Arial" w:hAnsi="Arial" w:cs="Arial"/>
          <w:lang w:val="es-ES"/>
        </w:rPr>
      </w:pPr>
      <w:r w:rsidRPr="007C1663">
        <w:rPr>
          <w:rFonts w:ascii="Arial" w:hAnsi="Arial" w:cs="Arial"/>
          <w:lang w:val="es-ES"/>
        </w:rPr>
        <w:t xml:space="preserve">La Castellana Carrera 48, </w:t>
      </w:r>
    </w:p>
    <w:p w14:paraId="4B1D6D27" w14:textId="77777777" w:rsidR="007C1663" w:rsidRPr="007C1663" w:rsidRDefault="007C1663" w:rsidP="00500A0B">
      <w:pPr>
        <w:numPr>
          <w:ilvl w:val="0"/>
          <w:numId w:val="93"/>
        </w:numPr>
        <w:spacing w:after="0" w:line="240" w:lineRule="auto"/>
        <w:ind w:left="1191" w:firstLine="0"/>
        <w:rPr>
          <w:rFonts w:ascii="Arial" w:hAnsi="Arial" w:cs="Arial"/>
          <w:lang w:val="es-ES"/>
        </w:rPr>
      </w:pPr>
      <w:r w:rsidRPr="007C1663">
        <w:rPr>
          <w:rFonts w:ascii="Arial" w:hAnsi="Arial" w:cs="Arial"/>
          <w:lang w:val="es-ES"/>
        </w:rPr>
        <w:t xml:space="preserve">20 de Julio Calle 22 sur, </w:t>
      </w:r>
    </w:p>
    <w:p w14:paraId="42F14BD5" w14:textId="77777777" w:rsidR="007C1663" w:rsidRPr="007C1663" w:rsidRDefault="007C1663" w:rsidP="00500A0B">
      <w:pPr>
        <w:numPr>
          <w:ilvl w:val="0"/>
          <w:numId w:val="93"/>
        </w:numPr>
        <w:spacing w:after="0" w:line="240" w:lineRule="auto"/>
        <w:ind w:left="1191" w:firstLine="0"/>
        <w:rPr>
          <w:rFonts w:ascii="Arial" w:hAnsi="Arial" w:cs="Arial"/>
          <w:lang w:val="es-ES"/>
        </w:rPr>
      </w:pPr>
      <w:r w:rsidRPr="007C1663">
        <w:rPr>
          <w:rFonts w:ascii="Arial" w:hAnsi="Arial" w:cs="Arial"/>
          <w:lang w:val="es-ES"/>
        </w:rPr>
        <w:t xml:space="preserve">Autopista Musu, </w:t>
      </w:r>
    </w:p>
    <w:p w14:paraId="3DF6FBFA" w14:textId="77777777" w:rsidR="007C1663" w:rsidRPr="007C1663" w:rsidRDefault="007C1663" w:rsidP="00500A0B">
      <w:pPr>
        <w:numPr>
          <w:ilvl w:val="0"/>
          <w:numId w:val="93"/>
        </w:numPr>
        <w:spacing w:after="0" w:line="240" w:lineRule="auto"/>
        <w:ind w:left="1191" w:firstLine="0"/>
        <w:rPr>
          <w:rFonts w:ascii="Arial" w:hAnsi="Arial" w:cs="Arial"/>
          <w:lang w:val="es-ES"/>
        </w:rPr>
      </w:pPr>
      <w:r w:rsidRPr="007C1663">
        <w:rPr>
          <w:rFonts w:ascii="Arial" w:hAnsi="Arial" w:cs="Arial"/>
          <w:lang w:val="es-ES"/>
        </w:rPr>
        <w:t xml:space="preserve">Villa Alsacia 2 Calle 10, </w:t>
      </w:r>
    </w:p>
    <w:p w14:paraId="472D783E" w14:textId="77777777" w:rsidR="007C1663" w:rsidRPr="007C1663" w:rsidRDefault="007C1663" w:rsidP="00500A0B">
      <w:pPr>
        <w:numPr>
          <w:ilvl w:val="0"/>
          <w:numId w:val="93"/>
        </w:numPr>
        <w:spacing w:after="0" w:line="240" w:lineRule="auto"/>
        <w:ind w:left="1191" w:firstLine="0"/>
        <w:rPr>
          <w:rFonts w:ascii="Arial" w:hAnsi="Arial" w:cs="Arial"/>
          <w:lang w:val="es-ES"/>
        </w:rPr>
      </w:pPr>
      <w:r w:rsidRPr="007C1663">
        <w:rPr>
          <w:rFonts w:ascii="Arial" w:hAnsi="Arial" w:cs="Arial"/>
          <w:lang w:val="es-ES"/>
        </w:rPr>
        <w:t xml:space="preserve">Chico Norte Calle 96, </w:t>
      </w:r>
    </w:p>
    <w:p w14:paraId="366AB4DF" w14:textId="77777777" w:rsidR="007C1663" w:rsidRPr="007C1663" w:rsidRDefault="007C1663" w:rsidP="00500A0B">
      <w:pPr>
        <w:numPr>
          <w:ilvl w:val="0"/>
          <w:numId w:val="93"/>
        </w:numPr>
        <w:spacing w:after="0" w:line="240" w:lineRule="auto"/>
        <w:ind w:left="1191" w:firstLine="0"/>
        <w:rPr>
          <w:rFonts w:ascii="Arial" w:hAnsi="Arial" w:cs="Arial"/>
          <w:lang w:val="es-ES"/>
        </w:rPr>
      </w:pPr>
      <w:r w:rsidRPr="007C1663">
        <w:rPr>
          <w:rFonts w:ascii="Arial" w:hAnsi="Arial" w:cs="Arial"/>
          <w:lang w:val="es-ES"/>
        </w:rPr>
        <w:t xml:space="preserve">Alfonso López Calle 50, </w:t>
      </w:r>
    </w:p>
    <w:p w14:paraId="36A99A64" w14:textId="77777777" w:rsidR="007C1663" w:rsidRPr="007C1663" w:rsidRDefault="007C1663" w:rsidP="00500A0B">
      <w:pPr>
        <w:numPr>
          <w:ilvl w:val="0"/>
          <w:numId w:val="93"/>
        </w:numPr>
        <w:spacing w:after="0" w:line="240" w:lineRule="auto"/>
        <w:ind w:left="1191" w:firstLine="0"/>
        <w:rPr>
          <w:rFonts w:ascii="Arial" w:hAnsi="Arial" w:cs="Arial"/>
          <w:lang w:val="es-ES"/>
        </w:rPr>
      </w:pPr>
      <w:r w:rsidRPr="007C1663">
        <w:rPr>
          <w:rFonts w:ascii="Arial" w:hAnsi="Arial" w:cs="Arial"/>
          <w:lang w:val="es-ES"/>
        </w:rPr>
        <w:t xml:space="preserve">Calle 106, </w:t>
      </w:r>
    </w:p>
    <w:p w14:paraId="2394BDD4" w14:textId="77777777" w:rsidR="007C1663" w:rsidRPr="007C1663" w:rsidRDefault="007C1663" w:rsidP="00500A0B">
      <w:pPr>
        <w:numPr>
          <w:ilvl w:val="0"/>
          <w:numId w:val="93"/>
        </w:numPr>
        <w:spacing w:after="0" w:line="240" w:lineRule="auto"/>
        <w:ind w:left="1191" w:firstLine="0"/>
        <w:rPr>
          <w:rFonts w:ascii="Arial" w:hAnsi="Arial" w:cs="Arial"/>
          <w:lang w:val="es-ES"/>
        </w:rPr>
      </w:pPr>
      <w:r w:rsidRPr="007C1663">
        <w:rPr>
          <w:rFonts w:ascii="Arial" w:hAnsi="Arial" w:cs="Arial"/>
          <w:lang w:val="es-ES"/>
        </w:rPr>
        <w:t xml:space="preserve">Dindalito Carrera 96 Bis sur, </w:t>
      </w:r>
    </w:p>
    <w:p w14:paraId="1C433D24" w14:textId="77777777" w:rsidR="007C1663" w:rsidRPr="007C1663" w:rsidRDefault="007C1663" w:rsidP="00500A0B">
      <w:pPr>
        <w:numPr>
          <w:ilvl w:val="0"/>
          <w:numId w:val="93"/>
        </w:numPr>
        <w:spacing w:after="0" w:line="240" w:lineRule="auto"/>
        <w:ind w:left="1191" w:firstLine="0"/>
        <w:rPr>
          <w:rFonts w:ascii="Arial" w:hAnsi="Arial" w:cs="Arial"/>
          <w:lang w:val="es-ES"/>
        </w:rPr>
      </w:pPr>
      <w:r w:rsidRPr="007C1663">
        <w:rPr>
          <w:rFonts w:ascii="Arial" w:hAnsi="Arial" w:cs="Arial"/>
          <w:lang w:val="es-ES"/>
        </w:rPr>
        <w:t xml:space="preserve">Comuneros Calle 4, </w:t>
      </w:r>
    </w:p>
    <w:p w14:paraId="5A8D60B9" w14:textId="77777777" w:rsidR="007C1663" w:rsidRPr="007C1663" w:rsidRDefault="007C1663" w:rsidP="00500A0B">
      <w:pPr>
        <w:numPr>
          <w:ilvl w:val="0"/>
          <w:numId w:val="93"/>
        </w:numPr>
        <w:spacing w:after="0" w:line="240" w:lineRule="auto"/>
        <w:ind w:left="1191" w:firstLine="0"/>
        <w:rPr>
          <w:rFonts w:ascii="Arial" w:hAnsi="Arial" w:cs="Arial"/>
          <w:lang w:val="es-ES"/>
        </w:rPr>
      </w:pPr>
      <w:r w:rsidRPr="007C1663">
        <w:rPr>
          <w:rFonts w:ascii="Arial" w:hAnsi="Arial" w:cs="Arial"/>
          <w:lang w:val="es-ES"/>
        </w:rPr>
        <w:t>Carrera 9 entre calles 100 y 140,</w:t>
      </w:r>
    </w:p>
    <w:p w14:paraId="7CC48074" w14:textId="77777777" w:rsidR="007C1663" w:rsidRPr="007C1663" w:rsidRDefault="007C1663" w:rsidP="00500A0B">
      <w:pPr>
        <w:numPr>
          <w:ilvl w:val="0"/>
          <w:numId w:val="93"/>
        </w:numPr>
        <w:spacing w:after="0" w:line="240" w:lineRule="auto"/>
        <w:ind w:left="1191" w:firstLine="0"/>
        <w:rPr>
          <w:rFonts w:ascii="Arial" w:hAnsi="Arial" w:cs="Arial"/>
          <w:lang w:val="es-ES"/>
        </w:rPr>
      </w:pPr>
      <w:r w:rsidRPr="007C1663">
        <w:rPr>
          <w:rFonts w:ascii="Arial" w:hAnsi="Arial" w:cs="Arial"/>
          <w:lang w:val="es-ES"/>
        </w:rPr>
        <w:t xml:space="preserve">Conexión Bosa Soacha Calle 31 sur, </w:t>
      </w:r>
    </w:p>
    <w:p w14:paraId="1980EDE2" w14:textId="77777777" w:rsidR="007C1663" w:rsidRPr="007C1663" w:rsidRDefault="007C1663" w:rsidP="00500A0B">
      <w:pPr>
        <w:numPr>
          <w:ilvl w:val="0"/>
          <w:numId w:val="93"/>
        </w:numPr>
        <w:spacing w:after="0" w:line="240" w:lineRule="auto"/>
        <w:ind w:left="1191" w:firstLine="0"/>
        <w:rPr>
          <w:rFonts w:ascii="Arial" w:hAnsi="Arial" w:cs="Arial"/>
          <w:lang w:val="es-ES"/>
        </w:rPr>
      </w:pPr>
      <w:r w:rsidRPr="007C1663">
        <w:rPr>
          <w:rFonts w:ascii="Arial" w:hAnsi="Arial" w:cs="Arial"/>
          <w:lang w:val="es-ES"/>
        </w:rPr>
        <w:t xml:space="preserve">Fontibón Calle 22d, </w:t>
      </w:r>
    </w:p>
    <w:p w14:paraId="0232C7CE" w14:textId="77777777" w:rsidR="007C1663" w:rsidRPr="007C1663" w:rsidRDefault="007C1663" w:rsidP="00500A0B">
      <w:pPr>
        <w:numPr>
          <w:ilvl w:val="0"/>
          <w:numId w:val="93"/>
        </w:numPr>
        <w:spacing w:after="0" w:line="240" w:lineRule="auto"/>
        <w:ind w:left="1191" w:firstLine="0"/>
        <w:rPr>
          <w:rFonts w:ascii="Arial" w:hAnsi="Arial" w:cs="Arial"/>
          <w:lang w:val="es-ES"/>
        </w:rPr>
      </w:pPr>
      <w:r w:rsidRPr="007C1663">
        <w:rPr>
          <w:rFonts w:ascii="Arial" w:hAnsi="Arial" w:cs="Arial"/>
          <w:lang w:val="es-ES"/>
        </w:rPr>
        <w:t xml:space="preserve">Calle 13 Sector 92a 138, </w:t>
      </w:r>
    </w:p>
    <w:p w14:paraId="7127CEFF" w14:textId="77777777" w:rsidR="007C1663" w:rsidRPr="007C1663" w:rsidRDefault="007C1663" w:rsidP="00500A0B">
      <w:pPr>
        <w:numPr>
          <w:ilvl w:val="0"/>
          <w:numId w:val="93"/>
        </w:numPr>
        <w:spacing w:after="0" w:line="240" w:lineRule="auto"/>
        <w:ind w:left="1191" w:firstLine="0"/>
        <w:rPr>
          <w:rFonts w:ascii="Arial" w:hAnsi="Arial" w:cs="Arial"/>
          <w:lang w:val="es-ES"/>
        </w:rPr>
      </w:pPr>
      <w:r w:rsidRPr="007C1663">
        <w:rPr>
          <w:rFonts w:ascii="Arial" w:hAnsi="Arial" w:cs="Arial"/>
          <w:lang w:val="es-ES"/>
        </w:rPr>
        <w:t>Calle 151, Calle 154, Calle 156, Calle 64, entre otras.</w:t>
      </w:r>
    </w:p>
    <w:p w14:paraId="31DECCAE" w14:textId="77777777" w:rsidR="005A4377" w:rsidRDefault="005A4377" w:rsidP="00760363">
      <w:pPr>
        <w:spacing w:line="240" w:lineRule="auto"/>
        <w:ind w:firstLine="720"/>
        <w:rPr>
          <w:rFonts w:ascii="Arial" w:hAnsi="Arial" w:cs="Arial"/>
          <w:lang w:val="es-ES"/>
        </w:rPr>
        <w:sectPr w:rsidR="005A4377" w:rsidSect="005A4377">
          <w:type w:val="continuous"/>
          <w:pgSz w:w="12240" w:h="15840"/>
          <w:pgMar w:top="1440" w:right="1440" w:bottom="1440" w:left="1440" w:header="0" w:footer="966" w:gutter="0"/>
          <w:cols w:num="2" w:space="720"/>
        </w:sectPr>
      </w:pPr>
    </w:p>
    <w:p w14:paraId="1F3D1071" w14:textId="7BE240D9" w:rsidR="007C1663" w:rsidRPr="007C1663" w:rsidRDefault="007C1663" w:rsidP="00760363">
      <w:pPr>
        <w:spacing w:line="240" w:lineRule="auto"/>
        <w:ind w:firstLine="720"/>
        <w:rPr>
          <w:rFonts w:ascii="Arial" w:hAnsi="Arial" w:cs="Arial"/>
          <w:lang w:val="es-ES"/>
        </w:rPr>
      </w:pPr>
    </w:p>
    <w:p w14:paraId="674DAFBB" w14:textId="1843E835" w:rsidR="007C1663" w:rsidRPr="007C1663" w:rsidRDefault="007C1663" w:rsidP="00760363">
      <w:pPr>
        <w:spacing w:line="240" w:lineRule="auto"/>
        <w:ind w:firstLine="720"/>
        <w:rPr>
          <w:rFonts w:ascii="Arial" w:hAnsi="Arial" w:cs="Arial"/>
          <w:lang w:val="es-ES"/>
        </w:rPr>
      </w:pPr>
      <w:r w:rsidRPr="007C1663">
        <w:rPr>
          <w:rFonts w:ascii="Arial" w:hAnsi="Arial" w:cs="Arial"/>
          <w:lang w:val="es-ES"/>
        </w:rPr>
        <w:t>Así mismo las intervenciones realizadas corresponden a: Parcheo/Bacheo, Cambio de carpeta, Rehabilitación en flexible, Cambio de losa, Rehabilitación en rígido, Sello de fisuras, y fresado estabilizado.</w:t>
      </w:r>
    </w:p>
    <w:p w14:paraId="1262DB30" w14:textId="4B5EEED3" w:rsidR="007C1663" w:rsidRPr="007C1663" w:rsidRDefault="007C1663" w:rsidP="00760363">
      <w:pPr>
        <w:spacing w:line="240" w:lineRule="auto"/>
        <w:ind w:firstLine="720"/>
        <w:rPr>
          <w:rFonts w:ascii="Arial" w:hAnsi="Arial" w:cs="Arial"/>
          <w:lang w:val="es-ES"/>
        </w:rPr>
      </w:pPr>
      <w:r w:rsidRPr="007C1663">
        <w:rPr>
          <w:rFonts w:ascii="Arial" w:hAnsi="Arial" w:cs="Arial"/>
          <w:lang w:val="es-ES"/>
        </w:rPr>
        <w:t>En el año 2022, se atendieron 45 emergencias, así:</w:t>
      </w:r>
    </w:p>
    <w:p w14:paraId="757F8DD6" w14:textId="77777777" w:rsidR="007C1663" w:rsidRPr="007C1663" w:rsidRDefault="007C1663" w:rsidP="00500A0B">
      <w:pPr>
        <w:numPr>
          <w:ilvl w:val="0"/>
          <w:numId w:val="94"/>
        </w:numPr>
        <w:spacing w:after="0" w:line="240" w:lineRule="auto"/>
        <w:ind w:left="2007" w:right="-113" w:firstLine="0"/>
        <w:rPr>
          <w:rFonts w:ascii="Arial" w:hAnsi="Arial" w:cs="Arial"/>
          <w:lang w:val="es-ES"/>
        </w:rPr>
      </w:pPr>
      <w:r w:rsidRPr="007C1663">
        <w:rPr>
          <w:rFonts w:ascii="Arial" w:hAnsi="Arial" w:cs="Arial"/>
          <w:lang w:val="es-ES"/>
        </w:rPr>
        <w:t xml:space="preserve">Adecuación de vías con fresado (2) en la localidad de Bosa, </w:t>
      </w:r>
    </w:p>
    <w:p w14:paraId="39713CEF" w14:textId="77777777" w:rsidR="007C1663" w:rsidRPr="007C1663" w:rsidRDefault="007C1663" w:rsidP="00500A0B">
      <w:pPr>
        <w:numPr>
          <w:ilvl w:val="0"/>
          <w:numId w:val="94"/>
        </w:numPr>
        <w:spacing w:after="0" w:line="240" w:lineRule="auto"/>
        <w:ind w:left="2007" w:right="-113" w:firstLine="0"/>
        <w:rPr>
          <w:rFonts w:ascii="Arial" w:hAnsi="Arial" w:cs="Arial"/>
          <w:lang w:val="es-ES"/>
        </w:rPr>
      </w:pPr>
      <w:r w:rsidRPr="007C1663">
        <w:rPr>
          <w:rFonts w:ascii="Arial" w:hAnsi="Arial" w:cs="Arial"/>
          <w:lang w:val="es-ES"/>
        </w:rPr>
        <w:t xml:space="preserve">Limpieza y levantamiento de material localidad Candelaria (1), </w:t>
      </w:r>
    </w:p>
    <w:p w14:paraId="483B6FC5" w14:textId="77777777" w:rsidR="007C1663" w:rsidRPr="007C1663" w:rsidRDefault="007C1663" w:rsidP="00500A0B">
      <w:pPr>
        <w:numPr>
          <w:ilvl w:val="0"/>
          <w:numId w:val="94"/>
        </w:numPr>
        <w:spacing w:after="0" w:line="240" w:lineRule="auto"/>
        <w:ind w:left="2007" w:right="-113" w:firstLine="0"/>
        <w:rPr>
          <w:rFonts w:ascii="Arial" w:hAnsi="Arial" w:cs="Arial"/>
          <w:lang w:val="es-ES"/>
        </w:rPr>
      </w:pPr>
      <w:r w:rsidRPr="007C1663">
        <w:rPr>
          <w:rFonts w:ascii="Arial" w:hAnsi="Arial" w:cs="Arial"/>
          <w:lang w:val="es-ES"/>
        </w:rPr>
        <w:t xml:space="preserve">Localidad de Santa fe (3), </w:t>
      </w:r>
    </w:p>
    <w:p w14:paraId="2B3BB554" w14:textId="77777777" w:rsidR="007C1663" w:rsidRPr="007C1663" w:rsidRDefault="007C1663" w:rsidP="00500A0B">
      <w:pPr>
        <w:numPr>
          <w:ilvl w:val="0"/>
          <w:numId w:val="94"/>
        </w:numPr>
        <w:spacing w:after="0" w:line="240" w:lineRule="auto"/>
        <w:ind w:left="2007" w:right="-113" w:firstLine="0"/>
        <w:rPr>
          <w:rFonts w:ascii="Arial" w:hAnsi="Arial" w:cs="Arial"/>
          <w:lang w:val="es-ES"/>
        </w:rPr>
      </w:pPr>
      <w:r w:rsidRPr="007C1663">
        <w:rPr>
          <w:rFonts w:ascii="Arial" w:hAnsi="Arial" w:cs="Arial"/>
          <w:lang w:val="es-ES"/>
        </w:rPr>
        <w:t xml:space="preserve">Localidad de Suba (3), </w:t>
      </w:r>
    </w:p>
    <w:p w14:paraId="2CA82C69" w14:textId="77777777" w:rsidR="007C1663" w:rsidRPr="007C1663" w:rsidRDefault="007C1663" w:rsidP="00500A0B">
      <w:pPr>
        <w:numPr>
          <w:ilvl w:val="0"/>
          <w:numId w:val="94"/>
        </w:numPr>
        <w:spacing w:after="0" w:line="240" w:lineRule="auto"/>
        <w:ind w:left="2007" w:right="-113" w:firstLine="0"/>
        <w:rPr>
          <w:rFonts w:ascii="Arial" w:hAnsi="Arial" w:cs="Arial"/>
          <w:lang w:val="es-ES"/>
        </w:rPr>
      </w:pPr>
      <w:r w:rsidRPr="007C1663">
        <w:rPr>
          <w:rFonts w:ascii="Arial" w:hAnsi="Arial" w:cs="Arial"/>
          <w:lang w:val="es-ES"/>
        </w:rPr>
        <w:t xml:space="preserve">Lavado de superficie y reconformación de Calzada (3) en la localidad de Chapinero, retiro de material para escombrera y retiro de material y despeje de la vía en su totalidad por desprendimiento de material del talud adyacente a la vía en la localidad de Ciudad Bolívar, </w:t>
      </w:r>
    </w:p>
    <w:p w14:paraId="3E112F8A" w14:textId="264D9D04" w:rsidR="007C1663" w:rsidRPr="007C1663" w:rsidRDefault="005A4377" w:rsidP="00500A0B">
      <w:pPr>
        <w:numPr>
          <w:ilvl w:val="0"/>
          <w:numId w:val="94"/>
        </w:numPr>
        <w:spacing w:after="0" w:line="240" w:lineRule="auto"/>
        <w:ind w:left="2007" w:right="-113" w:firstLine="0"/>
        <w:rPr>
          <w:rFonts w:ascii="Arial" w:hAnsi="Arial" w:cs="Arial"/>
          <w:lang w:val="es-ES"/>
        </w:rPr>
      </w:pPr>
      <w:r>
        <w:rPr>
          <w:rFonts w:ascii="Arial" w:hAnsi="Arial" w:cs="Arial"/>
          <w:lang w:val="es-ES"/>
        </w:rPr>
        <w:t>A</w:t>
      </w:r>
      <w:r w:rsidR="007C1663" w:rsidRPr="007C1663">
        <w:rPr>
          <w:rFonts w:ascii="Arial" w:hAnsi="Arial" w:cs="Arial"/>
          <w:lang w:val="es-ES"/>
        </w:rPr>
        <w:t>decuación de vía con fresado estabilizado en la localidad de Puente Aranda(3),</w:t>
      </w:r>
    </w:p>
    <w:p w14:paraId="34599CFF" w14:textId="77777777" w:rsidR="007C1663" w:rsidRPr="007C1663" w:rsidRDefault="007C1663" w:rsidP="00500A0B">
      <w:pPr>
        <w:numPr>
          <w:ilvl w:val="0"/>
          <w:numId w:val="94"/>
        </w:numPr>
        <w:spacing w:after="0" w:line="240" w:lineRule="auto"/>
        <w:ind w:left="2007" w:right="-113" w:firstLine="0"/>
        <w:rPr>
          <w:rFonts w:ascii="Arial" w:hAnsi="Arial" w:cs="Arial"/>
          <w:lang w:val="es-ES"/>
        </w:rPr>
      </w:pPr>
      <w:r w:rsidRPr="007C1663">
        <w:rPr>
          <w:rFonts w:ascii="Arial" w:hAnsi="Arial" w:cs="Arial"/>
          <w:lang w:val="es-ES"/>
        </w:rPr>
        <w:t xml:space="preserve">La localidad de Rafael Uribe Uribe (2) </w:t>
      </w:r>
    </w:p>
    <w:p w14:paraId="6CE8B0A2" w14:textId="77777777" w:rsidR="007C1663" w:rsidRPr="007C1663" w:rsidRDefault="007C1663" w:rsidP="00500A0B">
      <w:pPr>
        <w:numPr>
          <w:ilvl w:val="0"/>
          <w:numId w:val="94"/>
        </w:numPr>
        <w:spacing w:after="0" w:line="240" w:lineRule="auto"/>
        <w:ind w:left="2007" w:right="-113" w:firstLine="0"/>
        <w:rPr>
          <w:rFonts w:ascii="Arial" w:hAnsi="Arial" w:cs="Arial"/>
          <w:lang w:val="es-ES"/>
        </w:rPr>
      </w:pPr>
      <w:r w:rsidRPr="007C1663">
        <w:rPr>
          <w:rFonts w:ascii="Arial" w:hAnsi="Arial" w:cs="Arial"/>
          <w:lang w:val="es-ES"/>
        </w:rPr>
        <w:t xml:space="preserve">Localidad de Santa fe (2), </w:t>
      </w:r>
    </w:p>
    <w:p w14:paraId="35CD3A6D" w14:textId="77777777" w:rsidR="007C1663" w:rsidRPr="007C1663" w:rsidRDefault="007C1663" w:rsidP="00500A0B">
      <w:pPr>
        <w:numPr>
          <w:ilvl w:val="0"/>
          <w:numId w:val="94"/>
        </w:numPr>
        <w:spacing w:after="0" w:line="240" w:lineRule="auto"/>
        <w:ind w:left="2007" w:right="-113" w:firstLine="0"/>
        <w:rPr>
          <w:rFonts w:ascii="Arial" w:hAnsi="Arial" w:cs="Arial"/>
          <w:lang w:val="es-ES"/>
        </w:rPr>
      </w:pPr>
      <w:r w:rsidRPr="007C1663">
        <w:rPr>
          <w:rFonts w:ascii="Arial" w:hAnsi="Arial" w:cs="Arial"/>
          <w:lang w:val="es-ES"/>
        </w:rPr>
        <w:t xml:space="preserve">levantamiento y remoción de material de escombro y respectivo acopio en la entidad para posterior desecho en la escombrera en la localidad de San Cristóbal (5), Actividades de limpieza, barrido levantamiento de Troncos, madera ramas y escombros (15), </w:t>
      </w:r>
    </w:p>
    <w:p w14:paraId="1D473FF1" w14:textId="77777777" w:rsidR="007C1663" w:rsidRPr="007C1663" w:rsidRDefault="007C1663" w:rsidP="00500A0B">
      <w:pPr>
        <w:numPr>
          <w:ilvl w:val="0"/>
          <w:numId w:val="94"/>
        </w:numPr>
        <w:spacing w:after="0" w:line="240" w:lineRule="auto"/>
        <w:ind w:left="2007" w:right="-113" w:firstLine="0"/>
        <w:rPr>
          <w:rFonts w:ascii="Arial" w:hAnsi="Arial" w:cs="Arial"/>
          <w:lang w:val="es-ES"/>
        </w:rPr>
      </w:pPr>
      <w:r w:rsidRPr="007C1663">
        <w:rPr>
          <w:rFonts w:ascii="Arial" w:hAnsi="Arial" w:cs="Arial"/>
          <w:lang w:val="es-ES"/>
        </w:rPr>
        <w:t>Reconformación de Calzada en la localidad de Usaquén (1) y en la localidad de Usme (2).</w:t>
      </w:r>
    </w:p>
    <w:p w14:paraId="010ABEBD" w14:textId="003005E9" w:rsidR="007C1663" w:rsidRDefault="007C1663" w:rsidP="00760363">
      <w:pPr>
        <w:spacing w:line="240" w:lineRule="auto"/>
        <w:ind w:firstLine="720"/>
        <w:rPr>
          <w:rFonts w:ascii="Arial" w:hAnsi="Arial" w:cs="Arial"/>
          <w:lang w:val="es-ES"/>
        </w:rPr>
      </w:pPr>
    </w:p>
    <w:p w14:paraId="68915AB8" w14:textId="5D9462D6" w:rsidR="0030199C" w:rsidRDefault="0030199C" w:rsidP="008F376B">
      <w:pPr>
        <w:spacing w:line="240" w:lineRule="auto"/>
        <w:rPr>
          <w:rFonts w:ascii="Arial" w:hAnsi="Arial" w:cs="Arial"/>
          <w:lang w:val="es-ES"/>
        </w:rPr>
      </w:pPr>
    </w:p>
    <w:p w14:paraId="0A79D549" w14:textId="52999260" w:rsidR="007C1663" w:rsidRPr="007C1663" w:rsidRDefault="007C1663" w:rsidP="00500A0B">
      <w:pPr>
        <w:pStyle w:val="Ttulo4"/>
        <w:numPr>
          <w:ilvl w:val="3"/>
          <w:numId w:val="105"/>
        </w:numPr>
        <w:spacing w:line="240" w:lineRule="auto"/>
        <w:ind w:firstLine="720"/>
        <w:rPr>
          <w:lang w:val="es-ES"/>
        </w:rPr>
      </w:pPr>
      <w:bookmarkStart w:id="220" w:name="_Toc126309085"/>
      <w:r w:rsidRPr="007C1663">
        <w:rPr>
          <w:lang w:val="es-ES"/>
        </w:rPr>
        <w:t>Meta PDD: “Definir e implementar dos estrategias de cultura ciudadana para el sistema de movilidad, con enfoque diferencial, de género y territorial, donde una de ellas incluya la prevención, atención y sanción de la violencia contra la mujer en el transporte”.</w:t>
      </w:r>
      <w:bookmarkEnd w:id="220"/>
    </w:p>
    <w:p w14:paraId="7EF7F61E" w14:textId="77777777" w:rsidR="007C1663" w:rsidRPr="007C1663" w:rsidRDefault="007C1663" w:rsidP="00760363">
      <w:pPr>
        <w:spacing w:line="240" w:lineRule="auto"/>
        <w:ind w:firstLine="720"/>
        <w:rPr>
          <w:rFonts w:ascii="Arial" w:hAnsi="Arial" w:cs="Arial"/>
          <w:b/>
          <w:lang w:val="es-ES"/>
        </w:rPr>
      </w:pPr>
    </w:p>
    <w:p w14:paraId="55E8A0D4" w14:textId="0980B087" w:rsidR="007C1663" w:rsidRPr="007C1663" w:rsidRDefault="007C1663" w:rsidP="00760363">
      <w:pPr>
        <w:spacing w:line="240" w:lineRule="auto"/>
        <w:ind w:firstLine="720"/>
        <w:rPr>
          <w:rFonts w:ascii="Arial" w:hAnsi="Arial" w:cs="Arial"/>
          <w:b/>
          <w:lang w:val="es-ES"/>
        </w:rPr>
      </w:pPr>
      <w:r w:rsidRPr="007C1663">
        <w:rPr>
          <w:rFonts w:ascii="Arial" w:hAnsi="Arial" w:cs="Arial"/>
          <w:b/>
          <w:lang w:val="es-ES"/>
        </w:rPr>
        <w:t>Descripción de los avances y logros alcanzados:</w:t>
      </w:r>
    </w:p>
    <w:p w14:paraId="586ECC44" w14:textId="77777777" w:rsidR="007C1663" w:rsidRPr="007C1663" w:rsidRDefault="007C1663" w:rsidP="00760363">
      <w:pPr>
        <w:spacing w:line="240" w:lineRule="auto"/>
        <w:ind w:firstLine="720"/>
        <w:rPr>
          <w:rFonts w:ascii="Arial" w:hAnsi="Arial" w:cs="Arial"/>
          <w:lang w:val="es-ES"/>
        </w:rPr>
      </w:pPr>
      <w:r w:rsidRPr="007C1663">
        <w:rPr>
          <w:rFonts w:ascii="Arial" w:hAnsi="Arial" w:cs="Arial"/>
          <w:lang w:val="es-ES"/>
        </w:rPr>
        <w:t>Se realizaron acciones asociadas al Objetivo 1, en la actividad: Campaña ahora somos más ciudadanos, se realizó el Conversatorio Cultura Ciudadana UMV, en el cual se socializó la estrategia de Cultura Ciudadana de la entidad, así como los retos para su implementación y las lecciones aprendidas.</w:t>
      </w:r>
    </w:p>
    <w:p w14:paraId="2D9F3215" w14:textId="77777777" w:rsidR="007C1663" w:rsidRPr="007C1663" w:rsidRDefault="007C1663" w:rsidP="00760363">
      <w:pPr>
        <w:spacing w:line="240" w:lineRule="auto"/>
        <w:ind w:firstLine="720"/>
        <w:rPr>
          <w:rFonts w:ascii="Arial" w:hAnsi="Arial" w:cs="Arial"/>
          <w:lang w:val="es-ES"/>
        </w:rPr>
      </w:pPr>
      <w:r w:rsidRPr="007C1663">
        <w:rPr>
          <w:rFonts w:ascii="Arial" w:hAnsi="Arial" w:cs="Arial"/>
          <w:lang w:val="es-ES"/>
        </w:rPr>
        <w:t>En cuanto al Objetivo 2, se continuo con la socialización de Charlas sobre el respeto y la prudencia en los frentes de obra, ubicados en el Barrio Santa Teresa de la Localidad Usaquén, Barrio Casablanca y Barrio Prado Veraniego en la Localidad Suba; Barrio Chico Norte en la Localidad Chapinero y el</w:t>
      </w:r>
    </w:p>
    <w:p w14:paraId="4F512040" w14:textId="77777777" w:rsidR="007C1663" w:rsidRPr="007C1663" w:rsidRDefault="007C1663" w:rsidP="00760363">
      <w:pPr>
        <w:spacing w:line="240" w:lineRule="auto"/>
        <w:ind w:firstLine="720"/>
        <w:rPr>
          <w:rFonts w:ascii="Arial" w:hAnsi="Arial" w:cs="Arial"/>
          <w:lang w:val="es-ES"/>
        </w:rPr>
      </w:pPr>
      <w:r w:rsidRPr="007C1663">
        <w:rPr>
          <w:rFonts w:ascii="Arial" w:hAnsi="Arial" w:cs="Arial"/>
          <w:lang w:val="es-ES"/>
        </w:rPr>
        <w:t>Barrio Villemar en la Localidad de Fontibón. Otra de las acciones de esta actividad se basó en la prevención de la violencia hacia las mujeres en el espacio público donde se realizaron charlas por parte de la Secretaría Distrital de la Mujer en los frentes de obra ubicados en las Localidades de Chapinero y</w:t>
      </w:r>
    </w:p>
    <w:p w14:paraId="764F222B" w14:textId="77777777" w:rsidR="007C1663" w:rsidRPr="007C1663" w:rsidRDefault="007C1663" w:rsidP="00760363">
      <w:pPr>
        <w:spacing w:line="240" w:lineRule="auto"/>
        <w:ind w:firstLine="720"/>
        <w:rPr>
          <w:rFonts w:ascii="Arial" w:hAnsi="Arial" w:cs="Arial"/>
          <w:lang w:val="es-ES"/>
        </w:rPr>
      </w:pPr>
      <w:r w:rsidRPr="007C1663">
        <w:rPr>
          <w:rFonts w:ascii="Arial" w:hAnsi="Arial" w:cs="Arial"/>
          <w:lang w:val="es-ES"/>
        </w:rPr>
        <w:t>Suba. Así mismo, la actividad Humanizando la labor del personal en obra, en la cual se implementaron los rituales de inicio y fin en el frente de obra y se aplicaron las encuestas de percepción ciudadana sobre el desarrollo de las obras y las encuestas de percepción de riesgo y percepción de seguridad en el desempeño de su rol en obra.</w:t>
      </w:r>
    </w:p>
    <w:p w14:paraId="003C2D03" w14:textId="37DB8857" w:rsidR="0030199C" w:rsidRPr="006B62E4" w:rsidRDefault="007C1663" w:rsidP="00760363">
      <w:pPr>
        <w:spacing w:line="240" w:lineRule="auto"/>
        <w:ind w:firstLine="720"/>
        <w:rPr>
          <w:rFonts w:ascii="Arial" w:hAnsi="Arial" w:cs="Arial"/>
          <w:lang w:val="es-ES"/>
        </w:rPr>
      </w:pPr>
      <w:r w:rsidRPr="007C1663">
        <w:rPr>
          <w:rFonts w:ascii="Arial" w:hAnsi="Arial" w:cs="Arial"/>
          <w:lang w:val="es-ES"/>
        </w:rPr>
        <w:t>Con respecto a las actividades transversales, se destaca la asistencia a la mesa intersectorial de cultura ciudadana, y la mesa Institucional Ampliada de la estrategia SOMOS.</w:t>
      </w:r>
    </w:p>
    <w:p w14:paraId="3F81578F" w14:textId="2900D5AE" w:rsidR="0030199C" w:rsidRPr="0030199C" w:rsidRDefault="0030199C" w:rsidP="00760363">
      <w:pPr>
        <w:spacing w:line="240" w:lineRule="auto"/>
        <w:ind w:firstLine="720"/>
        <w:rPr>
          <w:rFonts w:ascii="Arial" w:hAnsi="Arial" w:cs="Arial"/>
          <w:b/>
          <w:lang w:val="es-ES"/>
        </w:rPr>
      </w:pPr>
      <w:r w:rsidRPr="0030199C">
        <w:rPr>
          <w:rFonts w:ascii="Arial" w:hAnsi="Arial" w:cs="Arial"/>
          <w:b/>
          <w:lang w:val="es-ES"/>
        </w:rPr>
        <w:t>METAS PROYECTO:</w:t>
      </w:r>
    </w:p>
    <w:p w14:paraId="2A99341D" w14:textId="5DBB293C" w:rsidR="0030199C" w:rsidRDefault="0030199C" w:rsidP="00760363">
      <w:pPr>
        <w:pStyle w:val="Descripcin"/>
        <w:keepNext/>
        <w:ind w:firstLine="720"/>
        <w:jc w:val="center"/>
        <w:rPr>
          <w:rFonts w:ascii="Arial" w:hAnsi="Arial" w:cs="Arial"/>
          <w:sz w:val="22"/>
          <w:szCs w:val="22"/>
        </w:rPr>
      </w:pPr>
      <w:bookmarkStart w:id="221" w:name="_Toc126309146"/>
      <w:r w:rsidRPr="0030199C">
        <w:rPr>
          <w:rFonts w:ascii="Arial" w:hAnsi="Arial" w:cs="Arial"/>
          <w:sz w:val="22"/>
          <w:szCs w:val="22"/>
        </w:rPr>
        <w:t xml:space="preserve">Tabla </w:t>
      </w:r>
      <w:r w:rsidRPr="0030199C">
        <w:rPr>
          <w:rFonts w:ascii="Arial" w:hAnsi="Arial" w:cs="Arial"/>
          <w:sz w:val="22"/>
          <w:szCs w:val="22"/>
        </w:rPr>
        <w:fldChar w:fldCharType="begin"/>
      </w:r>
      <w:r w:rsidRPr="0030199C">
        <w:rPr>
          <w:rFonts w:ascii="Arial" w:hAnsi="Arial" w:cs="Arial"/>
          <w:sz w:val="22"/>
          <w:szCs w:val="22"/>
        </w:rPr>
        <w:instrText xml:space="preserve"> SEQ Tabla \* ARABIC </w:instrText>
      </w:r>
      <w:r w:rsidRPr="0030199C">
        <w:rPr>
          <w:rFonts w:ascii="Arial" w:hAnsi="Arial" w:cs="Arial"/>
          <w:sz w:val="22"/>
          <w:szCs w:val="22"/>
        </w:rPr>
        <w:fldChar w:fldCharType="separate"/>
      </w:r>
      <w:r w:rsidR="00A10449">
        <w:rPr>
          <w:rFonts w:ascii="Arial" w:hAnsi="Arial" w:cs="Arial"/>
          <w:noProof/>
          <w:sz w:val="22"/>
          <w:szCs w:val="22"/>
        </w:rPr>
        <w:t>52</w:t>
      </w:r>
      <w:r w:rsidRPr="0030199C">
        <w:rPr>
          <w:rFonts w:ascii="Arial" w:hAnsi="Arial" w:cs="Arial"/>
          <w:sz w:val="22"/>
          <w:szCs w:val="22"/>
        </w:rPr>
        <w:fldChar w:fldCharType="end"/>
      </w:r>
      <w:r w:rsidRPr="0030199C">
        <w:rPr>
          <w:rFonts w:ascii="Arial" w:hAnsi="Arial" w:cs="Arial"/>
          <w:sz w:val="22"/>
          <w:szCs w:val="22"/>
        </w:rPr>
        <w:t>. Avance metas proyecto 7858</w:t>
      </w:r>
      <w:bookmarkEnd w:id="221"/>
    </w:p>
    <w:tbl>
      <w:tblPr>
        <w:tblW w:w="8949" w:type="dxa"/>
        <w:tblInd w:w="-5" w:type="dxa"/>
        <w:tblCellMar>
          <w:left w:w="70" w:type="dxa"/>
          <w:right w:w="70" w:type="dxa"/>
        </w:tblCellMar>
        <w:tblLook w:val="04A0" w:firstRow="1" w:lastRow="0" w:firstColumn="1" w:lastColumn="0" w:noHBand="0" w:noVBand="1"/>
      </w:tblPr>
      <w:tblGrid>
        <w:gridCol w:w="2106"/>
        <w:gridCol w:w="1813"/>
        <w:gridCol w:w="1831"/>
        <w:gridCol w:w="1626"/>
        <w:gridCol w:w="1573"/>
      </w:tblGrid>
      <w:tr w:rsidR="007E604D" w14:paraId="1CA6B64B" w14:textId="77777777" w:rsidTr="007E604D">
        <w:trPr>
          <w:trHeight w:val="450"/>
          <w:tblHeader/>
        </w:trPr>
        <w:tc>
          <w:tcPr>
            <w:tcW w:w="894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98B6BA" w14:textId="77777777" w:rsidR="007E604D" w:rsidRDefault="007E604D">
            <w:pPr>
              <w:spacing w:line="177" w:lineRule="exact"/>
              <w:ind w:left="214" w:right="285"/>
              <w:jc w:val="center"/>
              <w:rPr>
                <w:rFonts w:ascii="Arial" w:eastAsia="Arial Nova" w:hAnsi="Arial" w:cs="Arial"/>
                <w:b/>
                <w:bCs/>
                <w:sz w:val="16"/>
                <w:szCs w:val="16"/>
              </w:rPr>
            </w:pPr>
            <w:bookmarkStart w:id="222" w:name="_Hlk126185157"/>
            <w:r>
              <w:rPr>
                <w:rFonts w:ascii="Arial" w:eastAsia="Arial Nova" w:hAnsi="Arial" w:cs="Arial"/>
                <w:b/>
                <w:bCs/>
                <w:sz w:val="16"/>
                <w:szCs w:val="16"/>
              </w:rPr>
              <w:t>PROPOSITO: 04  Hacer de Bogotá Región un modelo de movilidad multimodal, incluyente y sostenible</w:t>
            </w:r>
          </w:p>
        </w:tc>
      </w:tr>
      <w:tr w:rsidR="007E604D" w14:paraId="60A05FA4" w14:textId="77777777" w:rsidTr="007E604D">
        <w:trPr>
          <w:trHeight w:val="300"/>
          <w:tblHeader/>
        </w:trPr>
        <w:tc>
          <w:tcPr>
            <w:tcW w:w="894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AC21FB" w14:textId="77777777" w:rsidR="007E604D" w:rsidRDefault="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PROGRAMA: 49  Movilidad segura, sostenible y accesible</w:t>
            </w:r>
          </w:p>
        </w:tc>
      </w:tr>
      <w:tr w:rsidR="007E604D" w14:paraId="2D219153" w14:textId="77777777" w:rsidTr="007E604D">
        <w:trPr>
          <w:trHeight w:val="450"/>
          <w:tblHeader/>
        </w:trPr>
        <w:tc>
          <w:tcPr>
            <w:tcW w:w="894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81FF08" w14:textId="77777777" w:rsidR="007E604D" w:rsidRDefault="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 xml:space="preserve"> PROYECTO: 7858  Conservación de la Malla Vial Distrital y Ciclo infraestructura de Bogotá</w:t>
            </w:r>
          </w:p>
        </w:tc>
      </w:tr>
      <w:tr w:rsidR="007E604D" w14:paraId="4586F364" w14:textId="77777777" w:rsidTr="007E604D">
        <w:trPr>
          <w:trHeight w:val="300"/>
          <w:tblHeader/>
        </w:trPr>
        <w:tc>
          <w:tcPr>
            <w:tcW w:w="210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BD0F890" w14:textId="77777777" w:rsidR="007E604D" w:rsidRDefault="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METAS PROYECTO</w:t>
            </w:r>
          </w:p>
        </w:tc>
        <w:tc>
          <w:tcPr>
            <w:tcW w:w="1813" w:type="dxa"/>
            <w:tcBorders>
              <w:top w:val="nil"/>
              <w:left w:val="nil"/>
              <w:bottom w:val="single" w:sz="4" w:space="0" w:color="auto"/>
              <w:right w:val="single" w:sz="4" w:space="0" w:color="auto"/>
            </w:tcBorders>
            <w:shd w:val="clear" w:color="auto" w:fill="D9D9D9" w:themeFill="background1" w:themeFillShade="D9"/>
            <w:vAlign w:val="center"/>
            <w:hideMark/>
          </w:tcPr>
          <w:p w14:paraId="1ADC9D3B" w14:textId="77777777" w:rsidR="007E604D" w:rsidRDefault="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 </w:t>
            </w:r>
          </w:p>
        </w:tc>
        <w:tc>
          <w:tcPr>
            <w:tcW w:w="1831" w:type="dxa"/>
            <w:tcBorders>
              <w:top w:val="nil"/>
              <w:left w:val="nil"/>
              <w:bottom w:val="single" w:sz="4" w:space="0" w:color="auto"/>
              <w:right w:val="single" w:sz="4" w:space="0" w:color="auto"/>
            </w:tcBorders>
            <w:shd w:val="clear" w:color="auto" w:fill="D9D9D9" w:themeFill="background1" w:themeFillShade="D9"/>
            <w:vAlign w:val="center"/>
            <w:hideMark/>
          </w:tcPr>
          <w:p w14:paraId="1C88B016" w14:textId="77777777" w:rsidR="007E604D" w:rsidRDefault="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PROGRAMADO</w:t>
            </w:r>
          </w:p>
        </w:tc>
        <w:tc>
          <w:tcPr>
            <w:tcW w:w="1626" w:type="dxa"/>
            <w:tcBorders>
              <w:top w:val="nil"/>
              <w:left w:val="nil"/>
              <w:bottom w:val="single" w:sz="4" w:space="0" w:color="auto"/>
              <w:right w:val="single" w:sz="4" w:space="0" w:color="auto"/>
            </w:tcBorders>
            <w:shd w:val="clear" w:color="auto" w:fill="D9D9D9" w:themeFill="background1" w:themeFillShade="D9"/>
            <w:vAlign w:val="center"/>
            <w:hideMark/>
          </w:tcPr>
          <w:p w14:paraId="42D7F2B1" w14:textId="77777777" w:rsidR="007E604D" w:rsidRDefault="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EJECUTADO</w:t>
            </w:r>
          </w:p>
        </w:tc>
        <w:tc>
          <w:tcPr>
            <w:tcW w:w="1573" w:type="dxa"/>
            <w:tcBorders>
              <w:top w:val="nil"/>
              <w:left w:val="nil"/>
              <w:bottom w:val="single" w:sz="4" w:space="0" w:color="auto"/>
              <w:right w:val="single" w:sz="4" w:space="0" w:color="auto"/>
            </w:tcBorders>
            <w:shd w:val="clear" w:color="auto" w:fill="D9D9D9" w:themeFill="background1" w:themeFillShade="D9"/>
            <w:vAlign w:val="center"/>
            <w:hideMark/>
          </w:tcPr>
          <w:p w14:paraId="71863AB4" w14:textId="77777777" w:rsidR="007E604D" w:rsidRDefault="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 DE EJECUCIÓN</w:t>
            </w:r>
          </w:p>
        </w:tc>
      </w:tr>
      <w:tr w:rsidR="007E604D" w14:paraId="0A383834" w14:textId="77777777" w:rsidTr="007E604D">
        <w:trPr>
          <w:trHeight w:val="360"/>
        </w:trPr>
        <w:tc>
          <w:tcPr>
            <w:tcW w:w="2106" w:type="dxa"/>
            <w:vMerge w:val="restart"/>
            <w:tcBorders>
              <w:top w:val="single" w:sz="4" w:space="0" w:color="auto"/>
              <w:left w:val="single" w:sz="4" w:space="0" w:color="auto"/>
              <w:bottom w:val="single" w:sz="4" w:space="0" w:color="auto"/>
              <w:right w:val="single" w:sz="4" w:space="0" w:color="auto"/>
            </w:tcBorders>
            <w:vAlign w:val="center"/>
            <w:hideMark/>
          </w:tcPr>
          <w:p w14:paraId="653421A9" w14:textId="77777777" w:rsidR="007E604D" w:rsidRDefault="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Conservar 1502,95 Km Carril de La Malla Vial Local e Intermedia Distrito Capital</w:t>
            </w:r>
          </w:p>
        </w:tc>
        <w:tc>
          <w:tcPr>
            <w:tcW w:w="1813" w:type="dxa"/>
            <w:tcBorders>
              <w:top w:val="single" w:sz="4" w:space="0" w:color="auto"/>
              <w:left w:val="nil"/>
              <w:bottom w:val="single" w:sz="4" w:space="0" w:color="auto"/>
              <w:right w:val="single" w:sz="4" w:space="0" w:color="auto"/>
            </w:tcBorders>
            <w:vAlign w:val="center"/>
            <w:hideMark/>
          </w:tcPr>
          <w:p w14:paraId="1BFC4489" w14:textId="77777777" w:rsidR="007E604D" w:rsidRDefault="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Magnitud Física</w:t>
            </w:r>
          </w:p>
        </w:tc>
        <w:tc>
          <w:tcPr>
            <w:tcW w:w="1831" w:type="dxa"/>
            <w:tcBorders>
              <w:top w:val="nil"/>
              <w:left w:val="nil"/>
              <w:bottom w:val="single" w:sz="4" w:space="0" w:color="auto"/>
              <w:right w:val="single" w:sz="4" w:space="0" w:color="auto"/>
            </w:tcBorders>
            <w:noWrap/>
            <w:vAlign w:val="center"/>
            <w:hideMark/>
          </w:tcPr>
          <w:p w14:paraId="37DE0413" w14:textId="77777777" w:rsidR="007E604D" w:rsidRDefault="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447.75</w:t>
            </w:r>
          </w:p>
        </w:tc>
        <w:tc>
          <w:tcPr>
            <w:tcW w:w="1626" w:type="dxa"/>
            <w:tcBorders>
              <w:top w:val="nil"/>
              <w:left w:val="nil"/>
              <w:bottom w:val="single" w:sz="4" w:space="0" w:color="auto"/>
              <w:right w:val="single" w:sz="4" w:space="0" w:color="auto"/>
            </w:tcBorders>
            <w:noWrap/>
            <w:vAlign w:val="center"/>
            <w:hideMark/>
          </w:tcPr>
          <w:p w14:paraId="5B4F319B" w14:textId="77777777" w:rsidR="007E604D" w:rsidRDefault="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451.01</w:t>
            </w:r>
          </w:p>
        </w:tc>
        <w:tc>
          <w:tcPr>
            <w:tcW w:w="1573" w:type="dxa"/>
            <w:tcBorders>
              <w:top w:val="nil"/>
              <w:left w:val="nil"/>
              <w:bottom w:val="single" w:sz="4" w:space="0" w:color="auto"/>
              <w:right w:val="single" w:sz="4" w:space="0" w:color="auto"/>
            </w:tcBorders>
            <w:noWrap/>
            <w:vAlign w:val="center"/>
            <w:hideMark/>
          </w:tcPr>
          <w:p w14:paraId="082EE5F2" w14:textId="77777777" w:rsidR="007E604D" w:rsidRDefault="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100,73%</w:t>
            </w:r>
          </w:p>
        </w:tc>
      </w:tr>
      <w:tr w:rsidR="007E604D" w14:paraId="6A2E9A99" w14:textId="77777777" w:rsidTr="007E604D">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D0DAB7" w14:textId="77777777" w:rsidR="007E604D" w:rsidRDefault="007E604D">
            <w:pPr>
              <w:rPr>
                <w:rFonts w:ascii="Arial" w:eastAsia="Arial Nova" w:hAnsi="Arial" w:cs="Arial"/>
                <w:b/>
                <w:bCs/>
                <w:sz w:val="16"/>
                <w:szCs w:val="16"/>
                <w:lang w:val="es-ES"/>
              </w:rPr>
            </w:pPr>
          </w:p>
        </w:tc>
        <w:tc>
          <w:tcPr>
            <w:tcW w:w="1813" w:type="dxa"/>
            <w:tcBorders>
              <w:top w:val="single" w:sz="4" w:space="0" w:color="auto"/>
              <w:left w:val="single" w:sz="4" w:space="0" w:color="auto"/>
              <w:bottom w:val="single" w:sz="4" w:space="0" w:color="auto"/>
              <w:right w:val="single" w:sz="4" w:space="0" w:color="auto"/>
            </w:tcBorders>
            <w:vAlign w:val="center"/>
            <w:hideMark/>
          </w:tcPr>
          <w:p w14:paraId="4C635E52" w14:textId="77777777" w:rsidR="007E604D" w:rsidRDefault="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Recursos presupuestales</w:t>
            </w:r>
          </w:p>
        </w:tc>
        <w:tc>
          <w:tcPr>
            <w:tcW w:w="1831" w:type="dxa"/>
            <w:tcBorders>
              <w:top w:val="nil"/>
              <w:left w:val="nil"/>
              <w:bottom w:val="single" w:sz="4" w:space="0" w:color="auto"/>
              <w:right w:val="single" w:sz="4" w:space="0" w:color="auto"/>
            </w:tcBorders>
            <w:noWrap/>
            <w:vAlign w:val="center"/>
            <w:hideMark/>
          </w:tcPr>
          <w:p w14:paraId="1B264057" w14:textId="77777777" w:rsidR="007E604D" w:rsidRDefault="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$100.505</w:t>
            </w:r>
          </w:p>
        </w:tc>
        <w:tc>
          <w:tcPr>
            <w:tcW w:w="1626" w:type="dxa"/>
            <w:tcBorders>
              <w:top w:val="nil"/>
              <w:left w:val="nil"/>
              <w:bottom w:val="single" w:sz="4" w:space="0" w:color="auto"/>
              <w:right w:val="single" w:sz="4" w:space="0" w:color="auto"/>
            </w:tcBorders>
            <w:noWrap/>
            <w:vAlign w:val="center"/>
            <w:hideMark/>
          </w:tcPr>
          <w:p w14:paraId="257F0733" w14:textId="77777777" w:rsidR="007E604D" w:rsidRDefault="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$95.822</w:t>
            </w:r>
          </w:p>
        </w:tc>
        <w:tc>
          <w:tcPr>
            <w:tcW w:w="1573" w:type="dxa"/>
            <w:tcBorders>
              <w:top w:val="nil"/>
              <w:left w:val="nil"/>
              <w:bottom w:val="single" w:sz="4" w:space="0" w:color="auto"/>
              <w:right w:val="single" w:sz="4" w:space="0" w:color="auto"/>
            </w:tcBorders>
            <w:noWrap/>
            <w:vAlign w:val="center"/>
            <w:hideMark/>
          </w:tcPr>
          <w:p w14:paraId="1543EED8" w14:textId="77777777" w:rsidR="007E604D" w:rsidRDefault="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95.34%</w:t>
            </w:r>
          </w:p>
        </w:tc>
      </w:tr>
      <w:tr w:rsidR="007E604D" w14:paraId="77023F3A" w14:textId="77777777" w:rsidTr="007E604D">
        <w:trPr>
          <w:trHeight w:val="480"/>
        </w:trPr>
        <w:tc>
          <w:tcPr>
            <w:tcW w:w="2106" w:type="dxa"/>
            <w:vMerge w:val="restart"/>
            <w:tcBorders>
              <w:top w:val="single" w:sz="4" w:space="0" w:color="auto"/>
              <w:left w:val="single" w:sz="4" w:space="0" w:color="auto"/>
              <w:bottom w:val="single" w:sz="4" w:space="0" w:color="auto"/>
              <w:right w:val="single" w:sz="4" w:space="0" w:color="auto"/>
            </w:tcBorders>
            <w:vAlign w:val="center"/>
            <w:hideMark/>
          </w:tcPr>
          <w:p w14:paraId="18EDE063" w14:textId="77777777" w:rsidR="007E604D" w:rsidRDefault="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Conservar 94,43 Km Carril de la Malla Vial Arterial del Distrito Capital, Realizar Apoyos Interinstitucionales e Implementar Obras de Bioingeniería.</w:t>
            </w:r>
          </w:p>
        </w:tc>
        <w:tc>
          <w:tcPr>
            <w:tcW w:w="1813" w:type="dxa"/>
            <w:tcBorders>
              <w:top w:val="single" w:sz="4" w:space="0" w:color="auto"/>
              <w:left w:val="nil"/>
              <w:bottom w:val="single" w:sz="4" w:space="0" w:color="auto"/>
              <w:right w:val="single" w:sz="4" w:space="0" w:color="auto"/>
            </w:tcBorders>
            <w:vAlign w:val="center"/>
            <w:hideMark/>
          </w:tcPr>
          <w:p w14:paraId="78C5F2A7" w14:textId="77777777" w:rsidR="007E604D" w:rsidRDefault="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Magnitud Física</w:t>
            </w:r>
          </w:p>
        </w:tc>
        <w:tc>
          <w:tcPr>
            <w:tcW w:w="1831" w:type="dxa"/>
            <w:tcBorders>
              <w:top w:val="nil"/>
              <w:left w:val="nil"/>
              <w:bottom w:val="single" w:sz="4" w:space="0" w:color="auto"/>
              <w:right w:val="single" w:sz="4" w:space="0" w:color="auto"/>
            </w:tcBorders>
            <w:noWrap/>
            <w:vAlign w:val="center"/>
            <w:hideMark/>
          </w:tcPr>
          <w:p w14:paraId="5CFAF5D0" w14:textId="77777777" w:rsidR="007E604D" w:rsidRDefault="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29</w:t>
            </w:r>
          </w:p>
        </w:tc>
        <w:tc>
          <w:tcPr>
            <w:tcW w:w="1626" w:type="dxa"/>
            <w:tcBorders>
              <w:top w:val="nil"/>
              <w:left w:val="nil"/>
              <w:bottom w:val="single" w:sz="4" w:space="0" w:color="auto"/>
              <w:right w:val="single" w:sz="4" w:space="0" w:color="auto"/>
            </w:tcBorders>
            <w:noWrap/>
            <w:vAlign w:val="center"/>
            <w:hideMark/>
          </w:tcPr>
          <w:p w14:paraId="22B5243A" w14:textId="77777777" w:rsidR="007E604D" w:rsidRDefault="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30,12</w:t>
            </w:r>
          </w:p>
        </w:tc>
        <w:tc>
          <w:tcPr>
            <w:tcW w:w="1573" w:type="dxa"/>
            <w:tcBorders>
              <w:top w:val="nil"/>
              <w:left w:val="nil"/>
              <w:bottom w:val="single" w:sz="4" w:space="0" w:color="auto"/>
              <w:right w:val="single" w:sz="4" w:space="0" w:color="auto"/>
            </w:tcBorders>
            <w:noWrap/>
            <w:vAlign w:val="center"/>
            <w:hideMark/>
          </w:tcPr>
          <w:p w14:paraId="1A3B7B9F" w14:textId="77777777" w:rsidR="007E604D" w:rsidRDefault="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103.86%</w:t>
            </w:r>
          </w:p>
        </w:tc>
      </w:tr>
      <w:tr w:rsidR="007E604D" w14:paraId="1FCB8559" w14:textId="77777777" w:rsidTr="007E604D">
        <w:trPr>
          <w:trHeight w:val="4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408450" w14:textId="77777777" w:rsidR="007E604D" w:rsidRDefault="007E604D">
            <w:pPr>
              <w:rPr>
                <w:rFonts w:ascii="Arial" w:eastAsia="Arial Nova" w:hAnsi="Arial" w:cs="Arial"/>
                <w:b/>
                <w:bCs/>
                <w:sz w:val="16"/>
                <w:szCs w:val="16"/>
                <w:lang w:val="es-ES"/>
              </w:rPr>
            </w:pPr>
          </w:p>
        </w:tc>
        <w:tc>
          <w:tcPr>
            <w:tcW w:w="1813" w:type="dxa"/>
            <w:tcBorders>
              <w:top w:val="single" w:sz="4" w:space="0" w:color="auto"/>
              <w:left w:val="single" w:sz="4" w:space="0" w:color="auto"/>
              <w:bottom w:val="single" w:sz="4" w:space="0" w:color="auto"/>
              <w:right w:val="single" w:sz="4" w:space="0" w:color="auto"/>
            </w:tcBorders>
            <w:vAlign w:val="center"/>
            <w:hideMark/>
          </w:tcPr>
          <w:p w14:paraId="4220CECC" w14:textId="77777777" w:rsidR="007E604D" w:rsidRDefault="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Recursos presupuestales</w:t>
            </w:r>
          </w:p>
        </w:tc>
        <w:tc>
          <w:tcPr>
            <w:tcW w:w="1831" w:type="dxa"/>
            <w:tcBorders>
              <w:top w:val="nil"/>
              <w:left w:val="nil"/>
              <w:bottom w:val="single" w:sz="4" w:space="0" w:color="auto"/>
              <w:right w:val="single" w:sz="4" w:space="0" w:color="auto"/>
            </w:tcBorders>
            <w:noWrap/>
            <w:vAlign w:val="center"/>
            <w:hideMark/>
          </w:tcPr>
          <w:p w14:paraId="7FAA4ADC" w14:textId="77777777" w:rsidR="007E604D" w:rsidRDefault="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$29.321</w:t>
            </w:r>
          </w:p>
        </w:tc>
        <w:tc>
          <w:tcPr>
            <w:tcW w:w="1626" w:type="dxa"/>
            <w:tcBorders>
              <w:top w:val="nil"/>
              <w:left w:val="nil"/>
              <w:bottom w:val="single" w:sz="4" w:space="0" w:color="auto"/>
              <w:right w:val="single" w:sz="4" w:space="0" w:color="auto"/>
            </w:tcBorders>
            <w:noWrap/>
            <w:vAlign w:val="center"/>
            <w:hideMark/>
          </w:tcPr>
          <w:p w14:paraId="4306E98F" w14:textId="77777777" w:rsidR="007E604D" w:rsidRDefault="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$29.160</w:t>
            </w:r>
          </w:p>
        </w:tc>
        <w:tc>
          <w:tcPr>
            <w:tcW w:w="1573" w:type="dxa"/>
            <w:tcBorders>
              <w:top w:val="nil"/>
              <w:left w:val="nil"/>
              <w:bottom w:val="single" w:sz="4" w:space="0" w:color="auto"/>
              <w:right w:val="single" w:sz="4" w:space="0" w:color="auto"/>
            </w:tcBorders>
            <w:noWrap/>
            <w:vAlign w:val="center"/>
            <w:hideMark/>
          </w:tcPr>
          <w:p w14:paraId="7B3AF4BA" w14:textId="77777777" w:rsidR="007E604D" w:rsidRDefault="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99.45%</w:t>
            </w:r>
          </w:p>
        </w:tc>
      </w:tr>
      <w:tr w:rsidR="007E604D" w14:paraId="785589E6" w14:textId="77777777" w:rsidTr="007E604D">
        <w:trPr>
          <w:trHeight w:val="495"/>
        </w:trPr>
        <w:tc>
          <w:tcPr>
            <w:tcW w:w="2106" w:type="dxa"/>
            <w:vMerge w:val="restart"/>
            <w:tcBorders>
              <w:top w:val="single" w:sz="4" w:space="0" w:color="auto"/>
              <w:left w:val="single" w:sz="4" w:space="0" w:color="auto"/>
              <w:bottom w:val="single" w:sz="4" w:space="0" w:color="auto"/>
              <w:right w:val="single" w:sz="4" w:space="0" w:color="auto"/>
            </w:tcBorders>
            <w:vAlign w:val="center"/>
            <w:hideMark/>
          </w:tcPr>
          <w:p w14:paraId="5DC771E2" w14:textId="77777777" w:rsidR="007E604D" w:rsidRDefault="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Definir e Implementar 1 Estrategias de Cultura Ciudadana para el Sistema de Movilidad, Con Enfoque Diferencial, de Género y Territorial.</w:t>
            </w:r>
          </w:p>
        </w:tc>
        <w:tc>
          <w:tcPr>
            <w:tcW w:w="1813" w:type="dxa"/>
            <w:tcBorders>
              <w:top w:val="single" w:sz="4" w:space="0" w:color="auto"/>
              <w:left w:val="nil"/>
              <w:bottom w:val="single" w:sz="4" w:space="0" w:color="auto"/>
              <w:right w:val="single" w:sz="4" w:space="0" w:color="auto"/>
            </w:tcBorders>
            <w:vAlign w:val="center"/>
            <w:hideMark/>
          </w:tcPr>
          <w:p w14:paraId="4768E10A" w14:textId="77777777" w:rsidR="007E604D" w:rsidRDefault="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Magnitud Física</w:t>
            </w:r>
          </w:p>
        </w:tc>
        <w:tc>
          <w:tcPr>
            <w:tcW w:w="1831" w:type="dxa"/>
            <w:tcBorders>
              <w:top w:val="nil"/>
              <w:left w:val="nil"/>
              <w:bottom w:val="single" w:sz="4" w:space="0" w:color="auto"/>
              <w:right w:val="single" w:sz="4" w:space="0" w:color="auto"/>
            </w:tcBorders>
            <w:noWrap/>
            <w:vAlign w:val="center"/>
            <w:hideMark/>
          </w:tcPr>
          <w:p w14:paraId="1D8E12BA" w14:textId="77777777" w:rsidR="007E604D" w:rsidRDefault="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0,25</w:t>
            </w:r>
          </w:p>
        </w:tc>
        <w:tc>
          <w:tcPr>
            <w:tcW w:w="1626" w:type="dxa"/>
            <w:tcBorders>
              <w:top w:val="nil"/>
              <w:left w:val="nil"/>
              <w:bottom w:val="single" w:sz="4" w:space="0" w:color="auto"/>
              <w:right w:val="single" w:sz="4" w:space="0" w:color="auto"/>
            </w:tcBorders>
            <w:noWrap/>
            <w:vAlign w:val="center"/>
            <w:hideMark/>
          </w:tcPr>
          <w:p w14:paraId="6E713818" w14:textId="77777777" w:rsidR="007E604D" w:rsidRDefault="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0.25</w:t>
            </w:r>
          </w:p>
        </w:tc>
        <w:tc>
          <w:tcPr>
            <w:tcW w:w="1573" w:type="dxa"/>
            <w:tcBorders>
              <w:top w:val="nil"/>
              <w:left w:val="nil"/>
              <w:bottom w:val="single" w:sz="4" w:space="0" w:color="auto"/>
              <w:right w:val="single" w:sz="4" w:space="0" w:color="auto"/>
            </w:tcBorders>
            <w:noWrap/>
            <w:vAlign w:val="center"/>
            <w:hideMark/>
          </w:tcPr>
          <w:p w14:paraId="0881D859" w14:textId="77777777" w:rsidR="007E604D" w:rsidRDefault="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100.00%</w:t>
            </w:r>
          </w:p>
        </w:tc>
      </w:tr>
      <w:tr w:rsidR="007E604D" w14:paraId="4432A4E1" w14:textId="77777777" w:rsidTr="007E604D">
        <w:trPr>
          <w:trHeight w:val="4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9825E8" w14:textId="77777777" w:rsidR="007E604D" w:rsidRDefault="007E604D">
            <w:pPr>
              <w:rPr>
                <w:rFonts w:ascii="Arial" w:eastAsia="Arial Nova" w:hAnsi="Arial" w:cs="Arial"/>
                <w:b/>
                <w:bCs/>
                <w:sz w:val="16"/>
                <w:szCs w:val="16"/>
                <w:lang w:val="es-ES"/>
              </w:rPr>
            </w:pPr>
          </w:p>
        </w:tc>
        <w:tc>
          <w:tcPr>
            <w:tcW w:w="1813" w:type="dxa"/>
            <w:tcBorders>
              <w:top w:val="single" w:sz="4" w:space="0" w:color="auto"/>
              <w:left w:val="single" w:sz="4" w:space="0" w:color="auto"/>
              <w:bottom w:val="single" w:sz="4" w:space="0" w:color="auto"/>
              <w:right w:val="single" w:sz="4" w:space="0" w:color="auto"/>
            </w:tcBorders>
            <w:vAlign w:val="center"/>
            <w:hideMark/>
          </w:tcPr>
          <w:p w14:paraId="5BF2F7BE" w14:textId="77777777" w:rsidR="007E604D" w:rsidRDefault="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Recursos presupuestales</w:t>
            </w:r>
          </w:p>
        </w:tc>
        <w:tc>
          <w:tcPr>
            <w:tcW w:w="1831" w:type="dxa"/>
            <w:tcBorders>
              <w:top w:val="nil"/>
              <w:left w:val="nil"/>
              <w:bottom w:val="single" w:sz="4" w:space="0" w:color="auto"/>
              <w:right w:val="single" w:sz="4" w:space="0" w:color="auto"/>
            </w:tcBorders>
            <w:noWrap/>
            <w:vAlign w:val="center"/>
            <w:hideMark/>
          </w:tcPr>
          <w:p w14:paraId="13171249" w14:textId="77777777" w:rsidR="007E604D" w:rsidRDefault="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$186</w:t>
            </w:r>
          </w:p>
        </w:tc>
        <w:tc>
          <w:tcPr>
            <w:tcW w:w="1626" w:type="dxa"/>
            <w:tcBorders>
              <w:top w:val="nil"/>
              <w:left w:val="nil"/>
              <w:bottom w:val="single" w:sz="4" w:space="0" w:color="auto"/>
              <w:right w:val="single" w:sz="4" w:space="0" w:color="auto"/>
            </w:tcBorders>
            <w:noWrap/>
            <w:vAlign w:val="center"/>
            <w:hideMark/>
          </w:tcPr>
          <w:p w14:paraId="77254153" w14:textId="77777777" w:rsidR="007E604D" w:rsidRDefault="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$186</w:t>
            </w:r>
          </w:p>
        </w:tc>
        <w:tc>
          <w:tcPr>
            <w:tcW w:w="1573" w:type="dxa"/>
            <w:tcBorders>
              <w:top w:val="nil"/>
              <w:left w:val="nil"/>
              <w:bottom w:val="single" w:sz="4" w:space="0" w:color="auto"/>
              <w:right w:val="single" w:sz="4" w:space="0" w:color="auto"/>
            </w:tcBorders>
            <w:noWrap/>
            <w:vAlign w:val="center"/>
            <w:hideMark/>
          </w:tcPr>
          <w:p w14:paraId="6B47FFF1" w14:textId="77777777" w:rsidR="007E604D" w:rsidRDefault="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100.00%</w:t>
            </w:r>
          </w:p>
        </w:tc>
      </w:tr>
      <w:tr w:rsidR="007E604D" w14:paraId="6FE8B48A" w14:textId="77777777" w:rsidTr="007E604D">
        <w:trPr>
          <w:trHeight w:val="360"/>
        </w:trPr>
        <w:tc>
          <w:tcPr>
            <w:tcW w:w="2106" w:type="dxa"/>
            <w:vMerge w:val="restart"/>
            <w:tcBorders>
              <w:top w:val="single" w:sz="4" w:space="0" w:color="auto"/>
              <w:left w:val="single" w:sz="4" w:space="0" w:color="auto"/>
              <w:bottom w:val="single" w:sz="4" w:space="0" w:color="auto"/>
              <w:right w:val="single" w:sz="4" w:space="0" w:color="auto"/>
            </w:tcBorders>
            <w:vAlign w:val="center"/>
            <w:hideMark/>
          </w:tcPr>
          <w:p w14:paraId="65EC2DF8" w14:textId="77777777" w:rsidR="007E604D" w:rsidRDefault="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Conservar 85,56 Km de Ciclo infraestructura del Distrito Capital</w:t>
            </w:r>
          </w:p>
        </w:tc>
        <w:tc>
          <w:tcPr>
            <w:tcW w:w="1813" w:type="dxa"/>
            <w:tcBorders>
              <w:top w:val="single" w:sz="4" w:space="0" w:color="auto"/>
              <w:left w:val="nil"/>
              <w:bottom w:val="single" w:sz="4" w:space="0" w:color="auto"/>
              <w:right w:val="single" w:sz="4" w:space="0" w:color="auto"/>
            </w:tcBorders>
            <w:vAlign w:val="center"/>
            <w:hideMark/>
          </w:tcPr>
          <w:p w14:paraId="30AC61F4" w14:textId="77777777" w:rsidR="007E604D" w:rsidRDefault="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Magnitud Física</w:t>
            </w:r>
          </w:p>
        </w:tc>
        <w:tc>
          <w:tcPr>
            <w:tcW w:w="1831" w:type="dxa"/>
            <w:tcBorders>
              <w:top w:val="nil"/>
              <w:left w:val="nil"/>
              <w:bottom w:val="single" w:sz="4" w:space="0" w:color="auto"/>
              <w:right w:val="single" w:sz="4" w:space="0" w:color="auto"/>
            </w:tcBorders>
            <w:noWrap/>
            <w:vAlign w:val="center"/>
            <w:hideMark/>
          </w:tcPr>
          <w:p w14:paraId="6036A5D4" w14:textId="77777777" w:rsidR="007E604D" w:rsidRDefault="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20.30</w:t>
            </w:r>
          </w:p>
        </w:tc>
        <w:tc>
          <w:tcPr>
            <w:tcW w:w="1626" w:type="dxa"/>
            <w:tcBorders>
              <w:top w:val="nil"/>
              <w:left w:val="nil"/>
              <w:bottom w:val="single" w:sz="4" w:space="0" w:color="auto"/>
              <w:right w:val="single" w:sz="4" w:space="0" w:color="auto"/>
            </w:tcBorders>
            <w:noWrap/>
            <w:vAlign w:val="center"/>
            <w:hideMark/>
          </w:tcPr>
          <w:p w14:paraId="2B84AE34" w14:textId="77777777" w:rsidR="007E604D" w:rsidRDefault="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21.09</w:t>
            </w:r>
          </w:p>
        </w:tc>
        <w:tc>
          <w:tcPr>
            <w:tcW w:w="1573" w:type="dxa"/>
            <w:tcBorders>
              <w:top w:val="nil"/>
              <w:left w:val="nil"/>
              <w:bottom w:val="single" w:sz="4" w:space="0" w:color="auto"/>
              <w:right w:val="single" w:sz="4" w:space="0" w:color="auto"/>
            </w:tcBorders>
            <w:noWrap/>
            <w:vAlign w:val="center"/>
            <w:hideMark/>
          </w:tcPr>
          <w:p w14:paraId="1C1BC1DB" w14:textId="77777777" w:rsidR="007E604D" w:rsidRDefault="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103.89%</w:t>
            </w:r>
          </w:p>
        </w:tc>
      </w:tr>
      <w:tr w:rsidR="007E604D" w14:paraId="3F884884" w14:textId="77777777" w:rsidTr="007E604D">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6304FF" w14:textId="77777777" w:rsidR="007E604D" w:rsidRDefault="007E604D">
            <w:pPr>
              <w:rPr>
                <w:rFonts w:ascii="Arial" w:eastAsia="Arial Nova" w:hAnsi="Arial" w:cs="Arial"/>
                <w:b/>
                <w:bCs/>
                <w:sz w:val="16"/>
                <w:szCs w:val="16"/>
                <w:lang w:val="es-ES"/>
              </w:rPr>
            </w:pPr>
          </w:p>
        </w:tc>
        <w:tc>
          <w:tcPr>
            <w:tcW w:w="1813" w:type="dxa"/>
            <w:tcBorders>
              <w:top w:val="single" w:sz="4" w:space="0" w:color="auto"/>
              <w:left w:val="single" w:sz="4" w:space="0" w:color="auto"/>
              <w:bottom w:val="single" w:sz="4" w:space="0" w:color="auto"/>
              <w:right w:val="single" w:sz="4" w:space="0" w:color="auto"/>
            </w:tcBorders>
            <w:vAlign w:val="center"/>
            <w:hideMark/>
          </w:tcPr>
          <w:p w14:paraId="6AC39602" w14:textId="77777777" w:rsidR="007E604D" w:rsidRDefault="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Recursos presupuestales</w:t>
            </w:r>
          </w:p>
        </w:tc>
        <w:tc>
          <w:tcPr>
            <w:tcW w:w="1831" w:type="dxa"/>
            <w:tcBorders>
              <w:top w:val="nil"/>
              <w:left w:val="nil"/>
              <w:bottom w:val="single" w:sz="4" w:space="0" w:color="auto"/>
              <w:right w:val="single" w:sz="4" w:space="0" w:color="auto"/>
            </w:tcBorders>
            <w:noWrap/>
            <w:vAlign w:val="center"/>
            <w:hideMark/>
          </w:tcPr>
          <w:p w14:paraId="6C5EAFBA" w14:textId="77777777" w:rsidR="007E604D" w:rsidRDefault="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$10.926</w:t>
            </w:r>
          </w:p>
        </w:tc>
        <w:tc>
          <w:tcPr>
            <w:tcW w:w="1626" w:type="dxa"/>
            <w:tcBorders>
              <w:top w:val="nil"/>
              <w:left w:val="nil"/>
              <w:bottom w:val="single" w:sz="4" w:space="0" w:color="auto"/>
              <w:right w:val="single" w:sz="4" w:space="0" w:color="auto"/>
            </w:tcBorders>
            <w:noWrap/>
            <w:vAlign w:val="center"/>
            <w:hideMark/>
          </w:tcPr>
          <w:p w14:paraId="07886D15" w14:textId="77777777" w:rsidR="007E604D" w:rsidRDefault="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$10.926</w:t>
            </w:r>
          </w:p>
        </w:tc>
        <w:tc>
          <w:tcPr>
            <w:tcW w:w="1573" w:type="dxa"/>
            <w:tcBorders>
              <w:top w:val="nil"/>
              <w:left w:val="nil"/>
              <w:bottom w:val="single" w:sz="4" w:space="0" w:color="auto"/>
              <w:right w:val="single" w:sz="4" w:space="0" w:color="auto"/>
            </w:tcBorders>
            <w:noWrap/>
            <w:vAlign w:val="center"/>
            <w:hideMark/>
          </w:tcPr>
          <w:p w14:paraId="17CD7182" w14:textId="77777777" w:rsidR="007E604D" w:rsidRDefault="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100,00%</w:t>
            </w:r>
          </w:p>
        </w:tc>
      </w:tr>
      <w:tr w:rsidR="007E604D" w14:paraId="3C037750" w14:textId="77777777" w:rsidTr="007E604D">
        <w:trPr>
          <w:trHeight w:val="360"/>
        </w:trPr>
        <w:tc>
          <w:tcPr>
            <w:tcW w:w="2106" w:type="dxa"/>
            <w:vMerge w:val="restart"/>
            <w:tcBorders>
              <w:top w:val="single" w:sz="4" w:space="0" w:color="auto"/>
              <w:left w:val="single" w:sz="4" w:space="0" w:color="auto"/>
              <w:bottom w:val="single" w:sz="4" w:space="0" w:color="auto"/>
              <w:right w:val="single" w:sz="4" w:space="0" w:color="auto"/>
            </w:tcBorders>
            <w:vAlign w:val="center"/>
            <w:hideMark/>
          </w:tcPr>
          <w:p w14:paraId="6A52C3F2" w14:textId="77777777" w:rsidR="007E604D" w:rsidRDefault="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Mejorar 34 Km Carril de Vías Rurales del Distrito Capital e Implementar Obras de Bioingeniería</w:t>
            </w:r>
          </w:p>
        </w:tc>
        <w:tc>
          <w:tcPr>
            <w:tcW w:w="1813" w:type="dxa"/>
            <w:tcBorders>
              <w:top w:val="single" w:sz="4" w:space="0" w:color="auto"/>
              <w:left w:val="nil"/>
              <w:bottom w:val="single" w:sz="4" w:space="0" w:color="auto"/>
              <w:right w:val="single" w:sz="4" w:space="0" w:color="auto"/>
            </w:tcBorders>
            <w:vAlign w:val="center"/>
            <w:hideMark/>
          </w:tcPr>
          <w:p w14:paraId="04340C82" w14:textId="77777777" w:rsidR="007E604D" w:rsidRDefault="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Magnitud Física</w:t>
            </w:r>
          </w:p>
        </w:tc>
        <w:tc>
          <w:tcPr>
            <w:tcW w:w="1831" w:type="dxa"/>
            <w:tcBorders>
              <w:top w:val="nil"/>
              <w:left w:val="nil"/>
              <w:bottom w:val="single" w:sz="4" w:space="0" w:color="auto"/>
              <w:right w:val="single" w:sz="4" w:space="0" w:color="auto"/>
            </w:tcBorders>
            <w:noWrap/>
            <w:vAlign w:val="center"/>
            <w:hideMark/>
          </w:tcPr>
          <w:p w14:paraId="5BD098CA" w14:textId="77777777" w:rsidR="007E604D" w:rsidRDefault="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9.50</w:t>
            </w:r>
          </w:p>
        </w:tc>
        <w:tc>
          <w:tcPr>
            <w:tcW w:w="1626" w:type="dxa"/>
            <w:tcBorders>
              <w:top w:val="nil"/>
              <w:left w:val="nil"/>
              <w:bottom w:val="single" w:sz="4" w:space="0" w:color="auto"/>
              <w:right w:val="single" w:sz="4" w:space="0" w:color="auto"/>
            </w:tcBorders>
            <w:noWrap/>
            <w:vAlign w:val="center"/>
            <w:hideMark/>
          </w:tcPr>
          <w:p w14:paraId="6C8254BF" w14:textId="77777777" w:rsidR="007E604D" w:rsidRDefault="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9,68</w:t>
            </w:r>
          </w:p>
        </w:tc>
        <w:tc>
          <w:tcPr>
            <w:tcW w:w="1573" w:type="dxa"/>
            <w:tcBorders>
              <w:top w:val="nil"/>
              <w:left w:val="nil"/>
              <w:bottom w:val="single" w:sz="4" w:space="0" w:color="auto"/>
              <w:right w:val="single" w:sz="4" w:space="0" w:color="auto"/>
            </w:tcBorders>
            <w:noWrap/>
            <w:vAlign w:val="center"/>
            <w:hideMark/>
          </w:tcPr>
          <w:p w14:paraId="5EFA1BA5" w14:textId="77777777" w:rsidR="007E604D" w:rsidRDefault="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101,89%</w:t>
            </w:r>
          </w:p>
        </w:tc>
      </w:tr>
      <w:tr w:rsidR="007E604D" w14:paraId="39D9E80B" w14:textId="77777777" w:rsidTr="007E604D">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0500E4" w14:textId="77777777" w:rsidR="007E604D" w:rsidRDefault="007E604D">
            <w:pPr>
              <w:rPr>
                <w:rFonts w:ascii="Arial" w:eastAsia="Arial Nova" w:hAnsi="Arial" w:cs="Arial"/>
                <w:b/>
                <w:bCs/>
                <w:sz w:val="16"/>
                <w:szCs w:val="16"/>
                <w:lang w:val="es-ES"/>
              </w:rPr>
            </w:pPr>
          </w:p>
        </w:tc>
        <w:tc>
          <w:tcPr>
            <w:tcW w:w="1813" w:type="dxa"/>
            <w:tcBorders>
              <w:top w:val="single" w:sz="4" w:space="0" w:color="auto"/>
              <w:left w:val="single" w:sz="4" w:space="0" w:color="auto"/>
              <w:bottom w:val="single" w:sz="4" w:space="0" w:color="auto"/>
              <w:right w:val="single" w:sz="4" w:space="0" w:color="auto"/>
            </w:tcBorders>
            <w:vAlign w:val="center"/>
            <w:hideMark/>
          </w:tcPr>
          <w:p w14:paraId="170019F3" w14:textId="77777777" w:rsidR="007E604D" w:rsidRDefault="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Recursos presupuestales</w:t>
            </w:r>
          </w:p>
        </w:tc>
        <w:tc>
          <w:tcPr>
            <w:tcW w:w="1831" w:type="dxa"/>
            <w:tcBorders>
              <w:top w:val="nil"/>
              <w:left w:val="nil"/>
              <w:bottom w:val="single" w:sz="4" w:space="0" w:color="auto"/>
              <w:right w:val="single" w:sz="4" w:space="0" w:color="auto"/>
            </w:tcBorders>
            <w:noWrap/>
            <w:vAlign w:val="center"/>
            <w:hideMark/>
          </w:tcPr>
          <w:p w14:paraId="79F04123" w14:textId="77777777" w:rsidR="007E604D" w:rsidRDefault="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$8.865</w:t>
            </w:r>
          </w:p>
        </w:tc>
        <w:tc>
          <w:tcPr>
            <w:tcW w:w="1626" w:type="dxa"/>
            <w:tcBorders>
              <w:top w:val="nil"/>
              <w:left w:val="nil"/>
              <w:bottom w:val="single" w:sz="4" w:space="0" w:color="auto"/>
              <w:right w:val="single" w:sz="4" w:space="0" w:color="auto"/>
            </w:tcBorders>
            <w:noWrap/>
            <w:vAlign w:val="center"/>
            <w:hideMark/>
          </w:tcPr>
          <w:p w14:paraId="10FFCEF5" w14:textId="77777777" w:rsidR="007E604D" w:rsidRDefault="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$8.807</w:t>
            </w:r>
          </w:p>
        </w:tc>
        <w:tc>
          <w:tcPr>
            <w:tcW w:w="1573" w:type="dxa"/>
            <w:tcBorders>
              <w:top w:val="nil"/>
              <w:left w:val="nil"/>
              <w:bottom w:val="single" w:sz="4" w:space="0" w:color="auto"/>
              <w:right w:val="single" w:sz="4" w:space="0" w:color="auto"/>
            </w:tcBorders>
            <w:noWrap/>
            <w:vAlign w:val="center"/>
            <w:hideMark/>
          </w:tcPr>
          <w:p w14:paraId="40B34E91" w14:textId="77777777" w:rsidR="007E604D" w:rsidRDefault="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99.34%</w:t>
            </w:r>
          </w:p>
        </w:tc>
        <w:bookmarkEnd w:id="222"/>
      </w:tr>
    </w:tbl>
    <w:p w14:paraId="1C604B36" w14:textId="35322478" w:rsidR="007E604D" w:rsidRDefault="007E604D" w:rsidP="007E604D"/>
    <w:p w14:paraId="0FF22FEA" w14:textId="7D7ADAB6" w:rsidR="0030199C" w:rsidRPr="0030199C" w:rsidRDefault="0030199C" w:rsidP="00760363">
      <w:pPr>
        <w:spacing w:line="240" w:lineRule="auto"/>
        <w:ind w:left="215" w:right="285" w:firstLine="720"/>
        <w:jc w:val="center"/>
        <w:rPr>
          <w:rFonts w:ascii="Arial" w:hAnsi="Arial" w:cs="Arial"/>
        </w:rPr>
      </w:pPr>
      <w:r w:rsidRPr="0030199C">
        <w:rPr>
          <w:rFonts w:ascii="Arial" w:hAnsi="Arial" w:cs="Arial"/>
          <w:b/>
        </w:rPr>
        <w:t>Fuente:</w:t>
      </w:r>
      <w:r w:rsidRPr="0030199C">
        <w:rPr>
          <w:rFonts w:ascii="Arial" w:hAnsi="Arial" w:cs="Arial"/>
          <w:b/>
          <w:spacing w:val="-4"/>
        </w:rPr>
        <w:t xml:space="preserve"> </w:t>
      </w:r>
      <w:r w:rsidRPr="0030199C">
        <w:rPr>
          <w:rFonts w:ascii="Arial" w:hAnsi="Arial" w:cs="Arial"/>
        </w:rPr>
        <w:t>INFORME</w:t>
      </w:r>
      <w:r w:rsidRPr="0030199C">
        <w:rPr>
          <w:rFonts w:ascii="Arial" w:hAnsi="Arial" w:cs="Arial"/>
          <w:spacing w:val="-2"/>
        </w:rPr>
        <w:t xml:space="preserve"> </w:t>
      </w:r>
      <w:r w:rsidRPr="0030199C">
        <w:rPr>
          <w:rFonts w:ascii="Arial" w:hAnsi="Arial" w:cs="Arial"/>
        </w:rPr>
        <w:t>DE</w:t>
      </w:r>
      <w:r w:rsidRPr="0030199C">
        <w:rPr>
          <w:rFonts w:ascii="Arial" w:hAnsi="Arial" w:cs="Arial"/>
          <w:spacing w:val="-2"/>
        </w:rPr>
        <w:t xml:space="preserve"> </w:t>
      </w:r>
      <w:r w:rsidRPr="0030199C">
        <w:rPr>
          <w:rFonts w:ascii="Arial" w:hAnsi="Arial" w:cs="Arial"/>
        </w:rPr>
        <w:t>INVERSION</w:t>
      </w:r>
      <w:r w:rsidRPr="0030199C">
        <w:rPr>
          <w:rFonts w:ascii="Arial" w:hAnsi="Arial" w:cs="Arial"/>
          <w:spacing w:val="-2"/>
        </w:rPr>
        <w:t xml:space="preserve"> </w:t>
      </w:r>
      <w:r w:rsidRPr="0030199C">
        <w:rPr>
          <w:rFonts w:ascii="Arial" w:hAnsi="Arial" w:cs="Arial"/>
        </w:rPr>
        <w:t>SEGPLAN</w:t>
      </w:r>
      <w:r w:rsidRPr="0030199C">
        <w:rPr>
          <w:rFonts w:ascii="Arial" w:hAnsi="Arial" w:cs="Arial"/>
          <w:spacing w:val="-3"/>
        </w:rPr>
        <w:t xml:space="preserve"> </w:t>
      </w:r>
      <w:r w:rsidRPr="0030199C">
        <w:rPr>
          <w:rFonts w:ascii="Arial" w:hAnsi="Arial" w:cs="Arial"/>
        </w:rPr>
        <w:t>A</w:t>
      </w:r>
      <w:r w:rsidRPr="0030199C">
        <w:rPr>
          <w:rFonts w:ascii="Arial" w:hAnsi="Arial" w:cs="Arial"/>
          <w:spacing w:val="-2"/>
        </w:rPr>
        <w:t xml:space="preserve"> </w:t>
      </w:r>
      <w:r w:rsidRPr="0030199C">
        <w:rPr>
          <w:rFonts w:ascii="Arial" w:hAnsi="Arial" w:cs="Arial"/>
        </w:rPr>
        <w:t>CORTE</w:t>
      </w:r>
      <w:r w:rsidRPr="0030199C">
        <w:rPr>
          <w:rFonts w:ascii="Arial" w:hAnsi="Arial" w:cs="Arial"/>
          <w:spacing w:val="-2"/>
        </w:rPr>
        <w:t xml:space="preserve"> </w:t>
      </w:r>
      <w:r w:rsidRPr="0030199C">
        <w:rPr>
          <w:rFonts w:ascii="Arial" w:hAnsi="Arial" w:cs="Arial"/>
        </w:rPr>
        <w:t>31-12-2022</w:t>
      </w:r>
    </w:p>
    <w:p w14:paraId="3F318374" w14:textId="77777777" w:rsidR="007A1254" w:rsidRDefault="007A1254" w:rsidP="007E604D">
      <w:pPr>
        <w:spacing w:line="240" w:lineRule="auto"/>
        <w:ind w:left="360" w:firstLine="720"/>
        <w:rPr>
          <w:rFonts w:ascii="Arial" w:hAnsi="Arial" w:cs="Arial"/>
          <w:b/>
          <w:bCs/>
          <w:lang w:val="es-ES"/>
        </w:rPr>
      </w:pPr>
    </w:p>
    <w:p w14:paraId="1530030B" w14:textId="5D772774" w:rsidR="00D77AB6" w:rsidRPr="00D77AB6" w:rsidRDefault="00D77AB6" w:rsidP="007E604D">
      <w:pPr>
        <w:spacing w:line="240" w:lineRule="auto"/>
        <w:ind w:left="360" w:firstLine="720"/>
        <w:rPr>
          <w:rFonts w:ascii="Arial" w:hAnsi="Arial" w:cs="Arial"/>
          <w:b/>
          <w:bCs/>
          <w:lang w:val="es-ES"/>
        </w:rPr>
      </w:pPr>
      <w:r w:rsidRPr="00D77AB6">
        <w:rPr>
          <w:rFonts w:ascii="Arial" w:hAnsi="Arial" w:cs="Arial"/>
          <w:b/>
          <w:bCs/>
          <w:lang w:val="es-ES"/>
        </w:rPr>
        <w:t>META PROYECTO “conservar 1.502,95 km carril de la malla vial local e intermedia Distrito Capital”:</w:t>
      </w:r>
    </w:p>
    <w:p w14:paraId="6DF189B8" w14:textId="77777777" w:rsidR="00D77AB6" w:rsidRPr="00D77AB6" w:rsidRDefault="00D77AB6" w:rsidP="00760363">
      <w:pPr>
        <w:spacing w:line="240" w:lineRule="auto"/>
        <w:ind w:firstLine="720"/>
        <w:rPr>
          <w:rFonts w:ascii="Arial" w:hAnsi="Arial" w:cs="Arial"/>
          <w:b/>
          <w:lang w:val="es-ES"/>
        </w:rPr>
      </w:pPr>
      <w:r w:rsidRPr="00D77AB6">
        <w:rPr>
          <w:rFonts w:ascii="Arial" w:hAnsi="Arial" w:cs="Arial"/>
          <w:b/>
          <w:bCs/>
          <w:lang w:val="es-ES"/>
        </w:rPr>
        <w:t>Descripción de los avances y logros alcanzados:</w:t>
      </w:r>
    </w:p>
    <w:p w14:paraId="663D580B" w14:textId="77777777" w:rsidR="00D77AB6" w:rsidRPr="00D77AB6" w:rsidRDefault="00D77AB6" w:rsidP="00760363">
      <w:pPr>
        <w:spacing w:line="240" w:lineRule="auto"/>
        <w:ind w:firstLine="720"/>
        <w:rPr>
          <w:rFonts w:ascii="Arial" w:hAnsi="Arial" w:cs="Arial"/>
          <w:lang w:val="es-ES"/>
        </w:rPr>
      </w:pPr>
    </w:p>
    <w:p w14:paraId="52F66A2A" w14:textId="40F07B7C" w:rsidR="00D77AB6" w:rsidRPr="00D77AB6" w:rsidRDefault="00D77AB6" w:rsidP="00500A0B">
      <w:pPr>
        <w:numPr>
          <w:ilvl w:val="0"/>
          <w:numId w:val="95"/>
        </w:numPr>
        <w:spacing w:after="0" w:line="240" w:lineRule="auto"/>
        <w:ind w:firstLine="0"/>
        <w:rPr>
          <w:rFonts w:ascii="Arial" w:hAnsi="Arial" w:cs="Arial"/>
          <w:lang w:val="es-ES"/>
        </w:rPr>
      </w:pPr>
      <w:r w:rsidRPr="00D77AB6">
        <w:rPr>
          <w:rFonts w:ascii="Arial" w:hAnsi="Arial" w:cs="Arial"/>
          <w:lang w:val="es-ES"/>
        </w:rPr>
        <w:t>Se adelantó la intervención de 451.01 km carril de Malla Vial Local e Intermedia (MVL - MVI) en las diferentes localidades del Distrito Capital, representado en 421,31 km carril de vigencia y 29,70 km carril de reservas.</w:t>
      </w:r>
    </w:p>
    <w:p w14:paraId="34303C5E" w14:textId="5C767D83" w:rsidR="00D77AB6" w:rsidRDefault="00D77AB6" w:rsidP="00500A0B">
      <w:pPr>
        <w:numPr>
          <w:ilvl w:val="0"/>
          <w:numId w:val="95"/>
        </w:numPr>
        <w:spacing w:after="0" w:line="240" w:lineRule="auto"/>
        <w:ind w:firstLine="0"/>
        <w:rPr>
          <w:rFonts w:ascii="Arial" w:hAnsi="Arial" w:cs="Arial"/>
          <w:lang w:val="es-ES"/>
        </w:rPr>
      </w:pPr>
      <w:r w:rsidRPr="00D77AB6">
        <w:rPr>
          <w:rFonts w:ascii="Arial" w:hAnsi="Arial" w:cs="Arial"/>
          <w:lang w:val="es-ES"/>
        </w:rPr>
        <w:t>Se han intervenido 2,747 segmentos con la siguiente distribución en las localidades del Distrito: Antonio Nariño, Barrios Unidos, Bosa, Candelaria, Chapinero, Ciudad Bolívar, Engativá, Fontibón, Kennedy, Los Mártires, Puente Aranda, Rafael Uribe Uribe, San Cristóbal, Santa fe, Suba, Teusaquillo, Tunjuelito, Usaquén y Usme.</w:t>
      </w:r>
    </w:p>
    <w:p w14:paraId="3195AABE" w14:textId="77777777" w:rsidR="006B62E4" w:rsidRDefault="006B62E4" w:rsidP="006B62E4">
      <w:pPr>
        <w:spacing w:line="240" w:lineRule="auto"/>
        <w:ind w:left="720"/>
        <w:rPr>
          <w:rFonts w:ascii="Arial" w:hAnsi="Arial" w:cs="Arial"/>
          <w:lang w:val="es-ES"/>
        </w:rPr>
      </w:pPr>
    </w:p>
    <w:p w14:paraId="6238592C" w14:textId="29DB3740" w:rsidR="007E604D" w:rsidRDefault="007E604D" w:rsidP="008F376B">
      <w:pPr>
        <w:spacing w:line="240" w:lineRule="auto"/>
        <w:rPr>
          <w:rFonts w:ascii="Arial" w:hAnsi="Arial" w:cs="Arial"/>
          <w:b/>
          <w:bCs/>
          <w:lang w:val="es-ES"/>
        </w:rPr>
      </w:pPr>
    </w:p>
    <w:p w14:paraId="434E8707" w14:textId="77777777" w:rsidR="006B62E4" w:rsidRDefault="006B62E4" w:rsidP="007E604D">
      <w:pPr>
        <w:spacing w:line="240" w:lineRule="auto"/>
        <w:ind w:firstLine="720"/>
        <w:rPr>
          <w:rFonts w:ascii="Arial" w:hAnsi="Arial" w:cs="Arial"/>
          <w:b/>
          <w:bCs/>
          <w:lang w:val="es-ES"/>
        </w:rPr>
      </w:pPr>
    </w:p>
    <w:p w14:paraId="0FB08C92" w14:textId="6B34C361" w:rsidR="007E604D" w:rsidRPr="00D77AB6" w:rsidRDefault="007E604D" w:rsidP="007E604D">
      <w:pPr>
        <w:spacing w:line="240" w:lineRule="auto"/>
        <w:ind w:firstLine="720"/>
        <w:rPr>
          <w:rFonts w:ascii="Arial" w:hAnsi="Arial" w:cs="Arial"/>
          <w:lang w:val="es-ES"/>
        </w:rPr>
      </w:pPr>
      <w:r w:rsidRPr="00D77AB6">
        <w:rPr>
          <w:rFonts w:ascii="Arial" w:hAnsi="Arial" w:cs="Arial"/>
          <w:b/>
          <w:bCs/>
          <w:lang w:val="es-ES"/>
        </w:rPr>
        <w:t>META PROYECTO “conservar 94,43 km carril de la malla vial arterial del Distrito Capital, realizar apoyos interinstitucionales e implementar obras de bioingeniería.”:</w:t>
      </w:r>
    </w:p>
    <w:p w14:paraId="030D6CEC" w14:textId="77777777" w:rsidR="007E604D" w:rsidRPr="00D77AB6" w:rsidRDefault="007E604D" w:rsidP="007E604D">
      <w:pPr>
        <w:spacing w:line="240" w:lineRule="auto"/>
        <w:ind w:firstLine="720"/>
        <w:rPr>
          <w:rFonts w:ascii="Arial" w:hAnsi="Arial" w:cs="Arial"/>
          <w:b/>
          <w:lang w:val="es-ES"/>
        </w:rPr>
      </w:pPr>
    </w:p>
    <w:p w14:paraId="35184FD5" w14:textId="77777777" w:rsidR="007E604D" w:rsidRPr="00D77AB6" w:rsidRDefault="007E604D" w:rsidP="007E604D">
      <w:pPr>
        <w:spacing w:line="240" w:lineRule="auto"/>
        <w:ind w:firstLine="720"/>
        <w:rPr>
          <w:rFonts w:ascii="Arial" w:hAnsi="Arial" w:cs="Arial"/>
          <w:b/>
          <w:lang w:val="es-ES"/>
        </w:rPr>
      </w:pPr>
      <w:r w:rsidRPr="00D77AB6">
        <w:rPr>
          <w:rFonts w:ascii="Arial" w:hAnsi="Arial" w:cs="Arial"/>
          <w:b/>
          <w:lang w:val="es-ES"/>
        </w:rPr>
        <w:t>Descripción de los avances y logros alcanzados:</w:t>
      </w:r>
    </w:p>
    <w:p w14:paraId="00BB7DC5" w14:textId="77777777" w:rsidR="007E604D" w:rsidRPr="00D77AB6" w:rsidRDefault="007E604D" w:rsidP="007E604D">
      <w:pPr>
        <w:spacing w:line="240" w:lineRule="auto"/>
        <w:ind w:firstLine="720"/>
        <w:rPr>
          <w:rFonts w:ascii="Arial" w:hAnsi="Arial" w:cs="Arial"/>
          <w:b/>
          <w:lang w:val="es-ES"/>
        </w:rPr>
      </w:pPr>
    </w:p>
    <w:p w14:paraId="7E5C5D0C" w14:textId="4ED8F2E6" w:rsidR="007E604D" w:rsidRPr="00D77AB6" w:rsidRDefault="007E604D" w:rsidP="00500A0B">
      <w:pPr>
        <w:numPr>
          <w:ilvl w:val="0"/>
          <w:numId w:val="96"/>
        </w:numPr>
        <w:spacing w:line="240" w:lineRule="auto"/>
        <w:ind w:firstLine="0"/>
        <w:rPr>
          <w:rFonts w:ascii="Arial" w:hAnsi="Arial" w:cs="Arial"/>
          <w:lang w:val="es-ES"/>
        </w:rPr>
      </w:pPr>
      <w:r w:rsidRPr="00D77AB6">
        <w:rPr>
          <w:rFonts w:ascii="Arial" w:hAnsi="Arial" w:cs="Arial"/>
          <w:lang w:val="es-ES"/>
        </w:rPr>
        <w:t>Se ejecutaron 30.12 Km/Carril de obra en la Malla Vial Arterial (MVA) en 669 segmentos en las diferentes localidades del Distrito Capital</w:t>
      </w:r>
    </w:p>
    <w:p w14:paraId="5A9D067B" w14:textId="4C6C653D" w:rsidR="006B62E4" w:rsidRPr="006B62E4" w:rsidRDefault="007E604D" w:rsidP="00500A0B">
      <w:pPr>
        <w:numPr>
          <w:ilvl w:val="0"/>
          <w:numId w:val="96"/>
        </w:numPr>
        <w:spacing w:line="240" w:lineRule="auto"/>
        <w:ind w:firstLine="0"/>
        <w:rPr>
          <w:rFonts w:ascii="Arial" w:hAnsi="Arial" w:cs="Arial"/>
          <w:lang w:val="es-ES"/>
        </w:rPr>
      </w:pPr>
      <w:r w:rsidRPr="00D77AB6">
        <w:rPr>
          <w:rFonts w:ascii="Arial" w:hAnsi="Arial" w:cs="Arial"/>
          <w:lang w:val="es-ES"/>
        </w:rPr>
        <w:t>Las intervenciones en la Malla Vial Arterial se realizaron en las localidades de: Puente Aranda, Barrios Unidos, Engativá, Fontibón, Kennedy, Los Mártires, Rafael Uribe Uribe, Suba, Teusaquillo, Usaquén y Usme</w:t>
      </w:r>
      <w:r w:rsidR="006B62E4">
        <w:rPr>
          <w:rFonts w:ascii="Arial" w:hAnsi="Arial" w:cs="Arial"/>
          <w:lang w:val="es-ES"/>
        </w:rPr>
        <w:t>.</w:t>
      </w:r>
    </w:p>
    <w:p w14:paraId="2A441D8E" w14:textId="77777777" w:rsidR="006B62E4" w:rsidRDefault="006B62E4" w:rsidP="006B62E4">
      <w:pPr>
        <w:spacing w:line="240" w:lineRule="auto"/>
        <w:rPr>
          <w:rFonts w:ascii="Arial" w:hAnsi="Arial" w:cs="Arial"/>
          <w:lang w:val="es-ES"/>
        </w:rPr>
      </w:pPr>
    </w:p>
    <w:p w14:paraId="122EA149" w14:textId="77777777" w:rsidR="006B62E4" w:rsidRPr="00D77AB6" w:rsidRDefault="006B62E4" w:rsidP="006B62E4">
      <w:pPr>
        <w:spacing w:line="240" w:lineRule="auto"/>
        <w:ind w:firstLine="720"/>
        <w:rPr>
          <w:rFonts w:ascii="Arial" w:hAnsi="Arial" w:cs="Arial"/>
          <w:lang w:val="es-ES"/>
        </w:rPr>
      </w:pPr>
      <w:r w:rsidRPr="00D77AB6">
        <w:rPr>
          <w:rFonts w:ascii="Arial" w:hAnsi="Arial" w:cs="Arial"/>
          <w:b/>
          <w:bCs/>
          <w:lang w:val="es-ES"/>
        </w:rPr>
        <w:t>META PROYECTO “Definir e implementar 1 estrategia de cultura ciudadana para el sistema de movilidad, con enfoque diferencial, de género y territorial.”:</w:t>
      </w:r>
    </w:p>
    <w:p w14:paraId="21EE390D" w14:textId="77777777" w:rsidR="006B62E4" w:rsidRPr="00D77AB6" w:rsidRDefault="006B62E4" w:rsidP="006B62E4">
      <w:pPr>
        <w:spacing w:line="240" w:lineRule="auto"/>
        <w:ind w:left="-360" w:firstLine="720"/>
        <w:rPr>
          <w:rFonts w:ascii="Arial" w:hAnsi="Arial" w:cs="Arial"/>
          <w:lang w:val="es-ES"/>
        </w:rPr>
      </w:pPr>
      <w:r w:rsidRPr="00D77AB6">
        <w:rPr>
          <w:rFonts w:ascii="Arial" w:hAnsi="Arial" w:cs="Arial"/>
          <w:lang w:val="es-MX"/>
        </w:rPr>
        <w:t>Se realizaron acciones del Objetivo 1, Campaña ahora somos más ciudadanos, donde se recopilaron las piezas publicitarias de los reportajes a los colaboradores de obra donde se resalta su labor.</w:t>
      </w:r>
    </w:p>
    <w:p w14:paraId="4B0F5ECB" w14:textId="77777777" w:rsidR="006B62E4" w:rsidRPr="00D77AB6" w:rsidRDefault="006B62E4" w:rsidP="006B62E4">
      <w:pPr>
        <w:spacing w:line="240" w:lineRule="auto"/>
        <w:ind w:left="-360" w:firstLine="720"/>
        <w:rPr>
          <w:rFonts w:ascii="Arial" w:hAnsi="Arial" w:cs="Arial"/>
          <w:lang w:val="es-ES"/>
        </w:rPr>
      </w:pPr>
      <w:r w:rsidRPr="00D77AB6">
        <w:rPr>
          <w:rFonts w:ascii="Arial" w:hAnsi="Arial" w:cs="Arial"/>
          <w:lang w:val="es-MX"/>
        </w:rPr>
        <w:t>Con respecto al Objetivo 2, se avanzó en la actividad de charlas para el respeto, la prudencia y la paciencia en los frentes de obra, donde se elaboraron los contenidos dé la presentación acerca de la paciencia.</w:t>
      </w:r>
    </w:p>
    <w:p w14:paraId="27B47EFE" w14:textId="77777777" w:rsidR="006B62E4" w:rsidRPr="00D77AB6" w:rsidRDefault="006B62E4" w:rsidP="006B62E4">
      <w:pPr>
        <w:spacing w:line="240" w:lineRule="auto"/>
        <w:ind w:left="-360" w:firstLine="720"/>
        <w:rPr>
          <w:rFonts w:ascii="Arial" w:hAnsi="Arial" w:cs="Arial"/>
          <w:lang w:val="es-ES"/>
        </w:rPr>
      </w:pPr>
      <w:r w:rsidRPr="00D77AB6">
        <w:rPr>
          <w:rFonts w:ascii="Arial" w:hAnsi="Arial" w:cs="Arial"/>
          <w:lang w:val="es-MX"/>
        </w:rPr>
        <w:t xml:space="preserve">Adicionalmente se realizó la socialización de los valores sociales del respeto y la prudencia </w:t>
      </w:r>
      <w:r w:rsidRPr="00D77AB6">
        <w:rPr>
          <w:rFonts w:ascii="Arial" w:hAnsi="Arial" w:cs="Arial"/>
          <w:lang w:val="es-ES"/>
        </w:rPr>
        <w:t>Se realizaron acciones asociadas al Objetivo 1, en la actividad: Campaña ahora somos más ciudadanos, se hizo una recopilación de las piezas publicitarias de los reportajes a los colaboradores de obra donde se resalta su labor.</w:t>
      </w:r>
    </w:p>
    <w:p w14:paraId="5278A9AB" w14:textId="77777777" w:rsidR="006B62E4" w:rsidRPr="00D77AB6" w:rsidRDefault="006B62E4" w:rsidP="006B62E4">
      <w:pPr>
        <w:spacing w:line="240" w:lineRule="auto"/>
        <w:ind w:left="-360" w:firstLine="720"/>
        <w:rPr>
          <w:rFonts w:ascii="Arial" w:hAnsi="Arial" w:cs="Arial"/>
          <w:lang w:val="es-ES"/>
        </w:rPr>
      </w:pPr>
      <w:r w:rsidRPr="00D77AB6">
        <w:rPr>
          <w:rFonts w:ascii="Arial" w:hAnsi="Arial" w:cs="Arial"/>
          <w:lang w:val="es-ES"/>
        </w:rPr>
        <w:t>En cuanto al Objetivo 2, se continuó con la socialización de Charlas sobre el respeto y la prudencia en los frentes de obra, ubicados en la localidad de Rafael Uribe Uribe, Bosa, Fontibón y Puente Aranda.</w:t>
      </w:r>
    </w:p>
    <w:p w14:paraId="7A11E553" w14:textId="77777777" w:rsidR="006B62E4" w:rsidRPr="00D77AB6" w:rsidRDefault="006B62E4" w:rsidP="006B62E4">
      <w:pPr>
        <w:spacing w:line="240" w:lineRule="auto"/>
        <w:ind w:left="-360" w:firstLine="720"/>
        <w:rPr>
          <w:rFonts w:ascii="Arial" w:hAnsi="Arial" w:cs="Arial"/>
          <w:lang w:val="es-ES"/>
        </w:rPr>
      </w:pPr>
      <w:r w:rsidRPr="00D77AB6">
        <w:rPr>
          <w:rFonts w:ascii="Arial" w:hAnsi="Arial" w:cs="Arial"/>
          <w:lang w:val="es-ES"/>
        </w:rPr>
        <w:t>De manera virtual se realizó una charla ante el grupo de residentes sociales pertenecientes a la Gerencia Ambiental, Social y Atención al Usuario (GASA). Otra de las acciones de esta actividad se basó en la prevención de la violencia hacia las mujeres en el espacio público donde se realizaron charlas por parte de la Secretaría Distrital de la Mujer en los frentes de obra ubicados en las localidades de Fontibón, Suba, Rafael Uribe y Puente Aranda.</w:t>
      </w:r>
    </w:p>
    <w:p w14:paraId="1B97AA0D" w14:textId="77777777" w:rsidR="006B62E4" w:rsidRPr="00D77AB6" w:rsidRDefault="006B62E4" w:rsidP="006B62E4">
      <w:pPr>
        <w:spacing w:line="240" w:lineRule="auto"/>
        <w:ind w:left="-360" w:firstLine="720"/>
        <w:rPr>
          <w:rFonts w:ascii="Arial" w:hAnsi="Arial" w:cs="Arial"/>
          <w:lang w:val="es-ES"/>
        </w:rPr>
      </w:pPr>
      <w:r w:rsidRPr="00D77AB6">
        <w:rPr>
          <w:rFonts w:ascii="Arial" w:hAnsi="Arial" w:cs="Arial"/>
          <w:lang w:val="es-ES"/>
        </w:rPr>
        <w:t>Otra de las actividades desarrolladas para el cumplimiento del objetivo 2, es Humanizando la labor del personal en obra, en la cual se implementaron los rituales de inicio y fin en el frente de obra ubicado en el barrio Centenario/ Santiago Pérez perteneciente a la localidad de Rafael Uribe Uribe y donde también se aplicaron las encuestas de percepción ciudadana sobre el desarrollo de las obras y las encuestas de percepción de riesgo y percepción de seguridad en el desempeño de su rol en obra.</w:t>
      </w:r>
    </w:p>
    <w:p w14:paraId="246362CE" w14:textId="77777777" w:rsidR="006B62E4" w:rsidRPr="00D77AB6" w:rsidRDefault="006B62E4" w:rsidP="006B62E4">
      <w:pPr>
        <w:spacing w:line="240" w:lineRule="auto"/>
        <w:ind w:left="-360" w:firstLine="720"/>
        <w:rPr>
          <w:rFonts w:ascii="Arial" w:hAnsi="Arial" w:cs="Arial"/>
          <w:lang w:val="es-ES"/>
        </w:rPr>
      </w:pPr>
      <w:r w:rsidRPr="00D77AB6">
        <w:rPr>
          <w:rFonts w:ascii="Arial" w:hAnsi="Arial" w:cs="Arial"/>
          <w:lang w:val="es-ES"/>
        </w:rPr>
        <w:t>Con respecto a las actividades transversales, se destaca la asistencia a la mesa intersectorial de cultura ciudadana, así como a la segunda mesa Institucional Ampliada de la estrategia SOMOS.</w:t>
      </w:r>
    </w:p>
    <w:p w14:paraId="73D06FD5" w14:textId="77777777" w:rsidR="006B62E4" w:rsidRDefault="006B62E4" w:rsidP="006B62E4">
      <w:pPr>
        <w:spacing w:line="240" w:lineRule="auto"/>
        <w:ind w:left="-360" w:firstLine="720"/>
        <w:rPr>
          <w:rFonts w:ascii="Arial" w:hAnsi="Arial" w:cs="Arial"/>
          <w:lang w:val="es-ES"/>
        </w:rPr>
      </w:pPr>
      <w:r w:rsidRPr="00D77AB6">
        <w:rPr>
          <w:rFonts w:ascii="Arial" w:hAnsi="Arial" w:cs="Arial"/>
          <w:lang w:val="es-ES"/>
        </w:rPr>
        <w:t>Finalmente, se está avanzando en el desarrollo del componente nuevo dentro de la estrategia de cultura ciudadana asociado a la conservación de la malla vial y la influencia de las personas en el deterioro de las vías</w:t>
      </w:r>
      <w:r>
        <w:rPr>
          <w:rFonts w:ascii="Arial" w:hAnsi="Arial" w:cs="Arial"/>
          <w:lang w:val="es-ES"/>
        </w:rPr>
        <w:t>.</w:t>
      </w:r>
    </w:p>
    <w:p w14:paraId="0D9F9A9B" w14:textId="40A9A670" w:rsidR="006B62E4" w:rsidRDefault="006B62E4" w:rsidP="008F376B">
      <w:pPr>
        <w:spacing w:line="240" w:lineRule="auto"/>
        <w:rPr>
          <w:rFonts w:ascii="Arial" w:hAnsi="Arial" w:cs="Arial"/>
          <w:lang w:val="es-ES"/>
        </w:rPr>
      </w:pPr>
    </w:p>
    <w:p w14:paraId="4762F027" w14:textId="77777777" w:rsidR="008F376B" w:rsidRDefault="008F376B" w:rsidP="008F376B">
      <w:pPr>
        <w:spacing w:line="240" w:lineRule="auto"/>
        <w:rPr>
          <w:rFonts w:ascii="Arial" w:hAnsi="Arial" w:cs="Arial"/>
          <w:lang w:val="es-ES"/>
        </w:rPr>
      </w:pPr>
    </w:p>
    <w:p w14:paraId="3EFAF1D8" w14:textId="77777777" w:rsidR="006B62E4" w:rsidRPr="00D77AB6" w:rsidRDefault="006B62E4" w:rsidP="006B62E4">
      <w:pPr>
        <w:spacing w:line="240" w:lineRule="auto"/>
        <w:ind w:left="-360" w:firstLine="720"/>
        <w:rPr>
          <w:rFonts w:ascii="Arial" w:hAnsi="Arial" w:cs="Arial"/>
          <w:lang w:val="es-ES"/>
        </w:rPr>
      </w:pPr>
      <w:r w:rsidRPr="00D77AB6">
        <w:rPr>
          <w:rFonts w:ascii="Arial" w:hAnsi="Arial" w:cs="Arial"/>
          <w:b/>
          <w:bCs/>
          <w:lang w:val="es-ES"/>
        </w:rPr>
        <w:t>META PROYECTO “Conservar 85,56 km de ciclo infraestructura del Distrito Capital”:</w:t>
      </w:r>
    </w:p>
    <w:p w14:paraId="3C1CB486" w14:textId="77777777" w:rsidR="006B62E4" w:rsidRPr="00D77AB6" w:rsidRDefault="006B62E4" w:rsidP="006B62E4">
      <w:pPr>
        <w:spacing w:line="240" w:lineRule="auto"/>
        <w:ind w:left="-360" w:firstLine="720"/>
        <w:rPr>
          <w:rFonts w:ascii="Arial" w:hAnsi="Arial" w:cs="Arial"/>
          <w:b/>
          <w:bCs/>
          <w:lang w:val="es-ES"/>
        </w:rPr>
      </w:pPr>
      <w:r w:rsidRPr="00D77AB6">
        <w:rPr>
          <w:rFonts w:ascii="Arial" w:hAnsi="Arial" w:cs="Arial"/>
          <w:b/>
          <w:bCs/>
          <w:lang w:val="es-ES"/>
        </w:rPr>
        <w:t>Descripción de los avances y logros alcanzados:</w:t>
      </w:r>
    </w:p>
    <w:p w14:paraId="34465657" w14:textId="77777777" w:rsidR="006B62E4" w:rsidRDefault="006B62E4" w:rsidP="006B62E4">
      <w:pPr>
        <w:spacing w:line="240" w:lineRule="auto"/>
        <w:ind w:left="-360" w:firstLine="720"/>
        <w:rPr>
          <w:rFonts w:ascii="Arial" w:hAnsi="Arial" w:cs="Arial"/>
          <w:lang w:val="es-ES"/>
        </w:rPr>
      </w:pPr>
      <w:r w:rsidRPr="00D77AB6">
        <w:rPr>
          <w:rFonts w:ascii="Arial" w:hAnsi="Arial" w:cs="Arial"/>
          <w:lang w:val="es-ES"/>
        </w:rPr>
        <w:t>Se ejecutaron 21.09 Km de la Ciclo infraestructura en 271 segmentos, dentro de las principales localidades intervenidas son Engativá, Antonio Nariño, Ciudad Bolívar, Puente Aranda, Teusaquillo, Tunjuelito, Usme Kennedy, Fontibón y Bosa.</w:t>
      </w:r>
    </w:p>
    <w:p w14:paraId="096B2365" w14:textId="77777777" w:rsidR="006B62E4" w:rsidRDefault="006B62E4" w:rsidP="006B62E4">
      <w:pPr>
        <w:spacing w:line="240" w:lineRule="auto"/>
        <w:ind w:left="-360" w:firstLine="720"/>
        <w:rPr>
          <w:rFonts w:ascii="Arial" w:hAnsi="Arial" w:cs="Arial"/>
          <w:lang w:val="es-ES"/>
        </w:rPr>
      </w:pPr>
    </w:p>
    <w:p w14:paraId="6E39A0B9" w14:textId="77777777" w:rsidR="006B62E4" w:rsidRPr="00D77AB6" w:rsidRDefault="006B62E4" w:rsidP="006B62E4">
      <w:pPr>
        <w:spacing w:line="240" w:lineRule="auto"/>
        <w:ind w:left="-360" w:firstLine="720"/>
        <w:rPr>
          <w:rFonts w:ascii="Arial" w:hAnsi="Arial" w:cs="Arial"/>
          <w:lang w:val="es-ES"/>
        </w:rPr>
      </w:pPr>
      <w:r w:rsidRPr="00D77AB6">
        <w:rPr>
          <w:rFonts w:ascii="Arial" w:hAnsi="Arial" w:cs="Arial"/>
          <w:b/>
          <w:bCs/>
          <w:lang w:val="es-ES"/>
        </w:rPr>
        <w:t>META PROYECTO “Mejorar 34 km carril de vías rurales del Distrito Capital e implementar obras de bioingeniería”</w:t>
      </w:r>
    </w:p>
    <w:p w14:paraId="33D7BA8A" w14:textId="77777777" w:rsidR="006B62E4" w:rsidRPr="00D77AB6" w:rsidRDefault="006B62E4" w:rsidP="006B62E4">
      <w:pPr>
        <w:spacing w:line="240" w:lineRule="auto"/>
        <w:ind w:left="-360" w:firstLine="720"/>
        <w:rPr>
          <w:rFonts w:ascii="Arial" w:hAnsi="Arial" w:cs="Arial"/>
          <w:b/>
          <w:bCs/>
          <w:lang w:val="es-ES"/>
        </w:rPr>
      </w:pPr>
      <w:r w:rsidRPr="00D77AB6">
        <w:rPr>
          <w:rFonts w:ascii="Arial" w:hAnsi="Arial" w:cs="Arial"/>
          <w:b/>
          <w:bCs/>
          <w:lang w:val="es-ES"/>
        </w:rPr>
        <w:t>Descripción de los avances y logros alcanzados:</w:t>
      </w:r>
    </w:p>
    <w:p w14:paraId="761C182C" w14:textId="77777777" w:rsidR="006B62E4" w:rsidRPr="00D77AB6" w:rsidRDefault="006B62E4" w:rsidP="00500A0B">
      <w:pPr>
        <w:numPr>
          <w:ilvl w:val="0"/>
          <w:numId w:val="97"/>
        </w:numPr>
        <w:spacing w:line="240" w:lineRule="auto"/>
        <w:ind w:left="1134" w:firstLine="0"/>
        <w:rPr>
          <w:rFonts w:ascii="Arial" w:hAnsi="Arial" w:cs="Arial"/>
          <w:lang w:val="es-ES"/>
        </w:rPr>
      </w:pPr>
      <w:r w:rsidRPr="00D77AB6">
        <w:rPr>
          <w:rFonts w:ascii="Arial" w:hAnsi="Arial" w:cs="Arial"/>
          <w:lang w:val="es-ES"/>
        </w:rPr>
        <w:t>Se ejecutaron 9,68 Km/Carril de obra en la Malla Rural en las diferentes localidades del Distrito Capital.</w:t>
      </w:r>
    </w:p>
    <w:p w14:paraId="2ED83A3C" w14:textId="00B267D7" w:rsidR="006B62E4" w:rsidRDefault="006B62E4" w:rsidP="00500A0B">
      <w:pPr>
        <w:numPr>
          <w:ilvl w:val="0"/>
          <w:numId w:val="97"/>
        </w:numPr>
        <w:spacing w:line="240" w:lineRule="auto"/>
        <w:ind w:left="1134" w:firstLine="0"/>
        <w:rPr>
          <w:rFonts w:ascii="Arial" w:hAnsi="Arial" w:cs="Arial"/>
          <w:lang w:val="es-ES"/>
        </w:rPr>
      </w:pPr>
      <w:r w:rsidRPr="00D77AB6">
        <w:rPr>
          <w:rFonts w:ascii="Arial" w:hAnsi="Arial" w:cs="Arial"/>
          <w:lang w:val="es-ES"/>
        </w:rPr>
        <w:t>Se realizaron intervenciones en las vías rurales de: Pasquilla, Quiba Alto, y El Mochuelo.</w:t>
      </w:r>
    </w:p>
    <w:p w14:paraId="574655B8" w14:textId="56B361EE" w:rsidR="008F376B" w:rsidRDefault="008F376B" w:rsidP="008F376B">
      <w:pPr>
        <w:spacing w:line="240" w:lineRule="auto"/>
        <w:rPr>
          <w:rFonts w:ascii="Arial" w:hAnsi="Arial" w:cs="Arial"/>
          <w:lang w:val="es-ES"/>
        </w:rPr>
      </w:pPr>
    </w:p>
    <w:p w14:paraId="3AC0B935" w14:textId="77777777" w:rsidR="008F376B" w:rsidRPr="00D77AB6" w:rsidRDefault="008F376B" w:rsidP="008F376B">
      <w:pPr>
        <w:spacing w:line="240" w:lineRule="auto"/>
        <w:rPr>
          <w:rFonts w:ascii="Arial" w:hAnsi="Arial" w:cs="Arial"/>
          <w:lang w:val="es-ES"/>
        </w:rPr>
      </w:pPr>
    </w:p>
    <w:p w14:paraId="383ED927" w14:textId="77777777" w:rsidR="006B62E4" w:rsidRDefault="006B62E4" w:rsidP="006B62E4">
      <w:pPr>
        <w:spacing w:line="240" w:lineRule="auto"/>
        <w:ind w:firstLine="720"/>
        <w:rPr>
          <w:rFonts w:ascii="Arial" w:hAnsi="Arial" w:cs="Arial"/>
          <w:lang w:val="es-ES"/>
        </w:rPr>
      </w:pPr>
    </w:p>
    <w:p w14:paraId="5E1D8056" w14:textId="5086F155" w:rsidR="006B62E4" w:rsidRDefault="006B62E4" w:rsidP="006B62E4">
      <w:pPr>
        <w:pStyle w:val="Ttulo3"/>
        <w:spacing w:line="240" w:lineRule="auto"/>
        <w:ind w:firstLine="720"/>
        <w:rPr>
          <w:lang w:val="es-ES"/>
        </w:rPr>
      </w:pPr>
      <w:bookmarkStart w:id="223" w:name="_Toc126309086"/>
      <w:r w:rsidRPr="00D77AB6">
        <w:rPr>
          <w:lang w:val="es-ES"/>
        </w:rPr>
        <w:t>Proyecto 7859 Fortalecimiento Institucional</w:t>
      </w:r>
      <w:bookmarkEnd w:id="223"/>
    </w:p>
    <w:p w14:paraId="2CD154E9" w14:textId="77777777" w:rsidR="006B62E4" w:rsidRPr="007E604D" w:rsidRDefault="006B62E4" w:rsidP="006B62E4">
      <w:pPr>
        <w:rPr>
          <w:lang w:val="es-ES"/>
        </w:rPr>
      </w:pPr>
    </w:p>
    <w:p w14:paraId="75B3372C" w14:textId="77777777" w:rsidR="006B62E4" w:rsidRPr="007E604D" w:rsidRDefault="006B62E4" w:rsidP="006B62E4">
      <w:pPr>
        <w:spacing w:line="240" w:lineRule="auto"/>
        <w:ind w:left="-360" w:firstLine="720"/>
        <w:rPr>
          <w:rFonts w:ascii="Arial" w:hAnsi="Arial" w:cs="Arial"/>
          <w:lang w:val="es-ES"/>
        </w:rPr>
      </w:pPr>
      <w:r w:rsidRPr="00D77AB6">
        <w:rPr>
          <w:rFonts w:ascii="Arial" w:hAnsi="Arial" w:cs="Arial"/>
          <w:b/>
          <w:lang w:val="es-ES"/>
        </w:rPr>
        <w:t xml:space="preserve">Objetivo general: </w:t>
      </w:r>
      <w:r w:rsidRPr="00D77AB6">
        <w:rPr>
          <w:rFonts w:ascii="Arial" w:hAnsi="Arial" w:cs="Arial"/>
          <w:lang w:val="es-ES"/>
        </w:rPr>
        <w:t>Incrementar el cumplimiento de las políticas que componen el MIPG para el mejoramiento de la gestión interna, fortalecimiento de los procesos y satisfacción de los grupos de valor.</w:t>
      </w:r>
    </w:p>
    <w:p w14:paraId="77588C97" w14:textId="77777777" w:rsidR="006B62E4" w:rsidRPr="00D77AB6" w:rsidRDefault="006B62E4" w:rsidP="006B62E4">
      <w:pPr>
        <w:spacing w:line="240" w:lineRule="auto"/>
        <w:ind w:left="-360" w:firstLine="720"/>
        <w:rPr>
          <w:rFonts w:ascii="Arial" w:hAnsi="Arial" w:cs="Arial"/>
          <w:b/>
          <w:bCs/>
          <w:lang w:val="es-ES"/>
        </w:rPr>
      </w:pPr>
      <w:r w:rsidRPr="007E604D">
        <w:rPr>
          <w:rFonts w:ascii="Arial" w:hAnsi="Arial" w:cs="Arial"/>
          <w:b/>
          <w:bCs/>
          <w:lang w:val="es-ES"/>
        </w:rPr>
        <w:t>Objetivo específico:</w:t>
      </w:r>
    </w:p>
    <w:p w14:paraId="1B167591" w14:textId="77777777" w:rsidR="006B62E4" w:rsidRDefault="006B62E4" w:rsidP="006B62E4">
      <w:pPr>
        <w:spacing w:line="240" w:lineRule="auto"/>
        <w:ind w:left="708" w:firstLine="720"/>
        <w:rPr>
          <w:rFonts w:ascii="Arial" w:hAnsi="Arial" w:cs="Arial"/>
          <w:lang w:val="es-ES"/>
        </w:rPr>
      </w:pPr>
      <w:r w:rsidRPr="00D77AB6">
        <w:rPr>
          <w:rFonts w:ascii="Arial" w:hAnsi="Arial" w:cs="Arial"/>
          <w:b/>
          <w:lang w:val="es-ES"/>
        </w:rPr>
        <w:t xml:space="preserve">1. </w:t>
      </w:r>
      <w:r w:rsidRPr="00D77AB6">
        <w:rPr>
          <w:rFonts w:ascii="Arial" w:hAnsi="Arial" w:cs="Arial"/>
          <w:lang w:val="es-ES"/>
        </w:rPr>
        <w:t>Mejorar la formulación, ejecución y control de las actividades definidas para el cumplimiento de las políticas del MIPG y fortalecimiento del desempeño institucional.</w:t>
      </w:r>
    </w:p>
    <w:p w14:paraId="71A254B2" w14:textId="08A0DE23" w:rsidR="006B62E4" w:rsidRPr="00D77AB6" w:rsidRDefault="006B62E4" w:rsidP="006B62E4">
      <w:pPr>
        <w:spacing w:line="240" w:lineRule="auto"/>
        <w:ind w:left="-360" w:firstLine="720"/>
        <w:rPr>
          <w:rFonts w:ascii="Arial" w:hAnsi="Arial" w:cs="Arial"/>
          <w:lang w:val="es-ES"/>
        </w:rPr>
        <w:sectPr w:rsidR="006B62E4" w:rsidRPr="00D77AB6" w:rsidSect="00A622E3">
          <w:type w:val="continuous"/>
          <w:pgSz w:w="12240" w:h="15840"/>
          <w:pgMar w:top="1440" w:right="1440" w:bottom="1440" w:left="1440" w:header="0" w:footer="966" w:gutter="0"/>
          <w:cols w:space="720"/>
        </w:sectPr>
      </w:pPr>
    </w:p>
    <w:p w14:paraId="71CC4D42" w14:textId="77777777" w:rsidR="00876EF9" w:rsidRDefault="00876EF9" w:rsidP="00760363">
      <w:pPr>
        <w:spacing w:line="240" w:lineRule="auto"/>
        <w:ind w:firstLine="720"/>
        <w:rPr>
          <w:rFonts w:ascii="Arial" w:hAnsi="Arial" w:cs="Arial"/>
          <w:lang w:val="es-ES"/>
        </w:rPr>
      </w:pPr>
    </w:p>
    <w:p w14:paraId="2CCF8D4F" w14:textId="0849173B" w:rsidR="00876EF9" w:rsidRDefault="00876EF9" w:rsidP="00760363">
      <w:pPr>
        <w:spacing w:line="240" w:lineRule="auto"/>
        <w:ind w:firstLine="720"/>
        <w:rPr>
          <w:rFonts w:ascii="Arial" w:hAnsi="Arial" w:cs="Arial"/>
          <w:b/>
          <w:bCs/>
          <w:lang w:val="es-ES"/>
        </w:rPr>
      </w:pPr>
      <w:r w:rsidRPr="00876EF9">
        <w:rPr>
          <w:rFonts w:ascii="Arial" w:hAnsi="Arial" w:cs="Arial"/>
          <w:b/>
          <w:bCs/>
          <w:lang w:val="es-ES"/>
        </w:rPr>
        <w:t>METAS PLAN DE DESARROLLO:</w:t>
      </w:r>
    </w:p>
    <w:p w14:paraId="33A243D1" w14:textId="77777777" w:rsidR="007E604D" w:rsidRDefault="007E604D" w:rsidP="007E604D">
      <w:pPr>
        <w:pStyle w:val="Descripcin"/>
        <w:keepNext/>
        <w:ind w:firstLine="720"/>
        <w:jc w:val="center"/>
        <w:rPr>
          <w:rFonts w:ascii="Arial" w:hAnsi="Arial" w:cs="Arial"/>
          <w:sz w:val="22"/>
          <w:szCs w:val="22"/>
        </w:rPr>
      </w:pPr>
    </w:p>
    <w:p w14:paraId="770CE2E9" w14:textId="4C4728CC" w:rsidR="00876EF9" w:rsidRPr="00876EF9" w:rsidRDefault="007E604D" w:rsidP="007E604D">
      <w:pPr>
        <w:pStyle w:val="Descripcin"/>
        <w:keepNext/>
        <w:ind w:firstLine="720"/>
        <w:jc w:val="center"/>
        <w:rPr>
          <w:rFonts w:ascii="Arial" w:hAnsi="Arial" w:cs="Arial"/>
          <w:sz w:val="22"/>
          <w:szCs w:val="22"/>
        </w:rPr>
      </w:pPr>
      <w:bookmarkStart w:id="224" w:name="_Toc126309147"/>
      <w:r w:rsidRPr="00876EF9">
        <w:rPr>
          <w:rFonts w:ascii="Arial" w:hAnsi="Arial" w:cs="Arial"/>
          <w:sz w:val="22"/>
          <w:szCs w:val="22"/>
        </w:rPr>
        <w:t xml:space="preserve">Tabla </w:t>
      </w:r>
      <w:r w:rsidRPr="00876EF9">
        <w:rPr>
          <w:rFonts w:ascii="Arial" w:hAnsi="Arial" w:cs="Arial"/>
          <w:sz w:val="22"/>
          <w:szCs w:val="22"/>
        </w:rPr>
        <w:fldChar w:fldCharType="begin"/>
      </w:r>
      <w:r w:rsidRPr="00876EF9">
        <w:rPr>
          <w:rFonts w:ascii="Arial" w:hAnsi="Arial" w:cs="Arial"/>
          <w:sz w:val="22"/>
          <w:szCs w:val="22"/>
        </w:rPr>
        <w:instrText xml:space="preserve"> SEQ Tabla \* ARABIC </w:instrText>
      </w:r>
      <w:r w:rsidRPr="00876EF9">
        <w:rPr>
          <w:rFonts w:ascii="Arial" w:hAnsi="Arial" w:cs="Arial"/>
          <w:sz w:val="22"/>
          <w:szCs w:val="22"/>
        </w:rPr>
        <w:fldChar w:fldCharType="separate"/>
      </w:r>
      <w:r w:rsidR="00A10449">
        <w:rPr>
          <w:rFonts w:ascii="Arial" w:hAnsi="Arial" w:cs="Arial"/>
          <w:noProof/>
          <w:sz w:val="22"/>
          <w:szCs w:val="22"/>
        </w:rPr>
        <w:t>53</w:t>
      </w:r>
      <w:r w:rsidRPr="00876EF9">
        <w:rPr>
          <w:rFonts w:ascii="Arial" w:hAnsi="Arial" w:cs="Arial"/>
          <w:sz w:val="22"/>
          <w:szCs w:val="22"/>
        </w:rPr>
        <w:fldChar w:fldCharType="end"/>
      </w:r>
      <w:r w:rsidRPr="00876EF9">
        <w:rPr>
          <w:rFonts w:ascii="Arial" w:hAnsi="Arial" w:cs="Arial"/>
          <w:sz w:val="22"/>
          <w:szCs w:val="22"/>
        </w:rPr>
        <w:t>. Avance metas plan de desarrollo 7859</w:t>
      </w:r>
      <w:bookmarkEnd w:id="224"/>
    </w:p>
    <w:tbl>
      <w:tblPr>
        <w:tblpPr w:leftFromText="141" w:rightFromText="141" w:vertAnchor="text" w:horzAnchor="margin" w:tblpXSpec="center" w:tblpY="281"/>
        <w:tblW w:w="10109" w:type="dxa"/>
        <w:tblLayout w:type="fixed"/>
        <w:tblLook w:val="04A0" w:firstRow="1" w:lastRow="0" w:firstColumn="1" w:lastColumn="0" w:noHBand="0" w:noVBand="1"/>
      </w:tblPr>
      <w:tblGrid>
        <w:gridCol w:w="1262"/>
        <w:gridCol w:w="1262"/>
        <w:gridCol w:w="1263"/>
        <w:gridCol w:w="1263"/>
        <w:gridCol w:w="1263"/>
        <w:gridCol w:w="1263"/>
        <w:gridCol w:w="1263"/>
        <w:gridCol w:w="1263"/>
        <w:gridCol w:w="7"/>
      </w:tblGrid>
      <w:tr w:rsidR="007E604D" w14:paraId="46EEAC11" w14:textId="77777777" w:rsidTr="007A1254">
        <w:trPr>
          <w:trHeight w:val="411"/>
        </w:trPr>
        <w:tc>
          <w:tcPr>
            <w:tcW w:w="10109" w:type="dxa"/>
            <w:gridSpan w:val="9"/>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14:paraId="4AE82560" w14:textId="77777777" w:rsidR="007E604D" w:rsidRDefault="007E604D" w:rsidP="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Proyecto 7859. Fortalecimiento institucional</w:t>
            </w:r>
          </w:p>
        </w:tc>
      </w:tr>
      <w:tr w:rsidR="007E604D" w14:paraId="71F6F2F6" w14:textId="77777777" w:rsidTr="007A1254">
        <w:trPr>
          <w:trHeight w:val="411"/>
        </w:trPr>
        <w:tc>
          <w:tcPr>
            <w:tcW w:w="10109" w:type="dxa"/>
            <w:gridSpan w:val="9"/>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14:paraId="4D4BD9FF" w14:textId="77777777" w:rsidR="007E604D" w:rsidRDefault="007E604D" w:rsidP="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Propósito 5. Construir Bogotá - región con gobierno abierto, transparente y ciudadanía consciente</w:t>
            </w:r>
          </w:p>
        </w:tc>
      </w:tr>
      <w:tr w:rsidR="007E604D" w14:paraId="39A24022" w14:textId="77777777" w:rsidTr="007A1254">
        <w:trPr>
          <w:trHeight w:val="411"/>
        </w:trPr>
        <w:tc>
          <w:tcPr>
            <w:tcW w:w="10109" w:type="dxa"/>
            <w:gridSpan w:val="9"/>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14:paraId="29D3B3B7" w14:textId="77777777" w:rsidR="007E604D" w:rsidRDefault="007E604D" w:rsidP="007E604D">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Programa 56. Gestión pública efectiva</w:t>
            </w:r>
          </w:p>
        </w:tc>
      </w:tr>
      <w:tr w:rsidR="00471ADA" w14:paraId="253B4ABF" w14:textId="77777777" w:rsidTr="007A1254">
        <w:trPr>
          <w:gridAfter w:val="1"/>
          <w:wAfter w:w="7" w:type="dxa"/>
          <w:trHeight w:val="1742"/>
        </w:trPr>
        <w:tc>
          <w:tcPr>
            <w:tcW w:w="126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14:paraId="20832B39" w14:textId="77777777" w:rsidR="007E604D" w:rsidRDefault="007E604D" w:rsidP="007E604D">
            <w:pPr>
              <w:spacing w:line="177" w:lineRule="exact"/>
              <w:ind w:left="214" w:right="285"/>
              <w:jc w:val="center"/>
              <w:rPr>
                <w:rFonts w:ascii="Arial" w:eastAsia="Arial Nova" w:hAnsi="Arial" w:cs="Arial"/>
                <w:b/>
                <w:bCs/>
                <w:sz w:val="14"/>
                <w:szCs w:val="14"/>
              </w:rPr>
            </w:pPr>
            <w:r>
              <w:rPr>
                <w:rFonts w:ascii="Arial" w:eastAsia="Arial Nova" w:hAnsi="Arial" w:cs="Arial"/>
                <w:b/>
                <w:bCs/>
                <w:sz w:val="14"/>
                <w:szCs w:val="14"/>
              </w:rPr>
              <w:t>METAS PLAN DE DESARROLLO</w:t>
            </w:r>
          </w:p>
        </w:tc>
        <w:tc>
          <w:tcPr>
            <w:tcW w:w="1262"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14:paraId="631DFF80" w14:textId="77777777" w:rsidR="007E604D" w:rsidRDefault="007E604D" w:rsidP="007E604D">
            <w:pPr>
              <w:spacing w:line="177" w:lineRule="exact"/>
              <w:ind w:left="214" w:right="285"/>
              <w:jc w:val="center"/>
              <w:rPr>
                <w:rFonts w:ascii="Arial" w:eastAsia="Arial Nova" w:hAnsi="Arial" w:cs="Arial"/>
                <w:b/>
                <w:bCs/>
                <w:sz w:val="14"/>
                <w:szCs w:val="14"/>
              </w:rPr>
            </w:pPr>
            <w:r>
              <w:rPr>
                <w:rFonts w:ascii="Arial" w:eastAsia="Arial Nova" w:hAnsi="Arial" w:cs="Arial"/>
                <w:b/>
                <w:bCs/>
                <w:sz w:val="14"/>
                <w:szCs w:val="14"/>
              </w:rPr>
              <w:t>INDICADOR</w:t>
            </w:r>
          </w:p>
        </w:tc>
        <w:tc>
          <w:tcPr>
            <w:tcW w:w="1263"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14:paraId="10DFAA85" w14:textId="77777777" w:rsidR="007E604D" w:rsidRDefault="007E604D" w:rsidP="007E604D">
            <w:pPr>
              <w:spacing w:line="177" w:lineRule="exact"/>
              <w:ind w:left="214" w:right="285"/>
              <w:jc w:val="center"/>
              <w:rPr>
                <w:rFonts w:ascii="Arial" w:eastAsia="Arial Nova" w:hAnsi="Arial" w:cs="Arial"/>
                <w:b/>
                <w:bCs/>
                <w:sz w:val="14"/>
                <w:szCs w:val="14"/>
              </w:rPr>
            </w:pPr>
            <w:r>
              <w:rPr>
                <w:rFonts w:ascii="Arial" w:eastAsia="Arial Nova" w:hAnsi="Arial" w:cs="Arial"/>
                <w:b/>
                <w:bCs/>
                <w:sz w:val="14"/>
                <w:szCs w:val="14"/>
              </w:rPr>
              <w:t>MAGNITUD FÍSICA PROGRAMADA 2022</w:t>
            </w:r>
          </w:p>
        </w:tc>
        <w:tc>
          <w:tcPr>
            <w:tcW w:w="1263"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14:paraId="6F9D5BB3" w14:textId="77777777" w:rsidR="007E604D" w:rsidRDefault="007E604D" w:rsidP="007E604D">
            <w:pPr>
              <w:spacing w:line="177" w:lineRule="exact"/>
              <w:ind w:left="214" w:right="285"/>
              <w:jc w:val="center"/>
              <w:rPr>
                <w:rFonts w:ascii="Arial" w:eastAsia="Arial Nova" w:hAnsi="Arial" w:cs="Arial"/>
                <w:b/>
                <w:bCs/>
                <w:sz w:val="14"/>
                <w:szCs w:val="14"/>
              </w:rPr>
            </w:pPr>
            <w:r>
              <w:rPr>
                <w:rFonts w:ascii="Arial" w:eastAsia="Arial Nova" w:hAnsi="Arial" w:cs="Arial"/>
                <w:b/>
                <w:bCs/>
                <w:sz w:val="14"/>
                <w:szCs w:val="14"/>
              </w:rPr>
              <w:t>MAGNITUD FÍSICA EJECUTADA 2022</w:t>
            </w:r>
          </w:p>
        </w:tc>
        <w:tc>
          <w:tcPr>
            <w:tcW w:w="1263"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14:paraId="02D3C264" w14:textId="77777777" w:rsidR="007E604D" w:rsidRDefault="007E604D" w:rsidP="007E604D">
            <w:pPr>
              <w:spacing w:line="177" w:lineRule="exact"/>
              <w:ind w:left="214" w:right="285"/>
              <w:jc w:val="center"/>
              <w:rPr>
                <w:rFonts w:ascii="Arial" w:eastAsia="Arial Nova" w:hAnsi="Arial" w:cs="Arial"/>
                <w:b/>
                <w:bCs/>
                <w:sz w:val="14"/>
                <w:szCs w:val="14"/>
              </w:rPr>
            </w:pPr>
            <w:r>
              <w:rPr>
                <w:rFonts w:ascii="Arial" w:eastAsia="Arial Nova" w:hAnsi="Arial" w:cs="Arial"/>
                <w:b/>
                <w:bCs/>
                <w:sz w:val="14"/>
                <w:szCs w:val="14"/>
              </w:rPr>
              <w:t>% EJECUCIÓN MAGNITUD FÍSICA 2022</w:t>
            </w:r>
          </w:p>
        </w:tc>
        <w:tc>
          <w:tcPr>
            <w:tcW w:w="1263"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14:paraId="10D51A39" w14:textId="77777777" w:rsidR="007E604D" w:rsidRDefault="007E604D" w:rsidP="007E604D">
            <w:pPr>
              <w:spacing w:line="177" w:lineRule="exact"/>
              <w:ind w:left="214" w:right="285"/>
              <w:jc w:val="center"/>
              <w:rPr>
                <w:rFonts w:ascii="Arial" w:eastAsia="Arial Nova" w:hAnsi="Arial" w:cs="Arial"/>
                <w:b/>
                <w:bCs/>
                <w:sz w:val="14"/>
                <w:szCs w:val="14"/>
              </w:rPr>
            </w:pPr>
            <w:r>
              <w:rPr>
                <w:rFonts w:ascii="Arial" w:eastAsia="Arial Nova" w:hAnsi="Arial" w:cs="Arial"/>
                <w:b/>
                <w:bCs/>
                <w:sz w:val="14"/>
                <w:szCs w:val="14"/>
              </w:rPr>
              <w:t>PRESUPUESTO PROGRAMADO 2022*</w:t>
            </w:r>
          </w:p>
        </w:tc>
        <w:tc>
          <w:tcPr>
            <w:tcW w:w="1263"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14:paraId="5A5BB069" w14:textId="77777777" w:rsidR="007E604D" w:rsidRDefault="007E604D" w:rsidP="007E604D">
            <w:pPr>
              <w:spacing w:line="177" w:lineRule="exact"/>
              <w:ind w:left="214" w:right="285"/>
              <w:jc w:val="center"/>
              <w:rPr>
                <w:rFonts w:ascii="Arial" w:eastAsia="Arial Nova" w:hAnsi="Arial" w:cs="Arial"/>
                <w:b/>
                <w:bCs/>
                <w:sz w:val="14"/>
                <w:szCs w:val="14"/>
              </w:rPr>
            </w:pPr>
            <w:r>
              <w:rPr>
                <w:rFonts w:ascii="Arial" w:eastAsia="Arial Nova" w:hAnsi="Arial" w:cs="Arial"/>
                <w:b/>
                <w:bCs/>
                <w:sz w:val="14"/>
                <w:szCs w:val="14"/>
              </w:rPr>
              <w:t>PRESUPUESTO EJECUTADO 2022*</w:t>
            </w:r>
          </w:p>
        </w:tc>
        <w:tc>
          <w:tcPr>
            <w:tcW w:w="1263"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14:paraId="0A8B835D" w14:textId="77777777" w:rsidR="007E604D" w:rsidRDefault="007E604D" w:rsidP="007E604D">
            <w:pPr>
              <w:spacing w:line="177" w:lineRule="exact"/>
              <w:ind w:left="214" w:right="285"/>
              <w:jc w:val="center"/>
              <w:rPr>
                <w:rFonts w:ascii="Arial" w:eastAsia="Arial Nova" w:hAnsi="Arial" w:cs="Arial"/>
                <w:b/>
                <w:bCs/>
                <w:sz w:val="14"/>
                <w:szCs w:val="14"/>
              </w:rPr>
            </w:pPr>
            <w:r>
              <w:rPr>
                <w:rFonts w:ascii="Arial" w:eastAsia="Arial Nova" w:hAnsi="Arial" w:cs="Arial"/>
                <w:b/>
                <w:bCs/>
                <w:sz w:val="14"/>
                <w:szCs w:val="14"/>
              </w:rPr>
              <w:t>% DE EJECUCIÓN PRESUPUESTAL 2022</w:t>
            </w:r>
          </w:p>
        </w:tc>
      </w:tr>
      <w:tr w:rsidR="007E604D" w14:paraId="70BB0822" w14:textId="77777777" w:rsidTr="007A1254">
        <w:trPr>
          <w:gridAfter w:val="1"/>
          <w:wAfter w:w="7" w:type="dxa"/>
          <w:trHeight w:val="2759"/>
        </w:trPr>
        <w:tc>
          <w:tcPr>
            <w:tcW w:w="1262"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EAF518F" w14:textId="77777777" w:rsidR="007E604D" w:rsidRDefault="007E604D" w:rsidP="007E604D">
            <w:pPr>
              <w:spacing w:line="177" w:lineRule="exact"/>
              <w:ind w:left="214" w:right="285"/>
              <w:jc w:val="center"/>
              <w:rPr>
                <w:rFonts w:ascii="Arial" w:eastAsia="Arial Nova" w:hAnsi="Arial" w:cs="Arial"/>
                <w:bCs/>
                <w:sz w:val="14"/>
                <w:szCs w:val="14"/>
              </w:rPr>
            </w:pPr>
            <w:r>
              <w:rPr>
                <w:rFonts w:ascii="Arial" w:eastAsia="Arial Nova" w:hAnsi="Arial" w:cs="Arial"/>
                <w:bCs/>
                <w:sz w:val="14"/>
                <w:szCs w:val="14"/>
              </w:rPr>
              <w:t>Aumentar el índice de satisfacción al usuario de las entidades del sector movilidad en 5 puntos porcentuales</w:t>
            </w:r>
          </w:p>
        </w:tc>
        <w:tc>
          <w:tcPr>
            <w:tcW w:w="1262"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6D8C26D" w14:textId="77777777" w:rsidR="007E604D" w:rsidRDefault="007E604D" w:rsidP="007E604D">
            <w:pPr>
              <w:spacing w:line="177" w:lineRule="exact"/>
              <w:ind w:left="214" w:right="285"/>
              <w:jc w:val="center"/>
              <w:rPr>
                <w:rFonts w:ascii="Arial" w:eastAsia="Arial Nova" w:hAnsi="Arial" w:cs="Arial"/>
                <w:bCs/>
                <w:sz w:val="14"/>
                <w:szCs w:val="14"/>
              </w:rPr>
            </w:pPr>
            <w:r>
              <w:rPr>
                <w:rFonts w:ascii="Arial" w:eastAsia="Arial Nova" w:hAnsi="Arial" w:cs="Arial"/>
                <w:bCs/>
                <w:sz w:val="14"/>
                <w:szCs w:val="14"/>
              </w:rPr>
              <w:t>Índice de satisfacción al usuario de las entidades del sector movilidad</w:t>
            </w:r>
          </w:p>
        </w:tc>
        <w:tc>
          <w:tcPr>
            <w:tcW w:w="126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4A7A397" w14:textId="77777777" w:rsidR="007E604D" w:rsidRDefault="007E604D" w:rsidP="007E604D">
            <w:pPr>
              <w:spacing w:line="177" w:lineRule="exact"/>
              <w:ind w:left="214" w:right="285"/>
              <w:jc w:val="center"/>
              <w:rPr>
                <w:rFonts w:ascii="Arial" w:eastAsia="Arial Nova" w:hAnsi="Arial" w:cs="Arial"/>
                <w:bCs/>
                <w:sz w:val="14"/>
                <w:szCs w:val="14"/>
              </w:rPr>
            </w:pPr>
            <w:r>
              <w:rPr>
                <w:rFonts w:ascii="Arial" w:eastAsia="Arial Nova" w:hAnsi="Arial" w:cs="Arial"/>
                <w:bCs/>
                <w:sz w:val="14"/>
                <w:szCs w:val="14"/>
              </w:rPr>
              <w:t>87,43</w:t>
            </w:r>
          </w:p>
        </w:tc>
        <w:tc>
          <w:tcPr>
            <w:tcW w:w="126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E3BC972" w14:textId="77777777" w:rsidR="007E604D" w:rsidRDefault="007E604D" w:rsidP="007E604D">
            <w:pPr>
              <w:spacing w:line="177" w:lineRule="exact"/>
              <w:ind w:left="214" w:right="285"/>
              <w:jc w:val="center"/>
              <w:rPr>
                <w:rFonts w:ascii="Arial" w:eastAsia="Arial Nova" w:hAnsi="Arial" w:cs="Arial"/>
                <w:bCs/>
                <w:sz w:val="14"/>
                <w:szCs w:val="14"/>
              </w:rPr>
            </w:pPr>
            <w:r>
              <w:rPr>
                <w:rFonts w:ascii="Arial" w:eastAsia="Arial Nova" w:hAnsi="Arial" w:cs="Arial"/>
                <w:bCs/>
                <w:sz w:val="14"/>
                <w:szCs w:val="14"/>
              </w:rPr>
              <w:t>84,72</w:t>
            </w:r>
          </w:p>
        </w:tc>
        <w:tc>
          <w:tcPr>
            <w:tcW w:w="126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6AC0258" w14:textId="77777777" w:rsidR="007E604D" w:rsidRDefault="007E604D" w:rsidP="007E604D">
            <w:pPr>
              <w:spacing w:line="177" w:lineRule="exact"/>
              <w:ind w:left="214" w:right="285"/>
              <w:jc w:val="center"/>
              <w:rPr>
                <w:rFonts w:ascii="Arial" w:eastAsia="Arial Nova" w:hAnsi="Arial" w:cs="Arial"/>
                <w:bCs/>
                <w:sz w:val="14"/>
                <w:szCs w:val="14"/>
              </w:rPr>
            </w:pPr>
            <w:r>
              <w:rPr>
                <w:rFonts w:ascii="Arial" w:eastAsia="Arial Nova" w:hAnsi="Arial" w:cs="Arial"/>
                <w:bCs/>
                <w:sz w:val="14"/>
                <w:szCs w:val="14"/>
              </w:rPr>
              <w:t>96,90%</w:t>
            </w:r>
          </w:p>
        </w:tc>
        <w:tc>
          <w:tcPr>
            <w:tcW w:w="126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FE29AF8" w14:textId="77777777" w:rsidR="007E604D" w:rsidRDefault="007E604D" w:rsidP="007E604D">
            <w:pPr>
              <w:spacing w:line="177" w:lineRule="exact"/>
              <w:ind w:left="214" w:right="285"/>
              <w:jc w:val="center"/>
              <w:rPr>
                <w:rFonts w:ascii="Arial" w:eastAsia="Arial Nova" w:hAnsi="Arial" w:cs="Arial"/>
                <w:bCs/>
                <w:sz w:val="14"/>
                <w:szCs w:val="14"/>
              </w:rPr>
            </w:pPr>
            <w:r>
              <w:rPr>
                <w:rFonts w:ascii="Arial" w:eastAsia="Arial Nova" w:hAnsi="Arial" w:cs="Arial"/>
                <w:bCs/>
                <w:sz w:val="14"/>
                <w:szCs w:val="14"/>
              </w:rPr>
              <w:t>$363</w:t>
            </w:r>
          </w:p>
        </w:tc>
        <w:tc>
          <w:tcPr>
            <w:tcW w:w="126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360145B" w14:textId="77777777" w:rsidR="007E604D" w:rsidRDefault="007E604D" w:rsidP="007E604D">
            <w:pPr>
              <w:spacing w:line="177" w:lineRule="exact"/>
              <w:ind w:left="214" w:right="285"/>
              <w:jc w:val="center"/>
              <w:rPr>
                <w:rFonts w:ascii="Arial" w:eastAsia="Arial Nova" w:hAnsi="Arial" w:cs="Arial"/>
                <w:bCs/>
                <w:sz w:val="14"/>
                <w:szCs w:val="14"/>
              </w:rPr>
            </w:pPr>
            <w:r>
              <w:rPr>
                <w:rFonts w:ascii="Arial" w:eastAsia="Arial Nova" w:hAnsi="Arial" w:cs="Arial"/>
                <w:bCs/>
                <w:sz w:val="14"/>
                <w:szCs w:val="14"/>
              </w:rPr>
              <w:t>$293</w:t>
            </w:r>
          </w:p>
        </w:tc>
        <w:tc>
          <w:tcPr>
            <w:tcW w:w="126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7F9AEFD" w14:textId="77777777" w:rsidR="007E604D" w:rsidRDefault="007E604D" w:rsidP="007E604D">
            <w:pPr>
              <w:spacing w:line="177" w:lineRule="exact"/>
              <w:ind w:left="214" w:right="285"/>
              <w:jc w:val="center"/>
              <w:rPr>
                <w:rFonts w:ascii="Arial" w:eastAsia="Arial Nova" w:hAnsi="Arial" w:cs="Arial"/>
                <w:bCs/>
                <w:sz w:val="14"/>
                <w:szCs w:val="14"/>
              </w:rPr>
            </w:pPr>
            <w:r>
              <w:rPr>
                <w:rFonts w:ascii="Arial" w:eastAsia="Arial Nova" w:hAnsi="Arial" w:cs="Arial"/>
                <w:bCs/>
                <w:sz w:val="14"/>
                <w:szCs w:val="14"/>
              </w:rPr>
              <w:t>80,77%</w:t>
            </w:r>
          </w:p>
        </w:tc>
      </w:tr>
      <w:tr w:rsidR="007E604D" w14:paraId="0A8DD3EC" w14:textId="77777777" w:rsidTr="007A1254">
        <w:trPr>
          <w:gridAfter w:val="1"/>
          <w:wAfter w:w="7" w:type="dxa"/>
          <w:trHeight w:val="2541"/>
        </w:trPr>
        <w:tc>
          <w:tcPr>
            <w:tcW w:w="1262"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233F397" w14:textId="77777777" w:rsidR="007E604D" w:rsidRDefault="007E604D" w:rsidP="007E604D">
            <w:pPr>
              <w:spacing w:line="177" w:lineRule="exact"/>
              <w:ind w:left="214" w:right="285"/>
              <w:jc w:val="center"/>
              <w:rPr>
                <w:rFonts w:ascii="Arial" w:eastAsia="Arial Nova" w:hAnsi="Arial" w:cs="Arial"/>
                <w:bCs/>
                <w:sz w:val="14"/>
                <w:szCs w:val="14"/>
              </w:rPr>
            </w:pPr>
            <w:r>
              <w:rPr>
                <w:rFonts w:ascii="Arial" w:eastAsia="Arial Nova" w:hAnsi="Arial" w:cs="Arial"/>
                <w:bCs/>
                <w:sz w:val="14"/>
                <w:szCs w:val="14"/>
              </w:rPr>
              <w:t>Aumentar en 5 puntos el índice de desempeño institucional para las entidades del sector movilidad, en el marco de las políticas de MIPG</w:t>
            </w:r>
          </w:p>
        </w:tc>
        <w:tc>
          <w:tcPr>
            <w:tcW w:w="1262"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E14CFC8" w14:textId="77777777" w:rsidR="007E604D" w:rsidRDefault="007E604D" w:rsidP="007E604D">
            <w:pPr>
              <w:spacing w:line="177" w:lineRule="exact"/>
              <w:ind w:left="214" w:right="285"/>
              <w:jc w:val="center"/>
              <w:rPr>
                <w:rFonts w:ascii="Arial" w:eastAsia="Arial Nova" w:hAnsi="Arial" w:cs="Arial"/>
                <w:bCs/>
                <w:sz w:val="14"/>
                <w:szCs w:val="14"/>
              </w:rPr>
            </w:pPr>
            <w:r>
              <w:rPr>
                <w:rFonts w:ascii="Arial" w:eastAsia="Arial Nova" w:hAnsi="Arial" w:cs="Arial"/>
                <w:bCs/>
                <w:sz w:val="14"/>
                <w:szCs w:val="14"/>
              </w:rPr>
              <w:t>Índice de desempeño institucional para las entidades del sector movilidad</w:t>
            </w:r>
          </w:p>
        </w:tc>
        <w:tc>
          <w:tcPr>
            <w:tcW w:w="126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F740305" w14:textId="77777777" w:rsidR="007E604D" w:rsidRDefault="007E604D" w:rsidP="007E604D">
            <w:pPr>
              <w:spacing w:line="177" w:lineRule="exact"/>
              <w:ind w:left="214" w:right="285"/>
              <w:jc w:val="center"/>
              <w:rPr>
                <w:rFonts w:ascii="Arial" w:eastAsia="Arial Nova" w:hAnsi="Arial" w:cs="Arial"/>
                <w:bCs/>
                <w:sz w:val="14"/>
                <w:szCs w:val="14"/>
              </w:rPr>
            </w:pPr>
            <w:r>
              <w:rPr>
                <w:rFonts w:ascii="Arial" w:eastAsia="Arial Nova" w:hAnsi="Arial" w:cs="Arial"/>
                <w:bCs/>
                <w:sz w:val="14"/>
                <w:szCs w:val="14"/>
              </w:rPr>
              <w:t>66.60</w:t>
            </w:r>
          </w:p>
        </w:tc>
        <w:tc>
          <w:tcPr>
            <w:tcW w:w="126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0A4CF13" w14:textId="77777777" w:rsidR="007E604D" w:rsidRDefault="007E604D" w:rsidP="007E604D">
            <w:pPr>
              <w:spacing w:line="177" w:lineRule="exact"/>
              <w:ind w:left="214" w:right="285"/>
              <w:jc w:val="center"/>
              <w:rPr>
                <w:rFonts w:ascii="Arial" w:eastAsia="Arial Nova" w:hAnsi="Arial" w:cs="Arial"/>
                <w:bCs/>
                <w:sz w:val="14"/>
                <w:szCs w:val="14"/>
              </w:rPr>
            </w:pPr>
            <w:r>
              <w:rPr>
                <w:rFonts w:ascii="Arial" w:eastAsia="Arial Nova" w:hAnsi="Arial" w:cs="Arial"/>
                <w:bCs/>
                <w:sz w:val="14"/>
                <w:szCs w:val="14"/>
              </w:rPr>
              <w:t>90,40</w:t>
            </w:r>
          </w:p>
        </w:tc>
        <w:tc>
          <w:tcPr>
            <w:tcW w:w="126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DA8FA45" w14:textId="77777777" w:rsidR="007E604D" w:rsidRDefault="007E604D" w:rsidP="007E604D">
            <w:pPr>
              <w:spacing w:line="177" w:lineRule="exact"/>
              <w:ind w:left="214" w:right="285"/>
              <w:jc w:val="center"/>
              <w:rPr>
                <w:rFonts w:ascii="Arial" w:eastAsia="Arial Nova" w:hAnsi="Arial" w:cs="Arial"/>
                <w:bCs/>
                <w:sz w:val="14"/>
                <w:szCs w:val="14"/>
              </w:rPr>
            </w:pPr>
            <w:r>
              <w:rPr>
                <w:rFonts w:ascii="Arial" w:eastAsia="Arial Nova" w:hAnsi="Arial" w:cs="Arial"/>
                <w:bCs/>
                <w:sz w:val="14"/>
                <w:szCs w:val="14"/>
              </w:rPr>
              <w:t>135,74%</w:t>
            </w:r>
          </w:p>
        </w:tc>
        <w:tc>
          <w:tcPr>
            <w:tcW w:w="126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6961843" w14:textId="77777777" w:rsidR="007E604D" w:rsidRDefault="007E604D" w:rsidP="007E604D">
            <w:pPr>
              <w:spacing w:line="177" w:lineRule="exact"/>
              <w:ind w:left="214" w:right="285"/>
              <w:jc w:val="center"/>
              <w:rPr>
                <w:rFonts w:ascii="Arial" w:eastAsia="Arial Nova" w:hAnsi="Arial" w:cs="Arial"/>
                <w:bCs/>
                <w:sz w:val="14"/>
                <w:szCs w:val="14"/>
              </w:rPr>
            </w:pPr>
            <w:r>
              <w:rPr>
                <w:rFonts w:ascii="Arial" w:eastAsia="Arial Nova" w:hAnsi="Arial" w:cs="Arial"/>
                <w:bCs/>
                <w:sz w:val="14"/>
                <w:szCs w:val="14"/>
              </w:rPr>
              <w:t>$ 28.580</w:t>
            </w:r>
          </w:p>
        </w:tc>
        <w:tc>
          <w:tcPr>
            <w:tcW w:w="126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72D8B19" w14:textId="77777777" w:rsidR="007E604D" w:rsidRDefault="007E604D" w:rsidP="007E604D">
            <w:pPr>
              <w:spacing w:line="177" w:lineRule="exact"/>
              <w:ind w:left="214" w:right="285"/>
              <w:jc w:val="center"/>
              <w:rPr>
                <w:rFonts w:ascii="Arial" w:eastAsia="Arial Nova" w:hAnsi="Arial" w:cs="Arial"/>
                <w:bCs/>
                <w:sz w:val="14"/>
                <w:szCs w:val="14"/>
              </w:rPr>
            </w:pPr>
            <w:r>
              <w:rPr>
                <w:rFonts w:ascii="Arial" w:eastAsia="Arial Nova" w:hAnsi="Arial" w:cs="Arial"/>
                <w:bCs/>
                <w:sz w:val="14"/>
                <w:szCs w:val="14"/>
              </w:rPr>
              <w:t>$28.203</w:t>
            </w:r>
          </w:p>
        </w:tc>
        <w:tc>
          <w:tcPr>
            <w:tcW w:w="126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93DFFDE" w14:textId="77777777" w:rsidR="007E604D" w:rsidRDefault="007E604D" w:rsidP="007E604D">
            <w:pPr>
              <w:spacing w:line="177" w:lineRule="exact"/>
              <w:ind w:left="214" w:right="285"/>
              <w:jc w:val="center"/>
              <w:rPr>
                <w:rFonts w:ascii="Arial" w:eastAsia="Arial Nova" w:hAnsi="Arial" w:cs="Arial"/>
                <w:bCs/>
                <w:sz w:val="14"/>
                <w:szCs w:val="14"/>
              </w:rPr>
            </w:pPr>
            <w:r>
              <w:rPr>
                <w:rFonts w:ascii="Arial" w:eastAsia="Arial Nova" w:hAnsi="Arial" w:cs="Arial"/>
                <w:bCs/>
                <w:sz w:val="14"/>
                <w:szCs w:val="14"/>
              </w:rPr>
              <w:t>96,68%</w:t>
            </w:r>
          </w:p>
        </w:tc>
      </w:tr>
    </w:tbl>
    <w:p w14:paraId="51DB39EE" w14:textId="5B6CCB43" w:rsidR="001372BE" w:rsidRDefault="00876EF9" w:rsidP="007E604D">
      <w:pPr>
        <w:spacing w:line="240" w:lineRule="auto"/>
        <w:ind w:firstLine="720"/>
        <w:jc w:val="center"/>
        <w:rPr>
          <w:rFonts w:ascii="Arial" w:hAnsi="Arial" w:cs="Arial"/>
          <w:lang w:val="es-ES"/>
        </w:rPr>
      </w:pPr>
      <w:r w:rsidRPr="00876EF9">
        <w:rPr>
          <w:rFonts w:ascii="Arial" w:hAnsi="Arial" w:cs="Arial"/>
          <w:b/>
          <w:bCs/>
          <w:lang w:val="es-ES"/>
        </w:rPr>
        <w:t>Fuente:</w:t>
      </w:r>
      <w:r w:rsidRPr="00876EF9">
        <w:rPr>
          <w:rFonts w:ascii="Arial" w:hAnsi="Arial" w:cs="Arial"/>
          <w:lang w:val="es-ES"/>
        </w:rPr>
        <w:t xml:space="preserve"> Plan de Acción 2020 - 2024 Componente de gestión e inversión por entidad con corte a 31/12/2022.</w:t>
      </w:r>
      <w:r>
        <w:rPr>
          <w:rFonts w:ascii="Arial" w:hAnsi="Arial" w:cs="Arial"/>
          <w:lang w:val="es-ES"/>
        </w:rPr>
        <w:t xml:space="preserve"> </w:t>
      </w:r>
      <w:r w:rsidRPr="00876EF9">
        <w:rPr>
          <w:rFonts w:ascii="Arial" w:hAnsi="Arial" w:cs="Arial"/>
          <w:lang w:val="es-ES"/>
        </w:rPr>
        <w:t>SEGPLAN</w:t>
      </w:r>
    </w:p>
    <w:p w14:paraId="53967B61" w14:textId="4826710C" w:rsidR="001372BE" w:rsidRDefault="001372BE" w:rsidP="00760363">
      <w:pPr>
        <w:spacing w:line="240" w:lineRule="auto"/>
        <w:ind w:left="360" w:firstLine="720"/>
        <w:rPr>
          <w:rFonts w:ascii="Arial" w:hAnsi="Arial" w:cs="Arial"/>
          <w:lang w:val="es-ES"/>
        </w:rPr>
      </w:pPr>
    </w:p>
    <w:p w14:paraId="05CBC077" w14:textId="74A3464E" w:rsidR="006B62E4" w:rsidRDefault="006B62E4" w:rsidP="00760363">
      <w:pPr>
        <w:spacing w:line="240" w:lineRule="auto"/>
        <w:ind w:left="360" w:firstLine="720"/>
        <w:rPr>
          <w:rFonts w:ascii="Arial" w:hAnsi="Arial" w:cs="Arial"/>
          <w:lang w:val="es-ES"/>
        </w:rPr>
      </w:pPr>
    </w:p>
    <w:p w14:paraId="36CD1D91" w14:textId="77777777" w:rsidR="006B62E4" w:rsidRDefault="006B62E4" w:rsidP="00760363">
      <w:pPr>
        <w:spacing w:line="240" w:lineRule="auto"/>
        <w:ind w:left="360" w:firstLine="720"/>
        <w:rPr>
          <w:rFonts w:ascii="Arial" w:hAnsi="Arial" w:cs="Arial"/>
          <w:lang w:val="es-ES"/>
        </w:rPr>
      </w:pPr>
    </w:p>
    <w:p w14:paraId="1A3F7CE8" w14:textId="624A3314" w:rsidR="001372BE" w:rsidRPr="001372BE" w:rsidRDefault="001372BE" w:rsidP="00500A0B">
      <w:pPr>
        <w:pStyle w:val="Ttulo4"/>
        <w:numPr>
          <w:ilvl w:val="3"/>
          <w:numId w:val="105"/>
        </w:numPr>
        <w:spacing w:line="240" w:lineRule="auto"/>
        <w:ind w:firstLine="720"/>
        <w:rPr>
          <w:lang w:val="es-ES"/>
        </w:rPr>
      </w:pPr>
      <w:bookmarkStart w:id="225" w:name="_Toc126309087"/>
      <w:r w:rsidRPr="001372BE">
        <w:rPr>
          <w:lang w:val="es-ES"/>
        </w:rPr>
        <w:t>Meta PDD: “Aumentar el índice de satisfacción al usuario de las entidades del Sector Movilidad en 5 puntos porcentuales “</w:t>
      </w:r>
      <w:bookmarkEnd w:id="225"/>
    </w:p>
    <w:p w14:paraId="031D8147" w14:textId="77777777" w:rsidR="001372BE" w:rsidRDefault="001372BE" w:rsidP="00760363">
      <w:pPr>
        <w:spacing w:line="240" w:lineRule="auto"/>
        <w:ind w:firstLine="720"/>
        <w:rPr>
          <w:rFonts w:ascii="Arial" w:hAnsi="Arial" w:cs="Arial"/>
          <w:lang w:val="es-ES"/>
        </w:rPr>
      </w:pPr>
    </w:p>
    <w:p w14:paraId="4CE5812D" w14:textId="75F407A2" w:rsidR="001372BE" w:rsidRPr="001372BE" w:rsidRDefault="001372BE" w:rsidP="00760363">
      <w:pPr>
        <w:spacing w:line="240" w:lineRule="auto"/>
        <w:ind w:firstLine="720"/>
        <w:rPr>
          <w:rFonts w:ascii="Arial" w:hAnsi="Arial" w:cs="Arial"/>
          <w:b/>
          <w:lang w:val="es-ES"/>
        </w:rPr>
      </w:pPr>
      <w:r w:rsidRPr="001372BE">
        <w:rPr>
          <w:rFonts w:ascii="Arial" w:hAnsi="Arial" w:cs="Arial"/>
          <w:b/>
          <w:lang w:val="es-ES"/>
        </w:rPr>
        <w:t>Descripción de los avances y logros:</w:t>
      </w:r>
    </w:p>
    <w:p w14:paraId="1B998C91" w14:textId="77777777" w:rsidR="001372BE" w:rsidRPr="001372BE" w:rsidRDefault="001372BE" w:rsidP="00760363">
      <w:pPr>
        <w:spacing w:line="240" w:lineRule="auto"/>
        <w:ind w:firstLine="720"/>
        <w:rPr>
          <w:rFonts w:ascii="Arial" w:hAnsi="Arial" w:cs="Arial"/>
          <w:lang w:val="es-ES"/>
        </w:rPr>
      </w:pPr>
      <w:r w:rsidRPr="001372BE">
        <w:rPr>
          <w:rFonts w:ascii="Arial" w:hAnsi="Arial" w:cs="Arial"/>
          <w:lang w:val="es-ES"/>
        </w:rPr>
        <w:t>El resultado acumulado de las encuestas de satisfacción de partes interesadas es de 84.72% donde se encuestaron 3.855 personas que corresponden a 2.997 usuarios beneficiarios directos de las obras, 263 colaboradores de UMV y 595 ciudadanos, obteniendo que 3.266 (84.72%) se encuentran satisfechos, 588 (15.25%) se encuentran insatisfechos y 1 (0%) no responde.</w:t>
      </w:r>
    </w:p>
    <w:p w14:paraId="6CB25BC2" w14:textId="77777777" w:rsidR="001372BE" w:rsidRPr="001372BE" w:rsidRDefault="001372BE" w:rsidP="00760363">
      <w:pPr>
        <w:spacing w:line="240" w:lineRule="auto"/>
        <w:ind w:firstLine="720"/>
        <w:rPr>
          <w:rFonts w:ascii="Arial" w:hAnsi="Arial" w:cs="Arial"/>
          <w:lang w:val="es-ES"/>
        </w:rPr>
      </w:pPr>
      <w:r w:rsidRPr="001372BE">
        <w:rPr>
          <w:rFonts w:ascii="Arial" w:hAnsi="Arial" w:cs="Arial"/>
          <w:lang w:val="es-ES"/>
        </w:rPr>
        <w:t>Estos resultados se miden mediante la integración de las siguientes encuestas:</w:t>
      </w:r>
    </w:p>
    <w:p w14:paraId="11770D74" w14:textId="77777777" w:rsidR="001372BE" w:rsidRPr="001372BE" w:rsidRDefault="001372BE" w:rsidP="00500A0B">
      <w:pPr>
        <w:numPr>
          <w:ilvl w:val="0"/>
          <w:numId w:val="98"/>
        </w:numPr>
        <w:spacing w:after="0" w:line="240" w:lineRule="auto"/>
        <w:ind w:left="1639" w:firstLine="0"/>
        <w:rPr>
          <w:rFonts w:ascii="Arial" w:hAnsi="Arial" w:cs="Arial"/>
          <w:lang w:val="es-ES"/>
        </w:rPr>
      </w:pPr>
      <w:r w:rsidRPr="001372BE">
        <w:rPr>
          <w:rFonts w:ascii="Arial" w:hAnsi="Arial" w:cs="Arial"/>
          <w:lang w:val="es-ES"/>
        </w:rPr>
        <w:t>IMVI-FM-018 Encuesta de satisfacción de partes interesadas, cuyo objetivo es medir la satisfacción del usuario beneficiario con respecto a las intervenciones realizadas.</w:t>
      </w:r>
    </w:p>
    <w:p w14:paraId="1F4BC4E1" w14:textId="77777777" w:rsidR="001372BE" w:rsidRPr="001372BE" w:rsidRDefault="001372BE" w:rsidP="00500A0B">
      <w:pPr>
        <w:numPr>
          <w:ilvl w:val="0"/>
          <w:numId w:val="98"/>
        </w:numPr>
        <w:spacing w:after="0" w:line="240" w:lineRule="auto"/>
        <w:ind w:left="1639" w:firstLine="0"/>
        <w:rPr>
          <w:rFonts w:ascii="Arial" w:hAnsi="Arial" w:cs="Arial"/>
          <w:lang w:val="es-ES"/>
        </w:rPr>
      </w:pPr>
      <w:r w:rsidRPr="001372BE">
        <w:rPr>
          <w:rFonts w:ascii="Arial" w:hAnsi="Arial" w:cs="Arial"/>
          <w:lang w:val="es-ES"/>
        </w:rPr>
        <w:t>DESI-FM-014 Encuesta de satisfacción de cliente interno, el objetivo de esta encuesta es medir la satisfacción del cliente interno con las herramientas brindadas por la entidad para realizar su labor.</w:t>
      </w:r>
    </w:p>
    <w:p w14:paraId="551A2266" w14:textId="5BBA47AC" w:rsidR="001372BE" w:rsidRDefault="001372BE" w:rsidP="00500A0B">
      <w:pPr>
        <w:numPr>
          <w:ilvl w:val="0"/>
          <w:numId w:val="98"/>
        </w:numPr>
        <w:spacing w:after="0" w:line="240" w:lineRule="auto"/>
        <w:ind w:left="1639" w:firstLine="0"/>
        <w:rPr>
          <w:rFonts w:ascii="Arial" w:hAnsi="Arial" w:cs="Arial"/>
          <w:lang w:val="es-ES"/>
        </w:rPr>
      </w:pPr>
      <w:r w:rsidRPr="001372BE">
        <w:rPr>
          <w:rFonts w:ascii="Arial" w:hAnsi="Arial" w:cs="Arial"/>
          <w:lang w:val="es-ES"/>
        </w:rPr>
        <w:t>APIC-FM-001 Encuesta de satisfacción de atención a la ciudadanía, la cual mide la satisfacción de los ciudadanos, frente a la claridad de las respuestas a las PQRSFD, con el fin de implementar acciones de mejoramiento en la gestión de la Entidad.</w:t>
      </w:r>
    </w:p>
    <w:p w14:paraId="145C7F8F" w14:textId="3B963DE8" w:rsidR="006B62E4" w:rsidRDefault="006B62E4" w:rsidP="006B62E4">
      <w:pPr>
        <w:spacing w:after="0" w:line="240" w:lineRule="auto"/>
        <w:ind w:left="1639"/>
        <w:rPr>
          <w:rFonts w:ascii="Arial" w:hAnsi="Arial" w:cs="Arial"/>
          <w:lang w:val="es-ES"/>
        </w:rPr>
      </w:pPr>
    </w:p>
    <w:p w14:paraId="0DD1C686" w14:textId="77777777" w:rsidR="006B62E4" w:rsidRDefault="006B62E4" w:rsidP="006B62E4">
      <w:pPr>
        <w:spacing w:after="0" w:line="240" w:lineRule="auto"/>
        <w:ind w:left="1639"/>
        <w:rPr>
          <w:rFonts w:ascii="Arial" w:hAnsi="Arial" w:cs="Arial"/>
          <w:lang w:val="es-ES"/>
        </w:rPr>
      </w:pPr>
    </w:p>
    <w:p w14:paraId="1872DD88" w14:textId="54E3F653" w:rsidR="004F395A" w:rsidRDefault="001372BE" w:rsidP="00500A0B">
      <w:pPr>
        <w:pStyle w:val="Ttulo4"/>
        <w:numPr>
          <w:ilvl w:val="3"/>
          <w:numId w:val="105"/>
        </w:numPr>
        <w:spacing w:line="240" w:lineRule="auto"/>
        <w:ind w:firstLine="720"/>
        <w:rPr>
          <w:lang w:val="es-ES"/>
        </w:rPr>
      </w:pPr>
      <w:bookmarkStart w:id="226" w:name="_Toc126309088"/>
      <w:r w:rsidRPr="001372BE">
        <w:rPr>
          <w:lang w:val="es-ES"/>
        </w:rPr>
        <w:t>Meta PDD: “aumentar en 5 puntos el índice de desempeño institucional para las entidades del sector movilidad, en el marco de las políticas de MIPG”</w:t>
      </w:r>
      <w:bookmarkEnd w:id="226"/>
    </w:p>
    <w:p w14:paraId="486DB2A2" w14:textId="77777777" w:rsidR="006B62E4" w:rsidRPr="006B62E4" w:rsidRDefault="006B62E4" w:rsidP="006B62E4">
      <w:pPr>
        <w:rPr>
          <w:lang w:val="es-ES"/>
        </w:rPr>
      </w:pPr>
    </w:p>
    <w:p w14:paraId="426C31B9" w14:textId="77777777" w:rsidR="001372BE" w:rsidRPr="001372BE" w:rsidRDefault="001372BE" w:rsidP="00760363">
      <w:pPr>
        <w:spacing w:line="240" w:lineRule="auto"/>
        <w:ind w:firstLine="720"/>
        <w:rPr>
          <w:rFonts w:ascii="Arial" w:hAnsi="Arial" w:cs="Arial"/>
          <w:lang w:val="es-ES"/>
        </w:rPr>
      </w:pPr>
      <w:r w:rsidRPr="001372BE">
        <w:rPr>
          <w:rFonts w:ascii="Arial" w:hAnsi="Arial" w:cs="Arial"/>
          <w:b/>
          <w:bCs/>
          <w:lang w:val="es-ES"/>
        </w:rPr>
        <w:t xml:space="preserve">Descripción de los avances y logros: </w:t>
      </w:r>
      <w:r w:rsidRPr="001372BE">
        <w:rPr>
          <w:rFonts w:ascii="Arial" w:hAnsi="Arial" w:cs="Arial"/>
          <w:lang w:val="es-ES"/>
        </w:rPr>
        <w:t>El índice de desempeño institucional para la UMV, de acuerdo con la medición del FURAG 2021, presentó un incremento de 3,09 puntos con respecto a la medición anterior, se pasó de un porcentaje de 87,3% en 2021 a 90,4% en 2022, estos esfuerzos de avanzar en la implementación de las políticas en el marco del MIPG aportan al cumplimiento de los objetivos institucionales y a la gestión de la Unidad.</w:t>
      </w:r>
    </w:p>
    <w:p w14:paraId="1F4A2535" w14:textId="2084B5C8" w:rsidR="001372BE" w:rsidRDefault="001372BE" w:rsidP="006B62E4">
      <w:pPr>
        <w:spacing w:line="240" w:lineRule="auto"/>
        <w:ind w:firstLine="720"/>
        <w:rPr>
          <w:rFonts w:ascii="Arial" w:hAnsi="Arial" w:cs="Arial"/>
          <w:lang w:val="es-ES"/>
        </w:rPr>
      </w:pPr>
      <w:r w:rsidRPr="001372BE">
        <w:rPr>
          <w:rFonts w:ascii="Arial" w:hAnsi="Arial" w:cs="Arial"/>
          <w:lang w:val="es-ES"/>
        </w:rPr>
        <w:t>Beneficios: el incremento del índice de desempeño institucional aporta al cumplimiento de los objetivos y los planes institucionales para resolver las necesidades y problemas de los ciudadanos con integridad y calidad en el mantenimiento y rehabilitación de las vías.</w:t>
      </w:r>
    </w:p>
    <w:p w14:paraId="1E3E705B" w14:textId="5C691D76" w:rsidR="006B62E4" w:rsidRDefault="006B62E4" w:rsidP="006B62E4">
      <w:pPr>
        <w:spacing w:line="240" w:lineRule="auto"/>
        <w:ind w:firstLine="720"/>
        <w:rPr>
          <w:rFonts w:ascii="Arial" w:hAnsi="Arial" w:cs="Arial"/>
          <w:lang w:val="es-ES"/>
        </w:rPr>
      </w:pPr>
    </w:p>
    <w:p w14:paraId="479C1FDE" w14:textId="4B7F65FC" w:rsidR="006B62E4" w:rsidRDefault="006B62E4" w:rsidP="006B62E4">
      <w:pPr>
        <w:spacing w:line="240" w:lineRule="auto"/>
        <w:ind w:firstLine="720"/>
        <w:rPr>
          <w:rFonts w:ascii="Arial" w:hAnsi="Arial" w:cs="Arial"/>
          <w:lang w:val="es-ES"/>
        </w:rPr>
      </w:pPr>
    </w:p>
    <w:p w14:paraId="71784252" w14:textId="2D953276" w:rsidR="006B62E4" w:rsidRDefault="006B62E4" w:rsidP="006B62E4">
      <w:pPr>
        <w:spacing w:line="240" w:lineRule="auto"/>
        <w:ind w:firstLine="720"/>
        <w:rPr>
          <w:rFonts w:ascii="Arial" w:hAnsi="Arial" w:cs="Arial"/>
          <w:lang w:val="es-ES"/>
        </w:rPr>
      </w:pPr>
    </w:p>
    <w:p w14:paraId="4FBD9748" w14:textId="37618AC3" w:rsidR="006B62E4" w:rsidRDefault="006B62E4" w:rsidP="006B62E4">
      <w:pPr>
        <w:spacing w:line="240" w:lineRule="auto"/>
        <w:ind w:firstLine="720"/>
        <w:rPr>
          <w:rFonts w:ascii="Arial" w:hAnsi="Arial" w:cs="Arial"/>
          <w:lang w:val="es-ES"/>
        </w:rPr>
      </w:pPr>
    </w:p>
    <w:p w14:paraId="34151A01" w14:textId="289376ED" w:rsidR="006B62E4" w:rsidRDefault="006B62E4" w:rsidP="006B62E4">
      <w:pPr>
        <w:spacing w:line="240" w:lineRule="auto"/>
        <w:ind w:firstLine="720"/>
        <w:rPr>
          <w:rFonts w:ascii="Arial" w:hAnsi="Arial" w:cs="Arial"/>
          <w:lang w:val="es-ES"/>
        </w:rPr>
      </w:pPr>
    </w:p>
    <w:p w14:paraId="3C461E6A" w14:textId="6909AAD0" w:rsidR="006B62E4" w:rsidRDefault="006B62E4" w:rsidP="006B62E4">
      <w:pPr>
        <w:spacing w:line="240" w:lineRule="auto"/>
        <w:ind w:firstLine="720"/>
        <w:rPr>
          <w:rFonts w:ascii="Arial" w:hAnsi="Arial" w:cs="Arial"/>
          <w:lang w:val="es-ES"/>
        </w:rPr>
      </w:pPr>
    </w:p>
    <w:p w14:paraId="32EAD364" w14:textId="75BC7765" w:rsidR="006B62E4" w:rsidRDefault="006B62E4" w:rsidP="006B62E4">
      <w:pPr>
        <w:spacing w:line="240" w:lineRule="auto"/>
        <w:ind w:firstLine="720"/>
        <w:rPr>
          <w:rFonts w:ascii="Arial" w:hAnsi="Arial" w:cs="Arial"/>
          <w:lang w:val="es-ES"/>
        </w:rPr>
      </w:pPr>
    </w:p>
    <w:p w14:paraId="5A3D5640" w14:textId="77777777" w:rsidR="006B62E4" w:rsidRDefault="006B62E4" w:rsidP="006B62E4">
      <w:pPr>
        <w:spacing w:line="240" w:lineRule="auto"/>
        <w:ind w:firstLine="720"/>
        <w:rPr>
          <w:rFonts w:ascii="Arial" w:hAnsi="Arial" w:cs="Arial"/>
          <w:lang w:val="es-ES"/>
        </w:rPr>
      </w:pPr>
    </w:p>
    <w:p w14:paraId="72397F30" w14:textId="48D69B6D" w:rsidR="001372BE" w:rsidRPr="001372BE" w:rsidRDefault="001372BE" w:rsidP="00760363">
      <w:pPr>
        <w:spacing w:line="240" w:lineRule="auto"/>
        <w:ind w:firstLine="720"/>
        <w:rPr>
          <w:rFonts w:cs="Arial"/>
          <w:b/>
          <w:bCs/>
          <w:lang w:val="es-ES"/>
        </w:rPr>
      </w:pPr>
      <w:r w:rsidRPr="001372BE">
        <w:rPr>
          <w:rFonts w:cs="Arial"/>
          <w:b/>
          <w:bCs/>
          <w:lang w:val="es-ES"/>
        </w:rPr>
        <w:t>METAS PROYECTO:</w:t>
      </w:r>
    </w:p>
    <w:p w14:paraId="4232D0E2" w14:textId="3B0ABB5C" w:rsidR="004F395A" w:rsidRPr="004F395A" w:rsidRDefault="001372BE" w:rsidP="004F395A">
      <w:pPr>
        <w:pStyle w:val="Descripcin"/>
        <w:keepNext/>
        <w:ind w:firstLine="720"/>
        <w:jc w:val="center"/>
        <w:rPr>
          <w:rFonts w:ascii="Arial" w:hAnsi="Arial" w:cs="Arial"/>
          <w:sz w:val="22"/>
          <w:szCs w:val="22"/>
        </w:rPr>
      </w:pPr>
      <w:bookmarkStart w:id="227" w:name="_Toc126309148"/>
      <w:r w:rsidRPr="001372BE">
        <w:rPr>
          <w:rFonts w:ascii="Arial" w:hAnsi="Arial" w:cs="Arial"/>
          <w:sz w:val="22"/>
          <w:szCs w:val="22"/>
        </w:rPr>
        <w:t xml:space="preserve">Tabla </w:t>
      </w:r>
      <w:r w:rsidRPr="001372BE">
        <w:rPr>
          <w:rFonts w:ascii="Arial" w:hAnsi="Arial" w:cs="Arial"/>
          <w:sz w:val="22"/>
          <w:szCs w:val="22"/>
        </w:rPr>
        <w:fldChar w:fldCharType="begin"/>
      </w:r>
      <w:r w:rsidRPr="001372BE">
        <w:rPr>
          <w:rFonts w:ascii="Arial" w:hAnsi="Arial" w:cs="Arial"/>
          <w:sz w:val="22"/>
          <w:szCs w:val="22"/>
        </w:rPr>
        <w:instrText xml:space="preserve"> SEQ Tabla \* ARABIC </w:instrText>
      </w:r>
      <w:r w:rsidRPr="001372BE">
        <w:rPr>
          <w:rFonts w:ascii="Arial" w:hAnsi="Arial" w:cs="Arial"/>
          <w:sz w:val="22"/>
          <w:szCs w:val="22"/>
        </w:rPr>
        <w:fldChar w:fldCharType="separate"/>
      </w:r>
      <w:r w:rsidR="00A10449">
        <w:rPr>
          <w:rFonts w:ascii="Arial" w:hAnsi="Arial" w:cs="Arial"/>
          <w:noProof/>
          <w:sz w:val="22"/>
          <w:szCs w:val="22"/>
        </w:rPr>
        <w:t>54</w:t>
      </w:r>
      <w:r w:rsidRPr="001372BE">
        <w:rPr>
          <w:rFonts w:ascii="Arial" w:hAnsi="Arial" w:cs="Arial"/>
          <w:sz w:val="22"/>
          <w:szCs w:val="22"/>
        </w:rPr>
        <w:fldChar w:fldCharType="end"/>
      </w:r>
      <w:r w:rsidRPr="001372BE">
        <w:rPr>
          <w:rFonts w:ascii="Arial" w:hAnsi="Arial" w:cs="Arial"/>
          <w:sz w:val="22"/>
          <w:szCs w:val="22"/>
        </w:rPr>
        <w:t>. Avance metas proyecto 7859</w:t>
      </w:r>
      <w:bookmarkEnd w:id="227"/>
    </w:p>
    <w:tbl>
      <w:tblPr>
        <w:tblW w:w="10330" w:type="dxa"/>
        <w:tblInd w:w="-500" w:type="dxa"/>
        <w:tblLayout w:type="fixed"/>
        <w:tblLook w:val="04A0" w:firstRow="1" w:lastRow="0" w:firstColumn="1" w:lastColumn="0" w:noHBand="0" w:noVBand="1"/>
      </w:tblPr>
      <w:tblGrid>
        <w:gridCol w:w="3467"/>
        <w:gridCol w:w="1843"/>
        <w:gridCol w:w="1701"/>
        <w:gridCol w:w="1559"/>
        <w:gridCol w:w="1760"/>
      </w:tblGrid>
      <w:tr w:rsidR="004F395A" w14:paraId="4FF16AE6" w14:textId="77777777" w:rsidTr="006B62E4">
        <w:trPr>
          <w:trHeight w:val="274"/>
        </w:trPr>
        <w:tc>
          <w:tcPr>
            <w:tcW w:w="10330"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0" w:type="dxa"/>
              <w:left w:w="70" w:type="dxa"/>
              <w:bottom w:w="0" w:type="dxa"/>
              <w:right w:w="70" w:type="dxa"/>
            </w:tcMar>
            <w:hideMark/>
          </w:tcPr>
          <w:p w14:paraId="0036C35D" w14:textId="77777777" w:rsidR="004F395A" w:rsidRDefault="004F395A">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Proyecto 7859. Fortalecimiento institucional</w:t>
            </w:r>
          </w:p>
        </w:tc>
      </w:tr>
      <w:tr w:rsidR="004F395A" w14:paraId="1A4B4548" w14:textId="77777777" w:rsidTr="006B62E4">
        <w:trPr>
          <w:trHeight w:val="274"/>
        </w:trPr>
        <w:tc>
          <w:tcPr>
            <w:tcW w:w="10330"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0" w:type="dxa"/>
              <w:left w:w="70" w:type="dxa"/>
              <w:bottom w:w="0" w:type="dxa"/>
              <w:right w:w="70" w:type="dxa"/>
            </w:tcMar>
            <w:hideMark/>
          </w:tcPr>
          <w:p w14:paraId="7B9EE886" w14:textId="77777777" w:rsidR="004F395A" w:rsidRDefault="004F395A">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Propósito 5. Construir Bogotá - región con gobierno abierto, transparente y ciudadanía consciente</w:t>
            </w:r>
          </w:p>
        </w:tc>
      </w:tr>
      <w:tr w:rsidR="004F395A" w14:paraId="248D08C3" w14:textId="77777777" w:rsidTr="006B62E4">
        <w:trPr>
          <w:trHeight w:val="274"/>
        </w:trPr>
        <w:tc>
          <w:tcPr>
            <w:tcW w:w="10330"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0" w:type="dxa"/>
              <w:left w:w="70" w:type="dxa"/>
              <w:bottom w:w="0" w:type="dxa"/>
              <w:right w:w="70" w:type="dxa"/>
            </w:tcMar>
            <w:hideMark/>
          </w:tcPr>
          <w:p w14:paraId="54ADA483" w14:textId="77777777" w:rsidR="004F395A" w:rsidRDefault="004F395A">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Programa 56. Gestión pública efectiva</w:t>
            </w:r>
          </w:p>
        </w:tc>
      </w:tr>
      <w:tr w:rsidR="004F395A" w14:paraId="0A81A31E" w14:textId="77777777" w:rsidTr="00E16E5E">
        <w:trPr>
          <w:trHeight w:val="371"/>
        </w:trPr>
        <w:tc>
          <w:tcPr>
            <w:tcW w:w="531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0" w:type="dxa"/>
              <w:left w:w="70" w:type="dxa"/>
              <w:bottom w:w="0" w:type="dxa"/>
              <w:right w:w="70" w:type="dxa"/>
            </w:tcMar>
            <w:vAlign w:val="center"/>
            <w:hideMark/>
          </w:tcPr>
          <w:p w14:paraId="5195EC24" w14:textId="77777777" w:rsidR="004F395A" w:rsidRDefault="004F395A">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META PROYECTO</w:t>
            </w:r>
          </w:p>
        </w:tc>
        <w:tc>
          <w:tcPr>
            <w:tcW w:w="1701" w:type="dxa"/>
            <w:tcBorders>
              <w:top w:val="nil"/>
              <w:left w:val="nil"/>
              <w:bottom w:val="single" w:sz="8" w:space="0" w:color="000000" w:themeColor="text1"/>
              <w:right w:val="single" w:sz="8" w:space="0" w:color="000000" w:themeColor="text1"/>
            </w:tcBorders>
            <w:shd w:val="clear" w:color="auto" w:fill="D9D9D9" w:themeFill="background1" w:themeFillShade="D9"/>
            <w:tcMar>
              <w:top w:w="0" w:type="dxa"/>
              <w:left w:w="70" w:type="dxa"/>
              <w:bottom w:w="0" w:type="dxa"/>
              <w:right w:w="70" w:type="dxa"/>
            </w:tcMar>
            <w:vAlign w:val="center"/>
            <w:hideMark/>
          </w:tcPr>
          <w:p w14:paraId="7F910FF8" w14:textId="77777777" w:rsidR="004F395A" w:rsidRPr="00BC3E86" w:rsidRDefault="004F395A">
            <w:pPr>
              <w:spacing w:line="177" w:lineRule="exact"/>
              <w:ind w:left="214" w:right="285"/>
              <w:jc w:val="center"/>
              <w:rPr>
                <w:rFonts w:ascii="Arial" w:eastAsia="Arial Nova" w:hAnsi="Arial" w:cs="Arial"/>
                <w:b/>
                <w:bCs/>
                <w:sz w:val="14"/>
                <w:szCs w:val="14"/>
              </w:rPr>
            </w:pPr>
            <w:r w:rsidRPr="00BC3E86">
              <w:rPr>
                <w:rFonts w:ascii="Arial" w:eastAsia="Arial Nova" w:hAnsi="Arial" w:cs="Arial"/>
                <w:b/>
                <w:bCs/>
                <w:sz w:val="14"/>
                <w:szCs w:val="14"/>
              </w:rPr>
              <w:t>PROGRAMADO</w:t>
            </w:r>
          </w:p>
        </w:tc>
        <w:tc>
          <w:tcPr>
            <w:tcW w:w="1559" w:type="dxa"/>
            <w:tcBorders>
              <w:top w:val="nil"/>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0" w:type="dxa"/>
              <w:left w:w="70" w:type="dxa"/>
              <w:bottom w:w="0" w:type="dxa"/>
              <w:right w:w="70" w:type="dxa"/>
            </w:tcMar>
            <w:vAlign w:val="center"/>
            <w:hideMark/>
          </w:tcPr>
          <w:p w14:paraId="7B1E96B3" w14:textId="77777777" w:rsidR="004F395A" w:rsidRPr="00BC3E86" w:rsidRDefault="004F395A">
            <w:pPr>
              <w:spacing w:line="177" w:lineRule="exact"/>
              <w:ind w:left="214" w:right="285"/>
              <w:jc w:val="center"/>
              <w:rPr>
                <w:rFonts w:ascii="Arial" w:eastAsia="Arial Nova" w:hAnsi="Arial" w:cs="Arial"/>
                <w:b/>
                <w:bCs/>
                <w:sz w:val="14"/>
                <w:szCs w:val="14"/>
              </w:rPr>
            </w:pPr>
            <w:r w:rsidRPr="00BC3E86">
              <w:rPr>
                <w:rFonts w:ascii="Arial" w:eastAsia="Arial Nova" w:hAnsi="Arial" w:cs="Arial"/>
                <w:b/>
                <w:bCs/>
                <w:sz w:val="14"/>
                <w:szCs w:val="14"/>
              </w:rPr>
              <w:t>EJECUTADO</w:t>
            </w:r>
          </w:p>
        </w:tc>
        <w:tc>
          <w:tcPr>
            <w:tcW w:w="1760" w:type="dxa"/>
            <w:tcBorders>
              <w:top w:val="nil"/>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0" w:type="dxa"/>
              <w:left w:w="70" w:type="dxa"/>
              <w:bottom w:w="0" w:type="dxa"/>
              <w:right w:w="70" w:type="dxa"/>
            </w:tcMar>
            <w:vAlign w:val="center"/>
            <w:hideMark/>
          </w:tcPr>
          <w:p w14:paraId="5F8849BC" w14:textId="77777777" w:rsidR="004F395A" w:rsidRPr="00BC3E86" w:rsidRDefault="004F395A">
            <w:pPr>
              <w:spacing w:line="177" w:lineRule="exact"/>
              <w:ind w:left="214" w:right="285"/>
              <w:jc w:val="center"/>
              <w:rPr>
                <w:rFonts w:ascii="Arial" w:eastAsia="Arial Nova" w:hAnsi="Arial" w:cs="Arial"/>
                <w:b/>
                <w:bCs/>
                <w:sz w:val="14"/>
                <w:szCs w:val="14"/>
              </w:rPr>
            </w:pPr>
            <w:r w:rsidRPr="00BC3E86">
              <w:rPr>
                <w:rFonts w:ascii="Arial" w:eastAsia="Arial Nova" w:hAnsi="Arial" w:cs="Arial"/>
                <w:b/>
                <w:bCs/>
                <w:sz w:val="14"/>
                <w:szCs w:val="14"/>
              </w:rPr>
              <w:t>% DE EJECUCIÓN</w:t>
            </w:r>
          </w:p>
        </w:tc>
      </w:tr>
      <w:tr w:rsidR="004F395A" w14:paraId="7AA54016" w14:textId="77777777" w:rsidTr="00E16E5E">
        <w:trPr>
          <w:trHeight w:val="274"/>
        </w:trPr>
        <w:tc>
          <w:tcPr>
            <w:tcW w:w="3467" w:type="dxa"/>
            <w:vMerge w:val="restart"/>
            <w:tcBorders>
              <w:top w:val="single" w:sz="8" w:space="0" w:color="000000" w:themeColor="text1"/>
              <w:left w:val="single" w:sz="8" w:space="0" w:color="000000" w:themeColor="text1"/>
              <w:bottom w:val="nil"/>
              <w:right w:val="single" w:sz="8" w:space="0" w:color="000000" w:themeColor="text1"/>
            </w:tcBorders>
            <w:tcMar>
              <w:top w:w="0" w:type="dxa"/>
              <w:left w:w="70" w:type="dxa"/>
              <w:bottom w:w="0" w:type="dxa"/>
              <w:right w:w="70" w:type="dxa"/>
            </w:tcMar>
            <w:vAlign w:val="center"/>
            <w:hideMark/>
          </w:tcPr>
          <w:p w14:paraId="2A5B6601" w14:textId="77777777" w:rsidR="004F395A" w:rsidRDefault="004F395A">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Aumentar 89,43 puntos el índice de satisfacción al usuario</w:t>
            </w:r>
          </w:p>
        </w:tc>
        <w:tc>
          <w:tcPr>
            <w:tcW w:w="1843" w:type="dxa"/>
            <w:tcBorders>
              <w:top w:val="nil"/>
              <w:left w:val="single" w:sz="8" w:space="0" w:color="auto"/>
              <w:bottom w:val="single" w:sz="8" w:space="0" w:color="000000" w:themeColor="text1"/>
              <w:right w:val="single" w:sz="8" w:space="0" w:color="000000" w:themeColor="text1"/>
            </w:tcBorders>
            <w:tcMar>
              <w:top w:w="0" w:type="dxa"/>
              <w:left w:w="70" w:type="dxa"/>
              <w:bottom w:w="0" w:type="dxa"/>
              <w:right w:w="70" w:type="dxa"/>
            </w:tcMar>
            <w:vAlign w:val="center"/>
            <w:hideMark/>
          </w:tcPr>
          <w:p w14:paraId="0F64FF5F" w14:textId="77777777" w:rsidR="004F395A" w:rsidRDefault="004F395A">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Magnitud física</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70" w:type="dxa"/>
              <w:bottom w:w="0" w:type="dxa"/>
              <w:right w:w="70" w:type="dxa"/>
            </w:tcMar>
            <w:vAlign w:val="center"/>
            <w:hideMark/>
          </w:tcPr>
          <w:p w14:paraId="30A58C2C" w14:textId="77777777" w:rsidR="004F395A" w:rsidRDefault="004F395A">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87,43</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70" w:type="dxa"/>
              <w:bottom w:w="0" w:type="dxa"/>
              <w:right w:w="70" w:type="dxa"/>
            </w:tcMar>
            <w:vAlign w:val="center"/>
            <w:hideMark/>
          </w:tcPr>
          <w:p w14:paraId="59FF3159" w14:textId="77777777" w:rsidR="004F395A" w:rsidRDefault="004F395A">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84,72</w:t>
            </w:r>
          </w:p>
        </w:tc>
        <w:tc>
          <w:tcPr>
            <w:tcW w:w="17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70" w:type="dxa"/>
              <w:bottom w:w="0" w:type="dxa"/>
              <w:right w:w="70" w:type="dxa"/>
            </w:tcMar>
            <w:vAlign w:val="center"/>
            <w:hideMark/>
          </w:tcPr>
          <w:p w14:paraId="2E151A78" w14:textId="77777777" w:rsidR="004F395A" w:rsidRDefault="004F395A">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96,90%</w:t>
            </w:r>
          </w:p>
        </w:tc>
      </w:tr>
      <w:tr w:rsidR="004F395A" w14:paraId="62BAA2F2" w14:textId="77777777" w:rsidTr="00E16E5E">
        <w:trPr>
          <w:trHeight w:val="290"/>
        </w:trPr>
        <w:tc>
          <w:tcPr>
            <w:tcW w:w="3467" w:type="dxa"/>
            <w:vMerge/>
            <w:tcBorders>
              <w:top w:val="single" w:sz="8" w:space="0" w:color="000000" w:themeColor="text1"/>
              <w:left w:val="single" w:sz="8" w:space="0" w:color="000000" w:themeColor="text1"/>
              <w:bottom w:val="nil"/>
              <w:right w:val="single" w:sz="8" w:space="0" w:color="000000" w:themeColor="text1"/>
            </w:tcBorders>
            <w:vAlign w:val="center"/>
            <w:hideMark/>
          </w:tcPr>
          <w:p w14:paraId="30988BAC" w14:textId="77777777" w:rsidR="004F395A" w:rsidRDefault="004F395A">
            <w:pPr>
              <w:rPr>
                <w:rFonts w:ascii="Arial" w:eastAsia="Arial Nova" w:hAnsi="Arial" w:cs="Arial"/>
                <w:b/>
                <w:bCs/>
                <w:sz w:val="16"/>
                <w:szCs w:val="16"/>
                <w:lang w:val="es-ES"/>
              </w:rPr>
            </w:pPr>
          </w:p>
        </w:tc>
        <w:tc>
          <w:tcPr>
            <w:tcW w:w="1843" w:type="dxa"/>
            <w:tcBorders>
              <w:top w:val="single" w:sz="8" w:space="0" w:color="000000" w:themeColor="text1"/>
              <w:left w:val="nil"/>
              <w:bottom w:val="single" w:sz="8" w:space="0" w:color="000000" w:themeColor="text1"/>
              <w:right w:val="single" w:sz="8" w:space="0" w:color="000000" w:themeColor="text1"/>
            </w:tcBorders>
            <w:tcMar>
              <w:top w:w="0" w:type="dxa"/>
              <w:left w:w="70" w:type="dxa"/>
              <w:bottom w:w="0" w:type="dxa"/>
              <w:right w:w="70" w:type="dxa"/>
            </w:tcMar>
            <w:vAlign w:val="center"/>
            <w:hideMark/>
          </w:tcPr>
          <w:p w14:paraId="67330CBD" w14:textId="77777777" w:rsidR="004F395A" w:rsidRDefault="004F395A">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Recursos presupuestales</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70" w:type="dxa"/>
              <w:bottom w:w="0" w:type="dxa"/>
              <w:right w:w="70" w:type="dxa"/>
            </w:tcMar>
            <w:vAlign w:val="center"/>
            <w:hideMark/>
          </w:tcPr>
          <w:p w14:paraId="2C7CA4E6" w14:textId="77777777" w:rsidR="004F395A" w:rsidRDefault="004F395A">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$363</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70" w:type="dxa"/>
              <w:bottom w:w="0" w:type="dxa"/>
              <w:right w:w="70" w:type="dxa"/>
            </w:tcMar>
            <w:vAlign w:val="center"/>
            <w:hideMark/>
          </w:tcPr>
          <w:p w14:paraId="44CED728" w14:textId="77777777" w:rsidR="004F395A" w:rsidRDefault="004F395A">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$293</w:t>
            </w:r>
          </w:p>
        </w:tc>
        <w:tc>
          <w:tcPr>
            <w:tcW w:w="17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70" w:type="dxa"/>
              <w:bottom w:w="0" w:type="dxa"/>
              <w:right w:w="70" w:type="dxa"/>
            </w:tcMar>
            <w:vAlign w:val="center"/>
            <w:hideMark/>
          </w:tcPr>
          <w:p w14:paraId="4E20FDEF" w14:textId="77777777" w:rsidR="004F395A" w:rsidRDefault="004F395A">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80,77%</w:t>
            </w:r>
          </w:p>
        </w:tc>
      </w:tr>
      <w:tr w:rsidR="004F395A" w14:paraId="2BE0B35C" w14:textId="77777777" w:rsidTr="00E16E5E">
        <w:trPr>
          <w:trHeight w:val="274"/>
        </w:trPr>
        <w:tc>
          <w:tcPr>
            <w:tcW w:w="3467" w:type="dxa"/>
            <w:vMerge w:val="restart"/>
            <w:tcBorders>
              <w:top w:val="single" w:sz="8" w:space="0" w:color="000000" w:themeColor="text1"/>
              <w:left w:val="single" w:sz="8" w:space="0" w:color="auto"/>
              <w:bottom w:val="single" w:sz="4" w:space="0" w:color="auto"/>
              <w:right w:val="single" w:sz="8" w:space="0" w:color="auto"/>
            </w:tcBorders>
            <w:tcMar>
              <w:top w:w="0" w:type="dxa"/>
              <w:left w:w="70" w:type="dxa"/>
              <w:bottom w:w="0" w:type="dxa"/>
              <w:right w:w="70" w:type="dxa"/>
            </w:tcMar>
            <w:vAlign w:val="center"/>
            <w:hideMark/>
          </w:tcPr>
          <w:p w14:paraId="2D0A180C" w14:textId="77777777" w:rsidR="004F395A" w:rsidRDefault="004F395A">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Fortalecer 1 sistema de gestión para la UAERMV</w:t>
            </w:r>
            <w:r>
              <w:rPr>
                <w:rFonts w:ascii="Arial" w:eastAsia="Arial Nova" w:hAnsi="Arial" w:cs="Arial"/>
                <w:b/>
                <w:bCs/>
                <w:sz w:val="16"/>
                <w:szCs w:val="16"/>
              </w:rPr>
              <w:br/>
              <w:t xml:space="preserve"> </w:t>
            </w:r>
            <w:r>
              <w:rPr>
                <w:rFonts w:ascii="Arial" w:eastAsia="Arial Nova" w:hAnsi="Arial" w:cs="Arial"/>
                <w:b/>
                <w:bCs/>
                <w:sz w:val="16"/>
                <w:szCs w:val="16"/>
              </w:rPr>
              <w:br/>
            </w:r>
          </w:p>
        </w:tc>
        <w:tc>
          <w:tcPr>
            <w:tcW w:w="1843" w:type="dxa"/>
            <w:tcBorders>
              <w:top w:val="single" w:sz="8" w:space="0" w:color="000000" w:themeColor="text1"/>
              <w:left w:val="single" w:sz="8" w:space="0" w:color="auto"/>
              <w:bottom w:val="single" w:sz="8" w:space="0" w:color="000000" w:themeColor="text1"/>
              <w:right w:val="single" w:sz="8" w:space="0" w:color="000000" w:themeColor="text1"/>
            </w:tcBorders>
            <w:tcMar>
              <w:top w:w="0" w:type="dxa"/>
              <w:left w:w="70" w:type="dxa"/>
              <w:bottom w:w="0" w:type="dxa"/>
              <w:right w:w="70" w:type="dxa"/>
            </w:tcMar>
            <w:vAlign w:val="center"/>
            <w:hideMark/>
          </w:tcPr>
          <w:p w14:paraId="7749610B" w14:textId="77777777" w:rsidR="004F395A" w:rsidRDefault="004F395A">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Magnitud física</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70" w:type="dxa"/>
              <w:bottom w:w="0" w:type="dxa"/>
              <w:right w:w="70" w:type="dxa"/>
            </w:tcMar>
            <w:vAlign w:val="center"/>
            <w:hideMark/>
          </w:tcPr>
          <w:p w14:paraId="551CD749" w14:textId="77777777" w:rsidR="004F395A" w:rsidRDefault="004F395A">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1,00</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70" w:type="dxa"/>
              <w:bottom w:w="0" w:type="dxa"/>
              <w:right w:w="70" w:type="dxa"/>
            </w:tcMar>
            <w:vAlign w:val="center"/>
            <w:hideMark/>
          </w:tcPr>
          <w:p w14:paraId="4E7BE1C3" w14:textId="77777777" w:rsidR="004F395A" w:rsidRDefault="004F395A">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1,00</w:t>
            </w:r>
          </w:p>
        </w:tc>
        <w:tc>
          <w:tcPr>
            <w:tcW w:w="17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70" w:type="dxa"/>
              <w:bottom w:w="0" w:type="dxa"/>
              <w:right w:w="70" w:type="dxa"/>
            </w:tcMar>
            <w:vAlign w:val="center"/>
            <w:hideMark/>
          </w:tcPr>
          <w:p w14:paraId="0190D24E" w14:textId="77777777" w:rsidR="004F395A" w:rsidRDefault="004F395A">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100%</w:t>
            </w:r>
          </w:p>
        </w:tc>
      </w:tr>
      <w:tr w:rsidR="004F395A" w14:paraId="5E23D83B" w14:textId="77777777" w:rsidTr="00E16E5E">
        <w:trPr>
          <w:trHeight w:val="322"/>
        </w:trPr>
        <w:tc>
          <w:tcPr>
            <w:tcW w:w="3467" w:type="dxa"/>
            <w:vMerge/>
            <w:tcBorders>
              <w:top w:val="single" w:sz="8" w:space="0" w:color="000000" w:themeColor="text1"/>
              <w:left w:val="single" w:sz="8" w:space="0" w:color="auto"/>
              <w:bottom w:val="single" w:sz="4" w:space="0" w:color="auto"/>
              <w:right w:val="single" w:sz="8" w:space="0" w:color="auto"/>
            </w:tcBorders>
            <w:vAlign w:val="center"/>
            <w:hideMark/>
          </w:tcPr>
          <w:p w14:paraId="664D8CAA" w14:textId="77777777" w:rsidR="004F395A" w:rsidRDefault="004F395A">
            <w:pPr>
              <w:rPr>
                <w:rFonts w:ascii="Arial" w:eastAsia="Arial Nova" w:hAnsi="Arial" w:cs="Arial"/>
                <w:b/>
                <w:bCs/>
                <w:sz w:val="16"/>
                <w:szCs w:val="16"/>
                <w:lang w:val="es-ES"/>
              </w:rPr>
            </w:pPr>
          </w:p>
        </w:tc>
        <w:tc>
          <w:tcPr>
            <w:tcW w:w="1843" w:type="dxa"/>
            <w:tcBorders>
              <w:top w:val="single" w:sz="8" w:space="0" w:color="000000" w:themeColor="text1"/>
              <w:left w:val="nil"/>
              <w:bottom w:val="single" w:sz="4" w:space="0" w:color="auto"/>
              <w:right w:val="single" w:sz="8" w:space="0" w:color="000000" w:themeColor="text1"/>
            </w:tcBorders>
            <w:tcMar>
              <w:top w:w="0" w:type="dxa"/>
              <w:left w:w="70" w:type="dxa"/>
              <w:bottom w:w="0" w:type="dxa"/>
              <w:right w:w="70" w:type="dxa"/>
            </w:tcMar>
            <w:vAlign w:val="center"/>
            <w:hideMark/>
          </w:tcPr>
          <w:p w14:paraId="481A3C99" w14:textId="77777777" w:rsidR="004F395A" w:rsidRDefault="004F395A">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Recursos presupuestales</w:t>
            </w:r>
          </w:p>
        </w:tc>
        <w:tc>
          <w:tcPr>
            <w:tcW w:w="1701" w:type="dxa"/>
            <w:tcBorders>
              <w:top w:val="single" w:sz="8" w:space="0" w:color="000000" w:themeColor="text1"/>
              <w:left w:val="single" w:sz="8" w:space="0" w:color="000000" w:themeColor="text1"/>
              <w:bottom w:val="single" w:sz="4" w:space="0" w:color="000000" w:themeColor="text1"/>
              <w:right w:val="single" w:sz="8" w:space="0" w:color="000000" w:themeColor="text1"/>
            </w:tcBorders>
            <w:tcMar>
              <w:top w:w="0" w:type="dxa"/>
              <w:left w:w="70" w:type="dxa"/>
              <w:bottom w:w="0" w:type="dxa"/>
              <w:right w:w="70" w:type="dxa"/>
            </w:tcMar>
            <w:vAlign w:val="center"/>
            <w:hideMark/>
          </w:tcPr>
          <w:p w14:paraId="31938BDB" w14:textId="77777777" w:rsidR="004F395A" w:rsidRDefault="004F395A">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$11.919*</w:t>
            </w:r>
          </w:p>
        </w:tc>
        <w:tc>
          <w:tcPr>
            <w:tcW w:w="1559" w:type="dxa"/>
            <w:tcBorders>
              <w:top w:val="single" w:sz="8" w:space="0" w:color="000000" w:themeColor="text1"/>
              <w:left w:val="single" w:sz="8" w:space="0" w:color="000000" w:themeColor="text1"/>
              <w:bottom w:val="single" w:sz="4" w:space="0" w:color="000000" w:themeColor="text1"/>
              <w:right w:val="single" w:sz="8" w:space="0" w:color="000000" w:themeColor="text1"/>
            </w:tcBorders>
            <w:tcMar>
              <w:top w:w="0" w:type="dxa"/>
              <w:left w:w="70" w:type="dxa"/>
              <w:bottom w:w="0" w:type="dxa"/>
              <w:right w:w="70" w:type="dxa"/>
            </w:tcMar>
            <w:vAlign w:val="center"/>
            <w:hideMark/>
          </w:tcPr>
          <w:p w14:paraId="046914F9" w14:textId="77777777" w:rsidR="004F395A" w:rsidRDefault="004F395A">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$11.725*</w:t>
            </w:r>
          </w:p>
        </w:tc>
        <w:tc>
          <w:tcPr>
            <w:tcW w:w="1760" w:type="dxa"/>
            <w:tcBorders>
              <w:top w:val="single" w:sz="8" w:space="0" w:color="000000" w:themeColor="text1"/>
              <w:left w:val="single" w:sz="8" w:space="0" w:color="000000" w:themeColor="text1"/>
              <w:bottom w:val="single" w:sz="4" w:space="0" w:color="000000" w:themeColor="text1"/>
              <w:right w:val="single" w:sz="8" w:space="0" w:color="000000" w:themeColor="text1"/>
            </w:tcBorders>
            <w:tcMar>
              <w:top w:w="0" w:type="dxa"/>
              <w:left w:w="70" w:type="dxa"/>
              <w:bottom w:w="0" w:type="dxa"/>
              <w:right w:w="70" w:type="dxa"/>
            </w:tcMar>
            <w:vAlign w:val="center"/>
            <w:hideMark/>
          </w:tcPr>
          <w:p w14:paraId="4E5641B7" w14:textId="77777777" w:rsidR="004F395A" w:rsidRDefault="004F395A">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98,38%</w:t>
            </w:r>
          </w:p>
        </w:tc>
      </w:tr>
      <w:tr w:rsidR="004F395A" w14:paraId="4FA1DB65" w14:textId="77777777" w:rsidTr="00E16E5E">
        <w:trPr>
          <w:trHeight w:val="274"/>
        </w:trPr>
        <w:tc>
          <w:tcPr>
            <w:tcW w:w="3467"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02B259A" w14:textId="77777777" w:rsidR="004F395A" w:rsidRDefault="004F395A">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Adecuación y mantenimiento de 2 sedes de la UAERMV</w:t>
            </w:r>
          </w:p>
        </w:tc>
        <w:tc>
          <w:tcPr>
            <w:tcW w:w="18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24E5A71" w14:textId="77777777" w:rsidR="004F395A" w:rsidRDefault="004F395A">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Magnitud física</w:t>
            </w:r>
          </w:p>
        </w:tc>
        <w:tc>
          <w:tcPr>
            <w:tcW w:w="170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2F05E32" w14:textId="77777777" w:rsidR="004F395A" w:rsidRDefault="004F395A">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0,55</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A5A6008" w14:textId="77777777" w:rsidR="004F395A" w:rsidRDefault="004F395A">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0,55</w:t>
            </w:r>
          </w:p>
        </w:tc>
        <w:tc>
          <w:tcPr>
            <w:tcW w:w="17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822F1C4" w14:textId="77777777" w:rsidR="004F395A" w:rsidRDefault="004F395A">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100%</w:t>
            </w:r>
          </w:p>
        </w:tc>
      </w:tr>
      <w:tr w:rsidR="004F395A" w14:paraId="11593B58" w14:textId="77777777" w:rsidTr="00E16E5E">
        <w:trPr>
          <w:trHeight w:val="274"/>
        </w:trPr>
        <w:tc>
          <w:tcPr>
            <w:tcW w:w="3467" w:type="dxa"/>
            <w:vMerge/>
            <w:tcBorders>
              <w:top w:val="single" w:sz="4" w:space="0" w:color="auto"/>
              <w:left w:val="single" w:sz="4" w:space="0" w:color="auto"/>
              <w:bottom w:val="single" w:sz="4" w:space="0" w:color="auto"/>
              <w:right w:val="single" w:sz="4" w:space="0" w:color="auto"/>
            </w:tcBorders>
            <w:vAlign w:val="center"/>
            <w:hideMark/>
          </w:tcPr>
          <w:p w14:paraId="0F6AA0D0" w14:textId="77777777" w:rsidR="004F395A" w:rsidRDefault="004F395A">
            <w:pPr>
              <w:rPr>
                <w:rFonts w:ascii="Arial" w:eastAsia="Arial Nova" w:hAnsi="Arial" w:cs="Arial"/>
                <w:b/>
                <w:bCs/>
                <w:sz w:val="16"/>
                <w:szCs w:val="16"/>
                <w:lang w:val="es-ES"/>
              </w:rPr>
            </w:pPr>
          </w:p>
        </w:tc>
        <w:tc>
          <w:tcPr>
            <w:tcW w:w="18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8A80D5A" w14:textId="77777777" w:rsidR="004F395A" w:rsidRDefault="004F395A">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Recursos presupuestales</w:t>
            </w:r>
          </w:p>
        </w:tc>
        <w:tc>
          <w:tcPr>
            <w:tcW w:w="170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214FB9B" w14:textId="77777777" w:rsidR="004F395A" w:rsidRDefault="004F395A">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$10.305*</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A052ED7" w14:textId="77777777" w:rsidR="004F395A" w:rsidRDefault="004F395A">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$10.276*</w:t>
            </w:r>
          </w:p>
        </w:tc>
        <w:tc>
          <w:tcPr>
            <w:tcW w:w="17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3E2DD86" w14:textId="77777777" w:rsidR="004F395A" w:rsidRDefault="004F395A">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99,76%</w:t>
            </w:r>
          </w:p>
        </w:tc>
      </w:tr>
    </w:tbl>
    <w:p w14:paraId="24F06570" w14:textId="77777777" w:rsidR="001372BE" w:rsidRPr="001372BE" w:rsidRDefault="001372BE" w:rsidP="004F395A">
      <w:pPr>
        <w:spacing w:line="240" w:lineRule="auto"/>
        <w:ind w:left="827"/>
        <w:jc w:val="center"/>
        <w:rPr>
          <w:rFonts w:ascii="Arial" w:hAnsi="Arial" w:cs="Arial"/>
          <w:lang w:val="es-ES"/>
        </w:rPr>
      </w:pPr>
      <w:r w:rsidRPr="001372BE">
        <w:rPr>
          <w:rFonts w:ascii="Arial" w:hAnsi="Arial" w:cs="Arial"/>
          <w:lang w:val="es-ES"/>
        </w:rPr>
        <w:t>Cifras representadas en millones de pesos</w:t>
      </w:r>
    </w:p>
    <w:p w14:paraId="4D62E6AA" w14:textId="3D62F4F2" w:rsidR="004F395A" w:rsidRDefault="001372BE" w:rsidP="004F395A">
      <w:pPr>
        <w:spacing w:line="240" w:lineRule="auto"/>
        <w:ind w:firstLine="720"/>
        <w:jc w:val="center"/>
        <w:rPr>
          <w:rFonts w:ascii="Arial" w:hAnsi="Arial" w:cs="Arial"/>
          <w:lang w:val="es-ES"/>
        </w:rPr>
      </w:pPr>
      <w:r w:rsidRPr="001372BE">
        <w:rPr>
          <w:rFonts w:ascii="Arial" w:hAnsi="Arial" w:cs="Arial"/>
          <w:b/>
          <w:bCs/>
          <w:lang w:val="es-ES"/>
        </w:rPr>
        <w:t xml:space="preserve">Fuente: </w:t>
      </w:r>
      <w:r w:rsidRPr="001372BE">
        <w:rPr>
          <w:rFonts w:ascii="Arial" w:hAnsi="Arial" w:cs="Arial"/>
          <w:lang w:val="es-ES"/>
        </w:rPr>
        <w:t>Plan de Acción 2020 - 2024 Componente de gestión e inversión por entidad con corte a 31/12/2022. SEGPLAN</w:t>
      </w:r>
    </w:p>
    <w:p w14:paraId="185BAB5A" w14:textId="77777777" w:rsidR="006B62E4" w:rsidRPr="004F395A" w:rsidRDefault="006B62E4" w:rsidP="004F395A">
      <w:pPr>
        <w:spacing w:line="240" w:lineRule="auto"/>
        <w:ind w:firstLine="720"/>
        <w:jc w:val="center"/>
        <w:rPr>
          <w:rFonts w:ascii="Arial" w:hAnsi="Arial" w:cs="Arial"/>
          <w:lang w:val="es-ES"/>
        </w:rPr>
      </w:pPr>
    </w:p>
    <w:p w14:paraId="1CFD8A3F" w14:textId="0FC96175" w:rsidR="007A1D6A" w:rsidRPr="007A1D6A" w:rsidRDefault="007A1D6A" w:rsidP="00760363">
      <w:pPr>
        <w:spacing w:line="240" w:lineRule="auto"/>
        <w:ind w:firstLine="720"/>
        <w:rPr>
          <w:rFonts w:ascii="Arial" w:hAnsi="Arial" w:cs="Arial"/>
          <w:b/>
          <w:bCs/>
          <w:lang w:val="es-ES"/>
        </w:rPr>
      </w:pPr>
      <w:r w:rsidRPr="007A1D6A">
        <w:rPr>
          <w:rFonts w:ascii="Arial" w:hAnsi="Arial" w:cs="Arial"/>
          <w:b/>
          <w:bCs/>
          <w:lang w:val="es-ES"/>
        </w:rPr>
        <w:t>META PROYECTO “Aumentar 89.43 puntos el índice de satisfacción al usuario”</w:t>
      </w:r>
    </w:p>
    <w:p w14:paraId="45AD66CE" w14:textId="77777777" w:rsidR="007A1D6A" w:rsidRPr="007A1D6A" w:rsidRDefault="007A1D6A" w:rsidP="00760363">
      <w:pPr>
        <w:spacing w:line="240" w:lineRule="auto"/>
        <w:ind w:firstLine="720"/>
        <w:rPr>
          <w:rFonts w:ascii="Arial" w:hAnsi="Arial" w:cs="Arial"/>
          <w:b/>
          <w:bCs/>
          <w:lang w:val="es-ES"/>
        </w:rPr>
      </w:pPr>
      <w:r w:rsidRPr="007A1D6A">
        <w:rPr>
          <w:rFonts w:ascii="Arial" w:hAnsi="Arial" w:cs="Arial"/>
          <w:b/>
          <w:bCs/>
          <w:lang w:val="es-ES"/>
        </w:rPr>
        <w:t>Descripción de los avances y logros:</w:t>
      </w:r>
    </w:p>
    <w:p w14:paraId="4D4F8F8D" w14:textId="63481FBE" w:rsidR="007A1D6A" w:rsidRPr="007A1D6A" w:rsidRDefault="007A1D6A" w:rsidP="00760363">
      <w:pPr>
        <w:spacing w:line="240" w:lineRule="auto"/>
        <w:ind w:firstLine="720"/>
        <w:rPr>
          <w:rFonts w:ascii="Arial" w:hAnsi="Arial" w:cs="Arial"/>
          <w:lang w:val="es-ES"/>
        </w:rPr>
      </w:pPr>
      <w:r w:rsidRPr="007A1D6A">
        <w:rPr>
          <w:rFonts w:ascii="Arial" w:hAnsi="Arial" w:cs="Arial"/>
          <w:lang w:val="es-MX"/>
        </w:rPr>
        <w:t>El resultado acumulado de las encuestas de satisfacción de partes interesadas es de 84.72% para el cuarto trimestre, donde se encuestaron 3.855 personas que corresponden a 2.997 usuarios beneficiarios directos de las obras, 263 colaboradores de UMV y 595 ciudadanos, obteniendo que 3.266 (84.72%) se encuentran satisfechos, 588 (15.25%) se encuentran insatisfechos y 1 (0%) no responde</w:t>
      </w:r>
      <w:r w:rsidRPr="007A1D6A">
        <w:rPr>
          <w:rFonts w:ascii="Arial" w:hAnsi="Arial" w:cs="Arial"/>
          <w:lang w:val="es-ES"/>
        </w:rPr>
        <w:t>.</w:t>
      </w:r>
    </w:p>
    <w:p w14:paraId="0042EB38" w14:textId="77777777" w:rsidR="007A1D6A" w:rsidRPr="007A1D6A" w:rsidRDefault="007A1D6A" w:rsidP="00760363">
      <w:pPr>
        <w:spacing w:line="240" w:lineRule="auto"/>
        <w:ind w:firstLine="720"/>
        <w:rPr>
          <w:rFonts w:ascii="Arial" w:hAnsi="Arial" w:cs="Arial"/>
          <w:lang w:val="es-ES"/>
        </w:rPr>
      </w:pPr>
      <w:r w:rsidRPr="007A1D6A">
        <w:rPr>
          <w:rFonts w:ascii="Arial" w:hAnsi="Arial" w:cs="Arial"/>
          <w:lang w:val="es-ES"/>
        </w:rPr>
        <w:t>Estos resultados se miden mediante la integración y ponderación de las siguientes encuestas: * IMVI-FM-018 Encuesta de satisfacción de partes interesadas, cuyo objetivo es medir la satisfacción del usuario beneficiario con respecto a las intervenciones realizadas. * DESI-FM-014 Encuesta de satisfacción de cliente interno, el objetivo de esta encuesta es medir la satisfacción del cliente interno con las herramientas brindadas por la entidad para realizar su labor. * APIC-FM-001 Encuesta de satisfacción de atención a la ciudadanía, la cual mide la satisfacción ciudadana respecto al servicio y trámite a su derecho de petición atendido por la entidad.</w:t>
      </w:r>
    </w:p>
    <w:p w14:paraId="1429C457" w14:textId="60F698EF" w:rsidR="007A1D6A" w:rsidRDefault="007A1D6A" w:rsidP="00760363">
      <w:pPr>
        <w:spacing w:line="240" w:lineRule="auto"/>
        <w:ind w:left="360" w:firstLine="720"/>
        <w:rPr>
          <w:rFonts w:ascii="Arial" w:hAnsi="Arial" w:cs="Arial"/>
          <w:lang w:val="es-ES"/>
        </w:rPr>
      </w:pPr>
    </w:p>
    <w:p w14:paraId="6F55EBA7" w14:textId="4E3E55E9" w:rsidR="006B62E4" w:rsidRDefault="006B62E4" w:rsidP="00760363">
      <w:pPr>
        <w:spacing w:line="240" w:lineRule="auto"/>
        <w:ind w:left="360" w:firstLine="720"/>
        <w:rPr>
          <w:rFonts w:ascii="Arial" w:hAnsi="Arial" w:cs="Arial"/>
          <w:lang w:val="es-ES"/>
        </w:rPr>
      </w:pPr>
    </w:p>
    <w:p w14:paraId="4872A961" w14:textId="71D8D0FE" w:rsidR="006B62E4" w:rsidRDefault="006B62E4" w:rsidP="00760363">
      <w:pPr>
        <w:spacing w:line="240" w:lineRule="auto"/>
        <w:ind w:left="360" w:firstLine="720"/>
        <w:rPr>
          <w:rFonts w:ascii="Arial" w:hAnsi="Arial" w:cs="Arial"/>
          <w:lang w:val="es-ES"/>
        </w:rPr>
      </w:pPr>
    </w:p>
    <w:p w14:paraId="25D6898D" w14:textId="77777777" w:rsidR="006B62E4" w:rsidRDefault="006B62E4" w:rsidP="00760363">
      <w:pPr>
        <w:spacing w:line="240" w:lineRule="auto"/>
        <w:ind w:left="360" w:firstLine="720"/>
        <w:rPr>
          <w:rFonts w:ascii="Arial" w:hAnsi="Arial" w:cs="Arial"/>
          <w:lang w:val="es-ES"/>
        </w:rPr>
      </w:pPr>
    </w:p>
    <w:p w14:paraId="1B548899" w14:textId="3267A1A4" w:rsidR="007A1D6A" w:rsidRPr="007A1D6A" w:rsidRDefault="007A1D6A" w:rsidP="00760363">
      <w:pPr>
        <w:spacing w:line="240" w:lineRule="auto"/>
        <w:ind w:firstLine="720"/>
        <w:rPr>
          <w:rFonts w:ascii="Arial" w:hAnsi="Arial" w:cs="Arial"/>
          <w:b/>
          <w:bCs/>
          <w:lang w:val="es-ES"/>
        </w:rPr>
      </w:pPr>
      <w:r w:rsidRPr="007A1D6A">
        <w:rPr>
          <w:rFonts w:ascii="Arial" w:hAnsi="Arial" w:cs="Arial"/>
          <w:b/>
          <w:bCs/>
          <w:lang w:val="es-ES"/>
        </w:rPr>
        <w:t>META PROYECTO “fortalecer 1 sistema un sistema de gestión para la UAERMV”:</w:t>
      </w:r>
    </w:p>
    <w:p w14:paraId="150908E9" w14:textId="77777777" w:rsidR="007A1D6A" w:rsidRPr="007A1D6A" w:rsidRDefault="007A1D6A" w:rsidP="00760363">
      <w:pPr>
        <w:spacing w:line="240" w:lineRule="auto"/>
        <w:ind w:firstLine="720"/>
        <w:rPr>
          <w:rFonts w:ascii="Arial" w:hAnsi="Arial" w:cs="Arial"/>
          <w:lang w:val="es-ES"/>
        </w:rPr>
      </w:pPr>
      <w:r w:rsidRPr="007A1D6A">
        <w:rPr>
          <w:rFonts w:ascii="Arial" w:hAnsi="Arial" w:cs="Arial"/>
          <w:b/>
          <w:bCs/>
          <w:lang w:val="es-ES"/>
        </w:rPr>
        <w:t xml:space="preserve">Descripción de los avances y logros: </w:t>
      </w:r>
      <w:r w:rsidRPr="007A1D6A">
        <w:rPr>
          <w:rFonts w:ascii="Arial" w:hAnsi="Arial" w:cs="Arial"/>
          <w:lang w:val="es-ES"/>
        </w:rPr>
        <w:t>Se adelantaron las siguientes actividades en el marco del fortalecimiento institucional así;</w:t>
      </w:r>
    </w:p>
    <w:p w14:paraId="16A79662" w14:textId="77777777" w:rsidR="007A1D6A" w:rsidRPr="007A1D6A" w:rsidRDefault="007A1D6A" w:rsidP="00500A0B">
      <w:pPr>
        <w:numPr>
          <w:ilvl w:val="0"/>
          <w:numId w:val="99"/>
        </w:numPr>
        <w:spacing w:after="0" w:line="240" w:lineRule="auto"/>
        <w:ind w:left="2007" w:firstLine="0"/>
        <w:rPr>
          <w:rFonts w:ascii="Arial" w:hAnsi="Arial" w:cs="Arial"/>
          <w:lang w:val="es-ES"/>
        </w:rPr>
      </w:pPr>
      <w:r w:rsidRPr="007A1D6A">
        <w:rPr>
          <w:rFonts w:ascii="Arial" w:hAnsi="Arial" w:cs="Arial"/>
          <w:lang w:val="es-ES"/>
        </w:rPr>
        <w:t>Se han realizado 12 informes de seguimiento a los proyectos de inversión, en las cuales se exponen los avances, físicos y presupuestales (vigencia, pasivos y reservas), y las alertas y oportunidades de mejora.</w:t>
      </w:r>
    </w:p>
    <w:p w14:paraId="3640E8DF" w14:textId="77777777" w:rsidR="007A1D6A" w:rsidRPr="007A1D6A" w:rsidRDefault="007A1D6A" w:rsidP="00500A0B">
      <w:pPr>
        <w:numPr>
          <w:ilvl w:val="0"/>
          <w:numId w:val="99"/>
        </w:numPr>
        <w:spacing w:after="0" w:line="240" w:lineRule="auto"/>
        <w:ind w:left="2007" w:firstLine="0"/>
        <w:rPr>
          <w:rFonts w:ascii="Arial" w:hAnsi="Arial" w:cs="Arial"/>
          <w:lang w:val="es-ES"/>
        </w:rPr>
      </w:pPr>
      <w:r w:rsidRPr="007A1D6A">
        <w:rPr>
          <w:rFonts w:ascii="Arial" w:hAnsi="Arial" w:cs="Arial"/>
          <w:lang w:val="es-ES"/>
        </w:rPr>
        <w:t>Se mantuvo la conexión y seguimiento a la operación del sistema de información Orfeo con el Sistema Distrital para la gestión de peticiones ciudadanas Bogotá Te Escucha</w:t>
      </w:r>
    </w:p>
    <w:p w14:paraId="7332807C" w14:textId="77777777" w:rsidR="007A1D6A" w:rsidRPr="007A1D6A" w:rsidRDefault="007A1D6A" w:rsidP="00500A0B">
      <w:pPr>
        <w:numPr>
          <w:ilvl w:val="0"/>
          <w:numId w:val="99"/>
        </w:numPr>
        <w:spacing w:after="0" w:line="240" w:lineRule="auto"/>
        <w:ind w:left="2007" w:firstLine="0"/>
        <w:rPr>
          <w:rFonts w:ascii="Arial" w:hAnsi="Arial" w:cs="Arial"/>
          <w:lang w:val="es-ES"/>
        </w:rPr>
      </w:pPr>
      <w:r w:rsidRPr="007A1D6A">
        <w:rPr>
          <w:rFonts w:ascii="Arial" w:hAnsi="Arial" w:cs="Arial"/>
          <w:lang w:val="es-ES"/>
        </w:rPr>
        <w:t>Se realizaron sensibilización lúdico-pedagógica en sede operativa, administrativa y producción sobre infección respiratoria aguda, sobre promoción del uso de la bicicleta y medios de transporte limpios, ahorro de los recursos y separación en la fuente, entre otros.</w:t>
      </w:r>
    </w:p>
    <w:p w14:paraId="73780E34" w14:textId="77777777" w:rsidR="007A1D6A" w:rsidRPr="007A1D6A" w:rsidRDefault="007A1D6A" w:rsidP="00500A0B">
      <w:pPr>
        <w:numPr>
          <w:ilvl w:val="0"/>
          <w:numId w:val="99"/>
        </w:numPr>
        <w:spacing w:after="0" w:line="240" w:lineRule="auto"/>
        <w:ind w:left="2007" w:firstLine="0"/>
        <w:rPr>
          <w:rFonts w:ascii="Arial" w:hAnsi="Arial" w:cs="Arial"/>
          <w:lang w:val="es-ES"/>
        </w:rPr>
      </w:pPr>
      <w:r w:rsidRPr="007A1D6A">
        <w:rPr>
          <w:rFonts w:ascii="Arial" w:hAnsi="Arial" w:cs="Arial"/>
          <w:lang w:val="es-ES"/>
        </w:rPr>
        <w:t>Se realizó la audiencia presencial de rendición de cuentas de la UAERMV, a la asistieron 200 personas, de las cuales cerca de 50 eran representantes de juntas de acción comunal y de la ciudadanía proveniente de diferentes localidades de Bogotá. Esta audiencia también fue trasmitida por Facebook Live, trasmisión a la que se conectaron 44 personas y tuvo un alcance de 953 más, 330 interacciones y 15 preguntas a través de esta red.</w:t>
      </w:r>
    </w:p>
    <w:p w14:paraId="5FC5D627" w14:textId="77777777" w:rsidR="007A1D6A" w:rsidRPr="007A1D6A" w:rsidRDefault="007A1D6A" w:rsidP="00500A0B">
      <w:pPr>
        <w:numPr>
          <w:ilvl w:val="0"/>
          <w:numId w:val="99"/>
        </w:numPr>
        <w:spacing w:after="0" w:line="240" w:lineRule="auto"/>
        <w:ind w:left="2007" w:firstLine="0"/>
        <w:rPr>
          <w:rFonts w:ascii="Arial" w:hAnsi="Arial" w:cs="Arial"/>
          <w:lang w:val="es-ES"/>
        </w:rPr>
      </w:pPr>
      <w:r w:rsidRPr="007A1D6A">
        <w:rPr>
          <w:rFonts w:ascii="Arial" w:hAnsi="Arial" w:cs="Arial"/>
          <w:lang w:val="es-ES"/>
        </w:rPr>
        <w:t>Se realizó un tablero en Power BI con los resultados del levantamiento de los conocimientos explícitos de la Entidad para conocimiento público. Asimismo, se socializó por correo electrónico y página web el enlace de acceso al tablero.</w:t>
      </w:r>
    </w:p>
    <w:p w14:paraId="43B57A59" w14:textId="77777777" w:rsidR="007A1D6A" w:rsidRPr="007A1D6A" w:rsidRDefault="007A1D6A" w:rsidP="00500A0B">
      <w:pPr>
        <w:numPr>
          <w:ilvl w:val="0"/>
          <w:numId w:val="99"/>
        </w:numPr>
        <w:spacing w:after="0" w:line="240" w:lineRule="auto"/>
        <w:ind w:left="2007" w:firstLine="0"/>
        <w:rPr>
          <w:rFonts w:ascii="Arial" w:hAnsi="Arial" w:cs="Arial"/>
          <w:lang w:val="es-ES"/>
        </w:rPr>
      </w:pPr>
      <w:r w:rsidRPr="007A1D6A">
        <w:rPr>
          <w:rFonts w:ascii="Arial" w:hAnsi="Arial" w:cs="Arial"/>
          <w:lang w:val="es-ES"/>
        </w:rPr>
        <w:t>Los boletines publicados en la web tuvieron 5.856 visitas y la información contenida en ellos fue publicada por medios de comunicación como Noticias RCN, El Espectador, Canal CityTv y el Portal Bogotá, entre otros.</w:t>
      </w:r>
    </w:p>
    <w:p w14:paraId="24237C8E" w14:textId="77777777" w:rsidR="007A1D6A" w:rsidRPr="007A1D6A" w:rsidRDefault="007A1D6A" w:rsidP="00500A0B">
      <w:pPr>
        <w:numPr>
          <w:ilvl w:val="0"/>
          <w:numId w:val="99"/>
        </w:numPr>
        <w:spacing w:after="0" w:line="240" w:lineRule="auto"/>
        <w:ind w:left="2007" w:firstLine="0"/>
        <w:rPr>
          <w:rFonts w:ascii="Arial" w:hAnsi="Arial" w:cs="Arial"/>
          <w:lang w:val="es-ES"/>
        </w:rPr>
      </w:pPr>
      <w:r w:rsidRPr="007A1D6A">
        <w:rPr>
          <w:rFonts w:ascii="Arial" w:hAnsi="Arial" w:cs="Arial"/>
          <w:lang w:val="es-ES"/>
        </w:rPr>
        <w:t>Se realizó un primer intercambio de experiencias y buenas prácticas de proyectos en cicloinfraestructura sostenible urbana con la Secretaría de Movilidad de Ciudad de México.</w:t>
      </w:r>
    </w:p>
    <w:p w14:paraId="006E0D5C" w14:textId="77777777" w:rsidR="007A1D6A" w:rsidRPr="007A1D6A" w:rsidRDefault="007A1D6A" w:rsidP="00500A0B">
      <w:pPr>
        <w:numPr>
          <w:ilvl w:val="0"/>
          <w:numId w:val="99"/>
        </w:numPr>
        <w:spacing w:after="0" w:line="240" w:lineRule="auto"/>
        <w:ind w:left="2007" w:firstLine="0"/>
        <w:rPr>
          <w:rFonts w:ascii="Arial" w:hAnsi="Arial" w:cs="Arial"/>
          <w:lang w:val="es-ES"/>
        </w:rPr>
      </w:pPr>
      <w:r w:rsidRPr="007A1D6A">
        <w:rPr>
          <w:rFonts w:ascii="Arial" w:hAnsi="Arial" w:cs="Arial"/>
          <w:lang w:val="es-ES"/>
        </w:rPr>
        <w:t>Se adelantaron mesas de trabajo virtual con Pacto Global y y mesa de trabajo con 3 Gobernadores indígenas.</w:t>
      </w:r>
    </w:p>
    <w:p w14:paraId="1BE79B73" w14:textId="77777777" w:rsidR="004F395A" w:rsidRDefault="004F395A" w:rsidP="00760363">
      <w:pPr>
        <w:spacing w:line="240" w:lineRule="auto"/>
        <w:ind w:firstLine="720"/>
        <w:rPr>
          <w:rFonts w:ascii="Arial" w:hAnsi="Arial" w:cs="Arial"/>
          <w:b/>
          <w:bCs/>
          <w:lang w:val="es-ES"/>
        </w:rPr>
      </w:pPr>
    </w:p>
    <w:p w14:paraId="348DD1D2" w14:textId="1F4344ED" w:rsidR="007A1D6A" w:rsidRPr="004F395A" w:rsidRDefault="007A1D6A" w:rsidP="00760363">
      <w:pPr>
        <w:spacing w:line="240" w:lineRule="auto"/>
        <w:ind w:firstLine="720"/>
        <w:rPr>
          <w:rFonts w:ascii="Arial" w:hAnsi="Arial" w:cs="Arial"/>
          <w:lang w:val="es-ES"/>
        </w:rPr>
      </w:pPr>
      <w:r w:rsidRPr="007A1D6A">
        <w:rPr>
          <w:rFonts w:ascii="Arial" w:hAnsi="Arial" w:cs="Arial"/>
          <w:noProof/>
          <w:lang w:eastAsia="es-CO"/>
        </w:rPr>
        <mc:AlternateContent>
          <mc:Choice Requires="wps">
            <w:drawing>
              <wp:anchor distT="0" distB="0" distL="114300" distR="114300" simplePos="0" relativeHeight="251730944" behindDoc="1" locked="0" layoutInCell="1" allowOverlap="1" wp14:anchorId="3E275501" wp14:editId="2F24313D">
                <wp:simplePos x="0" y="0"/>
                <wp:positionH relativeFrom="page">
                  <wp:posOffset>3498850</wp:posOffset>
                </wp:positionH>
                <wp:positionV relativeFrom="paragraph">
                  <wp:posOffset>656590</wp:posOffset>
                </wp:positionV>
                <wp:extent cx="45720" cy="12065"/>
                <wp:effectExtent l="0" t="0" r="0" b="0"/>
                <wp:wrapNone/>
                <wp:docPr id="2019224708" name="Rectángulo 2019224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55A9238" id="Rectángulo 2019224708" o:spid="_x0000_s1026" style="position:absolute;margin-left:275.5pt;margin-top:51.7pt;width:3.6pt;height:.95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" fillcolor="black" stroked="f">
                <w10:wrap anchorx="page"/>
              </v:rect>
            </w:pict>
          </mc:Fallback>
        </mc:AlternateContent>
      </w:r>
      <w:r w:rsidRPr="007A1D6A">
        <w:rPr>
          <w:rFonts w:ascii="Arial" w:hAnsi="Arial" w:cs="Arial"/>
          <w:b/>
          <w:bCs/>
          <w:lang w:val="es-ES"/>
        </w:rPr>
        <w:t xml:space="preserve">META PROYECTO “Adecuación y mantenimiento de 2 sedes de la UAERMV”: Descripción de los avances y logros: </w:t>
      </w:r>
      <w:r w:rsidRPr="007A1D6A">
        <w:rPr>
          <w:rFonts w:ascii="Arial" w:hAnsi="Arial" w:cs="Arial"/>
          <w:lang w:val="es-ES"/>
        </w:rPr>
        <w:t>Se adelantaron las siguientes actividades:</w:t>
      </w:r>
    </w:p>
    <w:p w14:paraId="36519973" w14:textId="77777777" w:rsidR="007A1D6A" w:rsidRPr="007A1D6A" w:rsidRDefault="007A1D6A" w:rsidP="00760363">
      <w:pPr>
        <w:spacing w:line="240" w:lineRule="auto"/>
        <w:ind w:firstLine="720"/>
        <w:rPr>
          <w:rFonts w:ascii="Arial" w:hAnsi="Arial" w:cs="Arial"/>
          <w:lang w:val="es-ES"/>
        </w:rPr>
      </w:pPr>
      <w:r w:rsidRPr="007A1D6A">
        <w:rPr>
          <w:rFonts w:ascii="Arial" w:hAnsi="Arial" w:cs="Arial"/>
          <w:lang w:val="es-ES"/>
        </w:rPr>
        <w:t>Se adjudicó el proceso de vigilancia y el de suministro de materiales de construcción y ferretería.</w:t>
      </w:r>
    </w:p>
    <w:p w14:paraId="67522B2D" w14:textId="77777777" w:rsidR="007A1D6A" w:rsidRDefault="007A1D6A" w:rsidP="00760363">
      <w:pPr>
        <w:spacing w:line="240" w:lineRule="auto"/>
        <w:ind w:firstLine="720"/>
        <w:rPr>
          <w:rFonts w:ascii="Arial" w:hAnsi="Arial" w:cs="Arial"/>
          <w:lang w:val="es-ES"/>
        </w:rPr>
      </w:pPr>
      <w:r w:rsidRPr="007A1D6A">
        <w:rPr>
          <w:rFonts w:ascii="Arial" w:hAnsi="Arial" w:cs="Arial"/>
          <w:lang w:val="es-ES"/>
        </w:rPr>
        <w:t>De igual manera, el proceso de diagnóstico estructural de las pasarelas, plataformas, escaleras, roda pies y puntos de anclaje y consultoría para el diseño de la red eléctrica interna que abastecen energía a las plantas de asfalto y concreto, adquisición e instalación de mobiliario de oficina, la construcción de pozos profundos y su interventoría.</w:t>
      </w:r>
      <w:bookmarkStart w:id="228" w:name="_TOC_250002"/>
    </w:p>
    <w:p w14:paraId="39F9279B" w14:textId="012667CE" w:rsidR="007A1D6A" w:rsidRDefault="007A1D6A" w:rsidP="00760363">
      <w:pPr>
        <w:spacing w:line="240" w:lineRule="auto"/>
        <w:ind w:firstLine="720"/>
        <w:rPr>
          <w:rFonts w:ascii="Arial" w:hAnsi="Arial" w:cs="Arial"/>
          <w:lang w:val="es-ES"/>
        </w:rPr>
      </w:pPr>
    </w:p>
    <w:p w14:paraId="39690B19" w14:textId="77777777" w:rsidR="006B62E4" w:rsidRDefault="006B62E4" w:rsidP="00760363">
      <w:pPr>
        <w:spacing w:line="240" w:lineRule="auto"/>
        <w:ind w:firstLine="720"/>
        <w:rPr>
          <w:rFonts w:ascii="Arial" w:hAnsi="Arial" w:cs="Arial"/>
          <w:lang w:val="es-ES"/>
        </w:rPr>
      </w:pPr>
    </w:p>
    <w:p w14:paraId="7308F12D" w14:textId="4FFA0E98" w:rsidR="007A1D6A" w:rsidRPr="007A1D6A" w:rsidRDefault="007A1D6A" w:rsidP="00760363">
      <w:pPr>
        <w:pStyle w:val="Ttulo3"/>
        <w:spacing w:line="240" w:lineRule="auto"/>
        <w:ind w:firstLine="720"/>
        <w:rPr>
          <w:lang w:val="es-ES"/>
        </w:rPr>
      </w:pPr>
      <w:bookmarkStart w:id="229" w:name="_Toc126309089"/>
      <w:r w:rsidRPr="007A1D6A">
        <w:rPr>
          <w:lang w:val="es-ES"/>
        </w:rPr>
        <w:t xml:space="preserve">Proyecto 7860 “Fortalecimiento de los componentes de TI para la transformación </w:t>
      </w:r>
      <w:bookmarkEnd w:id="228"/>
      <w:r w:rsidRPr="007A1D6A">
        <w:rPr>
          <w:lang w:val="es-ES"/>
        </w:rPr>
        <w:t>digital”</w:t>
      </w:r>
      <w:bookmarkEnd w:id="229"/>
    </w:p>
    <w:p w14:paraId="391949C1" w14:textId="77777777" w:rsidR="007A1D6A" w:rsidRPr="007A1D6A" w:rsidRDefault="007A1D6A" w:rsidP="00760363">
      <w:pPr>
        <w:spacing w:line="240" w:lineRule="auto"/>
        <w:ind w:firstLine="720"/>
        <w:rPr>
          <w:rFonts w:ascii="Arial" w:hAnsi="Arial" w:cs="Arial"/>
          <w:b/>
          <w:lang w:val="es-ES"/>
        </w:rPr>
      </w:pPr>
    </w:p>
    <w:p w14:paraId="634552D1" w14:textId="64A21FAF" w:rsidR="007A1D6A" w:rsidRDefault="007A1D6A" w:rsidP="00760363">
      <w:pPr>
        <w:spacing w:line="240" w:lineRule="auto"/>
        <w:ind w:firstLine="720"/>
        <w:rPr>
          <w:rFonts w:ascii="Arial" w:hAnsi="Arial" w:cs="Arial"/>
          <w:b/>
          <w:lang w:val="es-ES"/>
        </w:rPr>
      </w:pPr>
      <w:r w:rsidRPr="007A1D6A">
        <w:rPr>
          <w:rFonts w:ascii="Arial" w:hAnsi="Arial" w:cs="Arial"/>
          <w:b/>
          <w:lang w:val="es-ES"/>
        </w:rPr>
        <w:t>METAS PLAN DE DESARROLLO:</w:t>
      </w:r>
    </w:p>
    <w:tbl>
      <w:tblPr>
        <w:tblpPr w:leftFromText="141" w:rightFromText="141" w:vertAnchor="text" w:horzAnchor="margin" w:tblpXSpec="center" w:tblpY="481"/>
        <w:tblW w:w="10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9"/>
        <w:gridCol w:w="1417"/>
        <w:gridCol w:w="1419"/>
        <w:gridCol w:w="1418"/>
        <w:gridCol w:w="994"/>
        <w:gridCol w:w="1276"/>
        <w:gridCol w:w="1277"/>
        <w:gridCol w:w="1135"/>
      </w:tblGrid>
      <w:tr w:rsidR="004F395A" w14:paraId="06529D4C" w14:textId="77777777" w:rsidTr="004F395A">
        <w:trPr>
          <w:trHeight w:val="302"/>
        </w:trPr>
        <w:tc>
          <w:tcPr>
            <w:tcW w:w="10185" w:type="dxa"/>
            <w:gridSpan w:val="8"/>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D998A11" w14:textId="77777777" w:rsidR="004F395A" w:rsidRDefault="004F395A" w:rsidP="004F395A">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 xml:space="preserve">PROYECTO 7860  Fortalecimiento de los componentes de TI para la transformación digital </w:t>
            </w:r>
          </w:p>
        </w:tc>
      </w:tr>
      <w:tr w:rsidR="004F395A" w14:paraId="2028A4D6" w14:textId="77777777" w:rsidTr="004F395A">
        <w:trPr>
          <w:trHeight w:val="297"/>
        </w:trPr>
        <w:tc>
          <w:tcPr>
            <w:tcW w:w="10185" w:type="dxa"/>
            <w:gridSpan w:val="8"/>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A692E79" w14:textId="77777777" w:rsidR="004F395A" w:rsidRDefault="004F395A" w:rsidP="004F395A">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 xml:space="preserve">PROPÓSITO 5   Construir Bogotá región con gobierno abierto, transparente y ciudadanía consciente </w:t>
            </w:r>
          </w:p>
        </w:tc>
      </w:tr>
      <w:tr w:rsidR="004F395A" w14:paraId="3EAA32F6" w14:textId="77777777" w:rsidTr="004F395A">
        <w:trPr>
          <w:trHeight w:val="301"/>
        </w:trPr>
        <w:tc>
          <w:tcPr>
            <w:tcW w:w="10185" w:type="dxa"/>
            <w:gridSpan w:val="8"/>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2486727" w14:textId="77777777" w:rsidR="004F395A" w:rsidRDefault="004F395A" w:rsidP="004F395A">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 xml:space="preserve">PROGRAMA 56 Gestión pública efectiva </w:t>
            </w:r>
          </w:p>
        </w:tc>
      </w:tr>
      <w:tr w:rsidR="004F395A" w14:paraId="458EB5F3" w14:textId="77777777" w:rsidTr="004F395A">
        <w:trPr>
          <w:trHeight w:val="1103"/>
        </w:trPr>
        <w:tc>
          <w:tcPr>
            <w:tcW w:w="12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271E182" w14:textId="77777777" w:rsidR="004F395A" w:rsidRDefault="004F395A" w:rsidP="004F395A">
            <w:pPr>
              <w:spacing w:line="177" w:lineRule="exact"/>
              <w:ind w:left="214" w:right="285"/>
              <w:jc w:val="center"/>
              <w:rPr>
                <w:rFonts w:ascii="Arial" w:eastAsia="Arial Nova" w:hAnsi="Arial" w:cs="Arial"/>
                <w:b/>
                <w:bCs/>
                <w:sz w:val="12"/>
                <w:szCs w:val="12"/>
              </w:rPr>
            </w:pPr>
            <w:r>
              <w:rPr>
                <w:rFonts w:ascii="Arial" w:eastAsia="Arial Nova" w:hAnsi="Arial" w:cs="Arial"/>
                <w:b/>
                <w:bCs/>
                <w:sz w:val="12"/>
                <w:szCs w:val="12"/>
              </w:rPr>
              <w:t>METAS PLAN DE DESARROLLO</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5E4FF6A" w14:textId="77777777" w:rsidR="004F395A" w:rsidRDefault="004F395A" w:rsidP="004F395A">
            <w:pPr>
              <w:spacing w:line="177" w:lineRule="exact"/>
              <w:ind w:left="214" w:right="285"/>
              <w:jc w:val="center"/>
              <w:rPr>
                <w:rFonts w:ascii="Arial" w:eastAsia="Arial Nova" w:hAnsi="Arial" w:cs="Arial"/>
                <w:b/>
                <w:bCs/>
                <w:sz w:val="12"/>
                <w:szCs w:val="12"/>
              </w:rPr>
            </w:pPr>
            <w:r>
              <w:rPr>
                <w:rFonts w:ascii="Arial" w:eastAsia="Arial Nova" w:hAnsi="Arial" w:cs="Arial"/>
                <w:b/>
                <w:bCs/>
                <w:sz w:val="12"/>
                <w:szCs w:val="12"/>
              </w:rPr>
              <w:t>INDICADOR</w:t>
            </w:r>
          </w:p>
        </w:tc>
        <w:tc>
          <w:tcPr>
            <w:tcW w:w="141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D27280D" w14:textId="77777777" w:rsidR="004F395A" w:rsidRDefault="004F395A" w:rsidP="004F395A">
            <w:pPr>
              <w:spacing w:line="177" w:lineRule="exact"/>
              <w:ind w:left="214" w:right="285"/>
              <w:jc w:val="center"/>
              <w:rPr>
                <w:rFonts w:ascii="Arial" w:eastAsia="Arial Nova" w:hAnsi="Arial" w:cs="Arial"/>
                <w:b/>
                <w:bCs/>
                <w:sz w:val="12"/>
                <w:szCs w:val="12"/>
              </w:rPr>
            </w:pPr>
            <w:r>
              <w:rPr>
                <w:rFonts w:ascii="Arial" w:eastAsia="Arial Nova" w:hAnsi="Arial" w:cs="Arial"/>
                <w:b/>
                <w:bCs/>
                <w:sz w:val="12"/>
                <w:szCs w:val="12"/>
              </w:rPr>
              <w:t>MAGNITUD FÍSICA PROGRAMADA 2022</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2384A73" w14:textId="77777777" w:rsidR="004F395A" w:rsidRDefault="004F395A" w:rsidP="004F395A">
            <w:pPr>
              <w:spacing w:line="177" w:lineRule="exact"/>
              <w:ind w:left="214" w:right="285"/>
              <w:jc w:val="center"/>
              <w:rPr>
                <w:rFonts w:ascii="Arial" w:eastAsia="Arial Nova" w:hAnsi="Arial" w:cs="Arial"/>
                <w:b/>
                <w:bCs/>
                <w:sz w:val="12"/>
                <w:szCs w:val="12"/>
              </w:rPr>
            </w:pPr>
            <w:r>
              <w:rPr>
                <w:rFonts w:ascii="Arial" w:eastAsia="Arial Nova" w:hAnsi="Arial" w:cs="Arial"/>
                <w:b/>
                <w:bCs/>
                <w:sz w:val="12"/>
                <w:szCs w:val="12"/>
              </w:rPr>
              <w:t>MAGNITUD FÍSICA EJECUTADA 2022</w:t>
            </w:r>
          </w:p>
        </w:tc>
        <w:tc>
          <w:tcPr>
            <w:tcW w:w="9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48CDB71" w14:textId="77777777" w:rsidR="004F395A" w:rsidRDefault="004F395A" w:rsidP="004F395A">
            <w:pPr>
              <w:spacing w:line="177" w:lineRule="exact"/>
              <w:ind w:left="214" w:right="285"/>
              <w:jc w:val="center"/>
              <w:rPr>
                <w:rFonts w:ascii="Arial" w:eastAsia="Arial Nova" w:hAnsi="Arial" w:cs="Arial"/>
                <w:b/>
                <w:bCs/>
                <w:sz w:val="12"/>
                <w:szCs w:val="12"/>
              </w:rPr>
            </w:pPr>
            <w:r>
              <w:rPr>
                <w:rFonts w:ascii="Arial" w:eastAsia="Arial Nova" w:hAnsi="Arial" w:cs="Arial"/>
                <w:b/>
                <w:bCs/>
                <w:sz w:val="12"/>
                <w:szCs w:val="12"/>
              </w:rPr>
              <w:t>% EJECUCIÓN MAGNITUD FÍSICA 2022</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ACB6AB3" w14:textId="77777777" w:rsidR="004F395A" w:rsidRDefault="004F395A" w:rsidP="004F395A">
            <w:pPr>
              <w:spacing w:line="177" w:lineRule="exact"/>
              <w:ind w:left="214" w:right="285"/>
              <w:jc w:val="center"/>
              <w:rPr>
                <w:rFonts w:ascii="Arial" w:eastAsia="Arial Nova" w:hAnsi="Arial" w:cs="Arial"/>
                <w:b/>
                <w:bCs/>
                <w:sz w:val="12"/>
                <w:szCs w:val="12"/>
              </w:rPr>
            </w:pPr>
            <w:r>
              <w:rPr>
                <w:rFonts w:ascii="Arial" w:eastAsia="Arial Nova" w:hAnsi="Arial" w:cs="Arial"/>
                <w:b/>
                <w:bCs/>
                <w:sz w:val="12"/>
                <w:szCs w:val="12"/>
              </w:rPr>
              <w:t>PRESUPUESTO PROGRAMADO 2022</w:t>
            </w:r>
          </w:p>
        </w:tc>
        <w:tc>
          <w:tcPr>
            <w:tcW w:w="12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8C9170A" w14:textId="77777777" w:rsidR="004F395A" w:rsidRDefault="004F395A" w:rsidP="004F395A">
            <w:pPr>
              <w:spacing w:line="177" w:lineRule="exact"/>
              <w:ind w:left="214" w:right="285"/>
              <w:jc w:val="center"/>
              <w:rPr>
                <w:rFonts w:ascii="Arial" w:eastAsia="Arial Nova" w:hAnsi="Arial" w:cs="Arial"/>
                <w:b/>
                <w:bCs/>
                <w:sz w:val="12"/>
                <w:szCs w:val="12"/>
              </w:rPr>
            </w:pPr>
            <w:r>
              <w:rPr>
                <w:rFonts w:ascii="Arial" w:eastAsia="Arial Nova" w:hAnsi="Arial" w:cs="Arial"/>
                <w:b/>
                <w:bCs/>
                <w:sz w:val="12"/>
                <w:szCs w:val="12"/>
              </w:rPr>
              <w:t>PRESUPUESTO EJECUTADO 2022</w:t>
            </w:r>
          </w:p>
        </w:tc>
        <w:tc>
          <w:tcPr>
            <w:tcW w:w="11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585B573" w14:textId="77777777" w:rsidR="004F395A" w:rsidRDefault="004F395A" w:rsidP="004F395A">
            <w:pPr>
              <w:spacing w:line="177" w:lineRule="exact"/>
              <w:ind w:left="214" w:right="285"/>
              <w:jc w:val="center"/>
              <w:rPr>
                <w:rFonts w:ascii="Arial" w:eastAsia="Arial Nova" w:hAnsi="Arial" w:cs="Arial"/>
                <w:b/>
                <w:bCs/>
                <w:sz w:val="12"/>
                <w:szCs w:val="12"/>
              </w:rPr>
            </w:pPr>
            <w:r>
              <w:rPr>
                <w:rFonts w:ascii="Arial" w:eastAsia="Arial Nova" w:hAnsi="Arial" w:cs="Arial"/>
                <w:b/>
                <w:bCs/>
                <w:sz w:val="12"/>
                <w:szCs w:val="12"/>
              </w:rPr>
              <w:t>% DE EJECUCIÓN PRESUPUESTAL 2022</w:t>
            </w:r>
          </w:p>
        </w:tc>
      </w:tr>
      <w:tr w:rsidR="004F395A" w14:paraId="45DD87EA" w14:textId="77777777" w:rsidTr="004F395A">
        <w:trPr>
          <w:trHeight w:val="2207"/>
        </w:trPr>
        <w:tc>
          <w:tcPr>
            <w:tcW w:w="1249" w:type="dxa"/>
            <w:tcBorders>
              <w:top w:val="single" w:sz="4" w:space="0" w:color="000000"/>
              <w:left w:val="single" w:sz="4" w:space="0" w:color="000000"/>
              <w:bottom w:val="single" w:sz="4" w:space="0" w:color="000000"/>
              <w:right w:val="single" w:sz="4" w:space="0" w:color="000000"/>
            </w:tcBorders>
            <w:hideMark/>
          </w:tcPr>
          <w:p w14:paraId="0EE6F576" w14:textId="77777777" w:rsidR="004F395A" w:rsidRDefault="004F395A" w:rsidP="004F395A">
            <w:pPr>
              <w:spacing w:line="177" w:lineRule="exact"/>
              <w:ind w:left="214" w:right="285"/>
              <w:rPr>
                <w:rFonts w:ascii="Arial" w:eastAsia="Arial Nova" w:hAnsi="Arial" w:cs="Arial"/>
                <w:b/>
                <w:bCs/>
                <w:sz w:val="12"/>
                <w:szCs w:val="12"/>
              </w:rPr>
            </w:pPr>
            <w:r>
              <w:rPr>
                <w:rFonts w:ascii="Arial" w:eastAsia="Arial Nova" w:hAnsi="Arial" w:cs="Arial"/>
                <w:b/>
                <w:bCs/>
                <w:sz w:val="12"/>
                <w:szCs w:val="12"/>
              </w:rPr>
              <w:t>Aumentar en 5 puntos el índice de desempeño institucional para las entidades del sector movilidad, en el marco de las políticas de MIPG</w:t>
            </w:r>
          </w:p>
        </w:tc>
        <w:tc>
          <w:tcPr>
            <w:tcW w:w="1417" w:type="dxa"/>
            <w:tcBorders>
              <w:top w:val="single" w:sz="4" w:space="0" w:color="000000"/>
              <w:left w:val="single" w:sz="4" w:space="0" w:color="000000"/>
              <w:bottom w:val="single" w:sz="4" w:space="0" w:color="000000"/>
              <w:right w:val="single" w:sz="4" w:space="0" w:color="000000"/>
            </w:tcBorders>
            <w:hideMark/>
          </w:tcPr>
          <w:p w14:paraId="4D635C99" w14:textId="77777777" w:rsidR="004F395A" w:rsidRDefault="004F395A" w:rsidP="004F395A">
            <w:pPr>
              <w:spacing w:line="177" w:lineRule="exact"/>
              <w:ind w:left="214" w:right="285"/>
              <w:rPr>
                <w:rFonts w:ascii="Arial" w:eastAsia="Arial Nova" w:hAnsi="Arial" w:cs="Arial"/>
                <w:b/>
                <w:bCs/>
                <w:sz w:val="12"/>
                <w:szCs w:val="12"/>
              </w:rPr>
            </w:pPr>
            <w:r>
              <w:rPr>
                <w:rFonts w:ascii="Arial" w:eastAsia="Arial Nova" w:hAnsi="Arial" w:cs="Arial"/>
                <w:b/>
                <w:bCs/>
                <w:sz w:val="12"/>
                <w:szCs w:val="12"/>
              </w:rPr>
              <w:t>Índice de desempeño institucional para las entidades del sector movilidad</w:t>
            </w:r>
          </w:p>
        </w:tc>
        <w:tc>
          <w:tcPr>
            <w:tcW w:w="1419" w:type="dxa"/>
            <w:tcBorders>
              <w:top w:val="single" w:sz="4" w:space="0" w:color="000000"/>
              <w:left w:val="single" w:sz="4" w:space="0" w:color="000000"/>
              <w:bottom w:val="single" w:sz="4" w:space="0" w:color="000000"/>
              <w:right w:val="single" w:sz="4" w:space="0" w:color="000000"/>
            </w:tcBorders>
            <w:hideMark/>
          </w:tcPr>
          <w:p w14:paraId="77E44447" w14:textId="77777777" w:rsidR="004F395A" w:rsidRDefault="004F395A" w:rsidP="004F395A">
            <w:pPr>
              <w:spacing w:line="177" w:lineRule="exact"/>
              <w:ind w:left="214" w:right="285"/>
              <w:rPr>
                <w:rFonts w:ascii="Arial" w:eastAsia="Arial Nova" w:hAnsi="Arial" w:cs="Arial"/>
                <w:b/>
                <w:bCs/>
                <w:sz w:val="14"/>
                <w:szCs w:val="14"/>
              </w:rPr>
            </w:pPr>
            <w:r>
              <w:rPr>
                <w:rFonts w:ascii="Arial" w:eastAsia="Arial Nova" w:hAnsi="Arial" w:cs="Arial"/>
                <w:b/>
                <w:bCs/>
                <w:sz w:val="14"/>
                <w:szCs w:val="14"/>
              </w:rPr>
              <w:t>66,60</w:t>
            </w:r>
          </w:p>
        </w:tc>
        <w:tc>
          <w:tcPr>
            <w:tcW w:w="1418" w:type="dxa"/>
            <w:tcBorders>
              <w:top w:val="single" w:sz="4" w:space="0" w:color="000000"/>
              <w:left w:val="single" w:sz="4" w:space="0" w:color="000000"/>
              <w:bottom w:val="single" w:sz="4" w:space="0" w:color="000000"/>
              <w:right w:val="single" w:sz="4" w:space="0" w:color="000000"/>
            </w:tcBorders>
            <w:hideMark/>
          </w:tcPr>
          <w:p w14:paraId="0B1C4AD0" w14:textId="77777777" w:rsidR="004F395A" w:rsidRDefault="004F395A" w:rsidP="004F395A">
            <w:pPr>
              <w:spacing w:line="177" w:lineRule="exact"/>
              <w:ind w:left="214" w:right="285"/>
              <w:rPr>
                <w:rFonts w:ascii="Arial" w:eastAsia="Arial Nova" w:hAnsi="Arial" w:cs="Arial"/>
                <w:b/>
                <w:bCs/>
                <w:sz w:val="14"/>
                <w:szCs w:val="14"/>
              </w:rPr>
            </w:pPr>
            <w:r>
              <w:rPr>
                <w:rFonts w:ascii="Arial" w:eastAsia="Arial Nova" w:hAnsi="Arial" w:cs="Arial"/>
                <w:b/>
                <w:bCs/>
                <w:sz w:val="14"/>
                <w:szCs w:val="14"/>
              </w:rPr>
              <w:t>90,40</w:t>
            </w:r>
          </w:p>
        </w:tc>
        <w:tc>
          <w:tcPr>
            <w:tcW w:w="994" w:type="dxa"/>
            <w:tcBorders>
              <w:top w:val="single" w:sz="4" w:space="0" w:color="000000"/>
              <w:left w:val="single" w:sz="4" w:space="0" w:color="000000"/>
              <w:bottom w:val="single" w:sz="4" w:space="0" w:color="000000"/>
              <w:right w:val="single" w:sz="4" w:space="0" w:color="000000"/>
            </w:tcBorders>
            <w:hideMark/>
          </w:tcPr>
          <w:p w14:paraId="576EBA25" w14:textId="77777777" w:rsidR="004F395A" w:rsidRDefault="004F395A" w:rsidP="004F395A">
            <w:pPr>
              <w:spacing w:line="177" w:lineRule="exact"/>
              <w:ind w:right="285"/>
              <w:rPr>
                <w:rFonts w:ascii="Arial" w:eastAsia="Arial Nova" w:hAnsi="Arial" w:cs="Arial"/>
                <w:b/>
                <w:bCs/>
                <w:sz w:val="12"/>
                <w:szCs w:val="12"/>
              </w:rPr>
            </w:pPr>
            <w:r>
              <w:rPr>
                <w:rFonts w:ascii="Arial" w:eastAsia="Arial Nova" w:hAnsi="Arial" w:cs="Arial"/>
                <w:b/>
                <w:bCs/>
                <w:sz w:val="12"/>
                <w:szCs w:val="12"/>
              </w:rPr>
              <w:t>135,74%</w:t>
            </w:r>
          </w:p>
        </w:tc>
        <w:tc>
          <w:tcPr>
            <w:tcW w:w="1276" w:type="dxa"/>
            <w:tcBorders>
              <w:top w:val="single" w:sz="4" w:space="0" w:color="000000"/>
              <w:left w:val="single" w:sz="4" w:space="0" w:color="000000"/>
              <w:bottom w:val="single" w:sz="4" w:space="0" w:color="000000"/>
              <w:right w:val="single" w:sz="4" w:space="0" w:color="000000"/>
            </w:tcBorders>
            <w:hideMark/>
          </w:tcPr>
          <w:p w14:paraId="4DE7FA34" w14:textId="77777777" w:rsidR="004F395A" w:rsidRDefault="004F395A" w:rsidP="004F395A">
            <w:pPr>
              <w:spacing w:line="177" w:lineRule="exact"/>
              <w:ind w:left="214" w:right="285"/>
              <w:rPr>
                <w:rFonts w:ascii="Arial" w:eastAsia="Arial Nova" w:hAnsi="Arial" w:cs="Arial"/>
                <w:b/>
                <w:bCs/>
                <w:sz w:val="14"/>
                <w:szCs w:val="14"/>
              </w:rPr>
            </w:pPr>
            <w:r>
              <w:rPr>
                <w:rFonts w:ascii="Arial" w:eastAsia="Arial Nova" w:hAnsi="Arial" w:cs="Arial"/>
                <w:b/>
                <w:bCs/>
                <w:sz w:val="14"/>
                <w:szCs w:val="14"/>
              </w:rPr>
              <w:t>$ 28.580</w:t>
            </w:r>
          </w:p>
        </w:tc>
        <w:tc>
          <w:tcPr>
            <w:tcW w:w="1277" w:type="dxa"/>
            <w:tcBorders>
              <w:top w:val="single" w:sz="4" w:space="0" w:color="000000"/>
              <w:left w:val="single" w:sz="4" w:space="0" w:color="000000"/>
              <w:bottom w:val="single" w:sz="4" w:space="0" w:color="000000"/>
              <w:right w:val="single" w:sz="4" w:space="0" w:color="000000"/>
            </w:tcBorders>
            <w:hideMark/>
          </w:tcPr>
          <w:p w14:paraId="577671C9" w14:textId="77777777" w:rsidR="004F395A" w:rsidRDefault="004F395A" w:rsidP="004F395A">
            <w:pPr>
              <w:spacing w:line="177" w:lineRule="exact"/>
              <w:ind w:left="214" w:right="285"/>
              <w:rPr>
                <w:rFonts w:ascii="Arial" w:eastAsia="Arial Nova" w:hAnsi="Arial" w:cs="Arial"/>
                <w:b/>
                <w:bCs/>
                <w:sz w:val="14"/>
                <w:szCs w:val="14"/>
              </w:rPr>
            </w:pPr>
            <w:r>
              <w:rPr>
                <w:rFonts w:ascii="Arial" w:eastAsia="Arial Nova" w:hAnsi="Arial" w:cs="Arial"/>
                <w:b/>
                <w:bCs/>
                <w:sz w:val="14"/>
                <w:szCs w:val="14"/>
              </w:rPr>
              <w:t>$28.203</w:t>
            </w:r>
          </w:p>
        </w:tc>
        <w:tc>
          <w:tcPr>
            <w:tcW w:w="1135" w:type="dxa"/>
            <w:tcBorders>
              <w:top w:val="single" w:sz="4" w:space="0" w:color="000000"/>
              <w:left w:val="single" w:sz="4" w:space="0" w:color="000000"/>
              <w:bottom w:val="single" w:sz="4" w:space="0" w:color="000000"/>
              <w:right w:val="single" w:sz="4" w:space="0" w:color="000000"/>
            </w:tcBorders>
            <w:hideMark/>
          </w:tcPr>
          <w:p w14:paraId="75F7FE23" w14:textId="77777777" w:rsidR="004F395A" w:rsidRDefault="004F395A" w:rsidP="004F395A">
            <w:pPr>
              <w:spacing w:line="177" w:lineRule="exact"/>
              <w:ind w:right="285"/>
              <w:rPr>
                <w:rFonts w:ascii="Arial" w:eastAsia="Arial Nova" w:hAnsi="Arial" w:cs="Arial"/>
                <w:b/>
                <w:bCs/>
                <w:sz w:val="14"/>
                <w:szCs w:val="14"/>
              </w:rPr>
            </w:pPr>
            <w:r>
              <w:rPr>
                <w:rFonts w:ascii="Arial" w:eastAsia="Arial Nova" w:hAnsi="Arial" w:cs="Arial"/>
                <w:b/>
                <w:bCs/>
                <w:sz w:val="14"/>
                <w:szCs w:val="14"/>
              </w:rPr>
              <w:t>98.68%</w:t>
            </w:r>
          </w:p>
        </w:tc>
      </w:tr>
    </w:tbl>
    <w:p w14:paraId="692D041B" w14:textId="2C6B8946" w:rsidR="007A1D6A" w:rsidRDefault="007A1D6A" w:rsidP="00760363">
      <w:pPr>
        <w:pStyle w:val="Descripcin"/>
        <w:keepNext/>
        <w:ind w:firstLine="720"/>
        <w:jc w:val="center"/>
        <w:rPr>
          <w:rFonts w:ascii="Arial" w:hAnsi="Arial" w:cs="Arial"/>
          <w:sz w:val="22"/>
          <w:szCs w:val="22"/>
        </w:rPr>
      </w:pPr>
      <w:bookmarkStart w:id="230" w:name="_Toc126309149"/>
      <w:r w:rsidRPr="007A1D6A">
        <w:rPr>
          <w:rFonts w:ascii="Arial" w:hAnsi="Arial" w:cs="Arial"/>
          <w:sz w:val="22"/>
          <w:szCs w:val="22"/>
        </w:rPr>
        <w:t xml:space="preserve">Tabla </w:t>
      </w:r>
      <w:r w:rsidRPr="007A1D6A">
        <w:rPr>
          <w:rFonts w:ascii="Arial" w:hAnsi="Arial" w:cs="Arial"/>
          <w:sz w:val="22"/>
          <w:szCs w:val="22"/>
        </w:rPr>
        <w:fldChar w:fldCharType="begin"/>
      </w:r>
      <w:r w:rsidRPr="007A1D6A">
        <w:rPr>
          <w:rFonts w:ascii="Arial" w:hAnsi="Arial" w:cs="Arial"/>
          <w:sz w:val="22"/>
          <w:szCs w:val="22"/>
        </w:rPr>
        <w:instrText xml:space="preserve"> SEQ Tabla \* ARABIC </w:instrText>
      </w:r>
      <w:r w:rsidRPr="007A1D6A">
        <w:rPr>
          <w:rFonts w:ascii="Arial" w:hAnsi="Arial" w:cs="Arial"/>
          <w:sz w:val="22"/>
          <w:szCs w:val="22"/>
        </w:rPr>
        <w:fldChar w:fldCharType="separate"/>
      </w:r>
      <w:r w:rsidR="00A10449">
        <w:rPr>
          <w:rFonts w:ascii="Arial" w:hAnsi="Arial" w:cs="Arial"/>
          <w:noProof/>
          <w:sz w:val="22"/>
          <w:szCs w:val="22"/>
        </w:rPr>
        <w:t>55</w:t>
      </w:r>
      <w:r w:rsidRPr="007A1D6A">
        <w:rPr>
          <w:rFonts w:ascii="Arial" w:hAnsi="Arial" w:cs="Arial"/>
          <w:sz w:val="22"/>
          <w:szCs w:val="22"/>
        </w:rPr>
        <w:fldChar w:fldCharType="end"/>
      </w:r>
      <w:r w:rsidRPr="007A1D6A">
        <w:rPr>
          <w:rFonts w:ascii="Arial" w:hAnsi="Arial" w:cs="Arial"/>
          <w:sz w:val="22"/>
          <w:szCs w:val="22"/>
        </w:rPr>
        <w:t>. Avance metas PDD proyecto 7860</w:t>
      </w:r>
      <w:bookmarkEnd w:id="230"/>
    </w:p>
    <w:p w14:paraId="2D1F0CF7" w14:textId="5EB3F7F1" w:rsidR="007A1D6A" w:rsidRPr="004F395A" w:rsidRDefault="007A1D6A" w:rsidP="004F395A">
      <w:pPr>
        <w:spacing w:line="240" w:lineRule="auto"/>
        <w:ind w:left="214" w:right="285" w:firstLine="720"/>
        <w:jc w:val="center"/>
        <w:rPr>
          <w:rFonts w:ascii="Arial" w:eastAsia="Arial Nova" w:hAnsi="Arial" w:cs="Arial"/>
        </w:rPr>
      </w:pPr>
      <w:r w:rsidRPr="007A1D6A">
        <w:rPr>
          <w:rFonts w:ascii="Arial" w:eastAsia="Arial Nova" w:hAnsi="Arial" w:cs="Arial"/>
          <w:b/>
          <w:bCs/>
        </w:rPr>
        <w:t xml:space="preserve">Fuente: </w:t>
      </w:r>
      <w:r w:rsidRPr="007A1D6A">
        <w:rPr>
          <w:rFonts w:ascii="Arial" w:eastAsia="Arial Nova" w:hAnsi="Arial" w:cs="Arial"/>
        </w:rPr>
        <w:t>Informe de inversión SEGPLAN con corte a 31 de diciembre de 2022</w:t>
      </w:r>
    </w:p>
    <w:p w14:paraId="07AC48D6" w14:textId="710BEFE7" w:rsidR="001513EB" w:rsidRPr="001513EB" w:rsidRDefault="001513EB" w:rsidP="00500A0B">
      <w:pPr>
        <w:pStyle w:val="Ttulo4"/>
        <w:numPr>
          <w:ilvl w:val="3"/>
          <w:numId w:val="105"/>
        </w:numPr>
        <w:spacing w:line="240" w:lineRule="auto"/>
        <w:ind w:firstLine="720"/>
        <w:rPr>
          <w:lang w:val="es-ES"/>
        </w:rPr>
      </w:pPr>
      <w:r>
        <w:rPr>
          <w:rFonts w:cs="Arial"/>
          <w:b w:val="0"/>
          <w:bCs w:val="0"/>
          <w:lang w:val="es-ES"/>
        </w:rPr>
        <w:tab/>
      </w:r>
      <w:bookmarkStart w:id="231" w:name="_Toc126309090"/>
      <w:r w:rsidRPr="001513EB">
        <w:rPr>
          <w:lang w:val="es-ES"/>
        </w:rPr>
        <w:t>Meta PDD: “aumentar en 5 puntos el índice de desempeño institucional para las entidades del sector movilidad, en el marco de las políticas de MIPG”</w:t>
      </w:r>
      <w:bookmarkEnd w:id="231"/>
    </w:p>
    <w:p w14:paraId="777300C5" w14:textId="77777777" w:rsidR="001513EB" w:rsidRPr="001513EB" w:rsidRDefault="001513EB" w:rsidP="00760363">
      <w:pPr>
        <w:spacing w:line="240" w:lineRule="auto"/>
        <w:ind w:firstLine="720"/>
        <w:rPr>
          <w:rFonts w:ascii="Arial" w:hAnsi="Arial" w:cs="Arial"/>
          <w:b/>
          <w:lang w:val="es-ES"/>
        </w:rPr>
      </w:pPr>
    </w:p>
    <w:p w14:paraId="7AC51B61" w14:textId="3AA6622D" w:rsidR="001513EB" w:rsidRPr="001513EB" w:rsidRDefault="001513EB" w:rsidP="00760363">
      <w:pPr>
        <w:spacing w:line="240" w:lineRule="auto"/>
        <w:ind w:firstLine="720"/>
        <w:rPr>
          <w:rFonts w:ascii="Arial" w:hAnsi="Arial" w:cs="Arial"/>
          <w:b/>
          <w:lang w:val="es-ES"/>
        </w:rPr>
      </w:pPr>
      <w:r>
        <w:rPr>
          <w:rFonts w:ascii="Arial" w:hAnsi="Arial" w:cs="Arial"/>
          <w:b/>
          <w:lang w:val="es-ES"/>
        </w:rPr>
        <w:tab/>
      </w:r>
      <w:r w:rsidRPr="001513EB">
        <w:rPr>
          <w:rFonts w:ascii="Arial" w:hAnsi="Arial" w:cs="Arial"/>
          <w:b/>
          <w:lang w:val="es-ES"/>
        </w:rPr>
        <w:t>Descripción de los avances y logros alcanzados:</w:t>
      </w:r>
    </w:p>
    <w:p w14:paraId="76B8427C" w14:textId="3E8770AE" w:rsidR="001513EB" w:rsidRPr="001513EB" w:rsidRDefault="001513EB" w:rsidP="00760363">
      <w:pPr>
        <w:spacing w:line="240" w:lineRule="auto"/>
        <w:ind w:left="360" w:firstLine="720"/>
        <w:rPr>
          <w:rFonts w:ascii="Arial" w:hAnsi="Arial" w:cs="Arial"/>
          <w:bCs/>
          <w:lang w:val="es-ES"/>
        </w:rPr>
      </w:pPr>
      <w:r>
        <w:rPr>
          <w:rFonts w:ascii="Arial" w:hAnsi="Arial" w:cs="Arial"/>
          <w:b/>
          <w:lang w:val="es-ES"/>
        </w:rPr>
        <w:tab/>
      </w:r>
      <w:r w:rsidRPr="001513EB">
        <w:rPr>
          <w:rFonts w:ascii="Arial" w:hAnsi="Arial" w:cs="Arial"/>
          <w:bCs/>
          <w:lang w:val="es-ES"/>
        </w:rPr>
        <w:t>A la meta plan de desarrollo, el proyecto 7860 le contribuye con tres (3) aspectos importantes, los cuales soportan y apoyan las actividades de desempeño institucional, a continuación, se describen los logros de cada uno de los aspectos:</w:t>
      </w:r>
    </w:p>
    <w:p w14:paraId="15DB7EC5" w14:textId="77777777" w:rsidR="001513EB" w:rsidRPr="001513EB" w:rsidRDefault="001513EB" w:rsidP="006B62E4">
      <w:pPr>
        <w:spacing w:after="0" w:line="240" w:lineRule="auto"/>
        <w:ind w:left="360" w:firstLine="720"/>
        <w:rPr>
          <w:rFonts w:ascii="Arial" w:hAnsi="Arial" w:cs="Arial"/>
          <w:bCs/>
          <w:lang w:val="es-ES"/>
        </w:rPr>
      </w:pPr>
    </w:p>
    <w:p w14:paraId="209AF873" w14:textId="77777777" w:rsidR="001513EB" w:rsidRPr="001513EB" w:rsidRDefault="001513EB" w:rsidP="00500A0B">
      <w:pPr>
        <w:numPr>
          <w:ilvl w:val="0"/>
          <w:numId w:val="100"/>
        </w:numPr>
        <w:spacing w:after="0" w:line="240" w:lineRule="auto"/>
        <w:ind w:left="1080" w:firstLine="0"/>
        <w:rPr>
          <w:rFonts w:ascii="Arial" w:hAnsi="Arial" w:cs="Arial"/>
          <w:bCs/>
          <w:lang w:val="es-ES"/>
        </w:rPr>
      </w:pPr>
      <w:r w:rsidRPr="001513EB">
        <w:rPr>
          <w:rFonts w:ascii="Arial" w:hAnsi="Arial" w:cs="Arial"/>
          <w:bCs/>
          <w:lang w:val="es-ES"/>
        </w:rPr>
        <w:t>Para aumentar el índice de desempeño institucional en el marco de los componentes de TI para la transformación digital, se enfocó en:</w:t>
      </w:r>
    </w:p>
    <w:p w14:paraId="743A260C" w14:textId="77777777" w:rsidR="001513EB" w:rsidRPr="001513EB" w:rsidRDefault="001513EB" w:rsidP="006B62E4">
      <w:pPr>
        <w:spacing w:after="0" w:line="240" w:lineRule="auto"/>
        <w:ind w:left="360"/>
        <w:rPr>
          <w:rFonts w:ascii="Arial" w:hAnsi="Arial" w:cs="Arial"/>
          <w:bCs/>
          <w:lang w:val="es-ES"/>
        </w:rPr>
      </w:pPr>
    </w:p>
    <w:p w14:paraId="75D28521" w14:textId="77777777" w:rsidR="001513EB" w:rsidRPr="001513EB" w:rsidRDefault="001513EB" w:rsidP="00500A0B">
      <w:pPr>
        <w:numPr>
          <w:ilvl w:val="0"/>
          <w:numId w:val="100"/>
        </w:numPr>
        <w:spacing w:after="0" w:line="240" w:lineRule="auto"/>
        <w:ind w:left="1080" w:firstLine="0"/>
        <w:rPr>
          <w:rFonts w:ascii="Arial" w:hAnsi="Arial" w:cs="Arial"/>
          <w:bCs/>
          <w:lang w:val="es-ES"/>
        </w:rPr>
      </w:pPr>
      <w:r w:rsidRPr="001513EB">
        <w:rPr>
          <w:rFonts w:ascii="Arial" w:hAnsi="Arial" w:cs="Arial"/>
          <w:bCs/>
          <w:lang w:val="es-ES"/>
        </w:rPr>
        <w:t>Fortalecimiento de la infraestructura tecnológica en aspectos como la administración, monitoreo y disponibilidad que impacta en la disminución de los tiempos de respuesta de los elementos de TI y en el aumento de disponibilidad de los sistemas de información.</w:t>
      </w:r>
    </w:p>
    <w:p w14:paraId="284A3D0C" w14:textId="77777777" w:rsidR="001513EB" w:rsidRPr="001513EB" w:rsidRDefault="001513EB" w:rsidP="006B62E4">
      <w:pPr>
        <w:spacing w:after="0" w:line="240" w:lineRule="auto"/>
        <w:ind w:left="360"/>
        <w:rPr>
          <w:rFonts w:ascii="Arial" w:hAnsi="Arial" w:cs="Arial"/>
          <w:bCs/>
          <w:lang w:val="es-ES"/>
        </w:rPr>
      </w:pPr>
    </w:p>
    <w:p w14:paraId="4314CB27" w14:textId="77777777" w:rsidR="001513EB" w:rsidRPr="001513EB" w:rsidRDefault="001513EB" w:rsidP="00500A0B">
      <w:pPr>
        <w:numPr>
          <w:ilvl w:val="0"/>
          <w:numId w:val="100"/>
        </w:numPr>
        <w:spacing w:after="0" w:line="240" w:lineRule="auto"/>
        <w:ind w:left="1080" w:firstLine="0"/>
        <w:rPr>
          <w:rFonts w:ascii="Arial" w:hAnsi="Arial" w:cs="Arial"/>
          <w:bCs/>
          <w:lang w:val="es-ES"/>
        </w:rPr>
      </w:pPr>
      <w:r w:rsidRPr="001513EB">
        <w:rPr>
          <w:rFonts w:ascii="Arial" w:hAnsi="Arial" w:cs="Arial"/>
          <w:bCs/>
          <w:lang w:val="es-ES"/>
        </w:rPr>
        <w:t>Cumplimiento satisfactorio de las metas, normativas vigentes, requerimientos y necesidades de la entidad, en cuanto a temas de TI impactando en el posicionamiento de las Entidades del sector Movilidad por el cumplimiento y aumentando la eficiencia y sostenibilidad de la gestión de TI.</w:t>
      </w:r>
    </w:p>
    <w:p w14:paraId="0FC27030" w14:textId="77777777" w:rsidR="001513EB" w:rsidRPr="001513EB" w:rsidRDefault="001513EB" w:rsidP="006B62E4">
      <w:pPr>
        <w:spacing w:after="0" w:line="240" w:lineRule="auto"/>
        <w:ind w:left="360"/>
        <w:rPr>
          <w:rFonts w:ascii="Arial" w:hAnsi="Arial" w:cs="Arial"/>
          <w:bCs/>
          <w:lang w:val="es-ES"/>
        </w:rPr>
      </w:pPr>
    </w:p>
    <w:p w14:paraId="398D3BDE" w14:textId="77777777" w:rsidR="001513EB" w:rsidRDefault="001513EB" w:rsidP="00500A0B">
      <w:pPr>
        <w:numPr>
          <w:ilvl w:val="0"/>
          <w:numId w:val="100"/>
        </w:numPr>
        <w:spacing w:after="0" w:line="240" w:lineRule="auto"/>
        <w:ind w:left="1080" w:firstLine="0"/>
        <w:rPr>
          <w:rFonts w:ascii="Arial" w:hAnsi="Arial" w:cs="Arial"/>
          <w:bCs/>
          <w:lang w:val="es-ES"/>
        </w:rPr>
      </w:pPr>
      <w:r w:rsidRPr="001513EB">
        <w:rPr>
          <w:rFonts w:ascii="Arial" w:hAnsi="Arial" w:cs="Arial"/>
          <w:bCs/>
          <w:lang w:val="es-ES"/>
        </w:rPr>
        <w:t>Fortalecimiento de los sistemas de información que aumenta la productividad de cada uno de los colaboradores con la automatización de los procesos y mejora de la oportuna y calidad de la información para la toma de decisiones</w:t>
      </w:r>
      <w:r>
        <w:rPr>
          <w:rFonts w:ascii="Arial" w:hAnsi="Arial" w:cs="Arial"/>
          <w:bCs/>
          <w:lang w:val="es-ES"/>
        </w:rPr>
        <w:t>.</w:t>
      </w:r>
    </w:p>
    <w:p w14:paraId="49658D02" w14:textId="77777777" w:rsidR="006B62E4" w:rsidRDefault="006B62E4" w:rsidP="006B62E4">
      <w:pPr>
        <w:spacing w:after="0" w:line="240" w:lineRule="auto"/>
        <w:rPr>
          <w:rFonts w:ascii="Arial" w:hAnsi="Arial" w:cs="Arial"/>
          <w:bCs/>
          <w:lang w:val="es-ES"/>
        </w:rPr>
      </w:pPr>
    </w:p>
    <w:p w14:paraId="313F39E1" w14:textId="77777777" w:rsidR="006B62E4" w:rsidRDefault="006B62E4" w:rsidP="006B62E4">
      <w:pPr>
        <w:spacing w:after="0" w:line="240" w:lineRule="auto"/>
        <w:rPr>
          <w:rFonts w:ascii="Arial" w:hAnsi="Arial" w:cs="Arial"/>
          <w:bCs/>
          <w:lang w:val="es-ES"/>
        </w:rPr>
      </w:pPr>
    </w:p>
    <w:p w14:paraId="44326317" w14:textId="77777777" w:rsidR="006B62E4" w:rsidRDefault="006B62E4" w:rsidP="006B62E4">
      <w:pPr>
        <w:spacing w:after="0" w:line="240" w:lineRule="auto"/>
        <w:rPr>
          <w:rFonts w:ascii="Arial" w:hAnsi="Arial" w:cs="Arial"/>
          <w:bCs/>
          <w:lang w:val="es-ES"/>
        </w:rPr>
      </w:pPr>
    </w:p>
    <w:p w14:paraId="5C105254" w14:textId="77777777" w:rsidR="006B62E4" w:rsidRDefault="006B62E4" w:rsidP="006B62E4">
      <w:pPr>
        <w:spacing w:line="240" w:lineRule="auto"/>
        <w:ind w:left="720" w:firstLine="720"/>
        <w:rPr>
          <w:rFonts w:ascii="Arial" w:hAnsi="Arial" w:cs="Arial"/>
          <w:b/>
          <w:bCs/>
          <w:lang w:val="es-ES"/>
        </w:rPr>
      </w:pPr>
      <w:r w:rsidRPr="001513EB">
        <w:rPr>
          <w:rFonts w:ascii="Arial" w:hAnsi="Arial" w:cs="Arial"/>
          <w:b/>
          <w:bCs/>
          <w:lang w:val="es-ES"/>
        </w:rPr>
        <w:t>METAS PROYECTO:</w:t>
      </w:r>
    </w:p>
    <w:p w14:paraId="79334CB5" w14:textId="77777777" w:rsidR="006B62E4" w:rsidRDefault="006B62E4" w:rsidP="006B62E4">
      <w:pPr>
        <w:spacing w:line="240" w:lineRule="auto"/>
        <w:ind w:left="720" w:firstLine="720"/>
        <w:rPr>
          <w:rFonts w:ascii="Arial" w:hAnsi="Arial" w:cs="Arial"/>
          <w:b/>
          <w:bCs/>
          <w:lang w:val="es-ES"/>
        </w:rPr>
      </w:pPr>
    </w:p>
    <w:p w14:paraId="4012C70C" w14:textId="750B574E" w:rsidR="006B62E4" w:rsidRDefault="006B62E4" w:rsidP="006B62E4">
      <w:pPr>
        <w:pStyle w:val="Descripcin"/>
        <w:keepNext/>
        <w:ind w:firstLine="720"/>
        <w:jc w:val="center"/>
        <w:rPr>
          <w:rFonts w:ascii="Arial" w:hAnsi="Arial" w:cs="Arial"/>
          <w:sz w:val="22"/>
          <w:szCs w:val="22"/>
        </w:rPr>
      </w:pPr>
      <w:bookmarkStart w:id="232" w:name="_Toc126309150"/>
      <w:r w:rsidRPr="007E633D">
        <w:rPr>
          <w:rFonts w:ascii="Arial" w:hAnsi="Arial" w:cs="Arial"/>
          <w:sz w:val="22"/>
          <w:szCs w:val="22"/>
        </w:rPr>
        <w:t xml:space="preserve">Tabla </w:t>
      </w:r>
      <w:r w:rsidRPr="007E633D">
        <w:rPr>
          <w:rFonts w:ascii="Arial" w:hAnsi="Arial" w:cs="Arial"/>
          <w:sz w:val="22"/>
          <w:szCs w:val="22"/>
        </w:rPr>
        <w:fldChar w:fldCharType="begin"/>
      </w:r>
      <w:r w:rsidRPr="007E633D">
        <w:rPr>
          <w:rFonts w:ascii="Arial" w:hAnsi="Arial" w:cs="Arial"/>
          <w:sz w:val="22"/>
          <w:szCs w:val="22"/>
        </w:rPr>
        <w:instrText xml:space="preserve"> SEQ Tabla \* ARABIC </w:instrText>
      </w:r>
      <w:r w:rsidRPr="007E633D">
        <w:rPr>
          <w:rFonts w:ascii="Arial" w:hAnsi="Arial" w:cs="Arial"/>
          <w:sz w:val="22"/>
          <w:szCs w:val="22"/>
        </w:rPr>
        <w:fldChar w:fldCharType="separate"/>
      </w:r>
      <w:r w:rsidR="00A10449">
        <w:rPr>
          <w:rFonts w:ascii="Arial" w:hAnsi="Arial" w:cs="Arial"/>
          <w:noProof/>
          <w:sz w:val="22"/>
          <w:szCs w:val="22"/>
        </w:rPr>
        <w:t>56</w:t>
      </w:r>
      <w:r w:rsidRPr="007E633D">
        <w:rPr>
          <w:rFonts w:ascii="Arial" w:hAnsi="Arial" w:cs="Arial"/>
          <w:sz w:val="22"/>
          <w:szCs w:val="22"/>
        </w:rPr>
        <w:fldChar w:fldCharType="end"/>
      </w:r>
      <w:r w:rsidRPr="007E633D">
        <w:rPr>
          <w:rFonts w:ascii="Arial" w:hAnsi="Arial" w:cs="Arial"/>
          <w:sz w:val="22"/>
          <w:szCs w:val="22"/>
        </w:rPr>
        <w:t>. Avance metas proyecto 7860</w:t>
      </w:r>
      <w:bookmarkEnd w:id="232"/>
    </w:p>
    <w:tbl>
      <w:tblPr>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2268"/>
        <w:gridCol w:w="1701"/>
        <w:gridCol w:w="1276"/>
        <w:gridCol w:w="1481"/>
      </w:tblGrid>
      <w:tr w:rsidR="006B62E4" w14:paraId="3ED118ED" w14:textId="77777777" w:rsidTr="00C23138">
        <w:trPr>
          <w:trHeight w:val="450"/>
        </w:trPr>
        <w:tc>
          <w:tcPr>
            <w:tcW w:w="8825"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B6AE49D" w14:textId="77777777" w:rsidR="006B62E4" w:rsidRDefault="006B62E4" w:rsidP="00C2313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7860 Fortalecimiento de los componentes de TI para la transformación digital</w:t>
            </w:r>
          </w:p>
        </w:tc>
      </w:tr>
      <w:tr w:rsidR="006B62E4" w14:paraId="7B1EEC46" w14:textId="77777777" w:rsidTr="00C23138">
        <w:trPr>
          <w:trHeight w:val="450"/>
        </w:trPr>
        <w:tc>
          <w:tcPr>
            <w:tcW w:w="436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6B61748" w14:textId="77777777" w:rsidR="006B62E4" w:rsidRDefault="006B62E4" w:rsidP="00C2313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META PROYECTO</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2A82788" w14:textId="77777777" w:rsidR="006B62E4" w:rsidRDefault="006B62E4" w:rsidP="00C2313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Programado</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8016858" w14:textId="77777777" w:rsidR="006B62E4" w:rsidRDefault="006B62E4" w:rsidP="00C23138">
            <w:pPr>
              <w:spacing w:line="177" w:lineRule="exact"/>
              <w:ind w:left="214" w:right="285"/>
              <w:rPr>
                <w:rFonts w:ascii="Arial" w:eastAsia="Arial Nova" w:hAnsi="Arial" w:cs="Arial"/>
                <w:b/>
                <w:bCs/>
                <w:sz w:val="10"/>
                <w:szCs w:val="10"/>
              </w:rPr>
            </w:pPr>
            <w:r>
              <w:rPr>
                <w:rFonts w:ascii="Arial" w:eastAsia="Arial Nova" w:hAnsi="Arial" w:cs="Arial"/>
                <w:b/>
                <w:bCs/>
                <w:sz w:val="10"/>
                <w:szCs w:val="10"/>
              </w:rPr>
              <w:t>Ejecutado</w:t>
            </w:r>
          </w:p>
        </w:tc>
        <w:tc>
          <w:tcPr>
            <w:tcW w:w="14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90CCCEF" w14:textId="77777777" w:rsidR="006B62E4" w:rsidRDefault="006B62E4" w:rsidP="00C2313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 de ejecución</w:t>
            </w:r>
          </w:p>
        </w:tc>
      </w:tr>
      <w:tr w:rsidR="006B62E4" w14:paraId="12073F2A" w14:textId="77777777" w:rsidTr="00C23138">
        <w:trPr>
          <w:trHeight w:val="522"/>
        </w:trPr>
        <w:tc>
          <w:tcPr>
            <w:tcW w:w="2099" w:type="dxa"/>
            <w:vMerge w:val="restart"/>
            <w:tcBorders>
              <w:top w:val="single" w:sz="4" w:space="0" w:color="000000"/>
              <w:left w:val="single" w:sz="4" w:space="0" w:color="000000"/>
              <w:bottom w:val="single" w:sz="4" w:space="0" w:color="000000"/>
              <w:right w:val="single" w:sz="4" w:space="0" w:color="000000"/>
            </w:tcBorders>
            <w:hideMark/>
          </w:tcPr>
          <w:p w14:paraId="6C5B3895" w14:textId="77777777" w:rsidR="006B62E4" w:rsidRDefault="006B62E4" w:rsidP="00C2313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1. Aumentar en 50 puntos porcentuales el nivel de modernización de la infraestructura tecnológica de la UAERMV</w:t>
            </w:r>
          </w:p>
        </w:tc>
        <w:tc>
          <w:tcPr>
            <w:tcW w:w="2268" w:type="dxa"/>
            <w:tcBorders>
              <w:top w:val="single" w:sz="4" w:space="0" w:color="000000"/>
              <w:left w:val="single" w:sz="4" w:space="0" w:color="000000"/>
              <w:bottom w:val="single" w:sz="4" w:space="0" w:color="000000"/>
              <w:right w:val="single" w:sz="4" w:space="0" w:color="000000"/>
            </w:tcBorders>
            <w:hideMark/>
          </w:tcPr>
          <w:p w14:paraId="02968F6A" w14:textId="77777777" w:rsidR="006B62E4" w:rsidRDefault="006B62E4" w:rsidP="00C2313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Magnitud Física</w:t>
            </w:r>
          </w:p>
        </w:tc>
        <w:tc>
          <w:tcPr>
            <w:tcW w:w="1701" w:type="dxa"/>
            <w:tcBorders>
              <w:top w:val="single" w:sz="4" w:space="0" w:color="000000"/>
              <w:left w:val="single" w:sz="4" w:space="0" w:color="000000"/>
              <w:bottom w:val="single" w:sz="4" w:space="0" w:color="000000"/>
              <w:right w:val="single" w:sz="4" w:space="0" w:color="000000"/>
            </w:tcBorders>
            <w:hideMark/>
          </w:tcPr>
          <w:p w14:paraId="65087C8B" w14:textId="77777777" w:rsidR="006B62E4" w:rsidRDefault="006B62E4" w:rsidP="00C2313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12,00</w:t>
            </w:r>
          </w:p>
        </w:tc>
        <w:tc>
          <w:tcPr>
            <w:tcW w:w="1276" w:type="dxa"/>
            <w:tcBorders>
              <w:top w:val="single" w:sz="4" w:space="0" w:color="000000"/>
              <w:left w:val="single" w:sz="4" w:space="0" w:color="000000"/>
              <w:bottom w:val="single" w:sz="4" w:space="0" w:color="000000"/>
              <w:right w:val="single" w:sz="4" w:space="0" w:color="000000"/>
            </w:tcBorders>
            <w:hideMark/>
          </w:tcPr>
          <w:p w14:paraId="119ED2B1" w14:textId="77777777" w:rsidR="006B62E4" w:rsidRDefault="006B62E4" w:rsidP="00C2313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12,00</w:t>
            </w:r>
          </w:p>
        </w:tc>
        <w:tc>
          <w:tcPr>
            <w:tcW w:w="1481" w:type="dxa"/>
            <w:tcBorders>
              <w:top w:val="single" w:sz="4" w:space="0" w:color="000000"/>
              <w:left w:val="single" w:sz="4" w:space="0" w:color="000000"/>
              <w:bottom w:val="single" w:sz="4" w:space="0" w:color="000000"/>
              <w:right w:val="single" w:sz="4" w:space="0" w:color="000000"/>
            </w:tcBorders>
            <w:hideMark/>
          </w:tcPr>
          <w:p w14:paraId="150593E4" w14:textId="77777777" w:rsidR="006B62E4" w:rsidRDefault="006B62E4" w:rsidP="00C2313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100,00%</w:t>
            </w:r>
          </w:p>
        </w:tc>
      </w:tr>
      <w:tr w:rsidR="006B62E4" w14:paraId="13B8A033" w14:textId="77777777" w:rsidTr="00C23138">
        <w:trPr>
          <w:trHeight w:val="522"/>
        </w:trPr>
        <w:tc>
          <w:tcPr>
            <w:tcW w:w="2099" w:type="dxa"/>
            <w:vMerge/>
            <w:tcBorders>
              <w:top w:val="single" w:sz="4" w:space="0" w:color="000000"/>
              <w:left w:val="single" w:sz="4" w:space="0" w:color="000000"/>
              <w:bottom w:val="single" w:sz="4" w:space="0" w:color="000000"/>
              <w:right w:val="single" w:sz="4" w:space="0" w:color="000000"/>
            </w:tcBorders>
            <w:vAlign w:val="center"/>
            <w:hideMark/>
          </w:tcPr>
          <w:p w14:paraId="3B0EDD9D" w14:textId="77777777" w:rsidR="006B62E4" w:rsidRDefault="006B62E4" w:rsidP="00C23138">
            <w:pPr>
              <w:rPr>
                <w:rFonts w:ascii="Arial" w:eastAsia="Arial Nova" w:hAnsi="Arial" w:cs="Arial"/>
                <w:b/>
                <w:bCs/>
                <w:sz w:val="16"/>
                <w:szCs w:val="16"/>
                <w:lang w:val="es-ES"/>
              </w:rPr>
            </w:pPr>
          </w:p>
        </w:tc>
        <w:tc>
          <w:tcPr>
            <w:tcW w:w="2268" w:type="dxa"/>
            <w:tcBorders>
              <w:top w:val="single" w:sz="4" w:space="0" w:color="000000"/>
              <w:left w:val="single" w:sz="4" w:space="0" w:color="000000"/>
              <w:bottom w:val="single" w:sz="4" w:space="0" w:color="000000"/>
              <w:right w:val="single" w:sz="4" w:space="0" w:color="000000"/>
            </w:tcBorders>
            <w:hideMark/>
          </w:tcPr>
          <w:p w14:paraId="4458A215" w14:textId="77777777" w:rsidR="006B62E4" w:rsidRDefault="006B62E4" w:rsidP="00C2313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Recursos presupuestales*</w:t>
            </w:r>
          </w:p>
        </w:tc>
        <w:tc>
          <w:tcPr>
            <w:tcW w:w="1701" w:type="dxa"/>
            <w:tcBorders>
              <w:top w:val="single" w:sz="4" w:space="0" w:color="000000"/>
              <w:left w:val="single" w:sz="4" w:space="0" w:color="000000"/>
              <w:bottom w:val="single" w:sz="4" w:space="0" w:color="000000"/>
              <w:right w:val="single" w:sz="4" w:space="0" w:color="000000"/>
            </w:tcBorders>
            <w:hideMark/>
          </w:tcPr>
          <w:p w14:paraId="174ED580" w14:textId="77777777" w:rsidR="006B62E4" w:rsidRDefault="006B62E4" w:rsidP="00C2313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$ 3.766</w:t>
            </w:r>
          </w:p>
        </w:tc>
        <w:tc>
          <w:tcPr>
            <w:tcW w:w="1276" w:type="dxa"/>
            <w:tcBorders>
              <w:top w:val="single" w:sz="4" w:space="0" w:color="000000"/>
              <w:left w:val="single" w:sz="4" w:space="0" w:color="000000"/>
              <w:bottom w:val="single" w:sz="4" w:space="0" w:color="000000"/>
              <w:right w:val="single" w:sz="4" w:space="0" w:color="000000"/>
            </w:tcBorders>
            <w:hideMark/>
          </w:tcPr>
          <w:p w14:paraId="4661491F" w14:textId="77777777" w:rsidR="006B62E4" w:rsidRDefault="006B62E4" w:rsidP="00C2313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$3.612</w:t>
            </w:r>
          </w:p>
        </w:tc>
        <w:tc>
          <w:tcPr>
            <w:tcW w:w="1481" w:type="dxa"/>
            <w:tcBorders>
              <w:top w:val="single" w:sz="4" w:space="0" w:color="000000"/>
              <w:left w:val="single" w:sz="4" w:space="0" w:color="000000"/>
              <w:bottom w:val="single" w:sz="4" w:space="0" w:color="000000"/>
              <w:right w:val="single" w:sz="4" w:space="0" w:color="000000"/>
            </w:tcBorders>
            <w:hideMark/>
          </w:tcPr>
          <w:p w14:paraId="1D3EF7E4" w14:textId="77777777" w:rsidR="006B62E4" w:rsidRDefault="006B62E4" w:rsidP="00C2313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95.90%</w:t>
            </w:r>
          </w:p>
        </w:tc>
      </w:tr>
      <w:tr w:rsidR="006B62E4" w14:paraId="1E646F14" w14:textId="77777777" w:rsidTr="00C23138">
        <w:trPr>
          <w:trHeight w:val="301"/>
        </w:trPr>
        <w:tc>
          <w:tcPr>
            <w:tcW w:w="2099" w:type="dxa"/>
            <w:vMerge w:val="restart"/>
            <w:tcBorders>
              <w:top w:val="single" w:sz="4" w:space="0" w:color="000000"/>
              <w:left w:val="single" w:sz="4" w:space="0" w:color="000000"/>
              <w:bottom w:val="single" w:sz="4" w:space="0" w:color="000000"/>
              <w:right w:val="single" w:sz="4" w:space="0" w:color="000000"/>
            </w:tcBorders>
            <w:hideMark/>
          </w:tcPr>
          <w:p w14:paraId="2CE68B1C" w14:textId="77777777" w:rsidR="006B62E4" w:rsidRDefault="006B62E4" w:rsidP="00C2313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2. Realizar 4 actualizaciones del plan estratégico de tecnologías de la información - PETI de la UAERMV</w:t>
            </w:r>
          </w:p>
        </w:tc>
        <w:tc>
          <w:tcPr>
            <w:tcW w:w="2268" w:type="dxa"/>
            <w:tcBorders>
              <w:top w:val="single" w:sz="4" w:space="0" w:color="000000"/>
              <w:left w:val="single" w:sz="4" w:space="0" w:color="000000"/>
              <w:bottom w:val="single" w:sz="4" w:space="0" w:color="000000"/>
              <w:right w:val="single" w:sz="4" w:space="0" w:color="000000"/>
            </w:tcBorders>
            <w:hideMark/>
          </w:tcPr>
          <w:p w14:paraId="23738F0F" w14:textId="77777777" w:rsidR="006B62E4" w:rsidRDefault="006B62E4" w:rsidP="00C2313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Magnitud Física</w:t>
            </w:r>
          </w:p>
        </w:tc>
        <w:tc>
          <w:tcPr>
            <w:tcW w:w="1701" w:type="dxa"/>
            <w:tcBorders>
              <w:top w:val="single" w:sz="4" w:space="0" w:color="000000"/>
              <w:left w:val="single" w:sz="4" w:space="0" w:color="000000"/>
              <w:bottom w:val="single" w:sz="4" w:space="0" w:color="000000"/>
              <w:right w:val="single" w:sz="4" w:space="0" w:color="000000"/>
            </w:tcBorders>
            <w:hideMark/>
          </w:tcPr>
          <w:p w14:paraId="2343FCC8" w14:textId="77777777" w:rsidR="006B62E4" w:rsidRDefault="006B62E4" w:rsidP="00C2313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1</w:t>
            </w:r>
          </w:p>
        </w:tc>
        <w:tc>
          <w:tcPr>
            <w:tcW w:w="1276" w:type="dxa"/>
            <w:tcBorders>
              <w:top w:val="single" w:sz="4" w:space="0" w:color="000000"/>
              <w:left w:val="single" w:sz="4" w:space="0" w:color="000000"/>
              <w:bottom w:val="single" w:sz="4" w:space="0" w:color="000000"/>
              <w:right w:val="single" w:sz="4" w:space="0" w:color="000000"/>
            </w:tcBorders>
            <w:hideMark/>
          </w:tcPr>
          <w:p w14:paraId="02453F54" w14:textId="77777777" w:rsidR="006B62E4" w:rsidRDefault="006B62E4" w:rsidP="00C2313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1</w:t>
            </w:r>
          </w:p>
        </w:tc>
        <w:tc>
          <w:tcPr>
            <w:tcW w:w="1481" w:type="dxa"/>
            <w:tcBorders>
              <w:top w:val="single" w:sz="4" w:space="0" w:color="000000"/>
              <w:left w:val="single" w:sz="4" w:space="0" w:color="000000"/>
              <w:bottom w:val="single" w:sz="4" w:space="0" w:color="000000"/>
              <w:right w:val="single" w:sz="4" w:space="0" w:color="000000"/>
            </w:tcBorders>
            <w:hideMark/>
          </w:tcPr>
          <w:p w14:paraId="359B359C" w14:textId="77777777" w:rsidR="006B62E4" w:rsidRDefault="006B62E4" w:rsidP="00C2313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100.00%</w:t>
            </w:r>
          </w:p>
        </w:tc>
      </w:tr>
      <w:tr w:rsidR="006B62E4" w14:paraId="5A3A2AAD" w14:textId="77777777" w:rsidTr="00C23138">
        <w:trPr>
          <w:trHeight w:val="450"/>
        </w:trPr>
        <w:tc>
          <w:tcPr>
            <w:tcW w:w="2099" w:type="dxa"/>
            <w:vMerge/>
            <w:tcBorders>
              <w:top w:val="single" w:sz="4" w:space="0" w:color="000000"/>
              <w:left w:val="single" w:sz="4" w:space="0" w:color="000000"/>
              <w:bottom w:val="single" w:sz="4" w:space="0" w:color="000000"/>
              <w:right w:val="single" w:sz="4" w:space="0" w:color="000000"/>
            </w:tcBorders>
            <w:vAlign w:val="center"/>
            <w:hideMark/>
          </w:tcPr>
          <w:p w14:paraId="0E060EBC" w14:textId="77777777" w:rsidR="006B62E4" w:rsidRDefault="006B62E4" w:rsidP="00C23138">
            <w:pPr>
              <w:rPr>
                <w:rFonts w:ascii="Arial" w:eastAsia="Arial Nova" w:hAnsi="Arial" w:cs="Arial"/>
                <w:b/>
                <w:bCs/>
                <w:sz w:val="16"/>
                <w:szCs w:val="16"/>
                <w:lang w:val="es-ES"/>
              </w:rPr>
            </w:pPr>
          </w:p>
        </w:tc>
        <w:tc>
          <w:tcPr>
            <w:tcW w:w="2268" w:type="dxa"/>
            <w:tcBorders>
              <w:top w:val="single" w:sz="4" w:space="0" w:color="000000"/>
              <w:left w:val="single" w:sz="4" w:space="0" w:color="000000"/>
              <w:bottom w:val="single" w:sz="4" w:space="0" w:color="000000"/>
              <w:right w:val="single" w:sz="4" w:space="0" w:color="000000"/>
            </w:tcBorders>
            <w:hideMark/>
          </w:tcPr>
          <w:p w14:paraId="19700C2E" w14:textId="77777777" w:rsidR="006B62E4" w:rsidRDefault="006B62E4" w:rsidP="00C2313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Recursos presupuestales*</w:t>
            </w:r>
          </w:p>
        </w:tc>
        <w:tc>
          <w:tcPr>
            <w:tcW w:w="1701" w:type="dxa"/>
            <w:tcBorders>
              <w:top w:val="single" w:sz="4" w:space="0" w:color="000000"/>
              <w:left w:val="single" w:sz="4" w:space="0" w:color="000000"/>
              <w:bottom w:val="single" w:sz="4" w:space="0" w:color="000000"/>
              <w:right w:val="single" w:sz="4" w:space="0" w:color="000000"/>
            </w:tcBorders>
            <w:hideMark/>
          </w:tcPr>
          <w:p w14:paraId="7A8FF7EE" w14:textId="77777777" w:rsidR="006B62E4" w:rsidRDefault="006B62E4" w:rsidP="00C2313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$ 619</w:t>
            </w:r>
          </w:p>
        </w:tc>
        <w:tc>
          <w:tcPr>
            <w:tcW w:w="1276" w:type="dxa"/>
            <w:tcBorders>
              <w:top w:val="single" w:sz="4" w:space="0" w:color="000000"/>
              <w:left w:val="single" w:sz="4" w:space="0" w:color="000000"/>
              <w:bottom w:val="single" w:sz="4" w:space="0" w:color="000000"/>
              <w:right w:val="single" w:sz="4" w:space="0" w:color="000000"/>
            </w:tcBorders>
            <w:hideMark/>
          </w:tcPr>
          <w:p w14:paraId="002760A6" w14:textId="77777777" w:rsidR="006B62E4" w:rsidRDefault="006B62E4" w:rsidP="00C2313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$ 619</w:t>
            </w:r>
          </w:p>
        </w:tc>
        <w:tc>
          <w:tcPr>
            <w:tcW w:w="1481" w:type="dxa"/>
            <w:tcBorders>
              <w:top w:val="single" w:sz="4" w:space="0" w:color="000000"/>
              <w:left w:val="single" w:sz="4" w:space="0" w:color="000000"/>
              <w:bottom w:val="single" w:sz="4" w:space="0" w:color="000000"/>
              <w:right w:val="single" w:sz="4" w:space="0" w:color="000000"/>
            </w:tcBorders>
            <w:hideMark/>
          </w:tcPr>
          <w:p w14:paraId="01B36519" w14:textId="77777777" w:rsidR="006B62E4" w:rsidRDefault="006B62E4" w:rsidP="00C2313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100,00%</w:t>
            </w:r>
          </w:p>
        </w:tc>
      </w:tr>
      <w:tr w:rsidR="006B62E4" w14:paraId="60A9CE83" w14:textId="77777777" w:rsidTr="00C23138">
        <w:trPr>
          <w:trHeight w:val="297"/>
        </w:trPr>
        <w:tc>
          <w:tcPr>
            <w:tcW w:w="2099" w:type="dxa"/>
            <w:vMerge w:val="restart"/>
            <w:tcBorders>
              <w:top w:val="single" w:sz="4" w:space="0" w:color="000000"/>
              <w:left w:val="single" w:sz="4" w:space="0" w:color="000000"/>
              <w:bottom w:val="single" w:sz="4" w:space="0" w:color="000000"/>
              <w:right w:val="single" w:sz="4" w:space="0" w:color="000000"/>
            </w:tcBorders>
            <w:hideMark/>
          </w:tcPr>
          <w:p w14:paraId="048418B7" w14:textId="77777777" w:rsidR="006B62E4" w:rsidRDefault="006B62E4" w:rsidP="00C2313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3. Implementar 50 funcionalidades en cinco (5) de los sistemas de información de la UAERMV</w:t>
            </w:r>
          </w:p>
        </w:tc>
        <w:tc>
          <w:tcPr>
            <w:tcW w:w="2268" w:type="dxa"/>
            <w:tcBorders>
              <w:top w:val="single" w:sz="4" w:space="0" w:color="000000"/>
              <w:left w:val="single" w:sz="4" w:space="0" w:color="000000"/>
              <w:bottom w:val="single" w:sz="4" w:space="0" w:color="000000"/>
              <w:right w:val="single" w:sz="4" w:space="0" w:color="000000"/>
            </w:tcBorders>
            <w:hideMark/>
          </w:tcPr>
          <w:p w14:paraId="5AB4CAEB" w14:textId="77777777" w:rsidR="006B62E4" w:rsidRDefault="006B62E4" w:rsidP="00C2313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Magnitud Física</w:t>
            </w:r>
          </w:p>
        </w:tc>
        <w:tc>
          <w:tcPr>
            <w:tcW w:w="1701" w:type="dxa"/>
            <w:tcBorders>
              <w:top w:val="single" w:sz="4" w:space="0" w:color="000000"/>
              <w:left w:val="single" w:sz="4" w:space="0" w:color="000000"/>
              <w:bottom w:val="single" w:sz="4" w:space="0" w:color="000000"/>
              <w:right w:val="single" w:sz="4" w:space="0" w:color="000000"/>
            </w:tcBorders>
            <w:hideMark/>
          </w:tcPr>
          <w:p w14:paraId="64D97A2D" w14:textId="77777777" w:rsidR="006B62E4" w:rsidRDefault="006B62E4" w:rsidP="00C2313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13,00</w:t>
            </w:r>
          </w:p>
        </w:tc>
        <w:tc>
          <w:tcPr>
            <w:tcW w:w="1276" w:type="dxa"/>
            <w:tcBorders>
              <w:top w:val="single" w:sz="4" w:space="0" w:color="000000"/>
              <w:left w:val="single" w:sz="4" w:space="0" w:color="000000"/>
              <w:bottom w:val="single" w:sz="4" w:space="0" w:color="000000"/>
              <w:right w:val="single" w:sz="4" w:space="0" w:color="000000"/>
            </w:tcBorders>
            <w:hideMark/>
          </w:tcPr>
          <w:p w14:paraId="06310444" w14:textId="77777777" w:rsidR="006B62E4" w:rsidRDefault="006B62E4" w:rsidP="00C2313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13,00</w:t>
            </w:r>
          </w:p>
        </w:tc>
        <w:tc>
          <w:tcPr>
            <w:tcW w:w="1481" w:type="dxa"/>
            <w:tcBorders>
              <w:top w:val="single" w:sz="4" w:space="0" w:color="000000"/>
              <w:left w:val="single" w:sz="4" w:space="0" w:color="000000"/>
              <w:bottom w:val="single" w:sz="4" w:space="0" w:color="000000"/>
              <w:right w:val="single" w:sz="4" w:space="0" w:color="000000"/>
            </w:tcBorders>
            <w:hideMark/>
          </w:tcPr>
          <w:p w14:paraId="217D581B" w14:textId="77777777" w:rsidR="006B62E4" w:rsidRDefault="006B62E4" w:rsidP="00C2313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100,00%</w:t>
            </w:r>
          </w:p>
        </w:tc>
      </w:tr>
      <w:tr w:rsidR="006B62E4" w14:paraId="74AB3E75" w14:textId="77777777" w:rsidTr="00C23138">
        <w:trPr>
          <w:trHeight w:val="450"/>
        </w:trPr>
        <w:tc>
          <w:tcPr>
            <w:tcW w:w="2099" w:type="dxa"/>
            <w:vMerge/>
            <w:tcBorders>
              <w:top w:val="single" w:sz="4" w:space="0" w:color="000000"/>
              <w:left w:val="single" w:sz="4" w:space="0" w:color="000000"/>
              <w:bottom w:val="single" w:sz="4" w:space="0" w:color="000000"/>
              <w:right w:val="single" w:sz="4" w:space="0" w:color="000000"/>
            </w:tcBorders>
            <w:vAlign w:val="center"/>
            <w:hideMark/>
          </w:tcPr>
          <w:p w14:paraId="6D645519" w14:textId="77777777" w:rsidR="006B62E4" w:rsidRDefault="006B62E4" w:rsidP="00C23138">
            <w:pPr>
              <w:rPr>
                <w:rFonts w:ascii="Arial" w:eastAsia="Arial Nova" w:hAnsi="Arial" w:cs="Arial"/>
                <w:b/>
                <w:bCs/>
                <w:sz w:val="16"/>
                <w:szCs w:val="16"/>
                <w:lang w:val="es-ES"/>
              </w:rPr>
            </w:pPr>
          </w:p>
        </w:tc>
        <w:tc>
          <w:tcPr>
            <w:tcW w:w="2268" w:type="dxa"/>
            <w:tcBorders>
              <w:top w:val="single" w:sz="4" w:space="0" w:color="000000"/>
              <w:left w:val="single" w:sz="4" w:space="0" w:color="000000"/>
              <w:bottom w:val="single" w:sz="4" w:space="0" w:color="000000"/>
              <w:right w:val="single" w:sz="4" w:space="0" w:color="000000"/>
            </w:tcBorders>
            <w:hideMark/>
          </w:tcPr>
          <w:p w14:paraId="3D21944C" w14:textId="77777777" w:rsidR="006B62E4" w:rsidRDefault="006B62E4" w:rsidP="00C2313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Recursos presupuestales*</w:t>
            </w:r>
          </w:p>
        </w:tc>
        <w:tc>
          <w:tcPr>
            <w:tcW w:w="1701" w:type="dxa"/>
            <w:tcBorders>
              <w:top w:val="single" w:sz="4" w:space="0" w:color="000000"/>
              <w:left w:val="single" w:sz="4" w:space="0" w:color="000000"/>
              <w:bottom w:val="single" w:sz="4" w:space="0" w:color="000000"/>
              <w:right w:val="single" w:sz="4" w:space="0" w:color="000000"/>
            </w:tcBorders>
            <w:hideMark/>
          </w:tcPr>
          <w:p w14:paraId="4C42F6F5" w14:textId="77777777" w:rsidR="006B62E4" w:rsidRDefault="006B62E4" w:rsidP="00C2313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$ 1.971</w:t>
            </w:r>
          </w:p>
        </w:tc>
        <w:tc>
          <w:tcPr>
            <w:tcW w:w="1276" w:type="dxa"/>
            <w:tcBorders>
              <w:top w:val="single" w:sz="4" w:space="0" w:color="000000"/>
              <w:left w:val="single" w:sz="4" w:space="0" w:color="000000"/>
              <w:bottom w:val="single" w:sz="4" w:space="0" w:color="000000"/>
              <w:right w:val="single" w:sz="4" w:space="0" w:color="000000"/>
            </w:tcBorders>
            <w:hideMark/>
          </w:tcPr>
          <w:p w14:paraId="4008FC8E" w14:textId="77777777" w:rsidR="006B62E4" w:rsidRDefault="006B62E4" w:rsidP="00C2313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$ 1.971</w:t>
            </w:r>
          </w:p>
        </w:tc>
        <w:tc>
          <w:tcPr>
            <w:tcW w:w="1481" w:type="dxa"/>
            <w:tcBorders>
              <w:top w:val="single" w:sz="4" w:space="0" w:color="000000"/>
              <w:left w:val="single" w:sz="4" w:space="0" w:color="000000"/>
              <w:bottom w:val="single" w:sz="4" w:space="0" w:color="000000"/>
              <w:right w:val="single" w:sz="4" w:space="0" w:color="000000"/>
            </w:tcBorders>
            <w:hideMark/>
          </w:tcPr>
          <w:p w14:paraId="33CDAE7A" w14:textId="77777777" w:rsidR="006B62E4" w:rsidRDefault="006B62E4" w:rsidP="00C23138">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100.00%</w:t>
            </w:r>
          </w:p>
        </w:tc>
      </w:tr>
    </w:tbl>
    <w:p w14:paraId="6887FAEC" w14:textId="77777777" w:rsidR="006B62E4" w:rsidRPr="007E633D" w:rsidRDefault="006B62E4" w:rsidP="006B62E4">
      <w:pPr>
        <w:spacing w:line="240" w:lineRule="auto"/>
        <w:ind w:left="214" w:right="285" w:firstLine="720"/>
        <w:jc w:val="center"/>
        <w:rPr>
          <w:rFonts w:ascii="Arial" w:eastAsia="Arial Nova" w:hAnsi="Arial" w:cs="Arial"/>
        </w:rPr>
      </w:pPr>
      <w:r w:rsidRPr="007E633D">
        <w:rPr>
          <w:rFonts w:ascii="Arial" w:eastAsia="Arial Nova" w:hAnsi="Arial" w:cs="Arial"/>
          <w:b/>
          <w:bCs/>
        </w:rPr>
        <w:t xml:space="preserve">Fuente: </w:t>
      </w:r>
      <w:r w:rsidRPr="007E633D">
        <w:rPr>
          <w:rFonts w:ascii="Arial" w:eastAsia="Arial Nova" w:hAnsi="Arial" w:cs="Arial"/>
        </w:rPr>
        <w:t>Informe de inversión SEGPLAN con corte a 31 de diciembre de 2022</w:t>
      </w:r>
    </w:p>
    <w:p w14:paraId="41E11E46" w14:textId="619C4C92" w:rsidR="006B62E4" w:rsidRPr="001513EB" w:rsidRDefault="006B62E4" w:rsidP="006B62E4">
      <w:pPr>
        <w:spacing w:after="0" w:line="240" w:lineRule="auto"/>
        <w:rPr>
          <w:rFonts w:ascii="Arial" w:hAnsi="Arial" w:cs="Arial"/>
          <w:bCs/>
          <w:lang w:val="es-ES"/>
        </w:rPr>
        <w:sectPr w:rsidR="006B62E4" w:rsidRPr="001513EB" w:rsidSect="009E0CC1">
          <w:pgSz w:w="12240" w:h="15840"/>
          <w:pgMar w:top="1440" w:right="1440" w:bottom="1440" w:left="1440" w:header="0" w:footer="966" w:gutter="0"/>
          <w:cols w:space="720"/>
          <w:docGrid w:linePitch="299"/>
        </w:sectPr>
      </w:pPr>
    </w:p>
    <w:p w14:paraId="54CDFE20" w14:textId="77777777" w:rsidR="007A1D6A" w:rsidRPr="007A1D6A" w:rsidRDefault="007A1D6A" w:rsidP="00760363">
      <w:pPr>
        <w:spacing w:line="240" w:lineRule="auto"/>
        <w:ind w:firstLine="720"/>
        <w:rPr>
          <w:rFonts w:ascii="Arial" w:hAnsi="Arial" w:cs="Arial"/>
          <w:b/>
          <w:lang w:val="es-ES"/>
        </w:rPr>
      </w:pPr>
    </w:p>
    <w:p w14:paraId="4B489B1D" w14:textId="77777777" w:rsidR="007E633D" w:rsidRPr="007E633D" w:rsidRDefault="007E633D" w:rsidP="00760363">
      <w:pPr>
        <w:spacing w:line="240" w:lineRule="auto"/>
        <w:ind w:left="360" w:firstLine="720"/>
        <w:rPr>
          <w:rFonts w:ascii="Arial" w:hAnsi="Arial" w:cs="Arial"/>
          <w:b/>
          <w:bCs/>
          <w:lang w:val="es-ES"/>
        </w:rPr>
      </w:pPr>
      <w:r w:rsidRPr="007E633D">
        <w:rPr>
          <w:rFonts w:ascii="Arial" w:hAnsi="Arial" w:cs="Arial"/>
          <w:b/>
          <w:bCs/>
          <w:lang w:val="es-ES"/>
        </w:rPr>
        <w:t>META PROYECTO “Aumentar en 50 puntos porcentuales el nivel de modernización de la infraestructura tecnológica de la UAERMV”</w:t>
      </w:r>
    </w:p>
    <w:p w14:paraId="3B738100" w14:textId="77777777" w:rsidR="007E633D" w:rsidRPr="007E633D" w:rsidRDefault="007E633D" w:rsidP="00760363">
      <w:pPr>
        <w:spacing w:line="240" w:lineRule="auto"/>
        <w:ind w:firstLine="720"/>
        <w:rPr>
          <w:rFonts w:ascii="Arial" w:hAnsi="Arial" w:cs="Arial"/>
          <w:b/>
          <w:bCs/>
          <w:lang w:val="es-ES"/>
        </w:rPr>
      </w:pPr>
    </w:p>
    <w:p w14:paraId="0948EFCD" w14:textId="0A9C2B31" w:rsidR="007E633D" w:rsidRPr="007E633D" w:rsidRDefault="007E633D" w:rsidP="004F395A">
      <w:pPr>
        <w:spacing w:line="240" w:lineRule="auto"/>
        <w:ind w:left="360" w:firstLine="720"/>
        <w:rPr>
          <w:rFonts w:ascii="Arial" w:hAnsi="Arial" w:cs="Arial"/>
          <w:b/>
          <w:bCs/>
          <w:i/>
          <w:iCs/>
          <w:lang w:val="es-ES"/>
        </w:rPr>
      </w:pPr>
      <w:r w:rsidRPr="007E633D">
        <w:rPr>
          <w:rFonts w:ascii="Arial" w:hAnsi="Arial" w:cs="Arial"/>
          <w:b/>
          <w:bCs/>
          <w:i/>
          <w:iCs/>
          <w:lang w:val="es-ES"/>
        </w:rPr>
        <w:t>Descripción de los avances y logros alcanzados:</w:t>
      </w:r>
    </w:p>
    <w:p w14:paraId="4E243176" w14:textId="77777777" w:rsidR="007E633D" w:rsidRPr="007E633D" w:rsidRDefault="007E633D" w:rsidP="00760363">
      <w:pPr>
        <w:spacing w:line="240" w:lineRule="auto"/>
        <w:ind w:firstLine="720"/>
        <w:rPr>
          <w:rFonts w:ascii="Arial" w:hAnsi="Arial" w:cs="Arial"/>
          <w:lang w:val="es-ES"/>
        </w:rPr>
      </w:pPr>
      <w:r w:rsidRPr="007E633D">
        <w:rPr>
          <w:rFonts w:ascii="Arial" w:hAnsi="Arial" w:cs="Arial"/>
          <w:lang w:val="es-ES"/>
        </w:rPr>
        <w:t>Durante la vigencia 2022 se adelantaron las siguientes actividades:</w:t>
      </w:r>
    </w:p>
    <w:p w14:paraId="5D8A593A" w14:textId="77777777" w:rsidR="007E633D" w:rsidRPr="007E633D" w:rsidRDefault="007E633D" w:rsidP="004F395A">
      <w:pPr>
        <w:spacing w:line="240" w:lineRule="auto"/>
        <w:rPr>
          <w:rFonts w:ascii="Arial" w:hAnsi="Arial" w:cs="Arial"/>
          <w:lang w:val="es-ES"/>
        </w:rPr>
      </w:pPr>
      <w:r w:rsidRPr="007E633D">
        <w:rPr>
          <w:rFonts w:ascii="Arial" w:hAnsi="Arial" w:cs="Arial"/>
          <w:lang w:val="es-ES"/>
        </w:rPr>
        <w:t xml:space="preserve"> </w:t>
      </w:r>
    </w:p>
    <w:p w14:paraId="1F8DEC5A" w14:textId="77777777" w:rsidR="007E633D" w:rsidRPr="007E633D" w:rsidRDefault="007E633D" w:rsidP="00500A0B">
      <w:pPr>
        <w:numPr>
          <w:ilvl w:val="0"/>
          <w:numId w:val="101"/>
        </w:numPr>
        <w:spacing w:after="0" w:line="240" w:lineRule="auto"/>
        <w:ind w:firstLine="0"/>
        <w:rPr>
          <w:rFonts w:ascii="Arial" w:hAnsi="Arial" w:cs="Arial"/>
          <w:lang w:val="es-ES"/>
        </w:rPr>
      </w:pPr>
      <w:r w:rsidRPr="007E633D">
        <w:rPr>
          <w:rFonts w:ascii="Arial" w:hAnsi="Arial" w:cs="Arial"/>
          <w:lang w:val="es-ES"/>
        </w:rPr>
        <w:t>Se realiza la estructuración, contratación e instalación de las licencias de antivirus para los equipos propios de la Entidad.</w:t>
      </w:r>
    </w:p>
    <w:p w14:paraId="22B0E9DA" w14:textId="77777777" w:rsidR="007E633D" w:rsidRPr="007E633D" w:rsidRDefault="007E633D" w:rsidP="00500A0B">
      <w:pPr>
        <w:numPr>
          <w:ilvl w:val="0"/>
          <w:numId w:val="101"/>
        </w:numPr>
        <w:spacing w:after="0" w:line="240" w:lineRule="auto"/>
        <w:ind w:firstLine="0"/>
        <w:rPr>
          <w:rFonts w:ascii="Arial" w:hAnsi="Arial" w:cs="Arial"/>
          <w:lang w:val="es-ES"/>
        </w:rPr>
      </w:pPr>
      <w:r w:rsidRPr="007E633D">
        <w:rPr>
          <w:rFonts w:ascii="Arial" w:hAnsi="Arial" w:cs="Arial"/>
          <w:lang w:val="es-ES"/>
        </w:rPr>
        <w:t>-La mesa de ayuda atendió y resolvió los diferentes casos, de los cuales fueron atendidos acorde con los tiempos establecidos en los Acuerdo de Niveles de Servicios (ANS).</w:t>
      </w:r>
    </w:p>
    <w:p w14:paraId="780809AA" w14:textId="77777777" w:rsidR="007E633D" w:rsidRPr="007E633D" w:rsidRDefault="007E633D" w:rsidP="00500A0B">
      <w:pPr>
        <w:numPr>
          <w:ilvl w:val="0"/>
          <w:numId w:val="101"/>
        </w:numPr>
        <w:spacing w:after="0" w:line="240" w:lineRule="auto"/>
        <w:ind w:firstLine="0"/>
        <w:rPr>
          <w:rFonts w:ascii="Arial" w:hAnsi="Arial" w:cs="Arial"/>
          <w:lang w:val="es-ES"/>
        </w:rPr>
      </w:pPr>
      <w:r w:rsidRPr="007E633D">
        <w:rPr>
          <w:rFonts w:ascii="Arial" w:hAnsi="Arial" w:cs="Arial"/>
          <w:lang w:val="es-ES"/>
        </w:rPr>
        <w:t>-Se realiza la actualización de las hojas de vida los elementos de infraestructura tecnológica esto permite al proceso llevar un control exacto del catálogo tecnológico de la UAERMV lo que facilita la ubicación de dichos activos, permitiendo la toma decisiones y los cronogramas de mantenimiento.</w:t>
      </w:r>
    </w:p>
    <w:p w14:paraId="0E2A8254" w14:textId="79C080E2" w:rsidR="007E633D" w:rsidRPr="007E633D" w:rsidRDefault="007E633D" w:rsidP="00500A0B">
      <w:pPr>
        <w:numPr>
          <w:ilvl w:val="0"/>
          <w:numId w:val="101"/>
        </w:numPr>
        <w:spacing w:after="0" w:line="240" w:lineRule="auto"/>
        <w:ind w:firstLine="0"/>
        <w:rPr>
          <w:rFonts w:ascii="Arial" w:hAnsi="Arial" w:cs="Arial"/>
          <w:lang w:val="es-ES"/>
        </w:rPr>
      </w:pPr>
      <w:r w:rsidRPr="007E633D">
        <w:rPr>
          <w:rFonts w:ascii="Arial" w:hAnsi="Arial" w:cs="Arial"/>
          <w:lang w:val="es-ES"/>
        </w:rPr>
        <w:t>-Contratación de las licencias geográficas para garantizar la información necesaria en las actividades relacionadas con la planeación misional, alquiler de los equipos de cómputo para el fortalecimiento institucional.</w:t>
      </w:r>
    </w:p>
    <w:p w14:paraId="0FD67DED" w14:textId="77777777" w:rsidR="007E633D" w:rsidRPr="007E633D" w:rsidRDefault="007E633D" w:rsidP="00500A0B">
      <w:pPr>
        <w:numPr>
          <w:ilvl w:val="0"/>
          <w:numId w:val="101"/>
        </w:numPr>
        <w:spacing w:after="0" w:line="240" w:lineRule="auto"/>
        <w:ind w:firstLine="0"/>
        <w:rPr>
          <w:rFonts w:ascii="Arial" w:hAnsi="Arial" w:cs="Arial"/>
          <w:lang w:val="es-ES"/>
        </w:rPr>
      </w:pPr>
      <w:r w:rsidRPr="007E633D">
        <w:rPr>
          <w:rFonts w:ascii="Arial" w:hAnsi="Arial" w:cs="Arial"/>
          <w:lang w:val="es-ES"/>
        </w:rPr>
        <w:t>Finalmente, para garantizar la continuidad de los servicios de la infraestructura tecnológica se realizan seguimientos a las redes y comunicaciones, atención de la mesa de ayuda, servicios en la nube y seguridad informática.</w:t>
      </w:r>
    </w:p>
    <w:p w14:paraId="30EF3429" w14:textId="77777777" w:rsidR="007E633D" w:rsidRPr="007E633D" w:rsidRDefault="007E633D" w:rsidP="00760363">
      <w:pPr>
        <w:spacing w:line="240" w:lineRule="auto"/>
        <w:ind w:firstLine="720"/>
        <w:rPr>
          <w:rFonts w:ascii="Arial" w:hAnsi="Arial" w:cs="Arial"/>
          <w:lang w:val="es-ES"/>
        </w:rPr>
      </w:pPr>
    </w:p>
    <w:p w14:paraId="5C2B83BB" w14:textId="014B1737" w:rsidR="007E633D" w:rsidRPr="007E633D" w:rsidRDefault="007E633D" w:rsidP="004F395A">
      <w:pPr>
        <w:spacing w:line="240" w:lineRule="auto"/>
        <w:ind w:left="360" w:firstLine="720"/>
        <w:rPr>
          <w:rFonts w:ascii="Arial" w:hAnsi="Arial" w:cs="Arial"/>
          <w:b/>
          <w:bCs/>
          <w:lang w:val="es-ES"/>
        </w:rPr>
      </w:pPr>
      <w:r w:rsidRPr="007E633D">
        <w:rPr>
          <w:rFonts w:ascii="Arial" w:hAnsi="Arial" w:cs="Arial"/>
          <w:b/>
          <w:bCs/>
          <w:lang w:val="es-ES"/>
        </w:rPr>
        <w:t>META PROYECTO “realizar 4 actualizaciones del plan estratégico de tecnologías de la información - PETI de la UAERMV”</w:t>
      </w:r>
    </w:p>
    <w:p w14:paraId="464EAC78" w14:textId="6BC40AC4" w:rsidR="007E633D" w:rsidRPr="007E633D" w:rsidRDefault="007E633D" w:rsidP="00500A0B">
      <w:pPr>
        <w:numPr>
          <w:ilvl w:val="0"/>
          <w:numId w:val="102"/>
        </w:numPr>
        <w:spacing w:after="0" w:line="240" w:lineRule="auto"/>
        <w:ind w:firstLine="0"/>
        <w:rPr>
          <w:rFonts w:ascii="Arial" w:hAnsi="Arial" w:cs="Arial"/>
          <w:lang w:val="es-ES"/>
        </w:rPr>
      </w:pPr>
      <w:r w:rsidRPr="007E633D">
        <w:rPr>
          <w:rFonts w:ascii="Arial" w:hAnsi="Arial" w:cs="Arial"/>
          <w:lang w:val="es-ES"/>
        </w:rPr>
        <w:t>Se realizó la actualización anual del Plan Estratégico de Tecnologías de la Información y las Comunicaciones PETI.</w:t>
      </w:r>
    </w:p>
    <w:p w14:paraId="533B618B" w14:textId="77777777" w:rsidR="007E633D" w:rsidRPr="007E633D" w:rsidRDefault="007E633D" w:rsidP="00500A0B">
      <w:pPr>
        <w:numPr>
          <w:ilvl w:val="0"/>
          <w:numId w:val="102"/>
        </w:numPr>
        <w:spacing w:after="0" w:line="240" w:lineRule="auto"/>
        <w:ind w:firstLine="0"/>
        <w:rPr>
          <w:rFonts w:ascii="Arial" w:hAnsi="Arial" w:cs="Arial"/>
          <w:lang w:val="es-ES"/>
        </w:rPr>
      </w:pPr>
      <w:r w:rsidRPr="007E633D">
        <w:rPr>
          <w:rFonts w:ascii="Arial" w:hAnsi="Arial" w:cs="Arial"/>
          <w:lang w:val="es-ES"/>
        </w:rPr>
        <w:t xml:space="preserve">Se realizó el seguimiento al portafolio de proyectos consignados en el PETI y el resultado fue: </w:t>
      </w:r>
    </w:p>
    <w:p w14:paraId="2819E531" w14:textId="77777777" w:rsidR="007E633D" w:rsidRPr="007E633D" w:rsidRDefault="007E633D" w:rsidP="00500A0B">
      <w:pPr>
        <w:numPr>
          <w:ilvl w:val="0"/>
          <w:numId w:val="102"/>
        </w:numPr>
        <w:spacing w:after="0" w:line="240" w:lineRule="auto"/>
        <w:ind w:firstLine="0"/>
        <w:rPr>
          <w:rFonts w:ascii="Arial" w:hAnsi="Arial" w:cs="Arial"/>
          <w:lang w:val="es-ES"/>
        </w:rPr>
      </w:pPr>
      <w:r w:rsidRPr="007E633D">
        <w:rPr>
          <w:rFonts w:ascii="Arial" w:hAnsi="Arial" w:cs="Arial"/>
          <w:lang w:val="es-ES"/>
        </w:rPr>
        <w:t>Primer Trimestre: Actividades Programadas: 27 Actividades Ejecutadas: 25 Resultado: 92,6%</w:t>
      </w:r>
    </w:p>
    <w:p w14:paraId="047A5E86" w14:textId="77777777" w:rsidR="007E633D" w:rsidRPr="007E633D" w:rsidRDefault="007E633D" w:rsidP="00500A0B">
      <w:pPr>
        <w:numPr>
          <w:ilvl w:val="0"/>
          <w:numId w:val="102"/>
        </w:numPr>
        <w:spacing w:after="0" w:line="240" w:lineRule="auto"/>
        <w:ind w:firstLine="0"/>
        <w:rPr>
          <w:rFonts w:ascii="Arial" w:hAnsi="Arial" w:cs="Arial"/>
          <w:lang w:val="es-ES"/>
        </w:rPr>
      </w:pPr>
      <w:r w:rsidRPr="007E633D">
        <w:rPr>
          <w:rFonts w:ascii="Arial" w:hAnsi="Arial" w:cs="Arial"/>
          <w:lang w:val="es-ES"/>
        </w:rPr>
        <w:t>Segundo Trimestre: Actividades Programadas: 27 Actividades Ejecutadas: 22 Resultado: 81,5%</w:t>
      </w:r>
    </w:p>
    <w:p w14:paraId="6588E65C" w14:textId="77777777" w:rsidR="007E633D" w:rsidRPr="007E633D" w:rsidRDefault="007E633D" w:rsidP="00500A0B">
      <w:pPr>
        <w:numPr>
          <w:ilvl w:val="0"/>
          <w:numId w:val="102"/>
        </w:numPr>
        <w:spacing w:after="0" w:line="240" w:lineRule="auto"/>
        <w:ind w:firstLine="0"/>
        <w:rPr>
          <w:rFonts w:ascii="Arial" w:hAnsi="Arial" w:cs="Arial"/>
          <w:lang w:val="es-ES"/>
        </w:rPr>
      </w:pPr>
      <w:r w:rsidRPr="007E633D">
        <w:rPr>
          <w:rFonts w:ascii="Arial" w:hAnsi="Arial" w:cs="Arial"/>
          <w:lang w:val="es-ES"/>
        </w:rPr>
        <w:t>Tercer Trimestre: Actividades Programadas: 25 Actividades Ejecutadas: 21 Resultado: 84,0%</w:t>
      </w:r>
    </w:p>
    <w:p w14:paraId="4FFA53A7" w14:textId="77777777" w:rsidR="007E633D" w:rsidRPr="007E633D" w:rsidRDefault="007E633D" w:rsidP="00500A0B">
      <w:pPr>
        <w:numPr>
          <w:ilvl w:val="0"/>
          <w:numId w:val="102"/>
        </w:numPr>
        <w:spacing w:after="0" w:line="240" w:lineRule="auto"/>
        <w:ind w:firstLine="0"/>
        <w:rPr>
          <w:rFonts w:ascii="Arial" w:hAnsi="Arial" w:cs="Arial"/>
          <w:lang w:val="es-ES"/>
        </w:rPr>
      </w:pPr>
      <w:r w:rsidRPr="007E633D">
        <w:rPr>
          <w:rFonts w:ascii="Arial" w:hAnsi="Arial" w:cs="Arial"/>
          <w:lang w:val="es-ES"/>
        </w:rPr>
        <w:t>Cuarto Trimestre: Actividades Programadas: 24 Actividades Ejecutadas: 24 Resultado: 100%</w:t>
      </w:r>
    </w:p>
    <w:p w14:paraId="1FE08D4C" w14:textId="09B8D213" w:rsidR="007E633D" w:rsidRPr="007E633D" w:rsidRDefault="007E633D" w:rsidP="00500A0B">
      <w:pPr>
        <w:numPr>
          <w:ilvl w:val="0"/>
          <w:numId w:val="102"/>
        </w:numPr>
        <w:spacing w:after="0" w:line="240" w:lineRule="auto"/>
        <w:ind w:firstLine="0"/>
        <w:rPr>
          <w:rFonts w:ascii="Arial" w:hAnsi="Arial" w:cs="Arial"/>
          <w:lang w:val="es-ES"/>
        </w:rPr>
        <w:sectPr w:rsidR="007E633D" w:rsidRPr="007E633D" w:rsidSect="009E0CC1">
          <w:pgSz w:w="12240" w:h="15840"/>
          <w:pgMar w:top="1440" w:right="1440" w:bottom="1440" w:left="1440" w:header="0" w:footer="966" w:gutter="0"/>
          <w:cols w:space="720"/>
        </w:sectPr>
      </w:pPr>
      <w:r w:rsidRPr="007E633D">
        <w:rPr>
          <w:rFonts w:ascii="Arial" w:hAnsi="Arial" w:cs="Arial"/>
          <w:lang w:val="es-ES"/>
        </w:rPr>
        <w:t>TOTAL: Actividades Programadas: 103 Actividades Ejecutadas: 92 Resultado: 89%</w:t>
      </w:r>
    </w:p>
    <w:p w14:paraId="049956FC" w14:textId="38C64929" w:rsidR="007E633D" w:rsidRPr="007E633D" w:rsidRDefault="007E633D" w:rsidP="00760363">
      <w:pPr>
        <w:spacing w:line="240" w:lineRule="auto"/>
        <w:ind w:firstLine="720"/>
        <w:rPr>
          <w:rFonts w:ascii="Arial" w:hAnsi="Arial" w:cs="Arial"/>
          <w:lang w:val="es-ES"/>
        </w:rPr>
      </w:pPr>
    </w:p>
    <w:p w14:paraId="720CBA16" w14:textId="77777777" w:rsidR="007E633D" w:rsidRPr="007E633D" w:rsidRDefault="007E633D" w:rsidP="00760363">
      <w:pPr>
        <w:spacing w:line="240" w:lineRule="auto"/>
        <w:ind w:left="360" w:firstLine="720"/>
        <w:rPr>
          <w:rFonts w:ascii="Arial" w:hAnsi="Arial" w:cs="Arial"/>
          <w:b/>
          <w:bCs/>
          <w:lang w:val="es-ES"/>
        </w:rPr>
      </w:pPr>
      <w:r w:rsidRPr="007E633D">
        <w:rPr>
          <w:rFonts w:ascii="Arial" w:hAnsi="Arial" w:cs="Arial"/>
          <w:b/>
          <w:bCs/>
          <w:lang w:val="es-ES"/>
        </w:rPr>
        <w:t>META PROYECTO “implementar 50 funcionalidades en cinco (5) de los sistemas de información de la UAERMV.”</w:t>
      </w:r>
    </w:p>
    <w:p w14:paraId="1044F09C" w14:textId="5F8B8216" w:rsidR="007E633D" w:rsidRPr="007E633D" w:rsidRDefault="007E633D" w:rsidP="006B62E4">
      <w:pPr>
        <w:spacing w:line="240" w:lineRule="auto"/>
        <w:ind w:left="360" w:firstLine="720"/>
        <w:rPr>
          <w:rFonts w:ascii="Arial" w:hAnsi="Arial" w:cs="Arial"/>
          <w:b/>
          <w:bCs/>
          <w:i/>
          <w:iCs/>
          <w:lang w:val="es-ES"/>
        </w:rPr>
      </w:pPr>
      <w:r w:rsidRPr="007E633D">
        <w:rPr>
          <w:rFonts w:ascii="Arial" w:hAnsi="Arial" w:cs="Arial"/>
          <w:b/>
          <w:bCs/>
          <w:i/>
          <w:iCs/>
          <w:lang w:val="es-ES"/>
        </w:rPr>
        <w:t>Descripción de los avances y logros alcanzados:</w:t>
      </w:r>
    </w:p>
    <w:p w14:paraId="3FCF4CD7" w14:textId="77777777" w:rsidR="007E633D" w:rsidRPr="007E633D" w:rsidRDefault="007E633D" w:rsidP="00760363">
      <w:pPr>
        <w:spacing w:line="240" w:lineRule="auto"/>
        <w:ind w:firstLine="720"/>
        <w:rPr>
          <w:rFonts w:ascii="Arial" w:hAnsi="Arial" w:cs="Arial"/>
          <w:lang w:val="es-ES"/>
        </w:rPr>
      </w:pPr>
      <w:r w:rsidRPr="007E633D">
        <w:rPr>
          <w:rFonts w:ascii="Arial" w:hAnsi="Arial" w:cs="Arial"/>
          <w:lang w:val="es-ES"/>
        </w:rPr>
        <w:t>En el marco de la implementación de las funcionalidades de los sistemas de información, se han desarrollado las siguientes actividades:</w:t>
      </w:r>
    </w:p>
    <w:p w14:paraId="0EC3A87A" w14:textId="77777777" w:rsidR="007E633D" w:rsidRPr="007E633D" w:rsidRDefault="007E633D" w:rsidP="00500A0B">
      <w:pPr>
        <w:numPr>
          <w:ilvl w:val="0"/>
          <w:numId w:val="103"/>
        </w:numPr>
        <w:spacing w:after="0" w:line="240" w:lineRule="auto"/>
        <w:ind w:firstLine="0"/>
        <w:rPr>
          <w:rFonts w:ascii="Arial" w:hAnsi="Arial" w:cs="Arial"/>
          <w:lang w:val="es-ES"/>
        </w:rPr>
      </w:pPr>
      <w:r w:rsidRPr="007E633D">
        <w:rPr>
          <w:rFonts w:ascii="Arial" w:hAnsi="Arial" w:cs="Arial"/>
          <w:lang w:val="es-ES"/>
        </w:rPr>
        <w:t>Implementación del módulo de expediente electrónico e índice electrónico en Orfeo.</w:t>
      </w:r>
    </w:p>
    <w:p w14:paraId="03231808" w14:textId="3EFC541D" w:rsidR="007E633D" w:rsidRPr="007E633D" w:rsidRDefault="007E633D" w:rsidP="00500A0B">
      <w:pPr>
        <w:numPr>
          <w:ilvl w:val="1"/>
          <w:numId w:val="103"/>
        </w:numPr>
        <w:spacing w:after="0" w:line="240" w:lineRule="auto"/>
        <w:ind w:firstLine="0"/>
        <w:rPr>
          <w:rFonts w:ascii="Arial" w:hAnsi="Arial" w:cs="Arial"/>
          <w:lang w:val="es-ES"/>
        </w:rPr>
      </w:pPr>
      <w:r w:rsidRPr="007E633D">
        <w:rPr>
          <w:rFonts w:ascii="Arial" w:hAnsi="Arial" w:cs="Arial"/>
          <w:lang w:val="es-ES"/>
        </w:rPr>
        <w:t>Implementación de las funcionalidades de anulación de ingresos y egresos en SiCapital.</w:t>
      </w:r>
    </w:p>
    <w:p w14:paraId="745D97DC" w14:textId="7133A4D7" w:rsidR="007E633D" w:rsidRPr="007E633D" w:rsidRDefault="007E633D" w:rsidP="00500A0B">
      <w:pPr>
        <w:numPr>
          <w:ilvl w:val="1"/>
          <w:numId w:val="103"/>
        </w:numPr>
        <w:spacing w:after="0" w:line="240" w:lineRule="auto"/>
        <w:ind w:firstLine="0"/>
        <w:rPr>
          <w:rFonts w:ascii="Arial" w:hAnsi="Arial" w:cs="Arial"/>
          <w:lang w:val="es-ES"/>
        </w:rPr>
      </w:pPr>
      <w:r w:rsidRPr="007E633D">
        <w:rPr>
          <w:rFonts w:ascii="Arial" w:hAnsi="Arial" w:cs="Arial"/>
          <w:lang w:val="es-ES"/>
        </w:rPr>
        <w:t>Implementación de la funcionalidad de costos en Almacén</w:t>
      </w:r>
    </w:p>
    <w:p w14:paraId="4597D287" w14:textId="77777777" w:rsidR="007E633D" w:rsidRPr="007E633D" w:rsidRDefault="007E633D" w:rsidP="00500A0B">
      <w:pPr>
        <w:numPr>
          <w:ilvl w:val="1"/>
          <w:numId w:val="103"/>
        </w:numPr>
        <w:spacing w:after="0" w:line="240" w:lineRule="auto"/>
        <w:ind w:firstLine="0"/>
        <w:rPr>
          <w:rFonts w:ascii="Arial" w:hAnsi="Arial" w:cs="Arial"/>
          <w:lang w:val="es-ES"/>
        </w:rPr>
      </w:pPr>
      <w:r w:rsidRPr="007E633D">
        <w:rPr>
          <w:rFonts w:ascii="Arial" w:hAnsi="Arial" w:cs="Arial"/>
          <w:lang w:val="es-ES"/>
        </w:rPr>
        <w:t>Implementar el aula virtual para el proceso de inducción y reinducción.</w:t>
      </w:r>
    </w:p>
    <w:p w14:paraId="6C745C55" w14:textId="6547B0CF" w:rsidR="007E633D" w:rsidRPr="007E633D" w:rsidRDefault="007E633D" w:rsidP="00500A0B">
      <w:pPr>
        <w:numPr>
          <w:ilvl w:val="1"/>
          <w:numId w:val="103"/>
        </w:numPr>
        <w:spacing w:after="0" w:line="240" w:lineRule="auto"/>
        <w:ind w:firstLine="0"/>
        <w:rPr>
          <w:rFonts w:ascii="Arial" w:hAnsi="Arial" w:cs="Arial"/>
          <w:lang w:val="es-ES"/>
        </w:rPr>
      </w:pPr>
      <w:r w:rsidRPr="007E633D">
        <w:rPr>
          <w:rFonts w:ascii="Arial" w:hAnsi="Arial" w:cs="Arial"/>
          <w:lang w:val="es-ES"/>
        </w:rPr>
        <w:t>Implementación de un módulo de laboratorio en SIGMA</w:t>
      </w:r>
    </w:p>
    <w:p w14:paraId="47071A2C" w14:textId="0A56D3D6" w:rsidR="007E633D" w:rsidRPr="007E633D" w:rsidRDefault="007E633D" w:rsidP="00500A0B">
      <w:pPr>
        <w:numPr>
          <w:ilvl w:val="1"/>
          <w:numId w:val="103"/>
        </w:numPr>
        <w:spacing w:after="0" w:line="240" w:lineRule="auto"/>
        <w:ind w:firstLine="0"/>
        <w:rPr>
          <w:rFonts w:ascii="Arial" w:hAnsi="Arial" w:cs="Arial"/>
          <w:lang w:val="es-ES"/>
        </w:rPr>
      </w:pPr>
      <w:r w:rsidRPr="007E633D">
        <w:rPr>
          <w:rFonts w:ascii="Arial" w:hAnsi="Arial" w:cs="Arial"/>
          <w:lang w:val="es-ES"/>
        </w:rPr>
        <w:t>Implementación del módulo de tarjetas y planillas de operación de vehículos.</w:t>
      </w:r>
    </w:p>
    <w:p w14:paraId="7683D609" w14:textId="77777777" w:rsidR="007E633D" w:rsidRPr="007E633D" w:rsidRDefault="007E633D" w:rsidP="00500A0B">
      <w:pPr>
        <w:numPr>
          <w:ilvl w:val="1"/>
          <w:numId w:val="103"/>
        </w:numPr>
        <w:spacing w:after="0" w:line="240" w:lineRule="auto"/>
        <w:ind w:firstLine="0"/>
        <w:rPr>
          <w:rFonts w:ascii="Arial" w:hAnsi="Arial" w:cs="Arial"/>
          <w:lang w:val="es-ES"/>
        </w:rPr>
      </w:pPr>
      <w:r w:rsidRPr="007E633D">
        <w:rPr>
          <w:rFonts w:ascii="Arial" w:hAnsi="Arial" w:cs="Arial"/>
          <w:lang w:val="es-ES"/>
        </w:rPr>
        <w:t>Implementación del módulo volúmenes y tipos de materiales e insumos de la fórmula de la mezcla de producción.</w:t>
      </w:r>
    </w:p>
    <w:p w14:paraId="3AB6FF1F" w14:textId="77777777" w:rsidR="007E633D" w:rsidRPr="007E633D" w:rsidRDefault="007E633D" w:rsidP="00500A0B">
      <w:pPr>
        <w:numPr>
          <w:ilvl w:val="1"/>
          <w:numId w:val="103"/>
        </w:numPr>
        <w:spacing w:after="0" w:line="240" w:lineRule="auto"/>
        <w:ind w:firstLine="0"/>
        <w:rPr>
          <w:rFonts w:ascii="Arial" w:hAnsi="Arial" w:cs="Arial"/>
          <w:lang w:val="es-ES"/>
        </w:rPr>
      </w:pPr>
      <w:r w:rsidRPr="007E633D">
        <w:rPr>
          <w:rFonts w:ascii="Arial" w:hAnsi="Arial" w:cs="Arial"/>
          <w:lang w:val="es-ES"/>
        </w:rPr>
        <w:t>Implementación del módulo GAM de residentes (Ambientales, sociales y de SST).</w:t>
      </w:r>
    </w:p>
    <w:p w14:paraId="196618D0" w14:textId="77777777" w:rsidR="007E633D" w:rsidRPr="007E633D" w:rsidRDefault="007E633D" w:rsidP="00500A0B">
      <w:pPr>
        <w:numPr>
          <w:ilvl w:val="1"/>
          <w:numId w:val="103"/>
        </w:numPr>
        <w:spacing w:after="0" w:line="240" w:lineRule="auto"/>
        <w:ind w:firstLine="0"/>
        <w:rPr>
          <w:rFonts w:ascii="Arial" w:hAnsi="Arial" w:cs="Arial"/>
          <w:lang w:val="es-ES"/>
        </w:rPr>
      </w:pPr>
      <w:r w:rsidRPr="007E633D">
        <w:rPr>
          <w:rFonts w:ascii="Arial" w:hAnsi="Arial" w:cs="Arial"/>
          <w:lang w:val="es-ES"/>
        </w:rPr>
        <w:t>Implementación del módulo de formatos SAP (Actas de vecindad, encuestas de satisfacción y cierre ambiental)</w:t>
      </w:r>
    </w:p>
    <w:p w14:paraId="7CD2A126" w14:textId="77777777" w:rsidR="007E633D" w:rsidRPr="007E633D" w:rsidRDefault="007E633D" w:rsidP="00500A0B">
      <w:pPr>
        <w:numPr>
          <w:ilvl w:val="1"/>
          <w:numId w:val="103"/>
        </w:numPr>
        <w:spacing w:after="0" w:line="240" w:lineRule="auto"/>
        <w:ind w:firstLine="0"/>
        <w:rPr>
          <w:rFonts w:ascii="Arial" w:hAnsi="Arial" w:cs="Arial"/>
          <w:lang w:val="es-ES"/>
        </w:rPr>
      </w:pPr>
      <w:r w:rsidRPr="007E633D">
        <w:rPr>
          <w:rFonts w:ascii="Arial" w:hAnsi="Arial" w:cs="Arial"/>
          <w:lang w:val="es-ES"/>
        </w:rPr>
        <w:t>Implementación del tablero de control que tiene con funcionalidad de llevar el seguimiento de los costos de intervención.</w:t>
      </w:r>
    </w:p>
    <w:p w14:paraId="377D3AD9" w14:textId="4ACEACAF" w:rsidR="007E633D" w:rsidRPr="007E633D" w:rsidRDefault="007E633D" w:rsidP="00760363">
      <w:pPr>
        <w:spacing w:line="240" w:lineRule="auto"/>
        <w:ind w:firstLine="720"/>
        <w:rPr>
          <w:rFonts w:ascii="Arial" w:hAnsi="Arial" w:cs="Arial"/>
          <w:lang w:val="es-ES"/>
        </w:rPr>
      </w:pPr>
    </w:p>
    <w:p w14:paraId="2023C8FC" w14:textId="6C273AD5" w:rsidR="008745D8" w:rsidRDefault="008745D8" w:rsidP="00E16E5E">
      <w:pPr>
        <w:spacing w:line="240" w:lineRule="auto"/>
        <w:rPr>
          <w:rFonts w:ascii="Arial" w:hAnsi="Arial" w:cs="Arial"/>
          <w:lang w:val="es-ES"/>
        </w:rPr>
      </w:pPr>
    </w:p>
    <w:p w14:paraId="17E22DC9" w14:textId="77777777" w:rsidR="008745D8" w:rsidRPr="008745D8" w:rsidRDefault="008745D8" w:rsidP="00500A0B">
      <w:pPr>
        <w:pStyle w:val="Ttulo3"/>
        <w:numPr>
          <w:ilvl w:val="2"/>
          <w:numId w:val="108"/>
        </w:numPr>
        <w:spacing w:line="240" w:lineRule="auto"/>
        <w:rPr>
          <w:lang w:val="es-ES"/>
        </w:rPr>
      </w:pPr>
      <w:bookmarkStart w:id="233" w:name="_Toc126309091"/>
      <w:r w:rsidRPr="008745D8">
        <w:rPr>
          <w:lang w:val="es-ES"/>
        </w:rPr>
        <w:t>Proyecto de inversión 7903 - Apoyo a la adecuación y conservación del espacio      público de Bogotá</w:t>
      </w:r>
      <w:bookmarkEnd w:id="233"/>
    </w:p>
    <w:p w14:paraId="5B03415F" w14:textId="77777777" w:rsidR="008745D8" w:rsidRPr="007E633D" w:rsidRDefault="008745D8" w:rsidP="008745D8">
      <w:pPr>
        <w:spacing w:line="240" w:lineRule="auto"/>
        <w:ind w:firstLine="720"/>
        <w:rPr>
          <w:rFonts w:ascii="Arial" w:hAnsi="Arial" w:cs="Arial"/>
          <w:b/>
          <w:lang w:val="es-ES"/>
        </w:rPr>
      </w:pPr>
    </w:p>
    <w:p w14:paraId="26EFD30C" w14:textId="77777777" w:rsidR="008745D8" w:rsidRPr="007E633D" w:rsidRDefault="008745D8" w:rsidP="008745D8">
      <w:pPr>
        <w:spacing w:line="240" w:lineRule="auto"/>
        <w:ind w:firstLine="720"/>
        <w:rPr>
          <w:rFonts w:ascii="Arial" w:hAnsi="Arial" w:cs="Arial"/>
          <w:lang w:val="es-ES"/>
        </w:rPr>
      </w:pPr>
      <w:r w:rsidRPr="007E633D">
        <w:rPr>
          <w:rFonts w:ascii="Arial" w:hAnsi="Arial" w:cs="Arial"/>
          <w:b/>
          <w:lang w:val="es-ES"/>
        </w:rPr>
        <w:t xml:space="preserve">Objetivo general: </w:t>
      </w:r>
      <w:r w:rsidRPr="007E633D">
        <w:rPr>
          <w:rFonts w:ascii="Arial" w:hAnsi="Arial" w:cs="Arial"/>
          <w:lang w:val="es-ES"/>
        </w:rPr>
        <w:t>Mejorar las condiciones de la infraestructura que permitan el uso y disfrute del espacio público en Bogotá D.C.</w:t>
      </w:r>
    </w:p>
    <w:p w14:paraId="59803EA9" w14:textId="77777777" w:rsidR="008745D8" w:rsidRDefault="008745D8" w:rsidP="008745D8">
      <w:pPr>
        <w:spacing w:line="240" w:lineRule="auto"/>
        <w:ind w:left="360" w:firstLine="720"/>
        <w:rPr>
          <w:rFonts w:ascii="Arial" w:hAnsi="Arial" w:cs="Arial"/>
          <w:lang w:val="es-ES"/>
        </w:rPr>
      </w:pPr>
    </w:p>
    <w:p w14:paraId="27F0C84A" w14:textId="77777777" w:rsidR="008745D8" w:rsidRPr="007E633D" w:rsidRDefault="008745D8" w:rsidP="008745D8">
      <w:pPr>
        <w:spacing w:line="240" w:lineRule="auto"/>
        <w:ind w:firstLine="720"/>
        <w:rPr>
          <w:rFonts w:ascii="Arial" w:hAnsi="Arial" w:cs="Arial"/>
          <w:b/>
          <w:bCs/>
          <w:lang w:val="es-ES"/>
        </w:rPr>
      </w:pPr>
      <w:r w:rsidRPr="007E633D">
        <w:rPr>
          <w:rFonts w:ascii="Arial" w:hAnsi="Arial" w:cs="Arial"/>
          <w:b/>
          <w:bCs/>
          <w:lang w:val="es-ES"/>
        </w:rPr>
        <w:t>Objetivo específico:</w:t>
      </w:r>
    </w:p>
    <w:p w14:paraId="7742B9E8" w14:textId="4124E243" w:rsidR="008745D8" w:rsidRPr="007E633D" w:rsidRDefault="008745D8" w:rsidP="00760363">
      <w:pPr>
        <w:spacing w:line="240" w:lineRule="auto"/>
        <w:ind w:firstLine="720"/>
        <w:rPr>
          <w:rFonts w:ascii="Arial" w:hAnsi="Arial" w:cs="Arial"/>
          <w:lang w:val="es-ES"/>
        </w:rPr>
        <w:sectPr w:rsidR="008745D8" w:rsidRPr="007E633D" w:rsidSect="009E0CC1">
          <w:pgSz w:w="12240" w:h="15840"/>
          <w:pgMar w:top="1440" w:right="1440" w:bottom="1440" w:left="1440" w:header="0" w:footer="966" w:gutter="0"/>
          <w:cols w:space="720"/>
        </w:sectPr>
      </w:pPr>
      <w:r w:rsidRPr="007E633D">
        <w:rPr>
          <w:rFonts w:ascii="Arial" w:hAnsi="Arial" w:cs="Arial"/>
          <w:lang w:val="es-ES"/>
        </w:rPr>
        <w:t>Apoyar la ejecución de las acciones de adecuación y desarrollo del espacio público     asociado a la circulación peatonal.</w:t>
      </w:r>
    </w:p>
    <w:p w14:paraId="1C2C4812" w14:textId="77777777" w:rsidR="007E633D" w:rsidRPr="007E633D" w:rsidRDefault="007E633D" w:rsidP="00760363">
      <w:pPr>
        <w:spacing w:line="240" w:lineRule="auto"/>
        <w:ind w:firstLine="720"/>
        <w:rPr>
          <w:rFonts w:ascii="Arial" w:hAnsi="Arial" w:cs="Arial"/>
          <w:lang w:val="es-ES"/>
        </w:rPr>
      </w:pPr>
    </w:p>
    <w:p w14:paraId="69D5A8FD" w14:textId="06359193" w:rsidR="007E633D" w:rsidRDefault="007E633D" w:rsidP="00760363">
      <w:pPr>
        <w:spacing w:line="240" w:lineRule="auto"/>
        <w:ind w:firstLine="720"/>
        <w:rPr>
          <w:rFonts w:ascii="Arial" w:hAnsi="Arial" w:cs="Arial"/>
          <w:b/>
          <w:lang w:val="es-ES"/>
        </w:rPr>
      </w:pPr>
      <w:r w:rsidRPr="007E633D">
        <w:rPr>
          <w:rFonts w:ascii="Arial" w:hAnsi="Arial" w:cs="Arial"/>
          <w:b/>
          <w:lang w:val="es-ES"/>
        </w:rPr>
        <w:t>METAS PLAN DE DESARROLLO:</w:t>
      </w:r>
    </w:p>
    <w:p w14:paraId="501E640E" w14:textId="77777777" w:rsidR="009E0CC1" w:rsidRPr="007E633D" w:rsidRDefault="009E0CC1" w:rsidP="00760363">
      <w:pPr>
        <w:spacing w:line="240" w:lineRule="auto"/>
        <w:ind w:firstLine="720"/>
        <w:rPr>
          <w:rFonts w:ascii="Arial" w:hAnsi="Arial" w:cs="Arial"/>
          <w:b/>
          <w:lang w:val="es-ES"/>
        </w:rPr>
      </w:pPr>
    </w:p>
    <w:p w14:paraId="0DD19FA0" w14:textId="1FD609BE" w:rsidR="009E0CC1" w:rsidRDefault="009E0CC1" w:rsidP="00760363">
      <w:pPr>
        <w:pStyle w:val="Descripcin"/>
        <w:keepNext/>
        <w:ind w:firstLine="720"/>
        <w:jc w:val="center"/>
        <w:rPr>
          <w:rFonts w:ascii="Arial" w:hAnsi="Arial" w:cs="Arial"/>
          <w:sz w:val="22"/>
          <w:szCs w:val="22"/>
        </w:rPr>
      </w:pPr>
      <w:bookmarkStart w:id="234" w:name="_Toc126309151"/>
      <w:r w:rsidRPr="009E0CC1">
        <w:rPr>
          <w:rFonts w:ascii="Arial" w:hAnsi="Arial" w:cs="Arial"/>
          <w:sz w:val="22"/>
          <w:szCs w:val="22"/>
        </w:rPr>
        <w:t xml:space="preserve">Tabla </w:t>
      </w:r>
      <w:r w:rsidRPr="009E0CC1">
        <w:rPr>
          <w:rFonts w:ascii="Arial" w:hAnsi="Arial" w:cs="Arial"/>
          <w:sz w:val="22"/>
          <w:szCs w:val="22"/>
        </w:rPr>
        <w:fldChar w:fldCharType="begin"/>
      </w:r>
      <w:r w:rsidRPr="009E0CC1">
        <w:rPr>
          <w:rFonts w:ascii="Arial" w:hAnsi="Arial" w:cs="Arial"/>
          <w:sz w:val="22"/>
          <w:szCs w:val="22"/>
        </w:rPr>
        <w:instrText xml:space="preserve"> SEQ Tabla \* ARABIC </w:instrText>
      </w:r>
      <w:r w:rsidRPr="009E0CC1">
        <w:rPr>
          <w:rFonts w:ascii="Arial" w:hAnsi="Arial" w:cs="Arial"/>
          <w:sz w:val="22"/>
          <w:szCs w:val="22"/>
        </w:rPr>
        <w:fldChar w:fldCharType="separate"/>
      </w:r>
      <w:r w:rsidR="00A10449">
        <w:rPr>
          <w:rFonts w:ascii="Arial" w:hAnsi="Arial" w:cs="Arial"/>
          <w:noProof/>
          <w:sz w:val="22"/>
          <w:szCs w:val="22"/>
        </w:rPr>
        <w:t>57</w:t>
      </w:r>
      <w:r w:rsidRPr="009E0CC1">
        <w:rPr>
          <w:rFonts w:ascii="Arial" w:hAnsi="Arial" w:cs="Arial"/>
          <w:sz w:val="22"/>
          <w:szCs w:val="22"/>
        </w:rPr>
        <w:fldChar w:fldCharType="end"/>
      </w:r>
      <w:r w:rsidRPr="009E0CC1">
        <w:rPr>
          <w:rFonts w:ascii="Arial" w:hAnsi="Arial" w:cs="Arial"/>
          <w:sz w:val="22"/>
          <w:szCs w:val="22"/>
        </w:rPr>
        <w:t>. Avance metas plan de desarrollo 7903</w:t>
      </w:r>
      <w:bookmarkEnd w:id="234"/>
    </w:p>
    <w:tbl>
      <w:tblPr>
        <w:tblW w:w="99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3"/>
        <w:gridCol w:w="1262"/>
        <w:gridCol w:w="1106"/>
        <w:gridCol w:w="1112"/>
        <w:gridCol w:w="1074"/>
        <w:gridCol w:w="1348"/>
        <w:gridCol w:w="1353"/>
        <w:gridCol w:w="1087"/>
      </w:tblGrid>
      <w:tr w:rsidR="008E7B9E" w14:paraId="3B43A39A" w14:textId="77777777" w:rsidTr="008E7B9E">
        <w:trPr>
          <w:trHeight w:val="254"/>
        </w:trPr>
        <w:tc>
          <w:tcPr>
            <w:tcW w:w="9915" w:type="dxa"/>
            <w:gridSpan w:val="8"/>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50C7DD2" w14:textId="77777777" w:rsidR="008E7B9E" w:rsidRDefault="008E7B9E">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Proyecto 7903. Apoyo a la adecuación y conservación del espacio público de Bogotá</w:t>
            </w:r>
          </w:p>
        </w:tc>
      </w:tr>
      <w:tr w:rsidR="008E7B9E" w14:paraId="5F6AF51D" w14:textId="77777777" w:rsidTr="008E7B9E">
        <w:trPr>
          <w:trHeight w:val="253"/>
        </w:trPr>
        <w:tc>
          <w:tcPr>
            <w:tcW w:w="9915" w:type="dxa"/>
            <w:gridSpan w:val="8"/>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CE81B45" w14:textId="77777777" w:rsidR="008E7B9E" w:rsidRDefault="008E7B9E">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Propósito 2. Cambiar nuestros hábitos de vida para reverdecer a Bogotá y adaptarnos y mitigar la crisis climática</w:t>
            </w:r>
          </w:p>
        </w:tc>
      </w:tr>
      <w:tr w:rsidR="008E7B9E" w14:paraId="2E4231C7" w14:textId="77777777" w:rsidTr="008E7B9E">
        <w:trPr>
          <w:trHeight w:val="254"/>
        </w:trPr>
        <w:tc>
          <w:tcPr>
            <w:tcW w:w="9915" w:type="dxa"/>
            <w:gridSpan w:val="8"/>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54A4B94" w14:textId="77777777" w:rsidR="008E7B9E" w:rsidRDefault="008E7B9E">
            <w:pPr>
              <w:spacing w:line="177" w:lineRule="exact"/>
              <w:ind w:left="214" w:right="285"/>
              <w:jc w:val="center"/>
              <w:rPr>
                <w:rFonts w:ascii="Arial" w:eastAsia="Arial Nova" w:hAnsi="Arial" w:cs="Arial"/>
                <w:b/>
                <w:bCs/>
                <w:sz w:val="16"/>
                <w:szCs w:val="16"/>
              </w:rPr>
            </w:pPr>
            <w:r>
              <w:rPr>
                <w:rFonts w:ascii="Arial" w:eastAsia="Arial Nova" w:hAnsi="Arial" w:cs="Arial"/>
                <w:b/>
                <w:bCs/>
                <w:sz w:val="16"/>
                <w:szCs w:val="16"/>
              </w:rPr>
              <w:t>Programa 33. Más árboles y más y mejor espacio público</w:t>
            </w:r>
          </w:p>
        </w:tc>
      </w:tr>
      <w:tr w:rsidR="008E7B9E" w14:paraId="2D9FCA32" w14:textId="77777777" w:rsidTr="00E16E5E">
        <w:trPr>
          <w:trHeight w:val="887"/>
        </w:trPr>
        <w:tc>
          <w:tcPr>
            <w:tcW w:w="15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C7C5DEF" w14:textId="77777777" w:rsidR="008E7B9E" w:rsidRPr="00CA32C3" w:rsidRDefault="008E7B9E">
            <w:pPr>
              <w:spacing w:line="177" w:lineRule="exact"/>
              <w:ind w:left="214" w:right="285"/>
              <w:jc w:val="center"/>
              <w:rPr>
                <w:rFonts w:ascii="Arial" w:eastAsia="Arial Nova" w:hAnsi="Arial" w:cs="Arial"/>
                <w:bCs/>
                <w:sz w:val="10"/>
                <w:szCs w:val="10"/>
              </w:rPr>
            </w:pPr>
            <w:r w:rsidRPr="00CA32C3">
              <w:rPr>
                <w:rFonts w:ascii="Arial" w:eastAsia="Arial Nova" w:hAnsi="Arial" w:cs="Arial"/>
                <w:bCs/>
                <w:sz w:val="10"/>
                <w:szCs w:val="10"/>
              </w:rPr>
              <w:t>METAS PLAN DE DESARROLLO</w:t>
            </w:r>
          </w:p>
        </w:tc>
        <w:tc>
          <w:tcPr>
            <w:tcW w:w="12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A2C6DF9" w14:textId="3C7C4FE3" w:rsidR="008E7B9E" w:rsidRPr="00CA32C3" w:rsidRDefault="008E7B9E" w:rsidP="00CA32C3">
            <w:pPr>
              <w:spacing w:line="177" w:lineRule="exact"/>
              <w:ind w:left="214" w:right="285"/>
              <w:jc w:val="center"/>
              <w:rPr>
                <w:rFonts w:ascii="Arial" w:eastAsia="Arial Nova" w:hAnsi="Arial" w:cs="Arial"/>
                <w:bCs/>
                <w:sz w:val="10"/>
                <w:szCs w:val="10"/>
              </w:rPr>
            </w:pPr>
            <w:r w:rsidRPr="00CA32C3">
              <w:rPr>
                <w:rFonts w:ascii="Arial" w:eastAsia="Arial Nova" w:hAnsi="Arial" w:cs="Arial"/>
                <w:bCs/>
                <w:sz w:val="10"/>
                <w:szCs w:val="10"/>
              </w:rPr>
              <w:t>INDICADOR</w:t>
            </w:r>
          </w:p>
        </w:tc>
        <w:tc>
          <w:tcPr>
            <w:tcW w:w="11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5839C42" w14:textId="77777777" w:rsidR="008E7B9E" w:rsidRPr="00CA32C3" w:rsidRDefault="008E7B9E">
            <w:pPr>
              <w:spacing w:line="177" w:lineRule="exact"/>
              <w:ind w:left="214" w:right="285"/>
              <w:jc w:val="center"/>
              <w:rPr>
                <w:rFonts w:ascii="Arial" w:eastAsia="Arial Nova" w:hAnsi="Arial" w:cs="Arial"/>
                <w:bCs/>
                <w:sz w:val="10"/>
                <w:szCs w:val="10"/>
              </w:rPr>
            </w:pPr>
            <w:r w:rsidRPr="00CA32C3">
              <w:rPr>
                <w:rFonts w:ascii="Arial" w:eastAsia="Arial Nova" w:hAnsi="Arial" w:cs="Arial"/>
                <w:bCs/>
                <w:sz w:val="10"/>
                <w:szCs w:val="10"/>
              </w:rPr>
              <w:t>MAGNITUD FÍSICA PROGRAMADA 2022</w:t>
            </w:r>
          </w:p>
        </w:tc>
        <w:tc>
          <w:tcPr>
            <w:tcW w:w="11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50E6FAA" w14:textId="77777777" w:rsidR="008E7B9E" w:rsidRPr="00CA32C3" w:rsidRDefault="008E7B9E">
            <w:pPr>
              <w:spacing w:line="177" w:lineRule="exact"/>
              <w:ind w:left="214" w:right="285"/>
              <w:jc w:val="center"/>
              <w:rPr>
                <w:rFonts w:ascii="Arial" w:eastAsia="Arial Nova" w:hAnsi="Arial" w:cs="Arial"/>
                <w:bCs/>
                <w:sz w:val="10"/>
                <w:szCs w:val="10"/>
              </w:rPr>
            </w:pPr>
            <w:r w:rsidRPr="00CA32C3">
              <w:rPr>
                <w:rFonts w:ascii="Arial" w:eastAsia="Arial Nova" w:hAnsi="Arial" w:cs="Arial"/>
                <w:bCs/>
                <w:sz w:val="10"/>
                <w:szCs w:val="10"/>
              </w:rPr>
              <w:t>MAGNITUD FÍSICA EJECUTADA 2022</w:t>
            </w:r>
          </w:p>
        </w:tc>
        <w:tc>
          <w:tcPr>
            <w:tcW w:w="10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5DE7E83" w14:textId="77777777" w:rsidR="008E7B9E" w:rsidRPr="00CA32C3" w:rsidRDefault="008E7B9E">
            <w:pPr>
              <w:spacing w:line="177" w:lineRule="exact"/>
              <w:ind w:left="214" w:right="285"/>
              <w:jc w:val="center"/>
              <w:rPr>
                <w:rFonts w:ascii="Arial" w:eastAsia="Arial Nova" w:hAnsi="Arial" w:cs="Arial"/>
                <w:bCs/>
                <w:sz w:val="10"/>
                <w:szCs w:val="10"/>
              </w:rPr>
            </w:pPr>
            <w:r w:rsidRPr="00CA32C3">
              <w:rPr>
                <w:rFonts w:ascii="Arial" w:eastAsia="Arial Nova" w:hAnsi="Arial" w:cs="Arial"/>
                <w:bCs/>
                <w:sz w:val="10"/>
                <w:szCs w:val="10"/>
              </w:rPr>
              <w:t>% EJECUCIÓN MAGNITUD FÍSICA 2022</w:t>
            </w:r>
          </w:p>
        </w:tc>
        <w:tc>
          <w:tcPr>
            <w:tcW w:w="134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3A83272" w14:textId="77777777" w:rsidR="008E7B9E" w:rsidRPr="00CA32C3" w:rsidRDefault="008E7B9E">
            <w:pPr>
              <w:spacing w:line="177" w:lineRule="exact"/>
              <w:ind w:left="214" w:right="285"/>
              <w:jc w:val="center"/>
              <w:rPr>
                <w:rFonts w:ascii="Arial" w:eastAsia="Arial Nova" w:hAnsi="Arial" w:cs="Arial"/>
                <w:bCs/>
                <w:sz w:val="10"/>
                <w:szCs w:val="10"/>
              </w:rPr>
            </w:pPr>
            <w:r w:rsidRPr="00CA32C3">
              <w:rPr>
                <w:rFonts w:ascii="Arial" w:eastAsia="Arial Nova" w:hAnsi="Arial" w:cs="Arial"/>
                <w:bCs/>
                <w:sz w:val="10"/>
                <w:szCs w:val="10"/>
              </w:rPr>
              <w:t>PRESUPUESTO PROGRAMADO 2022*</w:t>
            </w:r>
          </w:p>
        </w:tc>
        <w:tc>
          <w:tcPr>
            <w:tcW w:w="13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6A40480" w14:textId="77777777" w:rsidR="008E7B9E" w:rsidRPr="00CA32C3" w:rsidRDefault="008E7B9E">
            <w:pPr>
              <w:spacing w:line="177" w:lineRule="exact"/>
              <w:ind w:left="214" w:right="285"/>
              <w:jc w:val="center"/>
              <w:rPr>
                <w:rFonts w:ascii="Arial" w:eastAsia="Arial Nova" w:hAnsi="Arial" w:cs="Arial"/>
                <w:bCs/>
                <w:sz w:val="10"/>
                <w:szCs w:val="10"/>
              </w:rPr>
            </w:pPr>
            <w:r w:rsidRPr="00CA32C3">
              <w:rPr>
                <w:rFonts w:ascii="Arial" w:eastAsia="Arial Nova" w:hAnsi="Arial" w:cs="Arial"/>
                <w:bCs/>
                <w:sz w:val="10"/>
                <w:szCs w:val="10"/>
              </w:rPr>
              <w:t>PRESUPUESTO EJECUTADO 2022*</w:t>
            </w:r>
          </w:p>
        </w:tc>
        <w:tc>
          <w:tcPr>
            <w:tcW w:w="108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D4D681C" w14:textId="77777777" w:rsidR="008E7B9E" w:rsidRPr="00CA32C3" w:rsidRDefault="008E7B9E">
            <w:pPr>
              <w:spacing w:line="177" w:lineRule="exact"/>
              <w:ind w:left="214" w:right="285"/>
              <w:jc w:val="center"/>
              <w:rPr>
                <w:rFonts w:ascii="Arial" w:eastAsia="Arial Nova" w:hAnsi="Arial" w:cs="Arial"/>
                <w:bCs/>
                <w:sz w:val="10"/>
                <w:szCs w:val="10"/>
              </w:rPr>
            </w:pPr>
            <w:r w:rsidRPr="00CA32C3">
              <w:rPr>
                <w:rFonts w:ascii="Arial" w:eastAsia="Arial Nova" w:hAnsi="Arial" w:cs="Arial"/>
                <w:bCs/>
                <w:sz w:val="10"/>
                <w:szCs w:val="10"/>
              </w:rPr>
              <w:t>% DE EJECUCIÓN PRESUPUESTAL 2022</w:t>
            </w:r>
          </w:p>
        </w:tc>
      </w:tr>
      <w:tr w:rsidR="008E7B9E" w14:paraId="135E0284" w14:textId="77777777" w:rsidTr="00E16E5E">
        <w:trPr>
          <w:trHeight w:val="1194"/>
        </w:trPr>
        <w:tc>
          <w:tcPr>
            <w:tcW w:w="1573" w:type="dxa"/>
            <w:tcBorders>
              <w:top w:val="single" w:sz="4" w:space="0" w:color="000000"/>
              <w:left w:val="single" w:sz="4" w:space="0" w:color="000000"/>
              <w:bottom w:val="single" w:sz="4" w:space="0" w:color="000000"/>
              <w:right w:val="single" w:sz="4" w:space="0" w:color="000000"/>
            </w:tcBorders>
            <w:hideMark/>
          </w:tcPr>
          <w:p w14:paraId="661CB9B4" w14:textId="77777777" w:rsidR="008E7B9E" w:rsidRPr="00E16E5E" w:rsidRDefault="008E7B9E">
            <w:pPr>
              <w:spacing w:line="177" w:lineRule="exact"/>
              <w:ind w:left="214" w:right="285"/>
              <w:jc w:val="center"/>
              <w:rPr>
                <w:rFonts w:ascii="Arial" w:eastAsia="Arial Nova" w:hAnsi="Arial" w:cs="Arial"/>
                <w:bCs/>
                <w:sz w:val="16"/>
                <w:szCs w:val="16"/>
              </w:rPr>
            </w:pPr>
            <w:r w:rsidRPr="00E16E5E">
              <w:rPr>
                <w:rFonts w:ascii="Arial" w:eastAsia="Arial Nova" w:hAnsi="Arial" w:cs="Arial"/>
                <w:bCs/>
                <w:sz w:val="16"/>
                <w:szCs w:val="16"/>
              </w:rPr>
              <w:t>Conservar 1.505.155 metros cuadrados de espacio público</w:t>
            </w:r>
          </w:p>
        </w:tc>
        <w:tc>
          <w:tcPr>
            <w:tcW w:w="1262" w:type="dxa"/>
            <w:tcBorders>
              <w:top w:val="single" w:sz="4" w:space="0" w:color="000000"/>
              <w:left w:val="single" w:sz="4" w:space="0" w:color="000000"/>
              <w:bottom w:val="single" w:sz="4" w:space="0" w:color="000000"/>
              <w:right w:val="single" w:sz="4" w:space="0" w:color="000000"/>
            </w:tcBorders>
            <w:hideMark/>
          </w:tcPr>
          <w:p w14:paraId="770D0A8D" w14:textId="77777777" w:rsidR="008E7B9E" w:rsidRPr="00CA32C3" w:rsidRDefault="008E7B9E">
            <w:pPr>
              <w:spacing w:line="177" w:lineRule="exact"/>
              <w:ind w:left="214" w:right="285"/>
              <w:jc w:val="center"/>
              <w:rPr>
                <w:rFonts w:ascii="Arial" w:eastAsia="Arial Nova" w:hAnsi="Arial" w:cs="Arial"/>
                <w:bCs/>
                <w:sz w:val="12"/>
                <w:szCs w:val="12"/>
              </w:rPr>
            </w:pPr>
            <w:r w:rsidRPr="00CA32C3">
              <w:rPr>
                <w:rFonts w:ascii="Arial" w:eastAsia="Arial Nova" w:hAnsi="Arial" w:cs="Arial"/>
                <w:bCs/>
                <w:sz w:val="12"/>
                <w:szCs w:val="12"/>
              </w:rPr>
              <w:t>Número de metros cuadrados de espacio público conservados</w:t>
            </w:r>
          </w:p>
        </w:tc>
        <w:tc>
          <w:tcPr>
            <w:tcW w:w="1106" w:type="dxa"/>
            <w:tcBorders>
              <w:top w:val="single" w:sz="4" w:space="0" w:color="000000"/>
              <w:left w:val="single" w:sz="4" w:space="0" w:color="000000"/>
              <w:bottom w:val="single" w:sz="4" w:space="0" w:color="000000"/>
              <w:right w:val="single" w:sz="4" w:space="0" w:color="000000"/>
            </w:tcBorders>
            <w:hideMark/>
          </w:tcPr>
          <w:p w14:paraId="4A5AAD19" w14:textId="77777777" w:rsidR="008E7B9E" w:rsidRPr="00CA32C3" w:rsidRDefault="008E7B9E">
            <w:pPr>
              <w:spacing w:line="177" w:lineRule="exact"/>
              <w:ind w:left="214" w:right="285"/>
              <w:jc w:val="center"/>
              <w:rPr>
                <w:rFonts w:ascii="Arial" w:eastAsia="Arial Nova" w:hAnsi="Arial" w:cs="Arial"/>
                <w:bCs/>
                <w:sz w:val="12"/>
                <w:szCs w:val="12"/>
              </w:rPr>
            </w:pPr>
            <w:r w:rsidRPr="00CA32C3">
              <w:rPr>
                <w:rFonts w:ascii="Arial" w:eastAsia="Arial Nova" w:hAnsi="Arial" w:cs="Arial"/>
                <w:bCs/>
                <w:sz w:val="12"/>
                <w:szCs w:val="12"/>
              </w:rPr>
              <w:t>48.184,90</w:t>
            </w:r>
          </w:p>
        </w:tc>
        <w:tc>
          <w:tcPr>
            <w:tcW w:w="1112" w:type="dxa"/>
            <w:tcBorders>
              <w:top w:val="single" w:sz="4" w:space="0" w:color="000000"/>
              <w:left w:val="single" w:sz="4" w:space="0" w:color="000000"/>
              <w:bottom w:val="single" w:sz="4" w:space="0" w:color="000000"/>
              <w:right w:val="single" w:sz="4" w:space="0" w:color="000000"/>
            </w:tcBorders>
            <w:hideMark/>
          </w:tcPr>
          <w:p w14:paraId="13AF64E3" w14:textId="77777777" w:rsidR="008E7B9E" w:rsidRPr="00CA32C3" w:rsidRDefault="008E7B9E">
            <w:pPr>
              <w:spacing w:line="177" w:lineRule="exact"/>
              <w:ind w:left="214" w:right="285"/>
              <w:jc w:val="center"/>
              <w:rPr>
                <w:rFonts w:ascii="Arial" w:eastAsia="Arial Nova" w:hAnsi="Arial" w:cs="Arial"/>
                <w:bCs/>
                <w:sz w:val="12"/>
                <w:szCs w:val="12"/>
              </w:rPr>
            </w:pPr>
            <w:r w:rsidRPr="00CA32C3">
              <w:rPr>
                <w:rFonts w:ascii="Arial" w:eastAsia="Arial Nova" w:hAnsi="Arial" w:cs="Arial"/>
                <w:bCs/>
                <w:sz w:val="12"/>
                <w:szCs w:val="12"/>
              </w:rPr>
              <w:t>47.154,64</w:t>
            </w:r>
          </w:p>
        </w:tc>
        <w:tc>
          <w:tcPr>
            <w:tcW w:w="1074" w:type="dxa"/>
            <w:tcBorders>
              <w:top w:val="single" w:sz="4" w:space="0" w:color="000000"/>
              <w:left w:val="single" w:sz="4" w:space="0" w:color="000000"/>
              <w:bottom w:val="single" w:sz="4" w:space="0" w:color="000000"/>
              <w:right w:val="single" w:sz="4" w:space="0" w:color="000000"/>
            </w:tcBorders>
            <w:hideMark/>
          </w:tcPr>
          <w:p w14:paraId="4ABE12E9" w14:textId="77777777" w:rsidR="008E7B9E" w:rsidRPr="00CA32C3" w:rsidRDefault="008E7B9E">
            <w:pPr>
              <w:spacing w:line="177" w:lineRule="exact"/>
              <w:ind w:left="214" w:right="285"/>
              <w:jc w:val="center"/>
              <w:rPr>
                <w:rFonts w:ascii="Arial" w:eastAsia="Arial Nova" w:hAnsi="Arial" w:cs="Arial"/>
                <w:bCs/>
                <w:sz w:val="12"/>
                <w:szCs w:val="12"/>
              </w:rPr>
            </w:pPr>
            <w:r w:rsidRPr="00CA32C3">
              <w:rPr>
                <w:rFonts w:ascii="Arial" w:eastAsia="Arial Nova" w:hAnsi="Arial" w:cs="Arial"/>
                <w:bCs/>
                <w:sz w:val="12"/>
                <w:szCs w:val="12"/>
              </w:rPr>
              <w:t>97,86%</w:t>
            </w:r>
          </w:p>
        </w:tc>
        <w:tc>
          <w:tcPr>
            <w:tcW w:w="1348" w:type="dxa"/>
            <w:tcBorders>
              <w:top w:val="single" w:sz="4" w:space="0" w:color="000000"/>
              <w:left w:val="single" w:sz="4" w:space="0" w:color="000000"/>
              <w:bottom w:val="single" w:sz="4" w:space="0" w:color="000000"/>
              <w:right w:val="single" w:sz="4" w:space="0" w:color="000000"/>
            </w:tcBorders>
            <w:hideMark/>
          </w:tcPr>
          <w:p w14:paraId="78E84231" w14:textId="77777777" w:rsidR="008E7B9E" w:rsidRPr="00CA32C3" w:rsidRDefault="008E7B9E">
            <w:pPr>
              <w:spacing w:line="177" w:lineRule="exact"/>
              <w:ind w:left="214" w:right="285"/>
              <w:jc w:val="center"/>
              <w:rPr>
                <w:rFonts w:ascii="Arial" w:eastAsia="Arial Nova" w:hAnsi="Arial" w:cs="Arial"/>
                <w:bCs/>
                <w:sz w:val="12"/>
                <w:szCs w:val="12"/>
              </w:rPr>
            </w:pPr>
            <w:r w:rsidRPr="00CA32C3">
              <w:rPr>
                <w:rFonts w:ascii="Arial" w:eastAsia="Arial Nova" w:hAnsi="Arial" w:cs="Arial"/>
                <w:bCs/>
                <w:sz w:val="12"/>
                <w:szCs w:val="12"/>
              </w:rPr>
              <w:t>$6.742</w:t>
            </w:r>
          </w:p>
        </w:tc>
        <w:tc>
          <w:tcPr>
            <w:tcW w:w="1353" w:type="dxa"/>
            <w:tcBorders>
              <w:top w:val="single" w:sz="4" w:space="0" w:color="000000"/>
              <w:left w:val="single" w:sz="4" w:space="0" w:color="000000"/>
              <w:bottom w:val="single" w:sz="4" w:space="0" w:color="000000"/>
              <w:right w:val="single" w:sz="4" w:space="0" w:color="000000"/>
            </w:tcBorders>
            <w:hideMark/>
          </w:tcPr>
          <w:p w14:paraId="014051EF" w14:textId="77777777" w:rsidR="008E7B9E" w:rsidRPr="00CA32C3" w:rsidRDefault="008E7B9E">
            <w:pPr>
              <w:spacing w:line="177" w:lineRule="exact"/>
              <w:ind w:left="214" w:right="285"/>
              <w:jc w:val="center"/>
              <w:rPr>
                <w:rFonts w:ascii="Arial" w:eastAsia="Arial Nova" w:hAnsi="Arial" w:cs="Arial"/>
                <w:bCs/>
                <w:sz w:val="12"/>
                <w:szCs w:val="12"/>
              </w:rPr>
            </w:pPr>
            <w:r w:rsidRPr="00CA32C3">
              <w:rPr>
                <w:rFonts w:ascii="Arial" w:eastAsia="Arial Nova" w:hAnsi="Arial" w:cs="Arial"/>
                <w:bCs/>
                <w:sz w:val="12"/>
                <w:szCs w:val="12"/>
              </w:rPr>
              <w:t>$6.567</w:t>
            </w:r>
          </w:p>
        </w:tc>
        <w:tc>
          <w:tcPr>
            <w:tcW w:w="1087" w:type="dxa"/>
            <w:tcBorders>
              <w:top w:val="single" w:sz="4" w:space="0" w:color="000000"/>
              <w:left w:val="single" w:sz="4" w:space="0" w:color="000000"/>
              <w:bottom w:val="single" w:sz="4" w:space="0" w:color="000000"/>
              <w:right w:val="single" w:sz="4" w:space="0" w:color="000000"/>
            </w:tcBorders>
            <w:hideMark/>
          </w:tcPr>
          <w:p w14:paraId="1B93E251" w14:textId="77777777" w:rsidR="008E7B9E" w:rsidRPr="00CA32C3" w:rsidRDefault="008E7B9E">
            <w:pPr>
              <w:spacing w:line="177" w:lineRule="exact"/>
              <w:ind w:left="214" w:right="285"/>
              <w:jc w:val="center"/>
              <w:rPr>
                <w:rFonts w:ascii="Arial" w:eastAsia="Arial Nova" w:hAnsi="Arial" w:cs="Arial"/>
                <w:bCs/>
                <w:sz w:val="12"/>
                <w:szCs w:val="12"/>
              </w:rPr>
            </w:pPr>
            <w:r w:rsidRPr="00CA32C3">
              <w:rPr>
                <w:rFonts w:ascii="Arial" w:eastAsia="Arial Nova" w:hAnsi="Arial" w:cs="Arial"/>
                <w:bCs/>
                <w:sz w:val="12"/>
                <w:szCs w:val="12"/>
              </w:rPr>
              <w:t>97,40%</w:t>
            </w:r>
          </w:p>
        </w:tc>
      </w:tr>
    </w:tbl>
    <w:p w14:paraId="2A21067B" w14:textId="431EE2A1" w:rsidR="008E7B9E" w:rsidRPr="008E7B9E" w:rsidRDefault="008E7B9E" w:rsidP="008E7B9E">
      <w:pPr>
        <w:tabs>
          <w:tab w:val="left" w:pos="5380"/>
        </w:tabs>
        <w:spacing w:after="100" w:afterAutospacing="1"/>
        <w:jc w:val="center"/>
        <w:rPr>
          <w:rFonts w:ascii="Arial" w:hAnsi="Arial" w:cs="Arial"/>
          <w:sz w:val="18"/>
          <w:szCs w:val="18"/>
        </w:rPr>
      </w:pPr>
      <w:r w:rsidRPr="008E7B9E">
        <w:rPr>
          <w:rFonts w:ascii="Arial" w:hAnsi="Arial" w:cs="Arial"/>
          <w:sz w:val="18"/>
          <w:szCs w:val="18"/>
        </w:rPr>
        <w:t>Cifras representadas en millones de pesos</w:t>
      </w:r>
    </w:p>
    <w:p w14:paraId="4BF123C6" w14:textId="2589B236" w:rsidR="008E7B9E" w:rsidRPr="008E7B9E" w:rsidRDefault="008E7B9E" w:rsidP="008E7B9E">
      <w:pPr>
        <w:tabs>
          <w:tab w:val="left" w:pos="5380"/>
        </w:tabs>
        <w:spacing w:after="100" w:afterAutospacing="1"/>
        <w:jc w:val="center"/>
        <w:rPr>
          <w:rFonts w:ascii="Arial" w:hAnsi="Arial" w:cs="Arial"/>
          <w:sz w:val="18"/>
          <w:szCs w:val="18"/>
        </w:rPr>
      </w:pPr>
      <w:r w:rsidRPr="008E7B9E">
        <w:rPr>
          <w:rFonts w:ascii="Arial" w:hAnsi="Arial" w:cs="Arial"/>
          <w:b/>
          <w:bCs/>
          <w:sz w:val="18"/>
          <w:szCs w:val="18"/>
        </w:rPr>
        <w:t>Fuente:</w:t>
      </w:r>
      <w:r w:rsidRPr="008E7B9E">
        <w:rPr>
          <w:rFonts w:ascii="Arial" w:hAnsi="Arial" w:cs="Arial"/>
          <w:sz w:val="18"/>
          <w:szCs w:val="18"/>
        </w:rPr>
        <w:t xml:space="preserve"> Plan de Acción 2020 - 2024 Componente de gestión e inversión por entidad con corte a 31/12/2022. SEGPLAN</w:t>
      </w:r>
    </w:p>
    <w:p w14:paraId="443AB72A" w14:textId="77777777" w:rsidR="008E7B9E" w:rsidRDefault="008E7B9E" w:rsidP="00760363">
      <w:pPr>
        <w:spacing w:line="240" w:lineRule="auto"/>
        <w:ind w:firstLine="720"/>
        <w:rPr>
          <w:rFonts w:ascii="Arial" w:hAnsi="Arial" w:cs="Arial"/>
        </w:rPr>
      </w:pPr>
    </w:p>
    <w:p w14:paraId="66524559" w14:textId="66E0FA46" w:rsidR="009E0CC1" w:rsidRDefault="009E0CC1" w:rsidP="00500A0B">
      <w:pPr>
        <w:pStyle w:val="Ttulo4"/>
        <w:numPr>
          <w:ilvl w:val="3"/>
          <w:numId w:val="105"/>
        </w:numPr>
        <w:spacing w:line="240" w:lineRule="auto"/>
        <w:ind w:firstLine="720"/>
        <w:rPr>
          <w:lang w:val="es-ES"/>
        </w:rPr>
      </w:pPr>
      <w:bookmarkStart w:id="235" w:name="_Toc126309092"/>
      <w:r w:rsidRPr="009E0CC1">
        <w:rPr>
          <w:lang w:val="es-ES"/>
        </w:rPr>
        <w:t>Meta PDD: Conservar 1.505.155 metros cuadrados de espacio público.</w:t>
      </w:r>
      <w:bookmarkEnd w:id="235"/>
    </w:p>
    <w:p w14:paraId="5FEE328F" w14:textId="77777777" w:rsidR="008745D8" w:rsidRPr="008745D8" w:rsidRDefault="008745D8" w:rsidP="008745D8">
      <w:pPr>
        <w:rPr>
          <w:lang w:val="es-ES"/>
        </w:rPr>
      </w:pPr>
    </w:p>
    <w:p w14:paraId="5858B636" w14:textId="77777777" w:rsidR="009E0CC1" w:rsidRDefault="009E0CC1" w:rsidP="00760363">
      <w:pPr>
        <w:spacing w:line="240" w:lineRule="auto"/>
        <w:ind w:firstLine="720"/>
        <w:rPr>
          <w:rFonts w:ascii="Arial" w:hAnsi="Arial" w:cs="Arial"/>
          <w:lang w:val="es-ES"/>
        </w:rPr>
      </w:pPr>
      <w:r w:rsidRPr="009E0CC1">
        <w:rPr>
          <w:rFonts w:ascii="Arial" w:hAnsi="Arial" w:cs="Arial"/>
          <w:b/>
          <w:bCs/>
          <w:lang w:val="es-ES"/>
        </w:rPr>
        <w:t xml:space="preserve">Descripción de los avances y logros: </w:t>
      </w:r>
      <w:r w:rsidRPr="009E0CC1">
        <w:rPr>
          <w:rFonts w:ascii="Arial" w:hAnsi="Arial" w:cs="Arial"/>
          <w:lang w:val="es-ES"/>
        </w:rPr>
        <w:t>A corte 31 de diciembre de 2022, se ejecutaron obras de adecuación y mantenimiento en 47.154,64 m2 de espacio público, beneficiando un total de 1.212.896 habitantes de la ciudad. Los m2 intervenidos corresponden a 99 segmentos, distribuidos en las localidades de Bosa, Chapinero, Ciudad Bolívar, Kennedy, Santa Fé, Suba, Usaquén, Teusaquillo, Barrios Unidos y Fontibón. Las obras ejecutadas corresponden a mantenimientos periódicos en 26.796,96 m2 y a mantenimientos rutinarios en 20.357,68 m2 de espacio público.</w:t>
      </w:r>
    </w:p>
    <w:p w14:paraId="3353EF60" w14:textId="50167DB4" w:rsidR="009E0CC1" w:rsidRDefault="009E0CC1" w:rsidP="00760363">
      <w:pPr>
        <w:spacing w:line="240" w:lineRule="auto"/>
        <w:ind w:firstLine="720"/>
        <w:rPr>
          <w:rFonts w:ascii="Arial" w:hAnsi="Arial" w:cs="Arial"/>
          <w:lang w:val="es-ES"/>
        </w:rPr>
      </w:pPr>
    </w:p>
    <w:p w14:paraId="09E12F7F" w14:textId="1EE7CB18" w:rsidR="008745D8" w:rsidRDefault="008745D8" w:rsidP="00760363">
      <w:pPr>
        <w:spacing w:line="240" w:lineRule="auto"/>
        <w:ind w:firstLine="720"/>
        <w:rPr>
          <w:rFonts w:ascii="Arial" w:hAnsi="Arial" w:cs="Arial"/>
          <w:lang w:val="es-ES"/>
        </w:rPr>
      </w:pPr>
    </w:p>
    <w:p w14:paraId="3D6714C9" w14:textId="1563D9CB" w:rsidR="008745D8" w:rsidRDefault="008745D8" w:rsidP="00760363">
      <w:pPr>
        <w:spacing w:line="240" w:lineRule="auto"/>
        <w:ind w:firstLine="720"/>
        <w:rPr>
          <w:rFonts w:ascii="Arial" w:hAnsi="Arial" w:cs="Arial"/>
          <w:lang w:val="es-ES"/>
        </w:rPr>
      </w:pPr>
    </w:p>
    <w:p w14:paraId="32A70F6C" w14:textId="6C26083C" w:rsidR="00CA32C3" w:rsidRDefault="00CA32C3" w:rsidP="00760363">
      <w:pPr>
        <w:spacing w:line="240" w:lineRule="auto"/>
        <w:ind w:firstLine="720"/>
        <w:rPr>
          <w:rFonts w:ascii="Arial" w:hAnsi="Arial" w:cs="Arial"/>
          <w:lang w:val="es-ES"/>
        </w:rPr>
      </w:pPr>
    </w:p>
    <w:p w14:paraId="0A16D31F" w14:textId="77777777" w:rsidR="00CA32C3" w:rsidRDefault="00CA32C3" w:rsidP="00760363">
      <w:pPr>
        <w:spacing w:line="240" w:lineRule="auto"/>
        <w:ind w:firstLine="720"/>
        <w:rPr>
          <w:rFonts w:ascii="Arial" w:hAnsi="Arial" w:cs="Arial"/>
          <w:lang w:val="es-ES"/>
        </w:rPr>
      </w:pPr>
    </w:p>
    <w:p w14:paraId="16833324" w14:textId="77777777" w:rsidR="008745D8" w:rsidRDefault="008745D8" w:rsidP="00760363">
      <w:pPr>
        <w:spacing w:line="240" w:lineRule="auto"/>
        <w:ind w:firstLine="720"/>
        <w:rPr>
          <w:rFonts w:ascii="Arial" w:hAnsi="Arial" w:cs="Arial"/>
          <w:lang w:val="es-ES"/>
        </w:rPr>
      </w:pPr>
    </w:p>
    <w:p w14:paraId="78651ACE" w14:textId="5E530E2E" w:rsidR="009E0CC1" w:rsidRPr="009E0CC1" w:rsidRDefault="009E0CC1" w:rsidP="00760363">
      <w:pPr>
        <w:spacing w:line="240" w:lineRule="auto"/>
        <w:ind w:firstLine="720"/>
        <w:rPr>
          <w:rFonts w:ascii="Arial" w:hAnsi="Arial" w:cs="Arial"/>
          <w:lang w:val="es-ES"/>
        </w:rPr>
      </w:pPr>
      <w:r w:rsidRPr="009E0CC1">
        <w:rPr>
          <w:rFonts w:ascii="Arial" w:hAnsi="Arial" w:cs="Arial"/>
          <w:b/>
          <w:bCs/>
          <w:lang w:val="es-ES"/>
        </w:rPr>
        <w:t>Metas del proyecto de inversión:</w:t>
      </w:r>
    </w:p>
    <w:p w14:paraId="20E68DA0" w14:textId="3DCDB2F2" w:rsidR="009E0CC1" w:rsidRDefault="009E0CC1" w:rsidP="00760363">
      <w:pPr>
        <w:spacing w:line="240" w:lineRule="auto"/>
        <w:ind w:firstLine="720"/>
        <w:rPr>
          <w:rFonts w:ascii="Arial" w:hAnsi="Arial" w:cs="Arial"/>
        </w:rPr>
      </w:pPr>
    </w:p>
    <w:p w14:paraId="40C0F5B3" w14:textId="58256C0B" w:rsidR="009E0CC1" w:rsidRDefault="009E0CC1" w:rsidP="00760363">
      <w:pPr>
        <w:pStyle w:val="Descripcin"/>
        <w:keepNext/>
        <w:ind w:firstLine="720"/>
        <w:jc w:val="center"/>
        <w:rPr>
          <w:rFonts w:ascii="Arial" w:hAnsi="Arial" w:cs="Arial"/>
          <w:sz w:val="22"/>
          <w:szCs w:val="22"/>
        </w:rPr>
      </w:pPr>
      <w:bookmarkStart w:id="236" w:name="_Toc126309152"/>
      <w:r w:rsidRPr="009E0CC1">
        <w:rPr>
          <w:rFonts w:ascii="Arial" w:hAnsi="Arial" w:cs="Arial"/>
          <w:sz w:val="22"/>
          <w:szCs w:val="22"/>
        </w:rPr>
        <w:t xml:space="preserve">Tabla </w:t>
      </w:r>
      <w:r w:rsidRPr="009E0CC1">
        <w:rPr>
          <w:rFonts w:ascii="Arial" w:hAnsi="Arial" w:cs="Arial"/>
          <w:sz w:val="22"/>
          <w:szCs w:val="22"/>
        </w:rPr>
        <w:fldChar w:fldCharType="begin"/>
      </w:r>
      <w:r w:rsidRPr="009E0CC1">
        <w:rPr>
          <w:rFonts w:ascii="Arial" w:hAnsi="Arial" w:cs="Arial"/>
          <w:sz w:val="22"/>
          <w:szCs w:val="22"/>
        </w:rPr>
        <w:instrText xml:space="preserve"> SEQ Tabla \* ARABIC </w:instrText>
      </w:r>
      <w:r w:rsidRPr="009E0CC1">
        <w:rPr>
          <w:rFonts w:ascii="Arial" w:hAnsi="Arial" w:cs="Arial"/>
          <w:sz w:val="22"/>
          <w:szCs w:val="22"/>
        </w:rPr>
        <w:fldChar w:fldCharType="separate"/>
      </w:r>
      <w:r w:rsidR="00A10449">
        <w:rPr>
          <w:rFonts w:ascii="Arial" w:hAnsi="Arial" w:cs="Arial"/>
          <w:noProof/>
          <w:sz w:val="22"/>
          <w:szCs w:val="22"/>
        </w:rPr>
        <w:t>58</w:t>
      </w:r>
      <w:r w:rsidRPr="009E0CC1">
        <w:rPr>
          <w:rFonts w:ascii="Arial" w:hAnsi="Arial" w:cs="Arial"/>
          <w:sz w:val="22"/>
          <w:szCs w:val="22"/>
        </w:rPr>
        <w:fldChar w:fldCharType="end"/>
      </w:r>
      <w:r w:rsidRPr="009E0CC1">
        <w:rPr>
          <w:rFonts w:ascii="Arial" w:hAnsi="Arial" w:cs="Arial"/>
          <w:sz w:val="22"/>
          <w:szCs w:val="22"/>
        </w:rPr>
        <w:t>. Avance metas proyecto 7903</w:t>
      </w:r>
      <w:bookmarkEnd w:id="236"/>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1"/>
        <w:gridCol w:w="2006"/>
        <w:gridCol w:w="1329"/>
        <w:gridCol w:w="1127"/>
        <w:gridCol w:w="1074"/>
      </w:tblGrid>
      <w:tr w:rsidR="008E7B9E" w14:paraId="35B76295" w14:textId="77777777" w:rsidTr="008E7B9E">
        <w:trPr>
          <w:trHeight w:val="258"/>
        </w:trPr>
        <w:tc>
          <w:tcPr>
            <w:tcW w:w="9347"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C92C5B4" w14:textId="77777777" w:rsidR="008E7B9E" w:rsidRDefault="008E7B9E">
            <w:pPr>
              <w:pStyle w:val="Textoindependiente"/>
              <w:spacing w:before="4"/>
              <w:ind w:right="285"/>
              <w:jc w:val="both"/>
              <w:rPr>
                <w:rFonts w:ascii="Arial" w:hAnsi="Arial" w:cs="Arial"/>
                <w:b/>
                <w:sz w:val="20"/>
                <w:szCs w:val="20"/>
              </w:rPr>
            </w:pPr>
            <w:r>
              <w:rPr>
                <w:rFonts w:ascii="Arial" w:hAnsi="Arial" w:cs="Arial"/>
                <w:b/>
                <w:sz w:val="20"/>
                <w:szCs w:val="20"/>
              </w:rPr>
              <w:t>Proyecto 7903. Apoyo a la adecuación y conservación del espacio público de Bogotá</w:t>
            </w:r>
          </w:p>
        </w:tc>
      </w:tr>
      <w:tr w:rsidR="008E7B9E" w14:paraId="5CC9B49A" w14:textId="77777777" w:rsidTr="008E7B9E">
        <w:trPr>
          <w:trHeight w:val="253"/>
        </w:trPr>
        <w:tc>
          <w:tcPr>
            <w:tcW w:w="9347"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74DBFF3" w14:textId="77777777" w:rsidR="008E7B9E" w:rsidRDefault="008E7B9E">
            <w:pPr>
              <w:pStyle w:val="Textoindependiente"/>
              <w:spacing w:before="4"/>
              <w:ind w:right="285"/>
              <w:jc w:val="both"/>
              <w:rPr>
                <w:rFonts w:ascii="Arial" w:hAnsi="Arial" w:cs="Arial"/>
                <w:b/>
                <w:sz w:val="20"/>
                <w:szCs w:val="20"/>
              </w:rPr>
            </w:pPr>
            <w:r>
              <w:rPr>
                <w:rFonts w:ascii="Arial" w:hAnsi="Arial" w:cs="Arial"/>
                <w:b/>
                <w:sz w:val="20"/>
                <w:szCs w:val="20"/>
              </w:rPr>
              <w:t>Propósito 2. Cambiar nuestros hábitos de vida para reverdecer a Bogotá y adaptarnos y mitigar la crisis climática</w:t>
            </w:r>
          </w:p>
        </w:tc>
      </w:tr>
      <w:tr w:rsidR="008E7B9E" w14:paraId="5F6E5DBF" w14:textId="77777777" w:rsidTr="008E7B9E">
        <w:trPr>
          <w:trHeight w:val="253"/>
        </w:trPr>
        <w:tc>
          <w:tcPr>
            <w:tcW w:w="9347"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122644B" w14:textId="77777777" w:rsidR="008E7B9E" w:rsidRDefault="008E7B9E">
            <w:pPr>
              <w:pStyle w:val="Textoindependiente"/>
              <w:spacing w:before="4"/>
              <w:ind w:right="285"/>
              <w:jc w:val="both"/>
              <w:rPr>
                <w:rFonts w:ascii="Arial" w:hAnsi="Arial" w:cs="Arial"/>
                <w:b/>
                <w:sz w:val="20"/>
                <w:szCs w:val="20"/>
              </w:rPr>
            </w:pPr>
            <w:r>
              <w:rPr>
                <w:rFonts w:ascii="Arial" w:hAnsi="Arial" w:cs="Arial"/>
                <w:b/>
                <w:sz w:val="20"/>
                <w:szCs w:val="20"/>
              </w:rPr>
              <w:t>Programa 33. Más árboles y más y mejor espacio público</w:t>
            </w:r>
          </w:p>
        </w:tc>
      </w:tr>
      <w:tr w:rsidR="008E7B9E" w14:paraId="55187AD7" w14:textId="77777777" w:rsidTr="008E7B9E">
        <w:trPr>
          <w:trHeight w:val="369"/>
        </w:trPr>
        <w:tc>
          <w:tcPr>
            <w:tcW w:w="58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80F53B0" w14:textId="77777777" w:rsidR="008E7B9E" w:rsidRDefault="008E7B9E">
            <w:pPr>
              <w:pStyle w:val="Textoindependiente"/>
              <w:spacing w:before="4"/>
              <w:ind w:right="285"/>
              <w:jc w:val="both"/>
              <w:rPr>
                <w:rFonts w:ascii="Arial" w:hAnsi="Arial" w:cs="Arial"/>
                <w:b/>
                <w:sz w:val="20"/>
                <w:szCs w:val="20"/>
              </w:rPr>
            </w:pPr>
            <w:r>
              <w:rPr>
                <w:rFonts w:ascii="Arial" w:hAnsi="Arial" w:cs="Arial"/>
                <w:b/>
                <w:sz w:val="20"/>
                <w:szCs w:val="20"/>
              </w:rPr>
              <w:t>META PROYECTO</w:t>
            </w:r>
          </w:p>
        </w:tc>
        <w:tc>
          <w:tcPr>
            <w:tcW w:w="13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F0A3E9B" w14:textId="77777777" w:rsidR="008E7B9E" w:rsidRDefault="008E7B9E">
            <w:pPr>
              <w:pStyle w:val="Textoindependiente"/>
              <w:spacing w:before="4"/>
              <w:ind w:right="285"/>
              <w:jc w:val="both"/>
              <w:rPr>
                <w:rFonts w:ascii="Arial" w:hAnsi="Arial" w:cs="Arial"/>
                <w:b/>
                <w:sz w:val="10"/>
                <w:szCs w:val="10"/>
              </w:rPr>
            </w:pPr>
            <w:r>
              <w:rPr>
                <w:rFonts w:ascii="Arial" w:hAnsi="Arial" w:cs="Arial"/>
                <w:b/>
                <w:sz w:val="10"/>
                <w:szCs w:val="10"/>
              </w:rPr>
              <w:t>PROGRAMADO</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710BEEF" w14:textId="77777777" w:rsidR="008E7B9E" w:rsidRDefault="008E7B9E">
            <w:pPr>
              <w:pStyle w:val="Textoindependiente"/>
              <w:spacing w:before="4"/>
              <w:ind w:right="285"/>
              <w:jc w:val="both"/>
              <w:rPr>
                <w:rFonts w:ascii="Arial" w:hAnsi="Arial" w:cs="Arial"/>
                <w:b/>
                <w:sz w:val="10"/>
                <w:szCs w:val="10"/>
              </w:rPr>
            </w:pPr>
            <w:r>
              <w:rPr>
                <w:rFonts w:ascii="Arial" w:hAnsi="Arial" w:cs="Arial"/>
                <w:b/>
                <w:sz w:val="10"/>
                <w:szCs w:val="10"/>
              </w:rPr>
              <w:t>EJECUTADO</w:t>
            </w:r>
          </w:p>
        </w:tc>
        <w:tc>
          <w:tcPr>
            <w:tcW w:w="10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879D620" w14:textId="77777777" w:rsidR="008E7B9E" w:rsidRDefault="008E7B9E">
            <w:pPr>
              <w:pStyle w:val="Textoindependiente"/>
              <w:spacing w:before="4"/>
              <w:ind w:right="285"/>
              <w:jc w:val="both"/>
              <w:rPr>
                <w:rFonts w:ascii="Arial" w:hAnsi="Arial" w:cs="Arial"/>
                <w:b/>
                <w:sz w:val="10"/>
                <w:szCs w:val="10"/>
              </w:rPr>
            </w:pPr>
            <w:r>
              <w:rPr>
                <w:rFonts w:ascii="Arial" w:hAnsi="Arial" w:cs="Arial"/>
                <w:b/>
                <w:sz w:val="10"/>
                <w:szCs w:val="10"/>
              </w:rPr>
              <w:t>% DE EJECUCIÓN</w:t>
            </w:r>
          </w:p>
        </w:tc>
      </w:tr>
      <w:tr w:rsidR="008E7B9E" w14:paraId="4E229F0F" w14:textId="77777777" w:rsidTr="008E7B9E">
        <w:trPr>
          <w:trHeight w:val="181"/>
        </w:trPr>
        <w:tc>
          <w:tcPr>
            <w:tcW w:w="3811" w:type="dxa"/>
            <w:vMerge w:val="restart"/>
            <w:tcBorders>
              <w:top w:val="single" w:sz="4" w:space="0" w:color="000000"/>
              <w:left w:val="single" w:sz="4" w:space="0" w:color="000000"/>
              <w:bottom w:val="single" w:sz="4" w:space="0" w:color="000000"/>
              <w:right w:val="single" w:sz="4" w:space="0" w:color="000000"/>
            </w:tcBorders>
            <w:hideMark/>
          </w:tcPr>
          <w:p w14:paraId="272D758E" w14:textId="77777777" w:rsidR="008E7B9E" w:rsidRDefault="008E7B9E">
            <w:pPr>
              <w:pStyle w:val="Textoindependiente"/>
              <w:spacing w:before="4"/>
              <w:ind w:right="285"/>
              <w:jc w:val="both"/>
              <w:rPr>
                <w:rFonts w:ascii="Arial" w:hAnsi="Arial" w:cs="Arial"/>
                <w:b/>
                <w:sz w:val="20"/>
                <w:szCs w:val="20"/>
              </w:rPr>
            </w:pPr>
            <w:r>
              <w:rPr>
                <w:rFonts w:ascii="Arial" w:hAnsi="Arial" w:cs="Arial"/>
                <w:b/>
                <w:sz w:val="20"/>
                <w:szCs w:val="20"/>
              </w:rPr>
              <w:t>Intervenir 100.000 metros cuadrados de espacio público de la ciudad</w:t>
            </w:r>
          </w:p>
        </w:tc>
        <w:tc>
          <w:tcPr>
            <w:tcW w:w="2006" w:type="dxa"/>
            <w:tcBorders>
              <w:top w:val="single" w:sz="4" w:space="0" w:color="000000"/>
              <w:left w:val="single" w:sz="4" w:space="0" w:color="000000"/>
              <w:bottom w:val="single" w:sz="4" w:space="0" w:color="000000"/>
              <w:right w:val="single" w:sz="4" w:space="0" w:color="000000"/>
            </w:tcBorders>
            <w:hideMark/>
          </w:tcPr>
          <w:p w14:paraId="16038E32" w14:textId="77777777" w:rsidR="008E7B9E" w:rsidRDefault="008E7B9E">
            <w:pPr>
              <w:pStyle w:val="Textoindependiente"/>
              <w:spacing w:before="4"/>
              <w:ind w:right="285"/>
              <w:jc w:val="both"/>
              <w:rPr>
                <w:rFonts w:ascii="Arial" w:hAnsi="Arial" w:cs="Arial"/>
                <w:b/>
                <w:sz w:val="20"/>
                <w:szCs w:val="20"/>
              </w:rPr>
            </w:pPr>
            <w:r>
              <w:rPr>
                <w:rFonts w:ascii="Arial" w:hAnsi="Arial" w:cs="Arial"/>
                <w:b/>
                <w:sz w:val="20"/>
                <w:szCs w:val="20"/>
              </w:rPr>
              <w:t>Magnitud física</w:t>
            </w:r>
          </w:p>
        </w:tc>
        <w:tc>
          <w:tcPr>
            <w:tcW w:w="1329" w:type="dxa"/>
            <w:tcBorders>
              <w:top w:val="single" w:sz="4" w:space="0" w:color="000000"/>
              <w:left w:val="single" w:sz="4" w:space="0" w:color="000000"/>
              <w:bottom w:val="single" w:sz="4" w:space="0" w:color="000000"/>
              <w:right w:val="single" w:sz="4" w:space="0" w:color="000000"/>
            </w:tcBorders>
            <w:hideMark/>
          </w:tcPr>
          <w:p w14:paraId="2172E431" w14:textId="77777777" w:rsidR="008E7B9E" w:rsidRDefault="008E7B9E">
            <w:pPr>
              <w:pStyle w:val="Textoindependiente"/>
              <w:spacing w:before="4"/>
              <w:ind w:right="285"/>
              <w:jc w:val="both"/>
              <w:rPr>
                <w:rFonts w:ascii="Arial" w:hAnsi="Arial" w:cs="Arial"/>
                <w:b/>
                <w:sz w:val="14"/>
                <w:szCs w:val="14"/>
              </w:rPr>
            </w:pPr>
            <w:r>
              <w:rPr>
                <w:rFonts w:ascii="Arial" w:hAnsi="Arial" w:cs="Arial"/>
                <w:b/>
                <w:sz w:val="14"/>
                <w:szCs w:val="14"/>
              </w:rPr>
              <w:t>48.184,90</w:t>
            </w:r>
          </w:p>
        </w:tc>
        <w:tc>
          <w:tcPr>
            <w:tcW w:w="1127" w:type="dxa"/>
            <w:tcBorders>
              <w:top w:val="single" w:sz="4" w:space="0" w:color="000000"/>
              <w:left w:val="single" w:sz="4" w:space="0" w:color="000000"/>
              <w:bottom w:val="single" w:sz="4" w:space="0" w:color="000000"/>
              <w:right w:val="single" w:sz="4" w:space="0" w:color="000000"/>
            </w:tcBorders>
            <w:hideMark/>
          </w:tcPr>
          <w:p w14:paraId="4FA8DEFA" w14:textId="77777777" w:rsidR="008E7B9E" w:rsidRDefault="008E7B9E">
            <w:pPr>
              <w:pStyle w:val="Textoindependiente"/>
              <w:spacing w:before="4"/>
              <w:ind w:right="285"/>
              <w:jc w:val="both"/>
              <w:rPr>
                <w:rFonts w:ascii="Arial" w:hAnsi="Arial" w:cs="Arial"/>
                <w:b/>
                <w:sz w:val="14"/>
                <w:szCs w:val="14"/>
              </w:rPr>
            </w:pPr>
            <w:r>
              <w:rPr>
                <w:rFonts w:ascii="Arial" w:hAnsi="Arial" w:cs="Arial"/>
                <w:b/>
                <w:sz w:val="14"/>
                <w:szCs w:val="14"/>
              </w:rPr>
              <w:t>47.154,65</w:t>
            </w:r>
          </w:p>
        </w:tc>
        <w:tc>
          <w:tcPr>
            <w:tcW w:w="1074" w:type="dxa"/>
            <w:tcBorders>
              <w:top w:val="single" w:sz="4" w:space="0" w:color="000000"/>
              <w:left w:val="single" w:sz="4" w:space="0" w:color="000000"/>
              <w:bottom w:val="single" w:sz="4" w:space="0" w:color="000000"/>
              <w:right w:val="single" w:sz="4" w:space="0" w:color="000000"/>
            </w:tcBorders>
            <w:hideMark/>
          </w:tcPr>
          <w:p w14:paraId="1C7EF8FC" w14:textId="77777777" w:rsidR="008E7B9E" w:rsidRDefault="008E7B9E">
            <w:pPr>
              <w:pStyle w:val="Textoindependiente"/>
              <w:spacing w:before="4"/>
              <w:ind w:right="285"/>
              <w:jc w:val="both"/>
              <w:rPr>
                <w:rFonts w:ascii="Arial" w:hAnsi="Arial" w:cs="Arial"/>
                <w:b/>
                <w:sz w:val="14"/>
                <w:szCs w:val="14"/>
              </w:rPr>
            </w:pPr>
            <w:r>
              <w:rPr>
                <w:rFonts w:ascii="Arial" w:hAnsi="Arial" w:cs="Arial"/>
                <w:b/>
                <w:sz w:val="14"/>
                <w:szCs w:val="14"/>
              </w:rPr>
              <w:t>97,86%</w:t>
            </w:r>
          </w:p>
        </w:tc>
      </w:tr>
      <w:tr w:rsidR="008E7B9E" w14:paraId="5ADE80E2" w14:textId="77777777" w:rsidTr="008E7B9E">
        <w:trPr>
          <w:trHeight w:val="278"/>
        </w:trPr>
        <w:tc>
          <w:tcPr>
            <w:tcW w:w="3811" w:type="dxa"/>
            <w:vMerge/>
            <w:tcBorders>
              <w:top w:val="single" w:sz="4" w:space="0" w:color="000000"/>
              <w:left w:val="single" w:sz="4" w:space="0" w:color="000000"/>
              <w:bottom w:val="single" w:sz="4" w:space="0" w:color="000000"/>
              <w:right w:val="single" w:sz="4" w:space="0" w:color="000000"/>
            </w:tcBorders>
            <w:vAlign w:val="center"/>
            <w:hideMark/>
          </w:tcPr>
          <w:p w14:paraId="213CCF2E" w14:textId="77777777" w:rsidR="008E7B9E" w:rsidRDefault="008E7B9E">
            <w:pPr>
              <w:rPr>
                <w:rFonts w:ascii="Arial" w:eastAsia="Arial MT" w:hAnsi="Arial" w:cs="Arial"/>
                <w:b/>
                <w:sz w:val="20"/>
                <w:szCs w:val="20"/>
                <w:lang w:val="es-ES"/>
              </w:rPr>
            </w:pPr>
          </w:p>
        </w:tc>
        <w:tc>
          <w:tcPr>
            <w:tcW w:w="2006" w:type="dxa"/>
            <w:tcBorders>
              <w:top w:val="single" w:sz="4" w:space="0" w:color="000000"/>
              <w:left w:val="single" w:sz="4" w:space="0" w:color="000000"/>
              <w:bottom w:val="single" w:sz="4" w:space="0" w:color="000000"/>
              <w:right w:val="single" w:sz="4" w:space="0" w:color="000000"/>
            </w:tcBorders>
            <w:hideMark/>
          </w:tcPr>
          <w:p w14:paraId="34E4CB30" w14:textId="77777777" w:rsidR="008E7B9E" w:rsidRDefault="008E7B9E">
            <w:pPr>
              <w:pStyle w:val="Textoindependiente"/>
              <w:spacing w:before="4"/>
              <w:ind w:right="285"/>
              <w:jc w:val="both"/>
              <w:rPr>
                <w:rFonts w:ascii="Arial" w:hAnsi="Arial" w:cs="Arial"/>
                <w:b/>
                <w:sz w:val="20"/>
                <w:szCs w:val="20"/>
              </w:rPr>
            </w:pPr>
            <w:r>
              <w:rPr>
                <w:rFonts w:ascii="Arial" w:hAnsi="Arial" w:cs="Arial"/>
                <w:b/>
                <w:sz w:val="20"/>
                <w:szCs w:val="20"/>
              </w:rPr>
              <w:t>Recursos presupuestales</w:t>
            </w:r>
          </w:p>
        </w:tc>
        <w:tc>
          <w:tcPr>
            <w:tcW w:w="1329" w:type="dxa"/>
            <w:tcBorders>
              <w:top w:val="single" w:sz="4" w:space="0" w:color="000000"/>
              <w:left w:val="single" w:sz="4" w:space="0" w:color="000000"/>
              <w:bottom w:val="single" w:sz="4" w:space="0" w:color="000000"/>
              <w:right w:val="single" w:sz="4" w:space="0" w:color="000000"/>
            </w:tcBorders>
            <w:hideMark/>
          </w:tcPr>
          <w:p w14:paraId="4853C21C" w14:textId="77777777" w:rsidR="008E7B9E" w:rsidRDefault="008E7B9E">
            <w:pPr>
              <w:pStyle w:val="Textoindependiente"/>
              <w:spacing w:before="4"/>
              <w:ind w:right="285"/>
              <w:jc w:val="both"/>
              <w:rPr>
                <w:rFonts w:ascii="Arial" w:hAnsi="Arial" w:cs="Arial"/>
                <w:b/>
                <w:sz w:val="14"/>
                <w:szCs w:val="14"/>
              </w:rPr>
            </w:pPr>
            <w:r>
              <w:rPr>
                <w:rFonts w:ascii="Arial" w:hAnsi="Arial" w:cs="Arial"/>
                <w:b/>
                <w:sz w:val="14"/>
                <w:szCs w:val="14"/>
              </w:rPr>
              <w:t>$6.742</w:t>
            </w:r>
          </w:p>
        </w:tc>
        <w:tc>
          <w:tcPr>
            <w:tcW w:w="1127" w:type="dxa"/>
            <w:tcBorders>
              <w:top w:val="single" w:sz="4" w:space="0" w:color="000000"/>
              <w:left w:val="single" w:sz="4" w:space="0" w:color="000000"/>
              <w:bottom w:val="single" w:sz="4" w:space="0" w:color="000000"/>
              <w:right w:val="single" w:sz="4" w:space="0" w:color="000000"/>
            </w:tcBorders>
            <w:hideMark/>
          </w:tcPr>
          <w:p w14:paraId="504A8590" w14:textId="77777777" w:rsidR="008E7B9E" w:rsidRDefault="008E7B9E">
            <w:pPr>
              <w:pStyle w:val="Textoindependiente"/>
              <w:spacing w:before="4"/>
              <w:ind w:right="285"/>
              <w:jc w:val="both"/>
              <w:rPr>
                <w:rFonts w:ascii="Arial" w:hAnsi="Arial" w:cs="Arial"/>
                <w:b/>
                <w:sz w:val="14"/>
                <w:szCs w:val="14"/>
              </w:rPr>
            </w:pPr>
            <w:r>
              <w:rPr>
                <w:rFonts w:ascii="Arial" w:hAnsi="Arial" w:cs="Arial"/>
                <w:b/>
                <w:sz w:val="14"/>
                <w:szCs w:val="14"/>
              </w:rPr>
              <w:t>$6.567*</w:t>
            </w:r>
          </w:p>
        </w:tc>
        <w:tc>
          <w:tcPr>
            <w:tcW w:w="1074" w:type="dxa"/>
            <w:tcBorders>
              <w:top w:val="single" w:sz="4" w:space="0" w:color="000000"/>
              <w:left w:val="single" w:sz="4" w:space="0" w:color="000000"/>
              <w:bottom w:val="single" w:sz="4" w:space="0" w:color="000000"/>
              <w:right w:val="single" w:sz="4" w:space="0" w:color="000000"/>
            </w:tcBorders>
            <w:hideMark/>
          </w:tcPr>
          <w:p w14:paraId="55F2B389" w14:textId="77777777" w:rsidR="008E7B9E" w:rsidRDefault="008E7B9E">
            <w:pPr>
              <w:pStyle w:val="Textoindependiente"/>
              <w:spacing w:before="4"/>
              <w:ind w:right="285"/>
              <w:jc w:val="both"/>
              <w:rPr>
                <w:rFonts w:ascii="Arial" w:hAnsi="Arial" w:cs="Arial"/>
                <w:b/>
                <w:sz w:val="14"/>
                <w:szCs w:val="14"/>
              </w:rPr>
            </w:pPr>
            <w:r>
              <w:rPr>
                <w:rFonts w:ascii="Arial" w:hAnsi="Arial" w:cs="Arial"/>
                <w:b/>
                <w:sz w:val="14"/>
                <w:szCs w:val="14"/>
              </w:rPr>
              <w:t>97,40%</w:t>
            </w:r>
          </w:p>
        </w:tc>
      </w:tr>
    </w:tbl>
    <w:p w14:paraId="4504FD3C" w14:textId="52F8ABF0" w:rsidR="009E0CC1" w:rsidRPr="009E0CC1" w:rsidRDefault="009E0CC1" w:rsidP="00760363">
      <w:pPr>
        <w:spacing w:line="240" w:lineRule="auto"/>
        <w:ind w:firstLine="720"/>
        <w:jc w:val="center"/>
        <w:rPr>
          <w:rFonts w:ascii="Arial" w:hAnsi="Arial" w:cs="Arial"/>
          <w:bCs/>
          <w:sz w:val="18"/>
          <w:szCs w:val="18"/>
          <w:lang w:val="es-ES"/>
        </w:rPr>
      </w:pPr>
      <w:r w:rsidRPr="009E0CC1">
        <w:rPr>
          <w:rFonts w:ascii="Arial" w:hAnsi="Arial" w:cs="Arial"/>
          <w:bCs/>
          <w:sz w:val="18"/>
          <w:szCs w:val="18"/>
          <w:lang w:val="es-ES"/>
        </w:rPr>
        <w:t>Cifras representadas en millones de pesos</w:t>
      </w:r>
      <w:r w:rsidRPr="008E7B9E">
        <w:rPr>
          <w:rFonts w:ascii="Arial" w:hAnsi="Arial" w:cs="Arial"/>
          <w:bCs/>
          <w:sz w:val="18"/>
          <w:szCs w:val="18"/>
          <w:lang w:val="es-ES"/>
        </w:rPr>
        <w:t>.</w:t>
      </w:r>
    </w:p>
    <w:p w14:paraId="6B73C0EF" w14:textId="77777777" w:rsidR="009E0CC1" w:rsidRPr="009E0CC1" w:rsidRDefault="009E0CC1" w:rsidP="00760363">
      <w:pPr>
        <w:spacing w:line="240" w:lineRule="auto"/>
        <w:ind w:firstLine="720"/>
        <w:jc w:val="center"/>
        <w:rPr>
          <w:rFonts w:ascii="Arial" w:hAnsi="Arial" w:cs="Arial"/>
          <w:sz w:val="18"/>
          <w:szCs w:val="18"/>
          <w:lang w:val="es-ES"/>
        </w:rPr>
      </w:pPr>
      <w:r w:rsidRPr="009E0CC1">
        <w:rPr>
          <w:rFonts w:ascii="Arial" w:hAnsi="Arial" w:cs="Arial"/>
          <w:b/>
          <w:bCs/>
          <w:sz w:val="18"/>
          <w:szCs w:val="18"/>
          <w:lang w:val="es-ES"/>
        </w:rPr>
        <w:t xml:space="preserve">Fuente: </w:t>
      </w:r>
      <w:r w:rsidRPr="009E0CC1">
        <w:rPr>
          <w:rFonts w:ascii="Arial" w:hAnsi="Arial" w:cs="Arial"/>
          <w:sz w:val="18"/>
          <w:szCs w:val="18"/>
          <w:lang w:val="es-ES"/>
        </w:rPr>
        <w:t>Plan de Acción 2020 - 2024 Componente de gestión e inversión por entidad con corte a 31/12/2022. SEGPLAN</w:t>
      </w:r>
    </w:p>
    <w:p w14:paraId="1756BEEA" w14:textId="77777777" w:rsidR="009E0CC1" w:rsidRDefault="009E0CC1" w:rsidP="00760363">
      <w:pPr>
        <w:spacing w:line="240" w:lineRule="auto"/>
        <w:ind w:firstLine="720"/>
        <w:jc w:val="center"/>
        <w:rPr>
          <w:rFonts w:ascii="Arial" w:hAnsi="Arial" w:cs="Arial"/>
        </w:rPr>
      </w:pPr>
    </w:p>
    <w:p w14:paraId="6F82E9B4" w14:textId="77777777" w:rsidR="006E7867" w:rsidRPr="006E7867" w:rsidRDefault="006E7867" w:rsidP="00500A0B">
      <w:pPr>
        <w:pStyle w:val="Ttulo4"/>
        <w:numPr>
          <w:ilvl w:val="3"/>
          <w:numId w:val="105"/>
        </w:numPr>
        <w:spacing w:line="240" w:lineRule="auto"/>
        <w:ind w:firstLine="720"/>
        <w:rPr>
          <w:lang w:val="es-ES"/>
        </w:rPr>
      </w:pPr>
      <w:bookmarkStart w:id="237" w:name="_Toc126309093"/>
      <w:r w:rsidRPr="006E7867">
        <w:rPr>
          <w:lang w:val="es-ES"/>
        </w:rPr>
        <w:t>Meta proyecto: Intervenir 100.000 metros cuadrados de espacio público de la ciudad.</w:t>
      </w:r>
      <w:bookmarkEnd w:id="237"/>
    </w:p>
    <w:p w14:paraId="0C4C98E7" w14:textId="77777777" w:rsidR="006E7867" w:rsidRPr="006E7867" w:rsidRDefault="006E7867" w:rsidP="00760363">
      <w:pPr>
        <w:spacing w:line="240" w:lineRule="auto"/>
        <w:ind w:firstLine="720"/>
        <w:rPr>
          <w:rFonts w:ascii="Arial" w:hAnsi="Arial" w:cs="Arial"/>
          <w:lang w:val="es-ES"/>
        </w:rPr>
      </w:pPr>
    </w:p>
    <w:p w14:paraId="1D96BA66" w14:textId="298A0B1D" w:rsidR="006E7867" w:rsidRPr="006E7867" w:rsidRDefault="006E7867" w:rsidP="00760363">
      <w:pPr>
        <w:spacing w:line="240" w:lineRule="auto"/>
        <w:ind w:firstLine="720"/>
        <w:rPr>
          <w:rFonts w:ascii="Arial" w:hAnsi="Arial" w:cs="Arial"/>
          <w:lang w:val="es-ES"/>
        </w:rPr>
      </w:pPr>
      <w:r w:rsidRPr="006E7867">
        <w:rPr>
          <w:rFonts w:ascii="Arial" w:hAnsi="Arial" w:cs="Arial"/>
          <w:b/>
          <w:bCs/>
          <w:lang w:val="es-ES"/>
        </w:rPr>
        <w:t xml:space="preserve">Descripción de los avances y logros: </w:t>
      </w:r>
    </w:p>
    <w:p w14:paraId="5F660828" w14:textId="77777777" w:rsidR="006E7867" w:rsidRPr="00C954E3" w:rsidRDefault="006E7867" w:rsidP="00760363">
      <w:pPr>
        <w:spacing w:line="240" w:lineRule="auto"/>
        <w:ind w:firstLine="720"/>
        <w:rPr>
          <w:rFonts w:ascii="Arial" w:hAnsi="Arial" w:cs="Arial"/>
        </w:rPr>
      </w:pPr>
      <w:r w:rsidRPr="006E7867">
        <w:rPr>
          <w:rFonts w:ascii="Arial" w:hAnsi="Arial" w:cs="Arial"/>
          <w:lang w:val="es-ES"/>
        </w:rPr>
        <w:t>OAP – UAERMV Durante el 2022 se ejecutaron actividades de mantenimiento periódico y rutinario en 7 localidades de la ciudad. Los m2 intervenidos corresponden a 103 segmentos terminados, registrados y cerrados en SIGMA. Así mismo, se atendieron oportunamente las peticiones interinstitucionales de apoyo a la conservación del espacio público, en el marco de la conformación de la Unidad de Mantenimiento Peatonal - UMP.</w:t>
      </w:r>
      <w:bookmarkStart w:id="238" w:name="_TOC_250000"/>
      <w:bookmarkEnd w:id="238"/>
    </w:p>
    <w:p w14:paraId="4DE4AD91" w14:textId="77777777" w:rsidR="006E7867" w:rsidRPr="006E7867" w:rsidRDefault="006E7867" w:rsidP="00760363">
      <w:pPr>
        <w:spacing w:line="240" w:lineRule="auto"/>
        <w:ind w:firstLine="720"/>
        <w:rPr>
          <w:rFonts w:ascii="Arial" w:hAnsi="Arial" w:cs="Arial"/>
          <w:lang w:val="es-ES"/>
        </w:rPr>
      </w:pPr>
    </w:p>
    <w:p w14:paraId="69F7DCA9" w14:textId="424D9D88" w:rsidR="006E7867" w:rsidRPr="006E7867" w:rsidRDefault="006E7867" w:rsidP="00A33624">
      <w:pPr>
        <w:pStyle w:val="Ttulo2"/>
        <w:rPr>
          <w:lang w:val="es-ES"/>
        </w:rPr>
      </w:pPr>
      <w:bookmarkStart w:id="239" w:name="_Toc126309094"/>
      <w:r w:rsidRPr="006E7867">
        <w:rPr>
          <w:lang w:val="es-ES"/>
        </w:rPr>
        <w:t>BENEFICIOS</w:t>
      </w:r>
      <w:bookmarkEnd w:id="239"/>
    </w:p>
    <w:p w14:paraId="7B2ABC1E" w14:textId="2FD93186" w:rsidR="006E7867" w:rsidRPr="006E7867" w:rsidRDefault="006E7867" w:rsidP="00760363">
      <w:pPr>
        <w:spacing w:line="240" w:lineRule="auto"/>
        <w:ind w:firstLine="720"/>
        <w:rPr>
          <w:rFonts w:ascii="Arial" w:hAnsi="Arial" w:cs="Arial"/>
          <w:lang w:val="es-ES"/>
        </w:rPr>
      </w:pPr>
      <w:r w:rsidRPr="006E7867">
        <w:rPr>
          <w:rFonts w:ascii="Arial" w:hAnsi="Arial" w:cs="Arial"/>
          <w:lang w:val="es-ES"/>
        </w:rPr>
        <w:t>La entidad ha recibido una mayor exposición a medios y ha sido tenida más en cuenta por la Alcaldía Mayor para el desarrollo de sus actividades. Esto ha redundado en un mayor conocimiento por parte de la ciudadanía sobre la existencia de la entidad y sobre su papel en el mejoramiento de la malla vial de la ciudad. Por otra parte, diferentes comunidades de distintas localidades han podido conversar directamente con los directivos de la UMV para buscar soluciones a sus problemáticas y también le ha permitido a la entidad priorizar estas necesidades y exponer las posibilidades que tiene la entidad para atenderlas de acuerdo con presupuesto asignado.</w:t>
      </w:r>
    </w:p>
    <w:p w14:paraId="0B97591D" w14:textId="3A4DC14A" w:rsidR="006E7867" w:rsidRPr="006E7867" w:rsidRDefault="006E7867" w:rsidP="00760363">
      <w:pPr>
        <w:spacing w:line="240" w:lineRule="auto"/>
        <w:ind w:firstLine="720"/>
        <w:rPr>
          <w:rFonts w:ascii="Arial" w:hAnsi="Arial" w:cs="Arial"/>
          <w:lang w:val="es-ES"/>
        </w:rPr>
      </w:pPr>
      <w:r w:rsidRPr="006E7867">
        <w:rPr>
          <w:rFonts w:ascii="Arial" w:hAnsi="Arial" w:cs="Arial"/>
          <w:lang w:val="es-ES"/>
        </w:rPr>
        <w:t>Con la ejecución del Plan de Seguridad y Salud en el Trabajo (PASST), se trabaja permanentemente en la prevención de Accidentes y Enfermedades de Origen Laboral. La aplicación del Protocolo de Bioseguridad, se imparten medias preventivas de mitigación para disminuir la exposición al contagio por infección respiratoria aguda causada por el COVID 19.</w:t>
      </w:r>
    </w:p>
    <w:p w14:paraId="36905641" w14:textId="53FD0507" w:rsidR="006E7867" w:rsidRPr="006E7867" w:rsidRDefault="006E7867" w:rsidP="00760363">
      <w:pPr>
        <w:spacing w:line="240" w:lineRule="auto"/>
        <w:ind w:firstLine="720"/>
        <w:rPr>
          <w:rFonts w:ascii="Arial" w:hAnsi="Arial" w:cs="Arial"/>
          <w:lang w:val="es-ES"/>
        </w:rPr>
      </w:pPr>
      <w:r w:rsidRPr="006E7867">
        <w:rPr>
          <w:rFonts w:ascii="Arial" w:hAnsi="Arial" w:cs="Arial"/>
          <w:lang w:val="es-ES"/>
        </w:rPr>
        <w:t>El desarrollo de las actividades del Plan Anual de Estímulos e Incentivos y el Plan Institucional de Formación y Capacitación se beneficiaron los Servidores públicos que participaron en las actividades desarrolladas durante la vigencia 2022, en beneficio de su bienestar, apropiando nuevos conocimientos, para que estos aporten en mejorar su labor como servidores públicos y en la creación de valor público. Se ha mantenido el pago oportuno de los honorarios de todos los Servidores Públicos y la administración de la información de la planta actualizada a través de la administración de la herramienta People Net (SIGEP).</w:t>
      </w:r>
    </w:p>
    <w:p w14:paraId="5A445AB4" w14:textId="2CB6D2E2" w:rsidR="006E7867" w:rsidRPr="006E7867" w:rsidRDefault="006E7867" w:rsidP="00760363">
      <w:pPr>
        <w:spacing w:line="240" w:lineRule="auto"/>
        <w:ind w:firstLine="720"/>
        <w:rPr>
          <w:rFonts w:ascii="Arial" w:hAnsi="Arial" w:cs="Arial"/>
          <w:lang w:val="es-ES"/>
        </w:rPr>
      </w:pPr>
      <w:r w:rsidRPr="006E7867">
        <w:rPr>
          <w:rFonts w:ascii="Arial" w:hAnsi="Arial" w:cs="Arial"/>
          <w:lang w:val="es-ES"/>
        </w:rPr>
        <w:t>Con la sistematización de la gestión documental, la consulta y la disminución del uso del papel se aporta al cumplimiento de la política de uso mínimo del papel, así mismo a la implementación del programa de gestión documental que además de ser una obligación legal en el marco de la normatividad de archivo, en esa medida tanto el Orfeo, como las guías, procedimientos y el fortalecimiento del aplicativo documental.</w:t>
      </w:r>
    </w:p>
    <w:p w14:paraId="60A53B74" w14:textId="7CC4ECCF" w:rsidR="006E7867" w:rsidRPr="006E7867" w:rsidRDefault="006E7867" w:rsidP="00760363">
      <w:pPr>
        <w:spacing w:line="240" w:lineRule="auto"/>
        <w:ind w:firstLine="720"/>
        <w:rPr>
          <w:rFonts w:ascii="Arial" w:hAnsi="Arial" w:cs="Arial"/>
          <w:lang w:val="es-ES"/>
        </w:rPr>
      </w:pPr>
      <w:r w:rsidRPr="006E7867">
        <w:rPr>
          <w:rFonts w:ascii="Arial" w:hAnsi="Arial" w:cs="Arial"/>
          <w:lang w:val="es-ES"/>
        </w:rPr>
        <w:t>Con la formulación y actualización de los instrumentos archivísticos y su aprobación por parte del Comité Institucional se avanza en la implementación de la Política de Gestión Documental enunciada en el MIPG.</w:t>
      </w:r>
    </w:p>
    <w:p w14:paraId="58452DCF" w14:textId="29BDB0B2" w:rsidR="006E7867" w:rsidRPr="006E7867" w:rsidRDefault="006E7867" w:rsidP="00760363">
      <w:pPr>
        <w:spacing w:line="240" w:lineRule="auto"/>
        <w:ind w:firstLine="720"/>
        <w:rPr>
          <w:rFonts w:ascii="Arial" w:hAnsi="Arial" w:cs="Arial"/>
          <w:lang w:val="es-ES"/>
        </w:rPr>
      </w:pPr>
      <w:r w:rsidRPr="006E7867">
        <w:rPr>
          <w:rFonts w:ascii="Arial" w:hAnsi="Arial" w:cs="Arial"/>
          <w:lang w:val="es-ES"/>
        </w:rPr>
        <w:t>Con la presentación ante el Consejo Distrital de Archivos de las Tablas de Valoración Documental de la Secretaría de Obras Públicas, lleva a la entidad al cumplimiento de las normas vigentes relacionadas con la gestión documental y la conservación del patrimonio documental de la nación; aporta en el cumplimiento de acciones consignadas en el Plan de Mejoramiento Archivístico, Plan de acción del proceso de Gestión Documental y al Plan de Sostenibilidad del Modelo Integrado de Planeación y Gestión MIPG, así mismo es de suma importancia para la ciudadanía, dado que con este instrumento es posible organizar el Fondo Documental Acumulado de la Secretaría de Obras Públicas, permitiendo el fácil acceso a la información y la conservación de la memoria institucional de una entidad tan importante como lo fue la SOP, por consiguiente, impactando de forma directa a la reconstrucción de la historia institucional de UMV y la historia de ciudad.</w:t>
      </w:r>
    </w:p>
    <w:p w14:paraId="275646F8" w14:textId="731D3420" w:rsidR="006E7867" w:rsidRPr="006E7867" w:rsidRDefault="006E7867" w:rsidP="00383E67">
      <w:pPr>
        <w:spacing w:line="240" w:lineRule="auto"/>
        <w:ind w:left="708" w:firstLine="12"/>
        <w:rPr>
          <w:rFonts w:ascii="Arial" w:hAnsi="Arial" w:cs="Arial"/>
          <w:lang w:val="es-ES"/>
        </w:rPr>
      </w:pPr>
      <w:r w:rsidRPr="006E7867">
        <w:rPr>
          <w:rFonts w:ascii="Arial" w:hAnsi="Arial" w:cs="Arial"/>
          <w:lang w:val="es-ES"/>
        </w:rPr>
        <w:t>La adopción del cronograma de transferencias primarias y acompañamiento en la aplicación de las Tablas de Retención Documental, permite la correcta administración, disposición, conservación y acceso a la información a los colaboradores de la entidad y la ciudadanía en general.</w:t>
      </w:r>
    </w:p>
    <w:p w14:paraId="344A7140" w14:textId="42659D8C" w:rsidR="006E7867" w:rsidRPr="006E7867" w:rsidRDefault="006E7867" w:rsidP="00760363">
      <w:pPr>
        <w:spacing w:line="240" w:lineRule="auto"/>
        <w:ind w:firstLine="720"/>
        <w:rPr>
          <w:rFonts w:ascii="Arial" w:hAnsi="Arial" w:cs="Arial"/>
          <w:lang w:val="es-ES"/>
        </w:rPr>
      </w:pPr>
      <w:r w:rsidRPr="006E7867">
        <w:rPr>
          <w:rFonts w:ascii="Arial" w:hAnsi="Arial" w:cs="Arial"/>
          <w:lang w:val="es-ES"/>
        </w:rPr>
        <w:t>La adecuada disposición y accesibilidad a los documentos de la Entidad, facilita la consulta y préstamo de los expedientes y el acceso a la información de forma inmediata y apunta de forma directa a la conservación del patrimonio documental de la entidad y el distrito.</w:t>
      </w:r>
    </w:p>
    <w:p w14:paraId="1A026859" w14:textId="4F59C951" w:rsidR="006E7867" w:rsidRPr="006E7867" w:rsidRDefault="006E7867" w:rsidP="00760363">
      <w:pPr>
        <w:spacing w:line="240" w:lineRule="auto"/>
        <w:ind w:firstLine="720"/>
        <w:rPr>
          <w:rFonts w:ascii="Arial" w:hAnsi="Arial" w:cs="Arial"/>
          <w:lang w:val="es-ES"/>
        </w:rPr>
      </w:pPr>
      <w:r w:rsidRPr="006E7867">
        <w:rPr>
          <w:rFonts w:ascii="Arial" w:hAnsi="Arial" w:cs="Arial"/>
          <w:lang w:val="es-ES"/>
        </w:rPr>
        <w:t>Con el planteamiento de los diferentes programas del Plan de Conservación Documental y estrategias del Plan de Preservación Digital a largo plazo se desarrolla se propende a garantizar la conservación y preservación a largo plazo de la documentación producida en la UMV, así mismo para beneficio y un buen estado de conservación de los archivos, salvaguardando sus características de autenticidad, originalidad, unidad e integridad. Con la radicación, distribución y trámite de documentos, se aporta un efectivo seguimiento a la respuesta y gestión de los requerimientos presentados por la ciudadanía y entidades.</w:t>
      </w:r>
    </w:p>
    <w:p w14:paraId="1F09BCB0" w14:textId="428D10E0" w:rsidR="006E7867" w:rsidRPr="006E7867" w:rsidRDefault="006E7867" w:rsidP="00760363">
      <w:pPr>
        <w:spacing w:line="240" w:lineRule="auto"/>
        <w:ind w:firstLine="720"/>
        <w:rPr>
          <w:rFonts w:ascii="Arial" w:hAnsi="Arial" w:cs="Arial"/>
          <w:lang w:val="es-ES"/>
        </w:rPr>
      </w:pPr>
      <w:r w:rsidRPr="006E7867">
        <w:rPr>
          <w:rFonts w:ascii="Arial" w:hAnsi="Arial" w:cs="Arial"/>
          <w:lang w:val="es-ES"/>
        </w:rPr>
        <w:t>La iniciativa de orientar el normograma institucional que se propuso por parte de la OAJ como prevención del daño antijurídico al mantener actualizada la normatividad que se aplica en cada proceso en la consecución de sus fines, dio como resultado la creación de un normograma renovado, que incluyó la normatividad interna sobre los cambios que se debieron realizar en cada proceso por el tema del aislamiento social y la declaratoria de emergencia sanitaria nacional y la presentación dinámica y creativa al Ciudadano a través de nuestra página web, adicionalmente este semestre se incluyó el link que lleva al ciudadano a la consulta de manera expedita del contenido de la norma.</w:t>
      </w:r>
    </w:p>
    <w:p w14:paraId="53987045" w14:textId="77777777" w:rsidR="006E7867" w:rsidRPr="006E7867" w:rsidRDefault="006E7867" w:rsidP="00760363">
      <w:pPr>
        <w:spacing w:line="240" w:lineRule="auto"/>
        <w:ind w:firstLine="720"/>
        <w:rPr>
          <w:rFonts w:ascii="Arial" w:hAnsi="Arial" w:cs="Arial"/>
          <w:lang w:val="es-ES"/>
        </w:rPr>
      </w:pPr>
      <w:r w:rsidRPr="006E7867">
        <w:rPr>
          <w:rFonts w:ascii="Arial" w:hAnsi="Arial" w:cs="Arial"/>
          <w:lang w:val="es-ES"/>
        </w:rPr>
        <w:t>La compilación de conceptos expedidos por la Oficina Asesora Jurídica y que se encuentra en la intranet como banco de conceptos para consulta de los funcionarios, fue actualizada con los expedidos este semestre. Dicho banco pretende identificar las posturas asumidas por la UAERMV en los distintos aspectos jurídicos que se requieren para el desarrollo de su misionalidad, promoviendo la implementación de una línea conceptual a socializar en las demás áreas, con el fin de evitar errores por desconocimiento de las disposiciones legales o disparidad de criterios.</w:t>
      </w:r>
    </w:p>
    <w:p w14:paraId="24E1CA80" w14:textId="3A6DE2B9" w:rsidR="006E7867" w:rsidRPr="006E7867" w:rsidRDefault="00B462F5" w:rsidP="00B462F5">
      <w:pPr>
        <w:spacing w:line="240" w:lineRule="auto"/>
        <w:ind w:firstLine="720"/>
        <w:rPr>
          <w:rFonts w:ascii="Arial" w:hAnsi="Arial" w:cs="Arial"/>
          <w:lang w:val="es-ES"/>
        </w:rPr>
      </w:pPr>
      <w:r w:rsidRPr="00B46F22">
        <w:rPr>
          <w:rFonts w:ascii="Arial" w:hAnsi="Arial" w:cs="Arial"/>
          <w:lang w:val="es-ES"/>
        </w:rPr>
        <w:t>La defensa judicial que realiza el equipo jurídico ha evitado condenas a la Entidad logrando ganar procesos por un valor aproximado de CUATRO MIL TRESCIENTOS TREINTA Y NUEVE MILLONES DE PESOS en cuantí</w:t>
      </w:r>
      <w:r>
        <w:rPr>
          <w:rFonts w:ascii="Arial" w:hAnsi="Arial" w:cs="Arial"/>
          <w:lang w:val="es-ES"/>
        </w:rPr>
        <w:t>as procesales ($4.339.000.000).</w:t>
      </w:r>
    </w:p>
    <w:p w14:paraId="0522664C" w14:textId="77777777" w:rsidR="006E7867" w:rsidRPr="006E7867" w:rsidRDefault="006E7867" w:rsidP="00760363">
      <w:pPr>
        <w:spacing w:line="240" w:lineRule="auto"/>
        <w:ind w:firstLine="720"/>
        <w:rPr>
          <w:rFonts w:ascii="Arial" w:hAnsi="Arial" w:cs="Arial"/>
          <w:lang w:val="es-ES"/>
        </w:rPr>
      </w:pPr>
      <w:r w:rsidRPr="006E7867">
        <w:rPr>
          <w:rFonts w:ascii="Arial" w:hAnsi="Arial" w:cs="Arial"/>
          <w:lang w:val="es-ES"/>
        </w:rPr>
        <w:t>Se incrementó la ejecución presupuestal, a través del seguimiento continuo de los cronogramas de contratación definidos en el Plan Anual de Adquisiciones de la vigencia 2022, con el fin de asegurar optimizar la utilización de los recursos en los procesos de contratación.</w:t>
      </w:r>
    </w:p>
    <w:p w14:paraId="0D6AF017" w14:textId="359630F2" w:rsidR="006E7867" w:rsidRPr="006E7867" w:rsidRDefault="006E7867" w:rsidP="00760363">
      <w:pPr>
        <w:spacing w:line="240" w:lineRule="auto"/>
        <w:ind w:firstLine="720"/>
        <w:rPr>
          <w:rFonts w:ascii="Arial" w:hAnsi="Arial" w:cs="Arial"/>
          <w:lang w:val="es-ES"/>
        </w:rPr>
      </w:pPr>
      <w:r w:rsidRPr="006E7867">
        <w:rPr>
          <w:rFonts w:ascii="Arial" w:hAnsi="Arial" w:cs="Arial"/>
          <w:lang w:val="es-ES"/>
        </w:rPr>
        <w:t>Se evidenció un crecimiento constante en la ejecución presupuestal tanto en compromisos como en los giros de funcionamiento e inversión, aspecto que impacta de forma positiva el logro de la misionalidad de la Entidad, así como los objetivos y metas de los proyectos de inversión.</w:t>
      </w:r>
    </w:p>
    <w:p w14:paraId="62A8B2CC" w14:textId="5DE07E77" w:rsidR="006E7867" w:rsidRPr="006E7867" w:rsidRDefault="006E7867" w:rsidP="00760363">
      <w:pPr>
        <w:spacing w:line="240" w:lineRule="auto"/>
        <w:ind w:firstLine="720"/>
        <w:rPr>
          <w:rFonts w:ascii="Arial" w:hAnsi="Arial" w:cs="Arial"/>
          <w:lang w:val="es-ES"/>
        </w:rPr>
      </w:pPr>
      <w:r w:rsidRPr="006E7867">
        <w:rPr>
          <w:rFonts w:ascii="Arial" w:hAnsi="Arial" w:cs="Arial"/>
          <w:lang w:val="es-ES"/>
        </w:rPr>
        <w:t>Se Identificaron los plazos y los requerimientos para el reporte de la información de las áreas que intervienen en el proceso contable, utilizando el trabajo en equipo para el reconocimiento de los hechos económicos y los requerimientos específicos para su presentación ante las Entidades correspondientes.</w:t>
      </w:r>
    </w:p>
    <w:p w14:paraId="3F689267" w14:textId="0860912C" w:rsidR="006E7867" w:rsidRPr="006E7867" w:rsidRDefault="006E7867" w:rsidP="00760363">
      <w:pPr>
        <w:spacing w:line="240" w:lineRule="auto"/>
        <w:ind w:firstLine="720"/>
        <w:rPr>
          <w:rFonts w:ascii="Arial" w:hAnsi="Arial" w:cs="Arial"/>
          <w:lang w:val="es-ES"/>
        </w:rPr>
      </w:pPr>
      <w:r w:rsidRPr="006E7867">
        <w:rPr>
          <w:rFonts w:ascii="Arial" w:hAnsi="Arial" w:cs="Arial"/>
          <w:lang w:val="es-ES"/>
        </w:rPr>
        <w:t>Gracias a la socialización del seguimiento efectuado a la ejecución de PAC y a las recomendaciones dadas la programación y ejecución ha sido más precisa que en vigencias anteriores.</w:t>
      </w:r>
    </w:p>
    <w:p w14:paraId="101273EE" w14:textId="4D283719" w:rsidR="006E7867" w:rsidRPr="006E7867" w:rsidRDefault="006E7867" w:rsidP="00760363">
      <w:pPr>
        <w:spacing w:line="240" w:lineRule="auto"/>
        <w:ind w:firstLine="720"/>
        <w:rPr>
          <w:rFonts w:ascii="Arial" w:hAnsi="Arial" w:cs="Arial"/>
          <w:lang w:val="es-ES"/>
        </w:rPr>
      </w:pPr>
      <w:r w:rsidRPr="006E7867">
        <w:rPr>
          <w:rFonts w:ascii="Arial" w:hAnsi="Arial" w:cs="Arial"/>
          <w:lang w:val="es-ES"/>
        </w:rPr>
        <w:t>Teniendo en cuenta que la Subdirección de Mejoramiento es la encargada de planificar las intervenciones a realizar por parte de la UAERMV, el hecho de que se hayan cumplido las metas planteadas con corte a diciembre de 2022 tiempo para organizar y planificar operativamente los diferentes tipos de intervención en la malla vial local y de esta manera optimizar los recursos con que cuenta la Unidad.</w:t>
      </w:r>
    </w:p>
    <w:p w14:paraId="35D10764" w14:textId="1AD695A6" w:rsidR="006E7867" w:rsidRPr="006E7867" w:rsidRDefault="006E7867" w:rsidP="00760363">
      <w:pPr>
        <w:spacing w:line="240" w:lineRule="auto"/>
        <w:ind w:firstLine="720"/>
        <w:rPr>
          <w:rFonts w:ascii="Arial" w:hAnsi="Arial" w:cs="Arial"/>
          <w:lang w:val="es-ES"/>
        </w:rPr>
      </w:pPr>
      <w:r w:rsidRPr="006E7867">
        <w:rPr>
          <w:rFonts w:ascii="Arial" w:hAnsi="Arial" w:cs="Arial"/>
          <w:lang w:val="es-ES"/>
        </w:rPr>
        <w:t>En relación con las reuniones de coordinación interinstitucional y de asistencia técnica a localidades, el hecho de tener avances importantes en la planificación de las intervenciones a localidades hace que dichas reuniones sean más productivas, logrando una mejor planificación interinstitucional en la definición de segmentos viales a intervenir por las alcaldías locales y la UAERMV y en general una mejor distribución de los recursos del Distrito, generando un mayor impacto a la comunidad.</w:t>
      </w:r>
    </w:p>
    <w:p w14:paraId="632375F2" w14:textId="3537B36F" w:rsidR="006E7867" w:rsidRPr="006E7867" w:rsidRDefault="006E7867" w:rsidP="00760363">
      <w:pPr>
        <w:spacing w:line="240" w:lineRule="auto"/>
        <w:ind w:firstLine="720"/>
        <w:rPr>
          <w:rFonts w:ascii="Arial" w:hAnsi="Arial" w:cs="Arial"/>
          <w:lang w:val="es-ES"/>
        </w:rPr>
      </w:pPr>
      <w:r w:rsidRPr="006E7867">
        <w:rPr>
          <w:rFonts w:ascii="Arial" w:hAnsi="Arial" w:cs="Arial"/>
          <w:lang w:val="es-ES"/>
        </w:rPr>
        <w:t>Cabe resaltar que durante el año 2022 se han tapado en total 319.712 huecos, resultado de 220.237 huecos tapados de malla vial local e intermedia, y 99.475 de malla vial arterial.</w:t>
      </w:r>
    </w:p>
    <w:p w14:paraId="6270ADE3" w14:textId="77777777" w:rsidR="006E7867" w:rsidRPr="006E7867" w:rsidRDefault="006E7867" w:rsidP="00760363">
      <w:pPr>
        <w:spacing w:line="240" w:lineRule="auto"/>
        <w:ind w:firstLine="720"/>
        <w:rPr>
          <w:rFonts w:ascii="Arial" w:hAnsi="Arial" w:cs="Arial"/>
          <w:lang w:val="es-ES"/>
        </w:rPr>
      </w:pPr>
      <w:r w:rsidRPr="001B72BF">
        <w:rPr>
          <w:rFonts w:ascii="Arial" w:hAnsi="Arial" w:cs="Arial"/>
          <w:lang w:val="es-ES"/>
        </w:rPr>
        <w:t>Con lo anterior, la UAERMV ha logrado beneficiar alrededor de 6.738.099</w:t>
      </w:r>
      <w:r w:rsidRPr="001B72BF">
        <w:rPr>
          <w:rFonts w:ascii="Arial" w:hAnsi="Arial" w:cs="Arial"/>
          <w:b/>
          <w:bCs/>
          <w:lang w:val="es-ES"/>
        </w:rPr>
        <w:t xml:space="preserve"> </w:t>
      </w:r>
      <w:r w:rsidRPr="001B72BF">
        <w:rPr>
          <w:rFonts w:ascii="Arial" w:hAnsi="Arial" w:cs="Arial"/>
          <w:lang w:val="es-ES"/>
        </w:rPr>
        <w:t>personas en las diferentes Localidades del distrito capital, reduciendo sus tiempos de desplazamiento y mejorando las condiciones de movilidad, seguridad y calidad de vida.</w:t>
      </w:r>
    </w:p>
    <w:p w14:paraId="36901BF6" w14:textId="45CFE378" w:rsidR="009E0CC1" w:rsidRDefault="009E0CC1" w:rsidP="00760363">
      <w:pPr>
        <w:spacing w:line="240" w:lineRule="auto"/>
        <w:ind w:firstLine="720"/>
        <w:rPr>
          <w:rFonts w:ascii="Arial" w:hAnsi="Arial" w:cs="Arial"/>
        </w:rPr>
      </w:pPr>
    </w:p>
    <w:p w14:paraId="53564CF5" w14:textId="6C68B228" w:rsidR="00F91DD3" w:rsidRDefault="00F91DD3" w:rsidP="00760363">
      <w:pPr>
        <w:spacing w:line="240" w:lineRule="auto"/>
        <w:ind w:firstLine="720"/>
        <w:rPr>
          <w:rFonts w:ascii="Arial" w:hAnsi="Arial" w:cs="Arial"/>
        </w:rPr>
      </w:pPr>
    </w:p>
    <w:p w14:paraId="45DBF6FC" w14:textId="2F06305F" w:rsidR="00F91DD3" w:rsidRDefault="00F91DD3" w:rsidP="00066D4A">
      <w:pPr>
        <w:spacing w:line="240" w:lineRule="auto"/>
        <w:rPr>
          <w:rFonts w:ascii="Arial" w:hAnsi="Arial" w:cs="Arial"/>
        </w:rPr>
      </w:pPr>
    </w:p>
    <w:p w14:paraId="51E6D26A" w14:textId="0C05A3A6" w:rsidR="00F91DD3" w:rsidRPr="00E018D1" w:rsidRDefault="00F91DD3" w:rsidP="003F7D5B">
      <w:pPr>
        <w:spacing w:line="240" w:lineRule="auto"/>
        <w:rPr>
          <w:rFonts w:ascii="Arial" w:hAnsi="Arial" w:cs="Arial"/>
        </w:rPr>
      </w:pPr>
    </w:p>
    <w:sectPr w:rsidR="00F91DD3" w:rsidRPr="00E018D1" w:rsidSect="009E0CC1">
      <w:footerReference w:type="default" r:id="rId108"/>
      <w:pgSz w:w="12240" w:h="15840"/>
      <w:pgMar w:top="1440" w:right="1440" w:bottom="1440" w:left="1440" w:header="0" w:footer="96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A27D50" w14:textId="77777777" w:rsidR="00D74312" w:rsidRDefault="00D74312" w:rsidP="006F6E27">
      <w:pPr>
        <w:spacing w:after="0" w:line="240" w:lineRule="auto"/>
      </w:pPr>
      <w:r>
        <w:separator/>
      </w:r>
    </w:p>
  </w:endnote>
  <w:endnote w:type="continuationSeparator" w:id="0">
    <w:p w14:paraId="77DFA03D" w14:textId="77777777" w:rsidR="00D74312" w:rsidRDefault="00D74312" w:rsidP="006F6E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charset w:val="00"/>
    <w:family w:val="swiss"/>
    <w:pitch w:val="variable"/>
    <w:sig w:usb0="0000028F" w:usb1="00000002"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CF28D" w14:textId="4A4727C3" w:rsidR="00383E67" w:rsidRDefault="00383E67">
    <w:pPr>
      <w:pStyle w:val="Piedepgina"/>
    </w:pPr>
    <w:r>
      <w:rPr>
        <w:rFonts w:ascii="Times New Roman" w:hAnsi="Times New Roman" w:cs="Times New Roman"/>
        <w:noProof/>
        <w:sz w:val="24"/>
        <w:szCs w:val="24"/>
        <w:lang w:eastAsia="es-CO"/>
      </w:rPr>
      <mc:AlternateContent>
        <mc:Choice Requires="wps">
          <w:drawing>
            <wp:anchor distT="0" distB="0" distL="114300" distR="114300" simplePos="0" relativeHeight="251669504" behindDoc="1" locked="0" layoutInCell="1" allowOverlap="1" wp14:anchorId="67DAE1FC" wp14:editId="26CD4792">
              <wp:simplePos x="0" y="0"/>
              <wp:positionH relativeFrom="page">
                <wp:posOffset>914400</wp:posOffset>
              </wp:positionH>
              <wp:positionV relativeFrom="page">
                <wp:posOffset>9438005</wp:posOffset>
              </wp:positionV>
              <wp:extent cx="1403350" cy="249555"/>
              <wp:effectExtent l="0" t="0" r="6350" b="17145"/>
              <wp:wrapNone/>
              <wp:docPr id="2019224716" name="Cuadro de texto 2019224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C7F8D" w14:textId="10460A73" w:rsidR="00383E67" w:rsidRDefault="00383E67" w:rsidP="00D745E0">
                          <w:pPr>
                            <w:spacing w:before="19" w:line="254" w:lineRule="auto"/>
                            <w:ind w:left="20" w:right="14"/>
                            <w:rPr>
                              <w:rFonts w:ascii="Calibri" w:hAnsi="Calibri"/>
                              <w:sz w:val="14"/>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DAE1FC" id="_x0000_t202" coordsize="21600,21600" o:spt="202" path="m,l,21600r21600,l21600,xe">
              <v:stroke joinstyle="miter"/>
              <v:path gradientshapeok="t" o:connecttype="rect"/>
            </v:shapetype>
            <v:shape id="Cuadro de texto 2019224716" o:spid="_x0000_s1047" type="#_x0000_t202" style="position:absolute;margin-left:1in;margin-top:743.15pt;width:110.5pt;height:19.6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" filled="f" stroked="f">
              <v:textbox inset="0,0,0,0">
                <w:txbxContent>
                  <w:p w14:paraId="531C7F8D" w14:textId="10460A73" w:rsidR="00383E67" w:rsidRDefault="00383E67" w:rsidP="00D745E0">
                    <w:pPr>
                      <w:spacing w:before="19" w:line="254" w:lineRule="auto"/>
                      <w:ind w:left="20" w:right="14"/>
                      <w:rPr>
                        <w:rFonts w:ascii="Calibri" w:hAnsi="Calibri"/>
                        <w:sz w:val="14"/>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71AD9" w14:textId="2306C201" w:rsidR="00383E67" w:rsidRDefault="00383E67" w:rsidP="00C23138">
    <w:pPr>
      <w:pStyle w:val="Textoindependiente"/>
      <w:spacing w:line="14" w:lineRule="auto"/>
      <w:rPr>
        <w:sz w:val="20"/>
      </w:rPr>
    </w:pPr>
    <w:r>
      <w:rPr>
        <w:noProof/>
        <w:color w:val="2B579A"/>
        <w:shd w:val="clear" w:color="auto" w:fill="E6E6E6"/>
        <w:lang w:val="es-CO" w:eastAsia="es-CO"/>
      </w:rPr>
      <mc:AlternateContent>
        <mc:Choice Requires="wps">
          <w:drawing>
            <wp:anchor distT="0" distB="0" distL="114300" distR="114300" simplePos="0" relativeHeight="251663360" behindDoc="1" locked="0" layoutInCell="1" allowOverlap="1" wp14:anchorId="0587AACE" wp14:editId="554D67B2">
              <wp:simplePos x="0" y="0"/>
              <wp:positionH relativeFrom="page">
                <wp:posOffset>1072515</wp:posOffset>
              </wp:positionH>
              <wp:positionV relativeFrom="page">
                <wp:posOffset>9254490</wp:posOffset>
              </wp:positionV>
              <wp:extent cx="2089150" cy="133350"/>
              <wp:effectExtent l="0" t="0" r="0" b="0"/>
              <wp:wrapNone/>
              <wp:docPr id="20192247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19888" w14:textId="71AE7026" w:rsidR="00383E67" w:rsidRPr="00A70B3F" w:rsidRDefault="00383E67" w:rsidP="00C23138">
                          <w:pPr>
                            <w:spacing w:before="19" w:line="256" w:lineRule="auto"/>
                            <w:ind w:left="20" w:right="14"/>
                            <w:rPr>
                              <w:rFonts w:ascii="Calibri" w:hAnsi="Calibri"/>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87AACE" id="_x0000_t202" coordsize="21600,21600" o:spt="202" path="m,l,21600r21600,l21600,xe">
              <v:stroke joinstyle="miter"/>
              <v:path gradientshapeok="t" o:connecttype="rect"/>
            </v:shapetype>
            <v:shape id="Text Box 3" o:spid="_x0000_s1048" type="#_x0000_t202" style="position:absolute;margin-left:84.45pt;margin-top:728.7pt;width:164.5pt;height:1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csBtAIAALk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" filled="f" stroked="f">
              <v:textbox inset="0,0,0,0">
                <w:txbxContent>
                  <w:p w14:paraId="3E519888" w14:textId="71AE7026" w:rsidR="00383E67" w:rsidRPr="00A70B3F" w:rsidRDefault="00383E67" w:rsidP="00C23138">
                    <w:pPr>
                      <w:spacing w:before="19" w:line="256" w:lineRule="auto"/>
                      <w:ind w:left="20" w:right="14"/>
                      <w:rPr>
                        <w:rFonts w:ascii="Calibri" w:hAnsi="Calibri"/>
                        <w:sz w:val="14"/>
                        <w:szCs w:val="14"/>
                      </w:rPr>
                    </w:pPr>
                  </w:p>
                </w:txbxContent>
              </v:textbox>
              <w10:wrap anchorx="page" anchory="page"/>
            </v:shape>
          </w:pict>
        </mc:Fallback>
      </mc:AlternateContent>
    </w:r>
    <w:r>
      <w:rPr>
        <w:noProof/>
        <w:color w:val="2B579A"/>
        <w:shd w:val="clear" w:color="auto" w:fill="E6E6E6"/>
        <w:lang w:val="es-CO" w:eastAsia="es-CO"/>
      </w:rPr>
      <mc:AlternateContent>
        <mc:Choice Requires="wps">
          <w:drawing>
            <wp:anchor distT="0" distB="0" distL="114300" distR="114300" simplePos="0" relativeHeight="251664384" behindDoc="1" locked="0" layoutInCell="1" allowOverlap="1" wp14:anchorId="455AACDC" wp14:editId="13A22914">
              <wp:simplePos x="0" y="0"/>
              <wp:positionH relativeFrom="page">
                <wp:posOffset>6254115</wp:posOffset>
              </wp:positionH>
              <wp:positionV relativeFrom="page">
                <wp:posOffset>9305925</wp:posOffset>
              </wp:positionV>
              <wp:extent cx="728345" cy="133350"/>
              <wp:effectExtent l="0" t="0" r="0" b="0"/>
              <wp:wrapNone/>
              <wp:docPr id="20192247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9D3AB" w14:textId="25A7337E" w:rsidR="00383E67" w:rsidRDefault="00383E67" w:rsidP="00C23138">
                          <w:pPr>
                            <w:spacing w:before="19"/>
                            <w:ind w:left="20"/>
                            <w:rPr>
                              <w:rFonts w:ascii="Calibri" w:hAnsi="Calibri"/>
                              <w:b/>
                              <w:sz w:val="14"/>
                            </w:rPr>
                          </w:pPr>
                          <w:r>
                            <w:rPr>
                              <w:rFonts w:ascii="Calibri" w:hAnsi="Calibri"/>
                              <w:sz w:val="14"/>
                            </w:rPr>
                            <w:t xml:space="preserve">Página </w:t>
                          </w:r>
                          <w:r>
                            <w:rPr>
                              <w:color w:val="2B579A"/>
                              <w:shd w:val="clear" w:color="auto" w:fill="E6E6E6"/>
                            </w:rPr>
                            <w:fldChar w:fldCharType="begin"/>
                          </w:r>
                          <w:r>
                            <w:rPr>
                              <w:rFonts w:ascii="Calibri" w:hAnsi="Calibri"/>
                              <w:b/>
                              <w:sz w:val="14"/>
                            </w:rPr>
                            <w:instrText xml:space="preserve"> PAGE </w:instrText>
                          </w:r>
                          <w:r>
                            <w:rPr>
                              <w:color w:val="2B579A"/>
                              <w:shd w:val="clear" w:color="auto" w:fill="E6E6E6"/>
                            </w:rPr>
                            <w:fldChar w:fldCharType="separate"/>
                          </w:r>
                          <w:r w:rsidR="00AB172C">
                            <w:rPr>
                              <w:rFonts w:ascii="Calibri" w:hAnsi="Calibri"/>
                              <w:b/>
                              <w:noProof/>
                              <w:sz w:val="14"/>
                            </w:rPr>
                            <w:t>16</w:t>
                          </w:r>
                          <w:r>
                            <w:rPr>
                              <w:color w:val="2B579A"/>
                              <w:shd w:val="clear" w:color="auto" w:fill="E6E6E6"/>
                            </w:rPr>
                            <w:fldChar w:fldCharType="end"/>
                          </w:r>
                          <w:r>
                            <w:rPr>
                              <w:rFonts w:ascii="Calibri" w:hAnsi="Calibri"/>
                              <w:b/>
                              <w:spacing w:val="-2"/>
                              <w:sz w:val="14"/>
                            </w:rPr>
                            <w:t xml:space="preserve"> </w:t>
                          </w:r>
                          <w:r>
                            <w:rPr>
                              <w:rFonts w:ascii="Calibri" w:hAnsi="Calibri"/>
                              <w:sz w:val="14"/>
                            </w:rPr>
                            <w:t>de</w:t>
                          </w:r>
                          <w:r>
                            <w:rPr>
                              <w:rFonts w:ascii="Calibri" w:hAnsi="Calibri"/>
                              <w:spacing w:val="-2"/>
                              <w:sz w:val="14"/>
                            </w:rPr>
                            <w:t xml:space="preserve"> </w:t>
                          </w:r>
                          <w:r>
                            <w:rPr>
                              <w:rFonts w:ascii="Calibri" w:hAnsi="Calibri"/>
                              <w:b/>
                              <w:sz w:val="14"/>
                            </w:rPr>
                            <w:t>161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AACDC" id="Text Box 2" o:spid="_x0000_s1049" type="#_x0000_t202" style="position:absolute;margin-left:492.45pt;margin-top:732.75pt;width:57.35pt;height:1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" filled="f" stroked="f">
              <v:textbox inset="0,0,0,0">
                <w:txbxContent>
                  <w:p w14:paraId="7589D3AB" w14:textId="25A7337E" w:rsidR="00383E67" w:rsidRDefault="00383E67" w:rsidP="00C23138">
                    <w:pPr>
                      <w:spacing w:before="19"/>
                      <w:ind w:left="20"/>
                      <w:rPr>
                        <w:rFonts w:ascii="Calibri" w:hAnsi="Calibri"/>
                        <w:b/>
                        <w:sz w:val="14"/>
                      </w:rPr>
                    </w:pPr>
                    <w:r>
                      <w:rPr>
                        <w:rFonts w:ascii="Calibri" w:hAnsi="Calibri"/>
                        <w:sz w:val="14"/>
                      </w:rPr>
                      <w:t xml:space="preserve">Página </w:t>
                    </w:r>
                    <w:r>
                      <w:rPr>
                        <w:color w:val="2B579A"/>
                        <w:shd w:val="clear" w:color="auto" w:fill="E6E6E6"/>
                      </w:rPr>
                      <w:fldChar w:fldCharType="begin"/>
                    </w:r>
                    <w:r>
                      <w:rPr>
                        <w:rFonts w:ascii="Calibri" w:hAnsi="Calibri"/>
                        <w:b/>
                        <w:sz w:val="14"/>
                      </w:rPr>
                      <w:instrText xml:space="preserve"> PAGE </w:instrText>
                    </w:r>
                    <w:r>
                      <w:rPr>
                        <w:color w:val="2B579A"/>
                        <w:shd w:val="clear" w:color="auto" w:fill="E6E6E6"/>
                      </w:rPr>
                      <w:fldChar w:fldCharType="separate"/>
                    </w:r>
                    <w:r w:rsidR="00AB172C">
                      <w:rPr>
                        <w:rFonts w:ascii="Calibri" w:hAnsi="Calibri"/>
                        <w:b/>
                        <w:noProof/>
                        <w:sz w:val="14"/>
                      </w:rPr>
                      <w:t>16</w:t>
                    </w:r>
                    <w:r>
                      <w:rPr>
                        <w:color w:val="2B579A"/>
                        <w:shd w:val="clear" w:color="auto" w:fill="E6E6E6"/>
                      </w:rPr>
                      <w:fldChar w:fldCharType="end"/>
                    </w:r>
                    <w:r>
                      <w:rPr>
                        <w:rFonts w:ascii="Calibri" w:hAnsi="Calibri"/>
                        <w:b/>
                        <w:spacing w:val="-2"/>
                        <w:sz w:val="14"/>
                      </w:rPr>
                      <w:t xml:space="preserve"> </w:t>
                    </w:r>
                    <w:r>
                      <w:rPr>
                        <w:rFonts w:ascii="Calibri" w:hAnsi="Calibri"/>
                        <w:sz w:val="14"/>
                      </w:rPr>
                      <w:t>de</w:t>
                    </w:r>
                    <w:r>
                      <w:rPr>
                        <w:rFonts w:ascii="Calibri" w:hAnsi="Calibri"/>
                        <w:spacing w:val="-2"/>
                        <w:sz w:val="14"/>
                      </w:rPr>
                      <w:t xml:space="preserve"> </w:t>
                    </w:r>
                    <w:r>
                      <w:rPr>
                        <w:rFonts w:ascii="Calibri" w:hAnsi="Calibri"/>
                        <w:b/>
                        <w:sz w:val="14"/>
                      </w:rPr>
                      <w:t>161</w:t>
                    </w:r>
                  </w:p>
                </w:txbxContent>
              </v:textbox>
              <w10:wrap anchorx="page" anchory="page"/>
            </v:shape>
          </w:pict>
        </mc:Fallback>
      </mc:AlternateContent>
    </w:r>
  </w:p>
  <w:p w14:paraId="6EBDE1AD" w14:textId="77777777" w:rsidR="00383E67" w:rsidRDefault="00383E6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40" w:name="_Hlk126135556"/>
  <w:bookmarkStart w:id="241" w:name="_Hlk126135557"/>
  <w:p w14:paraId="13858911" w14:textId="730D6E4A" w:rsidR="00383E67" w:rsidRDefault="00383E67" w:rsidP="00C23138">
    <w:pPr>
      <w:pStyle w:val="Textoindependiente"/>
      <w:spacing w:line="14" w:lineRule="auto"/>
      <w:rPr>
        <w:sz w:val="20"/>
      </w:rPr>
    </w:pPr>
    <w:r>
      <w:rPr>
        <w:noProof/>
        <w:color w:val="2B579A"/>
        <w:shd w:val="clear" w:color="auto" w:fill="E6E6E6"/>
        <w:lang w:val="es-CO" w:eastAsia="es-CO"/>
      </w:rPr>
      <mc:AlternateContent>
        <mc:Choice Requires="wps">
          <w:drawing>
            <wp:anchor distT="0" distB="0" distL="114300" distR="114300" simplePos="0" relativeHeight="251660288" behindDoc="1" locked="0" layoutInCell="1" allowOverlap="1" wp14:anchorId="3C9928A1" wp14:editId="5FB5F190">
              <wp:simplePos x="0" y="0"/>
              <wp:positionH relativeFrom="page">
                <wp:posOffset>6254115</wp:posOffset>
              </wp:positionH>
              <wp:positionV relativeFrom="page">
                <wp:posOffset>9305925</wp:posOffset>
              </wp:positionV>
              <wp:extent cx="728345" cy="1333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EB83B" w14:textId="6EC0D489" w:rsidR="00383E67" w:rsidRDefault="00383E67" w:rsidP="00C23138">
                          <w:pPr>
                            <w:spacing w:before="19"/>
                            <w:ind w:left="20"/>
                            <w:rPr>
                              <w:rFonts w:ascii="Calibri" w:hAnsi="Calibri"/>
                              <w:b/>
                              <w:sz w:val="14"/>
                            </w:rPr>
                          </w:pPr>
                          <w:r>
                            <w:rPr>
                              <w:rFonts w:ascii="Calibri" w:hAnsi="Calibri"/>
                              <w:sz w:val="14"/>
                            </w:rPr>
                            <w:t xml:space="preserve">Página </w:t>
                          </w:r>
                          <w:r>
                            <w:rPr>
                              <w:color w:val="2B579A"/>
                              <w:shd w:val="clear" w:color="auto" w:fill="E6E6E6"/>
                            </w:rPr>
                            <w:fldChar w:fldCharType="begin"/>
                          </w:r>
                          <w:r>
                            <w:rPr>
                              <w:rFonts w:ascii="Calibri" w:hAnsi="Calibri"/>
                              <w:b/>
                              <w:sz w:val="14"/>
                            </w:rPr>
                            <w:instrText xml:space="preserve"> PAGE </w:instrText>
                          </w:r>
                          <w:r>
                            <w:rPr>
                              <w:color w:val="2B579A"/>
                              <w:shd w:val="clear" w:color="auto" w:fill="E6E6E6"/>
                            </w:rPr>
                            <w:fldChar w:fldCharType="separate"/>
                          </w:r>
                          <w:r w:rsidR="00066D4A">
                            <w:rPr>
                              <w:rFonts w:ascii="Calibri" w:hAnsi="Calibri"/>
                              <w:b/>
                              <w:noProof/>
                              <w:sz w:val="14"/>
                            </w:rPr>
                            <w:t>157</w:t>
                          </w:r>
                          <w:r>
                            <w:rPr>
                              <w:color w:val="2B579A"/>
                              <w:shd w:val="clear" w:color="auto" w:fill="E6E6E6"/>
                            </w:rPr>
                            <w:fldChar w:fldCharType="end"/>
                          </w:r>
                          <w:r>
                            <w:rPr>
                              <w:rFonts w:ascii="Calibri" w:hAnsi="Calibri"/>
                              <w:b/>
                              <w:spacing w:val="-2"/>
                              <w:sz w:val="14"/>
                            </w:rPr>
                            <w:t xml:space="preserve"> </w:t>
                          </w:r>
                          <w:r>
                            <w:rPr>
                              <w:rFonts w:ascii="Calibri" w:hAnsi="Calibri"/>
                              <w:sz w:val="14"/>
                            </w:rPr>
                            <w:t>de</w:t>
                          </w:r>
                          <w:r>
                            <w:rPr>
                              <w:rFonts w:ascii="Calibri" w:hAnsi="Calibri"/>
                              <w:spacing w:val="-2"/>
                              <w:sz w:val="14"/>
                            </w:rPr>
                            <w:t xml:space="preserve"> </w:t>
                          </w:r>
                          <w:r>
                            <w:rPr>
                              <w:rFonts w:ascii="Calibri" w:hAnsi="Calibri"/>
                              <w:b/>
                              <w:sz w:val="14"/>
                            </w:rPr>
                            <w:t>161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9928A1" id="_x0000_t202" coordsize="21600,21600" o:spt="202" path="m,l,21600r21600,l21600,xe">
              <v:stroke joinstyle="miter"/>
              <v:path gradientshapeok="t" o:connecttype="rect"/>
            </v:shapetype>
            <v:shape id="_x0000_s1050" type="#_x0000_t202" style="position:absolute;margin-left:492.45pt;margin-top:732.75pt;width:57.35pt;height:1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DyAswIAAK8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" filled="f" stroked="f">
              <v:textbox inset="0,0,0,0">
                <w:txbxContent>
                  <w:p w14:paraId="75EEB83B" w14:textId="6EC0D489" w:rsidR="00383E67" w:rsidRDefault="00383E67" w:rsidP="00C23138">
                    <w:pPr>
                      <w:spacing w:before="19"/>
                      <w:ind w:left="20"/>
                      <w:rPr>
                        <w:rFonts w:ascii="Calibri" w:hAnsi="Calibri"/>
                        <w:b/>
                        <w:sz w:val="14"/>
                      </w:rPr>
                    </w:pPr>
                    <w:r>
                      <w:rPr>
                        <w:rFonts w:ascii="Calibri" w:hAnsi="Calibri"/>
                        <w:sz w:val="14"/>
                      </w:rPr>
                      <w:t xml:space="preserve">Página </w:t>
                    </w:r>
                    <w:r>
                      <w:rPr>
                        <w:color w:val="2B579A"/>
                        <w:shd w:val="clear" w:color="auto" w:fill="E6E6E6"/>
                      </w:rPr>
                      <w:fldChar w:fldCharType="begin"/>
                    </w:r>
                    <w:r>
                      <w:rPr>
                        <w:rFonts w:ascii="Calibri" w:hAnsi="Calibri"/>
                        <w:b/>
                        <w:sz w:val="14"/>
                      </w:rPr>
                      <w:instrText xml:space="preserve"> PAGE </w:instrText>
                    </w:r>
                    <w:r>
                      <w:rPr>
                        <w:color w:val="2B579A"/>
                        <w:shd w:val="clear" w:color="auto" w:fill="E6E6E6"/>
                      </w:rPr>
                      <w:fldChar w:fldCharType="separate"/>
                    </w:r>
                    <w:r w:rsidR="00066D4A">
                      <w:rPr>
                        <w:rFonts w:ascii="Calibri" w:hAnsi="Calibri"/>
                        <w:b/>
                        <w:noProof/>
                        <w:sz w:val="14"/>
                      </w:rPr>
                      <w:t>157</w:t>
                    </w:r>
                    <w:r>
                      <w:rPr>
                        <w:color w:val="2B579A"/>
                        <w:shd w:val="clear" w:color="auto" w:fill="E6E6E6"/>
                      </w:rPr>
                      <w:fldChar w:fldCharType="end"/>
                    </w:r>
                    <w:r>
                      <w:rPr>
                        <w:rFonts w:ascii="Calibri" w:hAnsi="Calibri"/>
                        <w:b/>
                        <w:spacing w:val="-2"/>
                        <w:sz w:val="14"/>
                      </w:rPr>
                      <w:t xml:space="preserve"> </w:t>
                    </w:r>
                    <w:r>
                      <w:rPr>
                        <w:rFonts w:ascii="Calibri" w:hAnsi="Calibri"/>
                        <w:sz w:val="14"/>
                      </w:rPr>
                      <w:t>de</w:t>
                    </w:r>
                    <w:r>
                      <w:rPr>
                        <w:rFonts w:ascii="Calibri" w:hAnsi="Calibri"/>
                        <w:spacing w:val="-2"/>
                        <w:sz w:val="14"/>
                      </w:rPr>
                      <w:t xml:space="preserve"> </w:t>
                    </w:r>
                    <w:r>
                      <w:rPr>
                        <w:rFonts w:ascii="Calibri" w:hAnsi="Calibri"/>
                        <w:b/>
                        <w:sz w:val="14"/>
                      </w:rPr>
                      <w:t>161</w:t>
                    </w:r>
                  </w:p>
                </w:txbxContent>
              </v:textbox>
              <w10:wrap anchorx="page" anchory="page"/>
            </v:shape>
          </w:pict>
        </mc:Fallback>
      </mc:AlternateContent>
    </w:r>
    <w:bookmarkEnd w:id="240"/>
    <w:bookmarkEnd w:id="241"/>
  </w:p>
  <w:p w14:paraId="04E81AE9" w14:textId="77777777" w:rsidR="00383E67" w:rsidRDefault="00383E6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388269" w14:textId="77777777" w:rsidR="00D74312" w:rsidRDefault="00D74312" w:rsidP="006F6E27">
      <w:pPr>
        <w:spacing w:after="0" w:line="240" w:lineRule="auto"/>
      </w:pPr>
      <w:r>
        <w:separator/>
      </w:r>
    </w:p>
  </w:footnote>
  <w:footnote w:type="continuationSeparator" w:id="0">
    <w:p w14:paraId="535E7B7D" w14:textId="77777777" w:rsidR="00D74312" w:rsidRDefault="00D74312" w:rsidP="006F6E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B5BA2"/>
    <w:multiLevelType w:val="hybridMultilevel"/>
    <w:tmpl w:val="22B60C3E"/>
    <w:lvl w:ilvl="0" w:tplc="240A000D">
      <w:start w:val="1"/>
      <w:numFmt w:val="bullet"/>
      <w:lvlText w:val=""/>
      <w:lvlJc w:val="left"/>
      <w:pPr>
        <w:ind w:left="1980" w:hanging="360"/>
      </w:pPr>
      <w:rPr>
        <w:rFonts w:ascii="Wingdings" w:hAnsi="Wingdings" w:hint="default"/>
      </w:rPr>
    </w:lvl>
    <w:lvl w:ilvl="1" w:tplc="240A0003">
      <w:start w:val="1"/>
      <w:numFmt w:val="bullet"/>
      <w:lvlText w:val="o"/>
      <w:lvlJc w:val="left"/>
      <w:pPr>
        <w:ind w:left="2700" w:hanging="360"/>
      </w:pPr>
      <w:rPr>
        <w:rFonts w:ascii="Courier New" w:hAnsi="Courier New" w:cs="Courier New" w:hint="default"/>
      </w:rPr>
    </w:lvl>
    <w:lvl w:ilvl="2" w:tplc="240A0005">
      <w:start w:val="1"/>
      <w:numFmt w:val="bullet"/>
      <w:lvlText w:val=""/>
      <w:lvlJc w:val="left"/>
      <w:pPr>
        <w:ind w:left="3420" w:hanging="360"/>
      </w:pPr>
      <w:rPr>
        <w:rFonts w:ascii="Wingdings" w:hAnsi="Wingdings" w:hint="default"/>
      </w:rPr>
    </w:lvl>
    <w:lvl w:ilvl="3" w:tplc="240A0001">
      <w:start w:val="1"/>
      <w:numFmt w:val="bullet"/>
      <w:lvlText w:val=""/>
      <w:lvlJc w:val="left"/>
      <w:pPr>
        <w:ind w:left="4140" w:hanging="360"/>
      </w:pPr>
      <w:rPr>
        <w:rFonts w:ascii="Symbol" w:hAnsi="Symbol" w:hint="default"/>
      </w:rPr>
    </w:lvl>
    <w:lvl w:ilvl="4" w:tplc="240A0003">
      <w:start w:val="1"/>
      <w:numFmt w:val="bullet"/>
      <w:lvlText w:val="o"/>
      <w:lvlJc w:val="left"/>
      <w:pPr>
        <w:ind w:left="4860" w:hanging="360"/>
      </w:pPr>
      <w:rPr>
        <w:rFonts w:ascii="Courier New" w:hAnsi="Courier New" w:cs="Courier New" w:hint="default"/>
      </w:rPr>
    </w:lvl>
    <w:lvl w:ilvl="5" w:tplc="240A0005">
      <w:start w:val="1"/>
      <w:numFmt w:val="bullet"/>
      <w:lvlText w:val=""/>
      <w:lvlJc w:val="left"/>
      <w:pPr>
        <w:ind w:left="5580" w:hanging="360"/>
      </w:pPr>
      <w:rPr>
        <w:rFonts w:ascii="Wingdings" w:hAnsi="Wingdings" w:hint="default"/>
      </w:rPr>
    </w:lvl>
    <w:lvl w:ilvl="6" w:tplc="240A0001">
      <w:start w:val="1"/>
      <w:numFmt w:val="bullet"/>
      <w:lvlText w:val=""/>
      <w:lvlJc w:val="left"/>
      <w:pPr>
        <w:ind w:left="6300" w:hanging="360"/>
      </w:pPr>
      <w:rPr>
        <w:rFonts w:ascii="Symbol" w:hAnsi="Symbol" w:hint="default"/>
      </w:rPr>
    </w:lvl>
    <w:lvl w:ilvl="7" w:tplc="240A0003">
      <w:start w:val="1"/>
      <w:numFmt w:val="bullet"/>
      <w:lvlText w:val="o"/>
      <w:lvlJc w:val="left"/>
      <w:pPr>
        <w:ind w:left="7020" w:hanging="360"/>
      </w:pPr>
      <w:rPr>
        <w:rFonts w:ascii="Courier New" w:hAnsi="Courier New" w:cs="Courier New" w:hint="default"/>
      </w:rPr>
    </w:lvl>
    <w:lvl w:ilvl="8" w:tplc="240A0005">
      <w:start w:val="1"/>
      <w:numFmt w:val="bullet"/>
      <w:lvlText w:val=""/>
      <w:lvlJc w:val="left"/>
      <w:pPr>
        <w:ind w:left="7740" w:hanging="360"/>
      </w:pPr>
      <w:rPr>
        <w:rFonts w:ascii="Wingdings" w:hAnsi="Wingdings" w:hint="default"/>
      </w:rPr>
    </w:lvl>
  </w:abstractNum>
  <w:abstractNum w:abstractNumId="1" w15:restartNumberingAfterBreak="0">
    <w:nsid w:val="0210D64A"/>
    <w:multiLevelType w:val="hybridMultilevel"/>
    <w:tmpl w:val="FFFFFFFF"/>
    <w:lvl w:ilvl="0" w:tplc="7E24BFB6">
      <w:start w:val="1"/>
      <w:numFmt w:val="bullet"/>
      <w:lvlText w:val="ü"/>
      <w:lvlJc w:val="left"/>
      <w:pPr>
        <w:ind w:left="720" w:hanging="360"/>
      </w:pPr>
      <w:rPr>
        <w:rFonts w:ascii="Wingdings" w:hAnsi="Wingdings" w:hint="default"/>
      </w:rPr>
    </w:lvl>
    <w:lvl w:ilvl="1" w:tplc="375E7DD6">
      <w:start w:val="1"/>
      <w:numFmt w:val="bullet"/>
      <w:lvlText w:val="o"/>
      <w:lvlJc w:val="left"/>
      <w:pPr>
        <w:ind w:left="1440" w:hanging="360"/>
      </w:pPr>
      <w:rPr>
        <w:rFonts w:ascii="Courier New" w:hAnsi="Courier New" w:cs="Times New Roman" w:hint="default"/>
      </w:rPr>
    </w:lvl>
    <w:lvl w:ilvl="2" w:tplc="E8D25264">
      <w:start w:val="1"/>
      <w:numFmt w:val="bullet"/>
      <w:lvlText w:val=""/>
      <w:lvlJc w:val="left"/>
      <w:pPr>
        <w:ind w:left="2160" w:hanging="360"/>
      </w:pPr>
      <w:rPr>
        <w:rFonts w:ascii="Wingdings" w:hAnsi="Wingdings" w:hint="default"/>
      </w:rPr>
    </w:lvl>
    <w:lvl w:ilvl="3" w:tplc="5F247A02">
      <w:start w:val="1"/>
      <w:numFmt w:val="bullet"/>
      <w:lvlText w:val=""/>
      <w:lvlJc w:val="left"/>
      <w:pPr>
        <w:ind w:left="2880" w:hanging="360"/>
      </w:pPr>
      <w:rPr>
        <w:rFonts w:ascii="Symbol" w:hAnsi="Symbol" w:hint="default"/>
      </w:rPr>
    </w:lvl>
    <w:lvl w:ilvl="4" w:tplc="0292131C">
      <w:start w:val="1"/>
      <w:numFmt w:val="bullet"/>
      <w:lvlText w:val="o"/>
      <w:lvlJc w:val="left"/>
      <w:pPr>
        <w:ind w:left="3600" w:hanging="360"/>
      </w:pPr>
      <w:rPr>
        <w:rFonts w:ascii="Courier New" w:hAnsi="Courier New" w:cs="Times New Roman" w:hint="default"/>
      </w:rPr>
    </w:lvl>
    <w:lvl w:ilvl="5" w:tplc="5CCC514C">
      <w:start w:val="1"/>
      <w:numFmt w:val="bullet"/>
      <w:lvlText w:val=""/>
      <w:lvlJc w:val="left"/>
      <w:pPr>
        <w:ind w:left="4320" w:hanging="360"/>
      </w:pPr>
      <w:rPr>
        <w:rFonts w:ascii="Wingdings" w:hAnsi="Wingdings" w:hint="default"/>
      </w:rPr>
    </w:lvl>
    <w:lvl w:ilvl="6" w:tplc="4482A122">
      <w:start w:val="1"/>
      <w:numFmt w:val="bullet"/>
      <w:lvlText w:val=""/>
      <w:lvlJc w:val="left"/>
      <w:pPr>
        <w:ind w:left="5040" w:hanging="360"/>
      </w:pPr>
      <w:rPr>
        <w:rFonts w:ascii="Symbol" w:hAnsi="Symbol" w:hint="default"/>
      </w:rPr>
    </w:lvl>
    <w:lvl w:ilvl="7" w:tplc="14E01754">
      <w:start w:val="1"/>
      <w:numFmt w:val="bullet"/>
      <w:lvlText w:val="o"/>
      <w:lvlJc w:val="left"/>
      <w:pPr>
        <w:ind w:left="5760" w:hanging="360"/>
      </w:pPr>
      <w:rPr>
        <w:rFonts w:ascii="Courier New" w:hAnsi="Courier New" w:cs="Times New Roman" w:hint="default"/>
      </w:rPr>
    </w:lvl>
    <w:lvl w:ilvl="8" w:tplc="74B499FA">
      <w:start w:val="1"/>
      <w:numFmt w:val="bullet"/>
      <w:lvlText w:val=""/>
      <w:lvlJc w:val="left"/>
      <w:pPr>
        <w:ind w:left="6480" w:hanging="360"/>
      </w:pPr>
      <w:rPr>
        <w:rFonts w:ascii="Wingdings" w:hAnsi="Wingdings" w:hint="default"/>
      </w:rPr>
    </w:lvl>
  </w:abstractNum>
  <w:abstractNum w:abstractNumId="2" w15:restartNumberingAfterBreak="0">
    <w:nsid w:val="0320B685"/>
    <w:multiLevelType w:val="hybridMultilevel"/>
    <w:tmpl w:val="FFFFFFFF"/>
    <w:lvl w:ilvl="0" w:tplc="EED05274">
      <w:start w:val="1"/>
      <w:numFmt w:val="bullet"/>
      <w:lvlText w:val="ü"/>
      <w:lvlJc w:val="left"/>
      <w:pPr>
        <w:ind w:left="720" w:hanging="360"/>
      </w:pPr>
      <w:rPr>
        <w:rFonts w:ascii="Wingdings" w:hAnsi="Wingdings" w:hint="default"/>
      </w:rPr>
    </w:lvl>
    <w:lvl w:ilvl="1" w:tplc="917CC18A">
      <w:start w:val="1"/>
      <w:numFmt w:val="bullet"/>
      <w:lvlText w:val="o"/>
      <w:lvlJc w:val="left"/>
      <w:pPr>
        <w:ind w:left="1440" w:hanging="360"/>
      </w:pPr>
      <w:rPr>
        <w:rFonts w:ascii="Courier New" w:hAnsi="Courier New" w:cs="Times New Roman" w:hint="default"/>
      </w:rPr>
    </w:lvl>
    <w:lvl w:ilvl="2" w:tplc="43D6D794">
      <w:start w:val="1"/>
      <w:numFmt w:val="bullet"/>
      <w:lvlText w:val=""/>
      <w:lvlJc w:val="left"/>
      <w:pPr>
        <w:ind w:left="2160" w:hanging="360"/>
      </w:pPr>
      <w:rPr>
        <w:rFonts w:ascii="Wingdings" w:hAnsi="Wingdings" w:hint="default"/>
      </w:rPr>
    </w:lvl>
    <w:lvl w:ilvl="3" w:tplc="C9C63D52">
      <w:start w:val="1"/>
      <w:numFmt w:val="bullet"/>
      <w:lvlText w:val=""/>
      <w:lvlJc w:val="left"/>
      <w:pPr>
        <w:ind w:left="2880" w:hanging="360"/>
      </w:pPr>
      <w:rPr>
        <w:rFonts w:ascii="Symbol" w:hAnsi="Symbol" w:hint="default"/>
      </w:rPr>
    </w:lvl>
    <w:lvl w:ilvl="4" w:tplc="C21E9C78">
      <w:start w:val="1"/>
      <w:numFmt w:val="bullet"/>
      <w:lvlText w:val="o"/>
      <w:lvlJc w:val="left"/>
      <w:pPr>
        <w:ind w:left="3600" w:hanging="360"/>
      </w:pPr>
      <w:rPr>
        <w:rFonts w:ascii="Courier New" w:hAnsi="Courier New" w:cs="Times New Roman" w:hint="default"/>
      </w:rPr>
    </w:lvl>
    <w:lvl w:ilvl="5" w:tplc="538EF664">
      <w:start w:val="1"/>
      <w:numFmt w:val="bullet"/>
      <w:lvlText w:val=""/>
      <w:lvlJc w:val="left"/>
      <w:pPr>
        <w:ind w:left="4320" w:hanging="360"/>
      </w:pPr>
      <w:rPr>
        <w:rFonts w:ascii="Wingdings" w:hAnsi="Wingdings" w:hint="default"/>
      </w:rPr>
    </w:lvl>
    <w:lvl w:ilvl="6" w:tplc="19540DAC">
      <w:start w:val="1"/>
      <w:numFmt w:val="bullet"/>
      <w:lvlText w:val=""/>
      <w:lvlJc w:val="left"/>
      <w:pPr>
        <w:ind w:left="5040" w:hanging="360"/>
      </w:pPr>
      <w:rPr>
        <w:rFonts w:ascii="Symbol" w:hAnsi="Symbol" w:hint="default"/>
      </w:rPr>
    </w:lvl>
    <w:lvl w:ilvl="7" w:tplc="BFAA85D0">
      <w:start w:val="1"/>
      <w:numFmt w:val="bullet"/>
      <w:lvlText w:val="o"/>
      <w:lvlJc w:val="left"/>
      <w:pPr>
        <w:ind w:left="5760" w:hanging="360"/>
      </w:pPr>
      <w:rPr>
        <w:rFonts w:ascii="Courier New" w:hAnsi="Courier New" w:cs="Times New Roman" w:hint="default"/>
      </w:rPr>
    </w:lvl>
    <w:lvl w:ilvl="8" w:tplc="086EA4AE">
      <w:start w:val="1"/>
      <w:numFmt w:val="bullet"/>
      <w:lvlText w:val=""/>
      <w:lvlJc w:val="left"/>
      <w:pPr>
        <w:ind w:left="6480" w:hanging="360"/>
      </w:pPr>
      <w:rPr>
        <w:rFonts w:ascii="Wingdings" w:hAnsi="Wingdings" w:hint="default"/>
      </w:rPr>
    </w:lvl>
  </w:abstractNum>
  <w:abstractNum w:abstractNumId="3" w15:restartNumberingAfterBreak="0">
    <w:nsid w:val="04060337"/>
    <w:multiLevelType w:val="hybridMultilevel"/>
    <w:tmpl w:val="E3F83DBE"/>
    <w:lvl w:ilvl="0" w:tplc="240A000D">
      <w:start w:val="1"/>
      <w:numFmt w:val="bullet"/>
      <w:lvlText w:val=""/>
      <w:lvlJc w:val="left"/>
      <w:pPr>
        <w:ind w:left="720" w:hanging="360"/>
      </w:pPr>
      <w:rPr>
        <w:rFonts w:ascii="Wingdings" w:hAnsi="Wingdings" w:hint="default"/>
      </w:rPr>
    </w:lvl>
    <w:lvl w:ilvl="1" w:tplc="7F12712C">
      <w:start w:val="1"/>
      <w:numFmt w:val="bullet"/>
      <w:lvlText w:val="o"/>
      <w:lvlJc w:val="left"/>
      <w:pPr>
        <w:ind w:left="1440" w:hanging="360"/>
      </w:pPr>
      <w:rPr>
        <w:rFonts w:ascii="Courier New" w:hAnsi="Courier New" w:cs="Times New Roman" w:hint="default"/>
      </w:rPr>
    </w:lvl>
    <w:lvl w:ilvl="2" w:tplc="220817EA">
      <w:start w:val="1"/>
      <w:numFmt w:val="bullet"/>
      <w:lvlText w:val=""/>
      <w:lvlJc w:val="left"/>
      <w:pPr>
        <w:ind w:left="2160" w:hanging="360"/>
      </w:pPr>
      <w:rPr>
        <w:rFonts w:ascii="Wingdings" w:hAnsi="Wingdings" w:hint="default"/>
      </w:rPr>
    </w:lvl>
    <w:lvl w:ilvl="3" w:tplc="B0A2BD0A">
      <w:start w:val="1"/>
      <w:numFmt w:val="bullet"/>
      <w:lvlText w:val=""/>
      <w:lvlJc w:val="left"/>
      <w:pPr>
        <w:ind w:left="2880" w:hanging="360"/>
      </w:pPr>
      <w:rPr>
        <w:rFonts w:ascii="Symbol" w:hAnsi="Symbol" w:hint="default"/>
      </w:rPr>
    </w:lvl>
    <w:lvl w:ilvl="4" w:tplc="B9B6FEF2">
      <w:start w:val="1"/>
      <w:numFmt w:val="bullet"/>
      <w:lvlText w:val="o"/>
      <w:lvlJc w:val="left"/>
      <w:pPr>
        <w:ind w:left="3600" w:hanging="360"/>
      </w:pPr>
      <w:rPr>
        <w:rFonts w:ascii="Courier New" w:hAnsi="Courier New" w:cs="Times New Roman" w:hint="default"/>
      </w:rPr>
    </w:lvl>
    <w:lvl w:ilvl="5" w:tplc="2B549D34">
      <w:start w:val="1"/>
      <w:numFmt w:val="bullet"/>
      <w:lvlText w:val=""/>
      <w:lvlJc w:val="left"/>
      <w:pPr>
        <w:ind w:left="4320" w:hanging="360"/>
      </w:pPr>
      <w:rPr>
        <w:rFonts w:ascii="Wingdings" w:hAnsi="Wingdings" w:hint="default"/>
      </w:rPr>
    </w:lvl>
    <w:lvl w:ilvl="6" w:tplc="41B056EA">
      <w:start w:val="1"/>
      <w:numFmt w:val="bullet"/>
      <w:lvlText w:val=""/>
      <w:lvlJc w:val="left"/>
      <w:pPr>
        <w:ind w:left="5040" w:hanging="360"/>
      </w:pPr>
      <w:rPr>
        <w:rFonts w:ascii="Symbol" w:hAnsi="Symbol" w:hint="default"/>
      </w:rPr>
    </w:lvl>
    <w:lvl w:ilvl="7" w:tplc="C3424CB2">
      <w:start w:val="1"/>
      <w:numFmt w:val="bullet"/>
      <w:lvlText w:val="o"/>
      <w:lvlJc w:val="left"/>
      <w:pPr>
        <w:ind w:left="5760" w:hanging="360"/>
      </w:pPr>
      <w:rPr>
        <w:rFonts w:ascii="Courier New" w:hAnsi="Courier New" w:cs="Times New Roman" w:hint="default"/>
      </w:rPr>
    </w:lvl>
    <w:lvl w:ilvl="8" w:tplc="AF68C06C">
      <w:start w:val="1"/>
      <w:numFmt w:val="bullet"/>
      <w:lvlText w:val=""/>
      <w:lvlJc w:val="left"/>
      <w:pPr>
        <w:ind w:left="6480" w:hanging="360"/>
      </w:pPr>
      <w:rPr>
        <w:rFonts w:ascii="Wingdings" w:hAnsi="Wingdings" w:hint="default"/>
      </w:rPr>
    </w:lvl>
  </w:abstractNum>
  <w:abstractNum w:abstractNumId="4" w15:restartNumberingAfterBreak="0">
    <w:nsid w:val="047523FD"/>
    <w:multiLevelType w:val="hybridMultilevel"/>
    <w:tmpl w:val="AC0E0C2A"/>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056B03E3"/>
    <w:multiLevelType w:val="hybridMultilevel"/>
    <w:tmpl w:val="B9D22DFC"/>
    <w:lvl w:ilvl="0" w:tplc="240A000D">
      <w:start w:val="1"/>
      <w:numFmt w:val="bullet"/>
      <w:lvlText w:val=""/>
      <w:lvlJc w:val="left"/>
      <w:pPr>
        <w:ind w:left="1636" w:hanging="360"/>
      </w:pPr>
      <w:rPr>
        <w:rFonts w:ascii="Wingdings" w:hAnsi="Wingdings" w:hint="default"/>
      </w:rPr>
    </w:lvl>
    <w:lvl w:ilvl="1" w:tplc="240A0003">
      <w:start w:val="1"/>
      <w:numFmt w:val="bullet"/>
      <w:lvlText w:val="o"/>
      <w:lvlJc w:val="left"/>
      <w:pPr>
        <w:ind w:left="2356" w:hanging="360"/>
      </w:pPr>
      <w:rPr>
        <w:rFonts w:ascii="Courier New" w:hAnsi="Courier New" w:cs="Courier New" w:hint="default"/>
      </w:rPr>
    </w:lvl>
    <w:lvl w:ilvl="2" w:tplc="240A0005">
      <w:start w:val="1"/>
      <w:numFmt w:val="bullet"/>
      <w:lvlText w:val=""/>
      <w:lvlJc w:val="left"/>
      <w:pPr>
        <w:ind w:left="3076" w:hanging="360"/>
      </w:pPr>
      <w:rPr>
        <w:rFonts w:ascii="Wingdings" w:hAnsi="Wingdings" w:hint="default"/>
      </w:rPr>
    </w:lvl>
    <w:lvl w:ilvl="3" w:tplc="240A0001">
      <w:start w:val="1"/>
      <w:numFmt w:val="bullet"/>
      <w:lvlText w:val=""/>
      <w:lvlJc w:val="left"/>
      <w:pPr>
        <w:ind w:left="3796" w:hanging="360"/>
      </w:pPr>
      <w:rPr>
        <w:rFonts w:ascii="Symbol" w:hAnsi="Symbol" w:hint="default"/>
      </w:rPr>
    </w:lvl>
    <w:lvl w:ilvl="4" w:tplc="240A0003">
      <w:start w:val="1"/>
      <w:numFmt w:val="bullet"/>
      <w:lvlText w:val="o"/>
      <w:lvlJc w:val="left"/>
      <w:pPr>
        <w:ind w:left="4516" w:hanging="360"/>
      </w:pPr>
      <w:rPr>
        <w:rFonts w:ascii="Courier New" w:hAnsi="Courier New" w:cs="Courier New" w:hint="default"/>
      </w:rPr>
    </w:lvl>
    <w:lvl w:ilvl="5" w:tplc="240A0005">
      <w:start w:val="1"/>
      <w:numFmt w:val="bullet"/>
      <w:lvlText w:val=""/>
      <w:lvlJc w:val="left"/>
      <w:pPr>
        <w:ind w:left="5236" w:hanging="360"/>
      </w:pPr>
      <w:rPr>
        <w:rFonts w:ascii="Wingdings" w:hAnsi="Wingdings" w:hint="default"/>
      </w:rPr>
    </w:lvl>
    <w:lvl w:ilvl="6" w:tplc="240A0001">
      <w:start w:val="1"/>
      <w:numFmt w:val="bullet"/>
      <w:lvlText w:val=""/>
      <w:lvlJc w:val="left"/>
      <w:pPr>
        <w:ind w:left="5956" w:hanging="360"/>
      </w:pPr>
      <w:rPr>
        <w:rFonts w:ascii="Symbol" w:hAnsi="Symbol" w:hint="default"/>
      </w:rPr>
    </w:lvl>
    <w:lvl w:ilvl="7" w:tplc="240A0003">
      <w:start w:val="1"/>
      <w:numFmt w:val="bullet"/>
      <w:lvlText w:val="o"/>
      <w:lvlJc w:val="left"/>
      <w:pPr>
        <w:ind w:left="6676" w:hanging="360"/>
      </w:pPr>
      <w:rPr>
        <w:rFonts w:ascii="Courier New" w:hAnsi="Courier New" w:cs="Courier New" w:hint="default"/>
      </w:rPr>
    </w:lvl>
    <w:lvl w:ilvl="8" w:tplc="240A0005">
      <w:start w:val="1"/>
      <w:numFmt w:val="bullet"/>
      <w:lvlText w:val=""/>
      <w:lvlJc w:val="left"/>
      <w:pPr>
        <w:ind w:left="7396" w:hanging="360"/>
      </w:pPr>
      <w:rPr>
        <w:rFonts w:ascii="Wingdings" w:hAnsi="Wingdings" w:hint="default"/>
      </w:rPr>
    </w:lvl>
  </w:abstractNum>
  <w:abstractNum w:abstractNumId="6" w15:restartNumberingAfterBreak="0">
    <w:nsid w:val="06A341B7"/>
    <w:multiLevelType w:val="multilevel"/>
    <w:tmpl w:val="F23CA098"/>
    <w:numStyleLink w:val="NuevoEstilo1"/>
  </w:abstractNum>
  <w:abstractNum w:abstractNumId="7" w15:restartNumberingAfterBreak="0">
    <w:nsid w:val="0746D577"/>
    <w:multiLevelType w:val="hybridMultilevel"/>
    <w:tmpl w:val="FFFFFFFF"/>
    <w:lvl w:ilvl="0" w:tplc="2580031E">
      <w:start w:val="1"/>
      <w:numFmt w:val="bullet"/>
      <w:lvlText w:val="ü"/>
      <w:lvlJc w:val="left"/>
      <w:pPr>
        <w:ind w:left="720" w:hanging="360"/>
      </w:pPr>
      <w:rPr>
        <w:rFonts w:ascii="Wingdings" w:hAnsi="Wingdings" w:hint="default"/>
      </w:rPr>
    </w:lvl>
    <w:lvl w:ilvl="1" w:tplc="EC0E9A7C">
      <w:start w:val="1"/>
      <w:numFmt w:val="bullet"/>
      <w:lvlText w:val="o"/>
      <w:lvlJc w:val="left"/>
      <w:pPr>
        <w:ind w:left="1440" w:hanging="360"/>
      </w:pPr>
      <w:rPr>
        <w:rFonts w:ascii="Courier New" w:hAnsi="Courier New" w:cs="Times New Roman" w:hint="default"/>
      </w:rPr>
    </w:lvl>
    <w:lvl w:ilvl="2" w:tplc="270E9C46">
      <w:start w:val="1"/>
      <w:numFmt w:val="bullet"/>
      <w:lvlText w:val=""/>
      <w:lvlJc w:val="left"/>
      <w:pPr>
        <w:ind w:left="2160" w:hanging="360"/>
      </w:pPr>
      <w:rPr>
        <w:rFonts w:ascii="Wingdings" w:hAnsi="Wingdings" w:hint="default"/>
      </w:rPr>
    </w:lvl>
    <w:lvl w:ilvl="3" w:tplc="D2DE2E4A">
      <w:start w:val="1"/>
      <w:numFmt w:val="bullet"/>
      <w:lvlText w:val=""/>
      <w:lvlJc w:val="left"/>
      <w:pPr>
        <w:ind w:left="2880" w:hanging="360"/>
      </w:pPr>
      <w:rPr>
        <w:rFonts w:ascii="Symbol" w:hAnsi="Symbol" w:hint="default"/>
      </w:rPr>
    </w:lvl>
    <w:lvl w:ilvl="4" w:tplc="1F5C4C68">
      <w:start w:val="1"/>
      <w:numFmt w:val="bullet"/>
      <w:lvlText w:val="o"/>
      <w:lvlJc w:val="left"/>
      <w:pPr>
        <w:ind w:left="3600" w:hanging="360"/>
      </w:pPr>
      <w:rPr>
        <w:rFonts w:ascii="Courier New" w:hAnsi="Courier New" w:cs="Times New Roman" w:hint="default"/>
      </w:rPr>
    </w:lvl>
    <w:lvl w:ilvl="5" w:tplc="80DAB13C">
      <w:start w:val="1"/>
      <w:numFmt w:val="bullet"/>
      <w:lvlText w:val=""/>
      <w:lvlJc w:val="left"/>
      <w:pPr>
        <w:ind w:left="4320" w:hanging="360"/>
      </w:pPr>
      <w:rPr>
        <w:rFonts w:ascii="Wingdings" w:hAnsi="Wingdings" w:hint="default"/>
      </w:rPr>
    </w:lvl>
    <w:lvl w:ilvl="6" w:tplc="D02E2346">
      <w:start w:val="1"/>
      <w:numFmt w:val="bullet"/>
      <w:lvlText w:val=""/>
      <w:lvlJc w:val="left"/>
      <w:pPr>
        <w:ind w:left="5040" w:hanging="360"/>
      </w:pPr>
      <w:rPr>
        <w:rFonts w:ascii="Symbol" w:hAnsi="Symbol" w:hint="default"/>
      </w:rPr>
    </w:lvl>
    <w:lvl w:ilvl="7" w:tplc="A442FFF6">
      <w:start w:val="1"/>
      <w:numFmt w:val="bullet"/>
      <w:lvlText w:val="o"/>
      <w:lvlJc w:val="left"/>
      <w:pPr>
        <w:ind w:left="5760" w:hanging="360"/>
      </w:pPr>
      <w:rPr>
        <w:rFonts w:ascii="Courier New" w:hAnsi="Courier New" w:cs="Times New Roman" w:hint="default"/>
      </w:rPr>
    </w:lvl>
    <w:lvl w:ilvl="8" w:tplc="21367EDC">
      <w:start w:val="1"/>
      <w:numFmt w:val="bullet"/>
      <w:lvlText w:val=""/>
      <w:lvlJc w:val="left"/>
      <w:pPr>
        <w:ind w:left="6480" w:hanging="360"/>
      </w:pPr>
      <w:rPr>
        <w:rFonts w:ascii="Wingdings" w:hAnsi="Wingdings" w:hint="default"/>
      </w:rPr>
    </w:lvl>
  </w:abstractNum>
  <w:abstractNum w:abstractNumId="8" w15:restartNumberingAfterBreak="0">
    <w:nsid w:val="089D0D07"/>
    <w:multiLevelType w:val="multilevel"/>
    <w:tmpl w:val="4B74F3B0"/>
    <w:styleLink w:val="Estil1"/>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8B36524"/>
    <w:multiLevelType w:val="hybridMultilevel"/>
    <w:tmpl w:val="EA16D05E"/>
    <w:lvl w:ilvl="0" w:tplc="240A000D">
      <w:start w:val="1"/>
      <w:numFmt w:val="bullet"/>
      <w:lvlText w:val=""/>
      <w:lvlJc w:val="left"/>
      <w:pPr>
        <w:ind w:left="2008" w:hanging="360"/>
      </w:pPr>
      <w:rPr>
        <w:rFonts w:ascii="Wingdings" w:hAnsi="Wingdings" w:hint="default"/>
      </w:rPr>
    </w:lvl>
    <w:lvl w:ilvl="1" w:tplc="240A0003">
      <w:start w:val="1"/>
      <w:numFmt w:val="bullet"/>
      <w:lvlText w:val="o"/>
      <w:lvlJc w:val="left"/>
      <w:pPr>
        <w:ind w:left="2728" w:hanging="360"/>
      </w:pPr>
      <w:rPr>
        <w:rFonts w:ascii="Courier New" w:hAnsi="Courier New" w:cs="Courier New" w:hint="default"/>
      </w:rPr>
    </w:lvl>
    <w:lvl w:ilvl="2" w:tplc="240A0005">
      <w:start w:val="1"/>
      <w:numFmt w:val="bullet"/>
      <w:lvlText w:val=""/>
      <w:lvlJc w:val="left"/>
      <w:pPr>
        <w:ind w:left="3448" w:hanging="360"/>
      </w:pPr>
      <w:rPr>
        <w:rFonts w:ascii="Wingdings" w:hAnsi="Wingdings" w:hint="default"/>
      </w:rPr>
    </w:lvl>
    <w:lvl w:ilvl="3" w:tplc="240A0001">
      <w:start w:val="1"/>
      <w:numFmt w:val="bullet"/>
      <w:lvlText w:val=""/>
      <w:lvlJc w:val="left"/>
      <w:pPr>
        <w:ind w:left="4168" w:hanging="360"/>
      </w:pPr>
      <w:rPr>
        <w:rFonts w:ascii="Symbol" w:hAnsi="Symbol" w:hint="default"/>
      </w:rPr>
    </w:lvl>
    <w:lvl w:ilvl="4" w:tplc="240A0003">
      <w:start w:val="1"/>
      <w:numFmt w:val="bullet"/>
      <w:lvlText w:val="o"/>
      <w:lvlJc w:val="left"/>
      <w:pPr>
        <w:ind w:left="4888" w:hanging="360"/>
      </w:pPr>
      <w:rPr>
        <w:rFonts w:ascii="Courier New" w:hAnsi="Courier New" w:cs="Courier New" w:hint="default"/>
      </w:rPr>
    </w:lvl>
    <w:lvl w:ilvl="5" w:tplc="240A0005">
      <w:start w:val="1"/>
      <w:numFmt w:val="bullet"/>
      <w:lvlText w:val=""/>
      <w:lvlJc w:val="left"/>
      <w:pPr>
        <w:ind w:left="5608" w:hanging="360"/>
      </w:pPr>
      <w:rPr>
        <w:rFonts w:ascii="Wingdings" w:hAnsi="Wingdings" w:hint="default"/>
      </w:rPr>
    </w:lvl>
    <w:lvl w:ilvl="6" w:tplc="240A0001">
      <w:start w:val="1"/>
      <w:numFmt w:val="bullet"/>
      <w:lvlText w:val=""/>
      <w:lvlJc w:val="left"/>
      <w:pPr>
        <w:ind w:left="6328" w:hanging="360"/>
      </w:pPr>
      <w:rPr>
        <w:rFonts w:ascii="Symbol" w:hAnsi="Symbol" w:hint="default"/>
      </w:rPr>
    </w:lvl>
    <w:lvl w:ilvl="7" w:tplc="240A0003">
      <w:start w:val="1"/>
      <w:numFmt w:val="bullet"/>
      <w:lvlText w:val="o"/>
      <w:lvlJc w:val="left"/>
      <w:pPr>
        <w:ind w:left="7048" w:hanging="360"/>
      </w:pPr>
      <w:rPr>
        <w:rFonts w:ascii="Courier New" w:hAnsi="Courier New" w:cs="Courier New" w:hint="default"/>
      </w:rPr>
    </w:lvl>
    <w:lvl w:ilvl="8" w:tplc="240A0005">
      <w:start w:val="1"/>
      <w:numFmt w:val="bullet"/>
      <w:lvlText w:val=""/>
      <w:lvlJc w:val="left"/>
      <w:pPr>
        <w:ind w:left="7768" w:hanging="360"/>
      </w:pPr>
      <w:rPr>
        <w:rFonts w:ascii="Wingdings" w:hAnsi="Wingdings" w:hint="default"/>
      </w:rPr>
    </w:lvl>
  </w:abstractNum>
  <w:abstractNum w:abstractNumId="10" w15:restartNumberingAfterBreak="0">
    <w:nsid w:val="09BEBC14"/>
    <w:multiLevelType w:val="hybridMultilevel"/>
    <w:tmpl w:val="FFFFFFFF"/>
    <w:lvl w:ilvl="0" w:tplc="419A1772">
      <w:start w:val="1"/>
      <w:numFmt w:val="bullet"/>
      <w:lvlText w:val="ü"/>
      <w:lvlJc w:val="left"/>
      <w:pPr>
        <w:ind w:left="720" w:hanging="360"/>
      </w:pPr>
      <w:rPr>
        <w:rFonts w:ascii="Wingdings" w:hAnsi="Wingdings" w:hint="default"/>
      </w:rPr>
    </w:lvl>
    <w:lvl w:ilvl="1" w:tplc="F8F4627C">
      <w:start w:val="1"/>
      <w:numFmt w:val="bullet"/>
      <w:lvlText w:val="o"/>
      <w:lvlJc w:val="left"/>
      <w:pPr>
        <w:ind w:left="1440" w:hanging="360"/>
      </w:pPr>
      <w:rPr>
        <w:rFonts w:ascii="Courier New" w:hAnsi="Courier New" w:cs="Times New Roman" w:hint="default"/>
      </w:rPr>
    </w:lvl>
    <w:lvl w:ilvl="2" w:tplc="B75AA514">
      <w:start w:val="1"/>
      <w:numFmt w:val="bullet"/>
      <w:lvlText w:val=""/>
      <w:lvlJc w:val="left"/>
      <w:pPr>
        <w:ind w:left="2160" w:hanging="360"/>
      </w:pPr>
      <w:rPr>
        <w:rFonts w:ascii="Wingdings" w:hAnsi="Wingdings" w:hint="default"/>
      </w:rPr>
    </w:lvl>
    <w:lvl w:ilvl="3" w:tplc="606CA044">
      <w:start w:val="1"/>
      <w:numFmt w:val="bullet"/>
      <w:lvlText w:val=""/>
      <w:lvlJc w:val="left"/>
      <w:pPr>
        <w:ind w:left="2880" w:hanging="360"/>
      </w:pPr>
      <w:rPr>
        <w:rFonts w:ascii="Symbol" w:hAnsi="Symbol" w:hint="default"/>
      </w:rPr>
    </w:lvl>
    <w:lvl w:ilvl="4" w:tplc="E28E22E0">
      <w:start w:val="1"/>
      <w:numFmt w:val="bullet"/>
      <w:lvlText w:val="o"/>
      <w:lvlJc w:val="left"/>
      <w:pPr>
        <w:ind w:left="3600" w:hanging="360"/>
      </w:pPr>
      <w:rPr>
        <w:rFonts w:ascii="Courier New" w:hAnsi="Courier New" w:cs="Times New Roman" w:hint="default"/>
      </w:rPr>
    </w:lvl>
    <w:lvl w:ilvl="5" w:tplc="52C84902">
      <w:start w:val="1"/>
      <w:numFmt w:val="bullet"/>
      <w:lvlText w:val=""/>
      <w:lvlJc w:val="left"/>
      <w:pPr>
        <w:ind w:left="4320" w:hanging="360"/>
      </w:pPr>
      <w:rPr>
        <w:rFonts w:ascii="Wingdings" w:hAnsi="Wingdings" w:hint="default"/>
      </w:rPr>
    </w:lvl>
    <w:lvl w:ilvl="6" w:tplc="587629B0">
      <w:start w:val="1"/>
      <w:numFmt w:val="bullet"/>
      <w:lvlText w:val=""/>
      <w:lvlJc w:val="left"/>
      <w:pPr>
        <w:ind w:left="5040" w:hanging="360"/>
      </w:pPr>
      <w:rPr>
        <w:rFonts w:ascii="Symbol" w:hAnsi="Symbol" w:hint="default"/>
      </w:rPr>
    </w:lvl>
    <w:lvl w:ilvl="7" w:tplc="AC142CEE">
      <w:start w:val="1"/>
      <w:numFmt w:val="bullet"/>
      <w:lvlText w:val="o"/>
      <w:lvlJc w:val="left"/>
      <w:pPr>
        <w:ind w:left="5760" w:hanging="360"/>
      </w:pPr>
      <w:rPr>
        <w:rFonts w:ascii="Courier New" w:hAnsi="Courier New" w:cs="Times New Roman" w:hint="default"/>
      </w:rPr>
    </w:lvl>
    <w:lvl w:ilvl="8" w:tplc="F08EF644">
      <w:start w:val="1"/>
      <w:numFmt w:val="bullet"/>
      <w:lvlText w:val=""/>
      <w:lvlJc w:val="left"/>
      <w:pPr>
        <w:ind w:left="6480" w:hanging="360"/>
      </w:pPr>
      <w:rPr>
        <w:rFonts w:ascii="Wingdings" w:hAnsi="Wingdings" w:hint="default"/>
      </w:rPr>
    </w:lvl>
  </w:abstractNum>
  <w:abstractNum w:abstractNumId="11" w15:restartNumberingAfterBreak="0">
    <w:nsid w:val="0A3970CD"/>
    <w:multiLevelType w:val="hybridMultilevel"/>
    <w:tmpl w:val="6DB06A30"/>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0B200D29"/>
    <w:multiLevelType w:val="hybridMultilevel"/>
    <w:tmpl w:val="FFFFFFFF"/>
    <w:lvl w:ilvl="0" w:tplc="03CA9F2C">
      <w:start w:val="1"/>
      <w:numFmt w:val="bullet"/>
      <w:lvlText w:val="ü"/>
      <w:lvlJc w:val="left"/>
      <w:pPr>
        <w:ind w:left="720" w:hanging="360"/>
      </w:pPr>
      <w:rPr>
        <w:rFonts w:ascii="Wingdings" w:hAnsi="Wingdings" w:hint="default"/>
      </w:rPr>
    </w:lvl>
    <w:lvl w:ilvl="1" w:tplc="09044FE6">
      <w:start w:val="1"/>
      <w:numFmt w:val="bullet"/>
      <w:lvlText w:val="o"/>
      <w:lvlJc w:val="left"/>
      <w:pPr>
        <w:ind w:left="1440" w:hanging="360"/>
      </w:pPr>
      <w:rPr>
        <w:rFonts w:ascii="Courier New" w:hAnsi="Courier New" w:cs="Times New Roman" w:hint="default"/>
      </w:rPr>
    </w:lvl>
    <w:lvl w:ilvl="2" w:tplc="8FBA6066">
      <w:start w:val="1"/>
      <w:numFmt w:val="bullet"/>
      <w:lvlText w:val=""/>
      <w:lvlJc w:val="left"/>
      <w:pPr>
        <w:ind w:left="2160" w:hanging="360"/>
      </w:pPr>
      <w:rPr>
        <w:rFonts w:ascii="Wingdings" w:hAnsi="Wingdings" w:hint="default"/>
      </w:rPr>
    </w:lvl>
    <w:lvl w:ilvl="3" w:tplc="7D4654D4">
      <w:start w:val="1"/>
      <w:numFmt w:val="bullet"/>
      <w:lvlText w:val=""/>
      <w:lvlJc w:val="left"/>
      <w:pPr>
        <w:ind w:left="2880" w:hanging="360"/>
      </w:pPr>
      <w:rPr>
        <w:rFonts w:ascii="Symbol" w:hAnsi="Symbol" w:hint="default"/>
      </w:rPr>
    </w:lvl>
    <w:lvl w:ilvl="4" w:tplc="DFBA9892">
      <w:start w:val="1"/>
      <w:numFmt w:val="bullet"/>
      <w:lvlText w:val="o"/>
      <w:lvlJc w:val="left"/>
      <w:pPr>
        <w:ind w:left="3600" w:hanging="360"/>
      </w:pPr>
      <w:rPr>
        <w:rFonts w:ascii="Courier New" w:hAnsi="Courier New" w:cs="Times New Roman" w:hint="default"/>
      </w:rPr>
    </w:lvl>
    <w:lvl w:ilvl="5" w:tplc="BE9283B6">
      <w:start w:val="1"/>
      <w:numFmt w:val="bullet"/>
      <w:lvlText w:val=""/>
      <w:lvlJc w:val="left"/>
      <w:pPr>
        <w:ind w:left="4320" w:hanging="360"/>
      </w:pPr>
      <w:rPr>
        <w:rFonts w:ascii="Wingdings" w:hAnsi="Wingdings" w:hint="default"/>
      </w:rPr>
    </w:lvl>
    <w:lvl w:ilvl="6" w:tplc="813EB766">
      <w:start w:val="1"/>
      <w:numFmt w:val="bullet"/>
      <w:lvlText w:val=""/>
      <w:lvlJc w:val="left"/>
      <w:pPr>
        <w:ind w:left="5040" w:hanging="360"/>
      </w:pPr>
      <w:rPr>
        <w:rFonts w:ascii="Symbol" w:hAnsi="Symbol" w:hint="default"/>
      </w:rPr>
    </w:lvl>
    <w:lvl w:ilvl="7" w:tplc="527A7598">
      <w:start w:val="1"/>
      <w:numFmt w:val="bullet"/>
      <w:lvlText w:val="o"/>
      <w:lvlJc w:val="left"/>
      <w:pPr>
        <w:ind w:left="5760" w:hanging="360"/>
      </w:pPr>
      <w:rPr>
        <w:rFonts w:ascii="Courier New" w:hAnsi="Courier New" w:cs="Times New Roman" w:hint="default"/>
      </w:rPr>
    </w:lvl>
    <w:lvl w:ilvl="8" w:tplc="B5864878">
      <w:start w:val="1"/>
      <w:numFmt w:val="bullet"/>
      <w:lvlText w:val=""/>
      <w:lvlJc w:val="left"/>
      <w:pPr>
        <w:ind w:left="6480" w:hanging="360"/>
      </w:pPr>
      <w:rPr>
        <w:rFonts w:ascii="Wingdings" w:hAnsi="Wingdings" w:hint="default"/>
      </w:rPr>
    </w:lvl>
  </w:abstractNum>
  <w:abstractNum w:abstractNumId="13" w15:restartNumberingAfterBreak="0">
    <w:nsid w:val="0EDA3985"/>
    <w:multiLevelType w:val="hybridMultilevel"/>
    <w:tmpl w:val="FFFFFFFF"/>
    <w:lvl w:ilvl="0" w:tplc="DD3617DC">
      <w:start w:val="1"/>
      <w:numFmt w:val="bullet"/>
      <w:lvlText w:val="ü"/>
      <w:lvlJc w:val="left"/>
      <w:pPr>
        <w:ind w:left="720" w:hanging="360"/>
      </w:pPr>
      <w:rPr>
        <w:rFonts w:ascii="Wingdings" w:hAnsi="Wingdings" w:hint="default"/>
      </w:rPr>
    </w:lvl>
    <w:lvl w:ilvl="1" w:tplc="B148872A">
      <w:start w:val="1"/>
      <w:numFmt w:val="bullet"/>
      <w:lvlText w:val="o"/>
      <w:lvlJc w:val="left"/>
      <w:pPr>
        <w:ind w:left="1440" w:hanging="360"/>
      </w:pPr>
      <w:rPr>
        <w:rFonts w:ascii="Courier New" w:hAnsi="Courier New" w:cs="Times New Roman" w:hint="default"/>
      </w:rPr>
    </w:lvl>
    <w:lvl w:ilvl="2" w:tplc="FFE82854">
      <w:start w:val="1"/>
      <w:numFmt w:val="bullet"/>
      <w:lvlText w:val=""/>
      <w:lvlJc w:val="left"/>
      <w:pPr>
        <w:ind w:left="2160" w:hanging="360"/>
      </w:pPr>
      <w:rPr>
        <w:rFonts w:ascii="Wingdings" w:hAnsi="Wingdings" w:hint="default"/>
      </w:rPr>
    </w:lvl>
    <w:lvl w:ilvl="3" w:tplc="A29809C4">
      <w:start w:val="1"/>
      <w:numFmt w:val="bullet"/>
      <w:lvlText w:val=""/>
      <w:lvlJc w:val="left"/>
      <w:pPr>
        <w:ind w:left="2880" w:hanging="360"/>
      </w:pPr>
      <w:rPr>
        <w:rFonts w:ascii="Symbol" w:hAnsi="Symbol" w:hint="default"/>
      </w:rPr>
    </w:lvl>
    <w:lvl w:ilvl="4" w:tplc="191EF5F4">
      <w:start w:val="1"/>
      <w:numFmt w:val="bullet"/>
      <w:lvlText w:val="o"/>
      <w:lvlJc w:val="left"/>
      <w:pPr>
        <w:ind w:left="3600" w:hanging="360"/>
      </w:pPr>
      <w:rPr>
        <w:rFonts w:ascii="Courier New" w:hAnsi="Courier New" w:cs="Times New Roman" w:hint="default"/>
      </w:rPr>
    </w:lvl>
    <w:lvl w:ilvl="5" w:tplc="5754A59C">
      <w:start w:val="1"/>
      <w:numFmt w:val="bullet"/>
      <w:lvlText w:val=""/>
      <w:lvlJc w:val="left"/>
      <w:pPr>
        <w:ind w:left="4320" w:hanging="360"/>
      </w:pPr>
      <w:rPr>
        <w:rFonts w:ascii="Wingdings" w:hAnsi="Wingdings" w:hint="default"/>
      </w:rPr>
    </w:lvl>
    <w:lvl w:ilvl="6" w:tplc="E00A7DA2">
      <w:start w:val="1"/>
      <w:numFmt w:val="bullet"/>
      <w:lvlText w:val=""/>
      <w:lvlJc w:val="left"/>
      <w:pPr>
        <w:ind w:left="5040" w:hanging="360"/>
      </w:pPr>
      <w:rPr>
        <w:rFonts w:ascii="Symbol" w:hAnsi="Symbol" w:hint="default"/>
      </w:rPr>
    </w:lvl>
    <w:lvl w:ilvl="7" w:tplc="3AC2A2F8">
      <w:start w:val="1"/>
      <w:numFmt w:val="bullet"/>
      <w:lvlText w:val="o"/>
      <w:lvlJc w:val="left"/>
      <w:pPr>
        <w:ind w:left="5760" w:hanging="360"/>
      </w:pPr>
      <w:rPr>
        <w:rFonts w:ascii="Courier New" w:hAnsi="Courier New" w:cs="Times New Roman" w:hint="default"/>
      </w:rPr>
    </w:lvl>
    <w:lvl w:ilvl="8" w:tplc="8B246E20">
      <w:start w:val="1"/>
      <w:numFmt w:val="bullet"/>
      <w:lvlText w:val=""/>
      <w:lvlJc w:val="left"/>
      <w:pPr>
        <w:ind w:left="6480" w:hanging="360"/>
      </w:pPr>
      <w:rPr>
        <w:rFonts w:ascii="Wingdings" w:hAnsi="Wingdings" w:hint="default"/>
      </w:rPr>
    </w:lvl>
  </w:abstractNum>
  <w:abstractNum w:abstractNumId="14" w15:restartNumberingAfterBreak="0">
    <w:nsid w:val="0EF67E6A"/>
    <w:multiLevelType w:val="hybridMultilevel"/>
    <w:tmpl w:val="FFFFFFFF"/>
    <w:lvl w:ilvl="0" w:tplc="F070B326">
      <w:start w:val="1"/>
      <w:numFmt w:val="bullet"/>
      <w:lvlText w:val="ü"/>
      <w:lvlJc w:val="left"/>
      <w:pPr>
        <w:ind w:left="720" w:hanging="360"/>
      </w:pPr>
      <w:rPr>
        <w:rFonts w:ascii="Wingdings" w:hAnsi="Wingdings" w:hint="default"/>
      </w:rPr>
    </w:lvl>
    <w:lvl w:ilvl="1" w:tplc="38F4629C">
      <w:start w:val="1"/>
      <w:numFmt w:val="bullet"/>
      <w:lvlText w:val="o"/>
      <w:lvlJc w:val="left"/>
      <w:pPr>
        <w:ind w:left="1440" w:hanging="360"/>
      </w:pPr>
      <w:rPr>
        <w:rFonts w:ascii="Courier New" w:hAnsi="Courier New" w:cs="Times New Roman" w:hint="default"/>
      </w:rPr>
    </w:lvl>
    <w:lvl w:ilvl="2" w:tplc="9886F0AC">
      <w:start w:val="1"/>
      <w:numFmt w:val="bullet"/>
      <w:lvlText w:val=""/>
      <w:lvlJc w:val="left"/>
      <w:pPr>
        <w:ind w:left="2160" w:hanging="360"/>
      </w:pPr>
      <w:rPr>
        <w:rFonts w:ascii="Wingdings" w:hAnsi="Wingdings" w:hint="default"/>
      </w:rPr>
    </w:lvl>
    <w:lvl w:ilvl="3" w:tplc="C01A2D94">
      <w:start w:val="1"/>
      <w:numFmt w:val="bullet"/>
      <w:lvlText w:val=""/>
      <w:lvlJc w:val="left"/>
      <w:pPr>
        <w:ind w:left="2880" w:hanging="360"/>
      </w:pPr>
      <w:rPr>
        <w:rFonts w:ascii="Symbol" w:hAnsi="Symbol" w:hint="default"/>
      </w:rPr>
    </w:lvl>
    <w:lvl w:ilvl="4" w:tplc="D1E6090A">
      <w:start w:val="1"/>
      <w:numFmt w:val="bullet"/>
      <w:lvlText w:val="o"/>
      <w:lvlJc w:val="left"/>
      <w:pPr>
        <w:ind w:left="3600" w:hanging="360"/>
      </w:pPr>
      <w:rPr>
        <w:rFonts w:ascii="Courier New" w:hAnsi="Courier New" w:cs="Times New Roman" w:hint="default"/>
      </w:rPr>
    </w:lvl>
    <w:lvl w:ilvl="5" w:tplc="2AB4BA0E">
      <w:start w:val="1"/>
      <w:numFmt w:val="bullet"/>
      <w:lvlText w:val=""/>
      <w:lvlJc w:val="left"/>
      <w:pPr>
        <w:ind w:left="4320" w:hanging="360"/>
      </w:pPr>
      <w:rPr>
        <w:rFonts w:ascii="Wingdings" w:hAnsi="Wingdings" w:hint="default"/>
      </w:rPr>
    </w:lvl>
    <w:lvl w:ilvl="6" w:tplc="2D766C30">
      <w:start w:val="1"/>
      <w:numFmt w:val="bullet"/>
      <w:lvlText w:val=""/>
      <w:lvlJc w:val="left"/>
      <w:pPr>
        <w:ind w:left="5040" w:hanging="360"/>
      </w:pPr>
      <w:rPr>
        <w:rFonts w:ascii="Symbol" w:hAnsi="Symbol" w:hint="default"/>
      </w:rPr>
    </w:lvl>
    <w:lvl w:ilvl="7" w:tplc="F4889F6E">
      <w:start w:val="1"/>
      <w:numFmt w:val="bullet"/>
      <w:lvlText w:val="o"/>
      <w:lvlJc w:val="left"/>
      <w:pPr>
        <w:ind w:left="5760" w:hanging="360"/>
      </w:pPr>
      <w:rPr>
        <w:rFonts w:ascii="Courier New" w:hAnsi="Courier New" w:cs="Times New Roman" w:hint="default"/>
      </w:rPr>
    </w:lvl>
    <w:lvl w:ilvl="8" w:tplc="C92E922C">
      <w:start w:val="1"/>
      <w:numFmt w:val="bullet"/>
      <w:lvlText w:val=""/>
      <w:lvlJc w:val="left"/>
      <w:pPr>
        <w:ind w:left="6480" w:hanging="360"/>
      </w:pPr>
      <w:rPr>
        <w:rFonts w:ascii="Wingdings" w:hAnsi="Wingdings" w:hint="default"/>
      </w:rPr>
    </w:lvl>
  </w:abstractNum>
  <w:abstractNum w:abstractNumId="15" w15:restartNumberingAfterBreak="0">
    <w:nsid w:val="0FA26828"/>
    <w:multiLevelType w:val="hybridMultilevel"/>
    <w:tmpl w:val="FFFFFFFF"/>
    <w:lvl w:ilvl="0" w:tplc="6EEA8F04">
      <w:start w:val="1"/>
      <w:numFmt w:val="bullet"/>
      <w:lvlText w:val="ü"/>
      <w:lvlJc w:val="left"/>
      <w:pPr>
        <w:ind w:left="720" w:hanging="360"/>
      </w:pPr>
      <w:rPr>
        <w:rFonts w:ascii="Wingdings" w:hAnsi="Wingdings" w:hint="default"/>
      </w:rPr>
    </w:lvl>
    <w:lvl w:ilvl="1" w:tplc="FDD20FD0">
      <w:start w:val="1"/>
      <w:numFmt w:val="bullet"/>
      <w:lvlText w:val="o"/>
      <w:lvlJc w:val="left"/>
      <w:pPr>
        <w:ind w:left="1440" w:hanging="360"/>
      </w:pPr>
      <w:rPr>
        <w:rFonts w:ascii="Courier New" w:hAnsi="Courier New" w:cs="Times New Roman" w:hint="default"/>
      </w:rPr>
    </w:lvl>
    <w:lvl w:ilvl="2" w:tplc="E81AB4C4">
      <w:start w:val="1"/>
      <w:numFmt w:val="bullet"/>
      <w:lvlText w:val=""/>
      <w:lvlJc w:val="left"/>
      <w:pPr>
        <w:ind w:left="2160" w:hanging="360"/>
      </w:pPr>
      <w:rPr>
        <w:rFonts w:ascii="Wingdings" w:hAnsi="Wingdings" w:hint="default"/>
      </w:rPr>
    </w:lvl>
    <w:lvl w:ilvl="3" w:tplc="46BE4740">
      <w:start w:val="1"/>
      <w:numFmt w:val="bullet"/>
      <w:lvlText w:val=""/>
      <w:lvlJc w:val="left"/>
      <w:pPr>
        <w:ind w:left="2880" w:hanging="360"/>
      </w:pPr>
      <w:rPr>
        <w:rFonts w:ascii="Symbol" w:hAnsi="Symbol" w:hint="default"/>
      </w:rPr>
    </w:lvl>
    <w:lvl w:ilvl="4" w:tplc="C658D19A">
      <w:start w:val="1"/>
      <w:numFmt w:val="bullet"/>
      <w:lvlText w:val="o"/>
      <w:lvlJc w:val="left"/>
      <w:pPr>
        <w:ind w:left="3600" w:hanging="360"/>
      </w:pPr>
      <w:rPr>
        <w:rFonts w:ascii="Courier New" w:hAnsi="Courier New" w:cs="Times New Roman" w:hint="default"/>
      </w:rPr>
    </w:lvl>
    <w:lvl w:ilvl="5" w:tplc="B2223F82">
      <w:start w:val="1"/>
      <w:numFmt w:val="bullet"/>
      <w:lvlText w:val=""/>
      <w:lvlJc w:val="left"/>
      <w:pPr>
        <w:ind w:left="4320" w:hanging="360"/>
      </w:pPr>
      <w:rPr>
        <w:rFonts w:ascii="Wingdings" w:hAnsi="Wingdings" w:hint="default"/>
      </w:rPr>
    </w:lvl>
    <w:lvl w:ilvl="6" w:tplc="B77A47A6">
      <w:start w:val="1"/>
      <w:numFmt w:val="bullet"/>
      <w:lvlText w:val=""/>
      <w:lvlJc w:val="left"/>
      <w:pPr>
        <w:ind w:left="5040" w:hanging="360"/>
      </w:pPr>
      <w:rPr>
        <w:rFonts w:ascii="Symbol" w:hAnsi="Symbol" w:hint="default"/>
      </w:rPr>
    </w:lvl>
    <w:lvl w:ilvl="7" w:tplc="22A0BA86">
      <w:start w:val="1"/>
      <w:numFmt w:val="bullet"/>
      <w:lvlText w:val="o"/>
      <w:lvlJc w:val="left"/>
      <w:pPr>
        <w:ind w:left="5760" w:hanging="360"/>
      </w:pPr>
      <w:rPr>
        <w:rFonts w:ascii="Courier New" w:hAnsi="Courier New" w:cs="Times New Roman" w:hint="default"/>
      </w:rPr>
    </w:lvl>
    <w:lvl w:ilvl="8" w:tplc="232A62AA">
      <w:start w:val="1"/>
      <w:numFmt w:val="bullet"/>
      <w:lvlText w:val=""/>
      <w:lvlJc w:val="left"/>
      <w:pPr>
        <w:ind w:left="6480" w:hanging="360"/>
      </w:pPr>
      <w:rPr>
        <w:rFonts w:ascii="Wingdings" w:hAnsi="Wingdings" w:hint="default"/>
      </w:rPr>
    </w:lvl>
  </w:abstractNum>
  <w:abstractNum w:abstractNumId="16" w15:restartNumberingAfterBreak="0">
    <w:nsid w:val="138B7C34"/>
    <w:multiLevelType w:val="hybridMultilevel"/>
    <w:tmpl w:val="78362D28"/>
    <w:lvl w:ilvl="0" w:tplc="240A000D">
      <w:start w:val="1"/>
      <w:numFmt w:val="bullet"/>
      <w:lvlText w:val=""/>
      <w:lvlJc w:val="left"/>
      <w:pPr>
        <w:ind w:left="1980" w:hanging="360"/>
      </w:pPr>
      <w:rPr>
        <w:rFonts w:ascii="Wingdings" w:hAnsi="Wingdings" w:hint="default"/>
      </w:rPr>
    </w:lvl>
    <w:lvl w:ilvl="1" w:tplc="240A0003">
      <w:start w:val="1"/>
      <w:numFmt w:val="bullet"/>
      <w:lvlText w:val="o"/>
      <w:lvlJc w:val="left"/>
      <w:pPr>
        <w:ind w:left="2700" w:hanging="360"/>
      </w:pPr>
      <w:rPr>
        <w:rFonts w:ascii="Courier New" w:hAnsi="Courier New" w:cs="Courier New" w:hint="default"/>
      </w:rPr>
    </w:lvl>
    <w:lvl w:ilvl="2" w:tplc="240A0005">
      <w:start w:val="1"/>
      <w:numFmt w:val="bullet"/>
      <w:lvlText w:val=""/>
      <w:lvlJc w:val="left"/>
      <w:pPr>
        <w:ind w:left="3420" w:hanging="360"/>
      </w:pPr>
      <w:rPr>
        <w:rFonts w:ascii="Wingdings" w:hAnsi="Wingdings" w:hint="default"/>
      </w:rPr>
    </w:lvl>
    <w:lvl w:ilvl="3" w:tplc="240A0001">
      <w:start w:val="1"/>
      <w:numFmt w:val="bullet"/>
      <w:lvlText w:val=""/>
      <w:lvlJc w:val="left"/>
      <w:pPr>
        <w:ind w:left="4140" w:hanging="360"/>
      </w:pPr>
      <w:rPr>
        <w:rFonts w:ascii="Symbol" w:hAnsi="Symbol" w:hint="default"/>
      </w:rPr>
    </w:lvl>
    <w:lvl w:ilvl="4" w:tplc="240A0003">
      <w:start w:val="1"/>
      <w:numFmt w:val="bullet"/>
      <w:lvlText w:val="o"/>
      <w:lvlJc w:val="left"/>
      <w:pPr>
        <w:ind w:left="4860" w:hanging="360"/>
      </w:pPr>
      <w:rPr>
        <w:rFonts w:ascii="Courier New" w:hAnsi="Courier New" w:cs="Courier New" w:hint="default"/>
      </w:rPr>
    </w:lvl>
    <w:lvl w:ilvl="5" w:tplc="240A0005">
      <w:start w:val="1"/>
      <w:numFmt w:val="bullet"/>
      <w:lvlText w:val=""/>
      <w:lvlJc w:val="left"/>
      <w:pPr>
        <w:ind w:left="5580" w:hanging="360"/>
      </w:pPr>
      <w:rPr>
        <w:rFonts w:ascii="Wingdings" w:hAnsi="Wingdings" w:hint="default"/>
      </w:rPr>
    </w:lvl>
    <w:lvl w:ilvl="6" w:tplc="240A0001">
      <w:start w:val="1"/>
      <w:numFmt w:val="bullet"/>
      <w:lvlText w:val=""/>
      <w:lvlJc w:val="left"/>
      <w:pPr>
        <w:ind w:left="6300" w:hanging="360"/>
      </w:pPr>
      <w:rPr>
        <w:rFonts w:ascii="Symbol" w:hAnsi="Symbol" w:hint="default"/>
      </w:rPr>
    </w:lvl>
    <w:lvl w:ilvl="7" w:tplc="240A0003">
      <w:start w:val="1"/>
      <w:numFmt w:val="bullet"/>
      <w:lvlText w:val="o"/>
      <w:lvlJc w:val="left"/>
      <w:pPr>
        <w:ind w:left="7020" w:hanging="360"/>
      </w:pPr>
      <w:rPr>
        <w:rFonts w:ascii="Courier New" w:hAnsi="Courier New" w:cs="Courier New" w:hint="default"/>
      </w:rPr>
    </w:lvl>
    <w:lvl w:ilvl="8" w:tplc="240A0005">
      <w:start w:val="1"/>
      <w:numFmt w:val="bullet"/>
      <w:lvlText w:val=""/>
      <w:lvlJc w:val="left"/>
      <w:pPr>
        <w:ind w:left="7740" w:hanging="360"/>
      </w:pPr>
      <w:rPr>
        <w:rFonts w:ascii="Wingdings" w:hAnsi="Wingdings" w:hint="default"/>
      </w:rPr>
    </w:lvl>
  </w:abstractNum>
  <w:abstractNum w:abstractNumId="17" w15:restartNumberingAfterBreak="0">
    <w:nsid w:val="14827192"/>
    <w:multiLevelType w:val="hybridMultilevel"/>
    <w:tmpl w:val="702012BA"/>
    <w:lvl w:ilvl="0" w:tplc="240A000D">
      <w:start w:val="1"/>
      <w:numFmt w:val="bullet"/>
      <w:lvlText w:val=""/>
      <w:lvlJc w:val="left"/>
      <w:pPr>
        <w:ind w:left="720" w:hanging="360"/>
      </w:pPr>
      <w:rPr>
        <w:rFonts w:ascii="Wingdings" w:hAnsi="Wingdings" w:hint="default"/>
      </w:rPr>
    </w:lvl>
    <w:lvl w:ilvl="1" w:tplc="D45EC38A">
      <w:start w:val="1"/>
      <w:numFmt w:val="bullet"/>
      <w:lvlText w:val="o"/>
      <w:lvlJc w:val="left"/>
      <w:pPr>
        <w:ind w:left="1440" w:hanging="360"/>
      </w:pPr>
      <w:rPr>
        <w:rFonts w:ascii="Courier New" w:hAnsi="Courier New" w:cs="Times New Roman" w:hint="default"/>
      </w:rPr>
    </w:lvl>
    <w:lvl w:ilvl="2" w:tplc="000C2338">
      <w:start w:val="1"/>
      <w:numFmt w:val="bullet"/>
      <w:lvlText w:val=""/>
      <w:lvlJc w:val="left"/>
      <w:pPr>
        <w:ind w:left="2160" w:hanging="360"/>
      </w:pPr>
      <w:rPr>
        <w:rFonts w:ascii="Wingdings" w:hAnsi="Wingdings" w:hint="default"/>
      </w:rPr>
    </w:lvl>
    <w:lvl w:ilvl="3" w:tplc="692AD4D6">
      <w:start w:val="1"/>
      <w:numFmt w:val="bullet"/>
      <w:lvlText w:val=""/>
      <w:lvlJc w:val="left"/>
      <w:pPr>
        <w:ind w:left="2880" w:hanging="360"/>
      </w:pPr>
      <w:rPr>
        <w:rFonts w:ascii="Symbol" w:hAnsi="Symbol" w:hint="default"/>
      </w:rPr>
    </w:lvl>
    <w:lvl w:ilvl="4" w:tplc="ABA67702">
      <w:start w:val="1"/>
      <w:numFmt w:val="bullet"/>
      <w:lvlText w:val="o"/>
      <w:lvlJc w:val="left"/>
      <w:pPr>
        <w:ind w:left="3600" w:hanging="360"/>
      </w:pPr>
      <w:rPr>
        <w:rFonts w:ascii="Courier New" w:hAnsi="Courier New" w:cs="Times New Roman" w:hint="default"/>
      </w:rPr>
    </w:lvl>
    <w:lvl w:ilvl="5" w:tplc="14A2E592">
      <w:start w:val="1"/>
      <w:numFmt w:val="bullet"/>
      <w:lvlText w:val=""/>
      <w:lvlJc w:val="left"/>
      <w:pPr>
        <w:ind w:left="4320" w:hanging="360"/>
      </w:pPr>
      <w:rPr>
        <w:rFonts w:ascii="Wingdings" w:hAnsi="Wingdings" w:hint="default"/>
      </w:rPr>
    </w:lvl>
    <w:lvl w:ilvl="6" w:tplc="D85E2DFC">
      <w:start w:val="1"/>
      <w:numFmt w:val="bullet"/>
      <w:lvlText w:val=""/>
      <w:lvlJc w:val="left"/>
      <w:pPr>
        <w:ind w:left="5040" w:hanging="360"/>
      </w:pPr>
      <w:rPr>
        <w:rFonts w:ascii="Symbol" w:hAnsi="Symbol" w:hint="default"/>
      </w:rPr>
    </w:lvl>
    <w:lvl w:ilvl="7" w:tplc="A01CC1CE">
      <w:start w:val="1"/>
      <w:numFmt w:val="bullet"/>
      <w:lvlText w:val="o"/>
      <w:lvlJc w:val="left"/>
      <w:pPr>
        <w:ind w:left="5760" w:hanging="360"/>
      </w:pPr>
      <w:rPr>
        <w:rFonts w:ascii="Courier New" w:hAnsi="Courier New" w:cs="Times New Roman" w:hint="default"/>
      </w:rPr>
    </w:lvl>
    <w:lvl w:ilvl="8" w:tplc="84681858">
      <w:start w:val="1"/>
      <w:numFmt w:val="bullet"/>
      <w:lvlText w:val=""/>
      <w:lvlJc w:val="left"/>
      <w:pPr>
        <w:ind w:left="6480" w:hanging="360"/>
      </w:pPr>
      <w:rPr>
        <w:rFonts w:ascii="Wingdings" w:hAnsi="Wingdings" w:hint="default"/>
      </w:rPr>
    </w:lvl>
  </w:abstractNum>
  <w:abstractNum w:abstractNumId="18" w15:restartNumberingAfterBreak="0">
    <w:nsid w:val="16110AB7"/>
    <w:multiLevelType w:val="hybridMultilevel"/>
    <w:tmpl w:val="FFFFFFFF"/>
    <w:lvl w:ilvl="0" w:tplc="F92CA77C">
      <w:start w:val="1"/>
      <w:numFmt w:val="bullet"/>
      <w:lvlText w:val="-"/>
      <w:lvlJc w:val="left"/>
      <w:pPr>
        <w:ind w:left="720" w:hanging="360"/>
      </w:pPr>
      <w:rPr>
        <w:rFonts w:ascii="Times New Roman" w:hAnsi="Times New Roman" w:cs="Times New Roman" w:hint="default"/>
      </w:rPr>
    </w:lvl>
    <w:lvl w:ilvl="1" w:tplc="E7DA2F38">
      <w:start w:val="1"/>
      <w:numFmt w:val="bullet"/>
      <w:lvlText w:val="o"/>
      <w:lvlJc w:val="left"/>
      <w:pPr>
        <w:ind w:left="1440" w:hanging="360"/>
      </w:pPr>
      <w:rPr>
        <w:rFonts w:ascii="Courier New" w:hAnsi="Courier New" w:cs="Times New Roman" w:hint="default"/>
      </w:rPr>
    </w:lvl>
    <w:lvl w:ilvl="2" w:tplc="E71A976E">
      <w:start w:val="1"/>
      <w:numFmt w:val="bullet"/>
      <w:lvlText w:val=""/>
      <w:lvlJc w:val="left"/>
      <w:pPr>
        <w:ind w:left="2160" w:hanging="360"/>
      </w:pPr>
      <w:rPr>
        <w:rFonts w:ascii="Wingdings" w:hAnsi="Wingdings" w:hint="default"/>
      </w:rPr>
    </w:lvl>
    <w:lvl w:ilvl="3" w:tplc="00C49954">
      <w:start w:val="1"/>
      <w:numFmt w:val="bullet"/>
      <w:lvlText w:val=""/>
      <w:lvlJc w:val="left"/>
      <w:pPr>
        <w:ind w:left="2880" w:hanging="360"/>
      </w:pPr>
      <w:rPr>
        <w:rFonts w:ascii="Symbol" w:hAnsi="Symbol" w:hint="default"/>
      </w:rPr>
    </w:lvl>
    <w:lvl w:ilvl="4" w:tplc="B0C28AA8">
      <w:start w:val="1"/>
      <w:numFmt w:val="bullet"/>
      <w:lvlText w:val="o"/>
      <w:lvlJc w:val="left"/>
      <w:pPr>
        <w:ind w:left="3600" w:hanging="360"/>
      </w:pPr>
      <w:rPr>
        <w:rFonts w:ascii="Courier New" w:hAnsi="Courier New" w:cs="Times New Roman" w:hint="default"/>
      </w:rPr>
    </w:lvl>
    <w:lvl w:ilvl="5" w:tplc="BDE8E8B8">
      <w:start w:val="1"/>
      <w:numFmt w:val="bullet"/>
      <w:lvlText w:val=""/>
      <w:lvlJc w:val="left"/>
      <w:pPr>
        <w:ind w:left="4320" w:hanging="360"/>
      </w:pPr>
      <w:rPr>
        <w:rFonts w:ascii="Wingdings" w:hAnsi="Wingdings" w:hint="default"/>
      </w:rPr>
    </w:lvl>
    <w:lvl w:ilvl="6" w:tplc="7076D886">
      <w:start w:val="1"/>
      <w:numFmt w:val="bullet"/>
      <w:lvlText w:val=""/>
      <w:lvlJc w:val="left"/>
      <w:pPr>
        <w:ind w:left="5040" w:hanging="360"/>
      </w:pPr>
      <w:rPr>
        <w:rFonts w:ascii="Symbol" w:hAnsi="Symbol" w:hint="default"/>
      </w:rPr>
    </w:lvl>
    <w:lvl w:ilvl="7" w:tplc="4EC2EDC8">
      <w:start w:val="1"/>
      <w:numFmt w:val="bullet"/>
      <w:lvlText w:val="o"/>
      <w:lvlJc w:val="left"/>
      <w:pPr>
        <w:ind w:left="5760" w:hanging="360"/>
      </w:pPr>
      <w:rPr>
        <w:rFonts w:ascii="Courier New" w:hAnsi="Courier New" w:cs="Times New Roman" w:hint="default"/>
      </w:rPr>
    </w:lvl>
    <w:lvl w:ilvl="8" w:tplc="98289F8C">
      <w:start w:val="1"/>
      <w:numFmt w:val="bullet"/>
      <w:lvlText w:val=""/>
      <w:lvlJc w:val="left"/>
      <w:pPr>
        <w:ind w:left="6480" w:hanging="360"/>
      </w:pPr>
      <w:rPr>
        <w:rFonts w:ascii="Wingdings" w:hAnsi="Wingdings" w:hint="default"/>
      </w:rPr>
    </w:lvl>
  </w:abstractNum>
  <w:abstractNum w:abstractNumId="19" w15:restartNumberingAfterBreak="0">
    <w:nsid w:val="18968F5B"/>
    <w:multiLevelType w:val="hybridMultilevel"/>
    <w:tmpl w:val="FFFFFFFF"/>
    <w:lvl w:ilvl="0" w:tplc="C3BC8830">
      <w:start w:val="1"/>
      <w:numFmt w:val="bullet"/>
      <w:lvlText w:val="ü"/>
      <w:lvlJc w:val="left"/>
      <w:pPr>
        <w:ind w:left="720" w:hanging="360"/>
      </w:pPr>
      <w:rPr>
        <w:rFonts w:ascii="Wingdings" w:hAnsi="Wingdings" w:hint="default"/>
      </w:rPr>
    </w:lvl>
    <w:lvl w:ilvl="1" w:tplc="0F3A81DC">
      <w:start w:val="1"/>
      <w:numFmt w:val="bullet"/>
      <w:lvlText w:val="o"/>
      <w:lvlJc w:val="left"/>
      <w:pPr>
        <w:ind w:left="1440" w:hanging="360"/>
      </w:pPr>
      <w:rPr>
        <w:rFonts w:ascii="Courier New" w:hAnsi="Courier New" w:cs="Times New Roman" w:hint="default"/>
      </w:rPr>
    </w:lvl>
    <w:lvl w:ilvl="2" w:tplc="5A2228E2">
      <w:start w:val="1"/>
      <w:numFmt w:val="bullet"/>
      <w:lvlText w:val=""/>
      <w:lvlJc w:val="left"/>
      <w:pPr>
        <w:ind w:left="2160" w:hanging="360"/>
      </w:pPr>
      <w:rPr>
        <w:rFonts w:ascii="Wingdings" w:hAnsi="Wingdings" w:hint="default"/>
      </w:rPr>
    </w:lvl>
    <w:lvl w:ilvl="3" w:tplc="CE0C228E">
      <w:start w:val="1"/>
      <w:numFmt w:val="bullet"/>
      <w:lvlText w:val=""/>
      <w:lvlJc w:val="left"/>
      <w:pPr>
        <w:ind w:left="2880" w:hanging="360"/>
      </w:pPr>
      <w:rPr>
        <w:rFonts w:ascii="Symbol" w:hAnsi="Symbol" w:hint="default"/>
      </w:rPr>
    </w:lvl>
    <w:lvl w:ilvl="4" w:tplc="E8A21C90">
      <w:start w:val="1"/>
      <w:numFmt w:val="bullet"/>
      <w:lvlText w:val="o"/>
      <w:lvlJc w:val="left"/>
      <w:pPr>
        <w:ind w:left="3600" w:hanging="360"/>
      </w:pPr>
      <w:rPr>
        <w:rFonts w:ascii="Courier New" w:hAnsi="Courier New" w:cs="Times New Roman" w:hint="default"/>
      </w:rPr>
    </w:lvl>
    <w:lvl w:ilvl="5" w:tplc="3654ACE2">
      <w:start w:val="1"/>
      <w:numFmt w:val="bullet"/>
      <w:lvlText w:val=""/>
      <w:lvlJc w:val="left"/>
      <w:pPr>
        <w:ind w:left="4320" w:hanging="360"/>
      </w:pPr>
      <w:rPr>
        <w:rFonts w:ascii="Wingdings" w:hAnsi="Wingdings" w:hint="default"/>
      </w:rPr>
    </w:lvl>
    <w:lvl w:ilvl="6" w:tplc="F06E6302">
      <w:start w:val="1"/>
      <w:numFmt w:val="bullet"/>
      <w:lvlText w:val=""/>
      <w:lvlJc w:val="left"/>
      <w:pPr>
        <w:ind w:left="5040" w:hanging="360"/>
      </w:pPr>
      <w:rPr>
        <w:rFonts w:ascii="Symbol" w:hAnsi="Symbol" w:hint="default"/>
      </w:rPr>
    </w:lvl>
    <w:lvl w:ilvl="7" w:tplc="BD2A9752">
      <w:start w:val="1"/>
      <w:numFmt w:val="bullet"/>
      <w:lvlText w:val="o"/>
      <w:lvlJc w:val="left"/>
      <w:pPr>
        <w:ind w:left="5760" w:hanging="360"/>
      </w:pPr>
      <w:rPr>
        <w:rFonts w:ascii="Courier New" w:hAnsi="Courier New" w:cs="Times New Roman" w:hint="default"/>
      </w:rPr>
    </w:lvl>
    <w:lvl w:ilvl="8" w:tplc="98E069DC">
      <w:start w:val="1"/>
      <w:numFmt w:val="bullet"/>
      <w:lvlText w:val=""/>
      <w:lvlJc w:val="left"/>
      <w:pPr>
        <w:ind w:left="6480" w:hanging="360"/>
      </w:pPr>
      <w:rPr>
        <w:rFonts w:ascii="Wingdings" w:hAnsi="Wingdings" w:hint="default"/>
      </w:rPr>
    </w:lvl>
  </w:abstractNum>
  <w:abstractNum w:abstractNumId="20" w15:restartNumberingAfterBreak="0">
    <w:nsid w:val="19AB71AA"/>
    <w:multiLevelType w:val="hybridMultilevel"/>
    <w:tmpl w:val="A4409B48"/>
    <w:lvl w:ilvl="0" w:tplc="240A000D">
      <w:start w:val="1"/>
      <w:numFmt w:val="bullet"/>
      <w:lvlText w:val=""/>
      <w:lvlJc w:val="left"/>
      <w:pPr>
        <w:ind w:left="720" w:hanging="360"/>
      </w:pPr>
      <w:rPr>
        <w:rFonts w:ascii="Wingdings" w:hAnsi="Wingdings" w:hint="default"/>
      </w:rPr>
    </w:lvl>
    <w:lvl w:ilvl="1" w:tplc="760E9088">
      <w:start w:val="1"/>
      <w:numFmt w:val="bullet"/>
      <w:lvlText w:val="o"/>
      <w:lvlJc w:val="left"/>
      <w:pPr>
        <w:ind w:left="1440" w:hanging="360"/>
      </w:pPr>
      <w:rPr>
        <w:rFonts w:ascii="Courier New" w:hAnsi="Courier New" w:cs="Times New Roman" w:hint="default"/>
      </w:rPr>
    </w:lvl>
    <w:lvl w:ilvl="2" w:tplc="1458C4BE">
      <w:start w:val="1"/>
      <w:numFmt w:val="bullet"/>
      <w:lvlText w:val=""/>
      <w:lvlJc w:val="left"/>
      <w:pPr>
        <w:ind w:left="2160" w:hanging="360"/>
      </w:pPr>
      <w:rPr>
        <w:rFonts w:ascii="Wingdings" w:hAnsi="Wingdings" w:hint="default"/>
      </w:rPr>
    </w:lvl>
    <w:lvl w:ilvl="3" w:tplc="61C2A956">
      <w:start w:val="1"/>
      <w:numFmt w:val="bullet"/>
      <w:lvlText w:val=""/>
      <w:lvlJc w:val="left"/>
      <w:pPr>
        <w:ind w:left="2880" w:hanging="360"/>
      </w:pPr>
      <w:rPr>
        <w:rFonts w:ascii="Symbol" w:hAnsi="Symbol" w:hint="default"/>
      </w:rPr>
    </w:lvl>
    <w:lvl w:ilvl="4" w:tplc="CD00F8F6">
      <w:start w:val="1"/>
      <w:numFmt w:val="bullet"/>
      <w:lvlText w:val="o"/>
      <w:lvlJc w:val="left"/>
      <w:pPr>
        <w:ind w:left="3600" w:hanging="360"/>
      </w:pPr>
      <w:rPr>
        <w:rFonts w:ascii="Courier New" w:hAnsi="Courier New" w:cs="Times New Roman" w:hint="default"/>
      </w:rPr>
    </w:lvl>
    <w:lvl w:ilvl="5" w:tplc="8BC8DE94">
      <w:start w:val="1"/>
      <w:numFmt w:val="bullet"/>
      <w:lvlText w:val=""/>
      <w:lvlJc w:val="left"/>
      <w:pPr>
        <w:ind w:left="4320" w:hanging="360"/>
      </w:pPr>
      <w:rPr>
        <w:rFonts w:ascii="Wingdings" w:hAnsi="Wingdings" w:hint="default"/>
      </w:rPr>
    </w:lvl>
    <w:lvl w:ilvl="6" w:tplc="956E3150">
      <w:start w:val="1"/>
      <w:numFmt w:val="bullet"/>
      <w:lvlText w:val=""/>
      <w:lvlJc w:val="left"/>
      <w:pPr>
        <w:ind w:left="5040" w:hanging="360"/>
      </w:pPr>
      <w:rPr>
        <w:rFonts w:ascii="Symbol" w:hAnsi="Symbol" w:hint="default"/>
      </w:rPr>
    </w:lvl>
    <w:lvl w:ilvl="7" w:tplc="21C26812">
      <w:start w:val="1"/>
      <w:numFmt w:val="bullet"/>
      <w:lvlText w:val="o"/>
      <w:lvlJc w:val="left"/>
      <w:pPr>
        <w:ind w:left="5760" w:hanging="360"/>
      </w:pPr>
      <w:rPr>
        <w:rFonts w:ascii="Courier New" w:hAnsi="Courier New" w:cs="Times New Roman" w:hint="default"/>
      </w:rPr>
    </w:lvl>
    <w:lvl w:ilvl="8" w:tplc="E4F62DC8">
      <w:start w:val="1"/>
      <w:numFmt w:val="bullet"/>
      <w:lvlText w:val=""/>
      <w:lvlJc w:val="left"/>
      <w:pPr>
        <w:ind w:left="6480" w:hanging="360"/>
      </w:pPr>
      <w:rPr>
        <w:rFonts w:ascii="Wingdings" w:hAnsi="Wingdings" w:hint="default"/>
      </w:rPr>
    </w:lvl>
  </w:abstractNum>
  <w:abstractNum w:abstractNumId="21" w15:restartNumberingAfterBreak="0">
    <w:nsid w:val="19C012D1"/>
    <w:multiLevelType w:val="hybridMultilevel"/>
    <w:tmpl w:val="092C4E52"/>
    <w:lvl w:ilvl="0" w:tplc="240A000D">
      <w:start w:val="1"/>
      <w:numFmt w:val="bullet"/>
      <w:lvlText w:val=""/>
      <w:lvlJc w:val="left"/>
      <w:pPr>
        <w:ind w:left="720" w:hanging="360"/>
      </w:pPr>
      <w:rPr>
        <w:rFonts w:ascii="Wingdings" w:hAnsi="Wingdings" w:hint="default"/>
      </w:rPr>
    </w:lvl>
    <w:lvl w:ilvl="1" w:tplc="EA545C32">
      <w:numFmt w:val="bullet"/>
      <w:lvlText w:val="•"/>
      <w:lvlJc w:val="left"/>
      <w:pPr>
        <w:ind w:left="1440" w:hanging="360"/>
      </w:pPr>
      <w:rPr>
        <w:rFonts w:ascii="Arial" w:eastAsia="Calibri"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2" w15:restartNumberingAfterBreak="0">
    <w:nsid w:val="1BC339E4"/>
    <w:multiLevelType w:val="hybridMultilevel"/>
    <w:tmpl w:val="5F800A06"/>
    <w:lvl w:ilvl="0" w:tplc="240A000D">
      <w:start w:val="1"/>
      <w:numFmt w:val="bullet"/>
      <w:lvlText w:val=""/>
      <w:lvlJc w:val="left"/>
      <w:pPr>
        <w:ind w:left="720" w:hanging="360"/>
      </w:pPr>
      <w:rPr>
        <w:rFonts w:ascii="Wingdings" w:hAnsi="Wingdings" w:hint="default"/>
      </w:rPr>
    </w:lvl>
    <w:lvl w:ilvl="1" w:tplc="D0A6E5B8">
      <w:start w:val="1"/>
      <w:numFmt w:val="bullet"/>
      <w:lvlText w:val="o"/>
      <w:lvlJc w:val="left"/>
      <w:pPr>
        <w:ind w:left="1440" w:hanging="360"/>
      </w:pPr>
      <w:rPr>
        <w:rFonts w:ascii="Courier New" w:hAnsi="Courier New" w:cs="Times New Roman" w:hint="default"/>
      </w:rPr>
    </w:lvl>
    <w:lvl w:ilvl="2" w:tplc="5BCCF962">
      <w:start w:val="1"/>
      <w:numFmt w:val="bullet"/>
      <w:lvlText w:val=""/>
      <w:lvlJc w:val="left"/>
      <w:pPr>
        <w:ind w:left="2160" w:hanging="360"/>
      </w:pPr>
      <w:rPr>
        <w:rFonts w:ascii="Wingdings" w:hAnsi="Wingdings" w:hint="default"/>
      </w:rPr>
    </w:lvl>
    <w:lvl w:ilvl="3" w:tplc="EACA0CCA">
      <w:start w:val="1"/>
      <w:numFmt w:val="bullet"/>
      <w:lvlText w:val=""/>
      <w:lvlJc w:val="left"/>
      <w:pPr>
        <w:ind w:left="2880" w:hanging="360"/>
      </w:pPr>
      <w:rPr>
        <w:rFonts w:ascii="Symbol" w:hAnsi="Symbol" w:hint="default"/>
      </w:rPr>
    </w:lvl>
    <w:lvl w:ilvl="4" w:tplc="FC8AD79A">
      <w:start w:val="1"/>
      <w:numFmt w:val="bullet"/>
      <w:lvlText w:val="o"/>
      <w:lvlJc w:val="left"/>
      <w:pPr>
        <w:ind w:left="3600" w:hanging="360"/>
      </w:pPr>
      <w:rPr>
        <w:rFonts w:ascii="Courier New" w:hAnsi="Courier New" w:cs="Times New Roman" w:hint="default"/>
      </w:rPr>
    </w:lvl>
    <w:lvl w:ilvl="5" w:tplc="A9744E38">
      <w:start w:val="1"/>
      <w:numFmt w:val="bullet"/>
      <w:lvlText w:val=""/>
      <w:lvlJc w:val="left"/>
      <w:pPr>
        <w:ind w:left="4320" w:hanging="360"/>
      </w:pPr>
      <w:rPr>
        <w:rFonts w:ascii="Wingdings" w:hAnsi="Wingdings" w:hint="default"/>
      </w:rPr>
    </w:lvl>
    <w:lvl w:ilvl="6" w:tplc="1500183C">
      <w:start w:val="1"/>
      <w:numFmt w:val="bullet"/>
      <w:lvlText w:val=""/>
      <w:lvlJc w:val="left"/>
      <w:pPr>
        <w:ind w:left="5040" w:hanging="360"/>
      </w:pPr>
      <w:rPr>
        <w:rFonts w:ascii="Symbol" w:hAnsi="Symbol" w:hint="default"/>
      </w:rPr>
    </w:lvl>
    <w:lvl w:ilvl="7" w:tplc="2C62F7E4">
      <w:start w:val="1"/>
      <w:numFmt w:val="bullet"/>
      <w:lvlText w:val="o"/>
      <w:lvlJc w:val="left"/>
      <w:pPr>
        <w:ind w:left="5760" w:hanging="360"/>
      </w:pPr>
      <w:rPr>
        <w:rFonts w:ascii="Courier New" w:hAnsi="Courier New" w:cs="Times New Roman" w:hint="default"/>
      </w:rPr>
    </w:lvl>
    <w:lvl w:ilvl="8" w:tplc="721AECEC">
      <w:start w:val="1"/>
      <w:numFmt w:val="bullet"/>
      <w:lvlText w:val=""/>
      <w:lvlJc w:val="left"/>
      <w:pPr>
        <w:ind w:left="6480" w:hanging="360"/>
      </w:pPr>
      <w:rPr>
        <w:rFonts w:ascii="Wingdings" w:hAnsi="Wingdings" w:hint="default"/>
      </w:rPr>
    </w:lvl>
  </w:abstractNum>
  <w:abstractNum w:abstractNumId="23" w15:restartNumberingAfterBreak="0">
    <w:nsid w:val="1E1B3608"/>
    <w:multiLevelType w:val="hybridMultilevel"/>
    <w:tmpl w:val="0016A608"/>
    <w:lvl w:ilvl="0" w:tplc="240A000D">
      <w:start w:val="1"/>
      <w:numFmt w:val="bullet"/>
      <w:lvlText w:val=""/>
      <w:lvlJc w:val="left"/>
      <w:pPr>
        <w:ind w:left="2862" w:hanging="360"/>
      </w:pPr>
      <w:rPr>
        <w:rFonts w:ascii="Wingdings" w:hAnsi="Wingdings" w:hint="default"/>
      </w:rPr>
    </w:lvl>
    <w:lvl w:ilvl="1" w:tplc="080A0003">
      <w:start w:val="1"/>
      <w:numFmt w:val="bullet"/>
      <w:lvlText w:val="o"/>
      <w:lvlJc w:val="left"/>
      <w:pPr>
        <w:ind w:left="3582" w:hanging="360"/>
      </w:pPr>
      <w:rPr>
        <w:rFonts w:ascii="Courier New" w:hAnsi="Courier New" w:cs="Courier New" w:hint="default"/>
      </w:rPr>
    </w:lvl>
    <w:lvl w:ilvl="2" w:tplc="080A0005">
      <w:start w:val="1"/>
      <w:numFmt w:val="bullet"/>
      <w:lvlText w:val=""/>
      <w:lvlJc w:val="left"/>
      <w:pPr>
        <w:ind w:left="4302" w:hanging="360"/>
      </w:pPr>
      <w:rPr>
        <w:rFonts w:ascii="Wingdings" w:hAnsi="Wingdings" w:hint="default"/>
      </w:rPr>
    </w:lvl>
    <w:lvl w:ilvl="3" w:tplc="080A0001">
      <w:start w:val="1"/>
      <w:numFmt w:val="bullet"/>
      <w:lvlText w:val=""/>
      <w:lvlJc w:val="left"/>
      <w:pPr>
        <w:ind w:left="5022" w:hanging="360"/>
      </w:pPr>
      <w:rPr>
        <w:rFonts w:ascii="Symbol" w:hAnsi="Symbol" w:hint="default"/>
      </w:rPr>
    </w:lvl>
    <w:lvl w:ilvl="4" w:tplc="080A0003">
      <w:start w:val="1"/>
      <w:numFmt w:val="bullet"/>
      <w:lvlText w:val="o"/>
      <w:lvlJc w:val="left"/>
      <w:pPr>
        <w:ind w:left="5742" w:hanging="360"/>
      </w:pPr>
      <w:rPr>
        <w:rFonts w:ascii="Courier New" w:hAnsi="Courier New" w:cs="Courier New" w:hint="default"/>
      </w:rPr>
    </w:lvl>
    <w:lvl w:ilvl="5" w:tplc="080A0005">
      <w:start w:val="1"/>
      <w:numFmt w:val="bullet"/>
      <w:lvlText w:val=""/>
      <w:lvlJc w:val="left"/>
      <w:pPr>
        <w:ind w:left="6462" w:hanging="360"/>
      </w:pPr>
      <w:rPr>
        <w:rFonts w:ascii="Wingdings" w:hAnsi="Wingdings" w:hint="default"/>
      </w:rPr>
    </w:lvl>
    <w:lvl w:ilvl="6" w:tplc="080A0001">
      <w:start w:val="1"/>
      <w:numFmt w:val="bullet"/>
      <w:lvlText w:val=""/>
      <w:lvlJc w:val="left"/>
      <w:pPr>
        <w:ind w:left="7182" w:hanging="360"/>
      </w:pPr>
      <w:rPr>
        <w:rFonts w:ascii="Symbol" w:hAnsi="Symbol" w:hint="default"/>
      </w:rPr>
    </w:lvl>
    <w:lvl w:ilvl="7" w:tplc="080A0003">
      <w:start w:val="1"/>
      <w:numFmt w:val="bullet"/>
      <w:lvlText w:val="o"/>
      <w:lvlJc w:val="left"/>
      <w:pPr>
        <w:ind w:left="7902" w:hanging="360"/>
      </w:pPr>
      <w:rPr>
        <w:rFonts w:ascii="Courier New" w:hAnsi="Courier New" w:cs="Courier New" w:hint="default"/>
      </w:rPr>
    </w:lvl>
    <w:lvl w:ilvl="8" w:tplc="080A0005">
      <w:start w:val="1"/>
      <w:numFmt w:val="bullet"/>
      <w:lvlText w:val=""/>
      <w:lvlJc w:val="left"/>
      <w:pPr>
        <w:ind w:left="8622" w:hanging="360"/>
      </w:pPr>
      <w:rPr>
        <w:rFonts w:ascii="Wingdings" w:hAnsi="Wingdings" w:hint="default"/>
      </w:rPr>
    </w:lvl>
  </w:abstractNum>
  <w:abstractNum w:abstractNumId="24" w15:restartNumberingAfterBreak="0">
    <w:nsid w:val="1EFF4ABB"/>
    <w:multiLevelType w:val="hybridMultilevel"/>
    <w:tmpl w:val="46208814"/>
    <w:lvl w:ilvl="0" w:tplc="240A0019">
      <w:start w:val="1"/>
      <w:numFmt w:val="lowerLetter"/>
      <w:lvlText w:val="%1."/>
      <w:lvlJc w:val="left"/>
      <w:pPr>
        <w:ind w:left="1068" w:hanging="360"/>
      </w:pPr>
    </w:lvl>
    <w:lvl w:ilvl="1" w:tplc="240A0019">
      <w:start w:val="1"/>
      <w:numFmt w:val="lowerLetter"/>
      <w:lvlText w:val="%2."/>
      <w:lvlJc w:val="left"/>
      <w:pPr>
        <w:ind w:left="1788" w:hanging="360"/>
      </w:pPr>
    </w:lvl>
    <w:lvl w:ilvl="2" w:tplc="240A001B">
      <w:start w:val="1"/>
      <w:numFmt w:val="lowerRoman"/>
      <w:lvlText w:val="%3."/>
      <w:lvlJc w:val="right"/>
      <w:pPr>
        <w:ind w:left="2508" w:hanging="180"/>
      </w:pPr>
    </w:lvl>
    <w:lvl w:ilvl="3" w:tplc="240A000F">
      <w:start w:val="1"/>
      <w:numFmt w:val="decimal"/>
      <w:lvlText w:val="%4."/>
      <w:lvlJc w:val="left"/>
      <w:pPr>
        <w:ind w:left="3228" w:hanging="360"/>
      </w:pPr>
    </w:lvl>
    <w:lvl w:ilvl="4" w:tplc="240A0019">
      <w:start w:val="1"/>
      <w:numFmt w:val="lowerLetter"/>
      <w:lvlText w:val="%5."/>
      <w:lvlJc w:val="left"/>
      <w:pPr>
        <w:ind w:left="3948" w:hanging="360"/>
      </w:pPr>
    </w:lvl>
    <w:lvl w:ilvl="5" w:tplc="240A001B">
      <w:start w:val="1"/>
      <w:numFmt w:val="lowerRoman"/>
      <w:lvlText w:val="%6."/>
      <w:lvlJc w:val="right"/>
      <w:pPr>
        <w:ind w:left="4668" w:hanging="180"/>
      </w:pPr>
    </w:lvl>
    <w:lvl w:ilvl="6" w:tplc="240A000F">
      <w:start w:val="1"/>
      <w:numFmt w:val="decimal"/>
      <w:lvlText w:val="%7."/>
      <w:lvlJc w:val="left"/>
      <w:pPr>
        <w:ind w:left="5388" w:hanging="360"/>
      </w:pPr>
    </w:lvl>
    <w:lvl w:ilvl="7" w:tplc="240A0019">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5" w15:restartNumberingAfterBreak="0">
    <w:nsid w:val="201D4225"/>
    <w:multiLevelType w:val="hybridMultilevel"/>
    <w:tmpl w:val="96000F2C"/>
    <w:lvl w:ilvl="0" w:tplc="240A000D">
      <w:start w:val="1"/>
      <w:numFmt w:val="bullet"/>
      <w:lvlText w:val=""/>
      <w:lvlJc w:val="left"/>
      <w:pPr>
        <w:ind w:left="1980" w:hanging="360"/>
      </w:pPr>
      <w:rPr>
        <w:rFonts w:ascii="Wingdings" w:hAnsi="Wingdings" w:hint="default"/>
      </w:rPr>
    </w:lvl>
    <w:lvl w:ilvl="1" w:tplc="240A0003">
      <w:start w:val="1"/>
      <w:numFmt w:val="bullet"/>
      <w:lvlText w:val="o"/>
      <w:lvlJc w:val="left"/>
      <w:pPr>
        <w:ind w:left="2700" w:hanging="360"/>
      </w:pPr>
      <w:rPr>
        <w:rFonts w:ascii="Courier New" w:hAnsi="Courier New" w:cs="Courier New" w:hint="default"/>
      </w:rPr>
    </w:lvl>
    <w:lvl w:ilvl="2" w:tplc="240A0005">
      <w:start w:val="1"/>
      <w:numFmt w:val="bullet"/>
      <w:lvlText w:val=""/>
      <w:lvlJc w:val="left"/>
      <w:pPr>
        <w:ind w:left="3420" w:hanging="360"/>
      </w:pPr>
      <w:rPr>
        <w:rFonts w:ascii="Wingdings" w:hAnsi="Wingdings" w:hint="default"/>
      </w:rPr>
    </w:lvl>
    <w:lvl w:ilvl="3" w:tplc="240A0001">
      <w:start w:val="1"/>
      <w:numFmt w:val="bullet"/>
      <w:lvlText w:val=""/>
      <w:lvlJc w:val="left"/>
      <w:pPr>
        <w:ind w:left="4140" w:hanging="360"/>
      </w:pPr>
      <w:rPr>
        <w:rFonts w:ascii="Symbol" w:hAnsi="Symbol" w:hint="default"/>
      </w:rPr>
    </w:lvl>
    <w:lvl w:ilvl="4" w:tplc="240A0003">
      <w:start w:val="1"/>
      <w:numFmt w:val="bullet"/>
      <w:lvlText w:val="o"/>
      <w:lvlJc w:val="left"/>
      <w:pPr>
        <w:ind w:left="4860" w:hanging="360"/>
      </w:pPr>
      <w:rPr>
        <w:rFonts w:ascii="Courier New" w:hAnsi="Courier New" w:cs="Courier New" w:hint="default"/>
      </w:rPr>
    </w:lvl>
    <w:lvl w:ilvl="5" w:tplc="240A0005">
      <w:start w:val="1"/>
      <w:numFmt w:val="bullet"/>
      <w:lvlText w:val=""/>
      <w:lvlJc w:val="left"/>
      <w:pPr>
        <w:ind w:left="5580" w:hanging="360"/>
      </w:pPr>
      <w:rPr>
        <w:rFonts w:ascii="Wingdings" w:hAnsi="Wingdings" w:hint="default"/>
      </w:rPr>
    </w:lvl>
    <w:lvl w:ilvl="6" w:tplc="240A0001">
      <w:start w:val="1"/>
      <w:numFmt w:val="bullet"/>
      <w:lvlText w:val=""/>
      <w:lvlJc w:val="left"/>
      <w:pPr>
        <w:ind w:left="6300" w:hanging="360"/>
      </w:pPr>
      <w:rPr>
        <w:rFonts w:ascii="Symbol" w:hAnsi="Symbol" w:hint="default"/>
      </w:rPr>
    </w:lvl>
    <w:lvl w:ilvl="7" w:tplc="240A0003">
      <w:start w:val="1"/>
      <w:numFmt w:val="bullet"/>
      <w:lvlText w:val="o"/>
      <w:lvlJc w:val="left"/>
      <w:pPr>
        <w:ind w:left="7020" w:hanging="360"/>
      </w:pPr>
      <w:rPr>
        <w:rFonts w:ascii="Courier New" w:hAnsi="Courier New" w:cs="Courier New" w:hint="default"/>
      </w:rPr>
    </w:lvl>
    <w:lvl w:ilvl="8" w:tplc="240A0005">
      <w:start w:val="1"/>
      <w:numFmt w:val="bullet"/>
      <w:lvlText w:val=""/>
      <w:lvlJc w:val="left"/>
      <w:pPr>
        <w:ind w:left="7740" w:hanging="360"/>
      </w:pPr>
      <w:rPr>
        <w:rFonts w:ascii="Wingdings" w:hAnsi="Wingdings" w:hint="default"/>
      </w:rPr>
    </w:lvl>
  </w:abstractNum>
  <w:abstractNum w:abstractNumId="26" w15:restartNumberingAfterBreak="0">
    <w:nsid w:val="20D36D52"/>
    <w:multiLevelType w:val="multilevel"/>
    <w:tmpl w:val="CA7450F2"/>
    <w:lvl w:ilvl="0">
      <w:start w:val="1"/>
      <w:numFmt w:val="decimal"/>
      <w:lvlText w:val="%1."/>
      <w:lvlJc w:val="left"/>
      <w:pPr>
        <w:ind w:left="1714" w:hanging="360"/>
      </w:pPr>
      <w:rPr>
        <w:rFonts w:ascii="Arial" w:eastAsia="Arial" w:hAnsi="Arial" w:cs="Arial" w:hint="default"/>
        <w:b/>
        <w:bCs/>
        <w:spacing w:val="0"/>
        <w:w w:val="102"/>
        <w:sz w:val="21"/>
        <w:szCs w:val="21"/>
        <w:lang w:val="es-ES" w:eastAsia="en-US" w:bidi="ar-SA"/>
      </w:rPr>
    </w:lvl>
    <w:lvl w:ilvl="1">
      <w:start w:val="2"/>
      <w:numFmt w:val="decimal"/>
      <w:lvlText w:val="%2."/>
      <w:lvlJc w:val="left"/>
      <w:pPr>
        <w:ind w:left="2074" w:hanging="360"/>
      </w:pPr>
      <w:rPr>
        <w:rFonts w:ascii="Arial" w:eastAsia="Arial" w:hAnsi="Arial" w:cs="Arial" w:hint="default"/>
        <w:b/>
        <w:bCs/>
        <w:spacing w:val="0"/>
        <w:w w:val="102"/>
        <w:sz w:val="21"/>
        <w:szCs w:val="21"/>
        <w:lang w:val="es-ES" w:eastAsia="en-US" w:bidi="ar-SA"/>
      </w:rPr>
    </w:lvl>
    <w:lvl w:ilvl="2">
      <w:start w:val="1"/>
      <w:numFmt w:val="decimal"/>
      <w:lvlText w:val="%2.%3."/>
      <w:lvlJc w:val="left"/>
      <w:pPr>
        <w:ind w:left="2133" w:hanging="432"/>
        <w:jc w:val="right"/>
      </w:pPr>
      <w:rPr>
        <w:rFonts w:ascii="Arial" w:hAnsi="Arial" w:hint="default"/>
        <w:b/>
        <w:bCs/>
        <w:spacing w:val="0"/>
        <w:w w:val="102"/>
        <w:sz w:val="21"/>
        <w:szCs w:val="21"/>
        <w:lang w:val="es-ES" w:eastAsia="en-US" w:bidi="ar-SA"/>
      </w:rPr>
    </w:lvl>
    <w:lvl w:ilvl="3">
      <w:numFmt w:val="bullet"/>
      <w:lvlText w:val="•"/>
      <w:lvlJc w:val="left"/>
      <w:pPr>
        <w:ind w:left="4106" w:hanging="432"/>
      </w:pPr>
      <w:rPr>
        <w:rFonts w:hint="default"/>
        <w:lang w:val="es-ES" w:eastAsia="en-US" w:bidi="ar-SA"/>
      </w:rPr>
    </w:lvl>
    <w:lvl w:ilvl="4">
      <w:numFmt w:val="bullet"/>
      <w:lvlText w:val="•"/>
      <w:lvlJc w:val="left"/>
      <w:pPr>
        <w:ind w:left="5120" w:hanging="432"/>
      </w:pPr>
      <w:rPr>
        <w:rFonts w:hint="default"/>
        <w:lang w:val="es-ES" w:eastAsia="en-US" w:bidi="ar-SA"/>
      </w:rPr>
    </w:lvl>
    <w:lvl w:ilvl="5">
      <w:numFmt w:val="bullet"/>
      <w:lvlText w:val="•"/>
      <w:lvlJc w:val="left"/>
      <w:pPr>
        <w:ind w:left="6133" w:hanging="432"/>
      </w:pPr>
      <w:rPr>
        <w:rFonts w:hint="default"/>
        <w:lang w:val="es-ES" w:eastAsia="en-US" w:bidi="ar-SA"/>
      </w:rPr>
    </w:lvl>
    <w:lvl w:ilvl="6">
      <w:numFmt w:val="bullet"/>
      <w:lvlText w:val="•"/>
      <w:lvlJc w:val="left"/>
      <w:pPr>
        <w:ind w:left="7146" w:hanging="432"/>
      </w:pPr>
      <w:rPr>
        <w:rFonts w:hint="default"/>
        <w:lang w:val="es-ES" w:eastAsia="en-US" w:bidi="ar-SA"/>
      </w:rPr>
    </w:lvl>
    <w:lvl w:ilvl="7">
      <w:numFmt w:val="bullet"/>
      <w:lvlText w:val="•"/>
      <w:lvlJc w:val="left"/>
      <w:pPr>
        <w:ind w:left="8160" w:hanging="432"/>
      </w:pPr>
      <w:rPr>
        <w:rFonts w:hint="default"/>
        <w:lang w:val="es-ES" w:eastAsia="en-US" w:bidi="ar-SA"/>
      </w:rPr>
    </w:lvl>
    <w:lvl w:ilvl="8">
      <w:numFmt w:val="bullet"/>
      <w:lvlText w:val="•"/>
      <w:lvlJc w:val="left"/>
      <w:pPr>
        <w:ind w:left="9173" w:hanging="432"/>
      </w:pPr>
      <w:rPr>
        <w:rFonts w:hint="default"/>
        <w:lang w:val="es-ES" w:eastAsia="en-US" w:bidi="ar-SA"/>
      </w:rPr>
    </w:lvl>
  </w:abstractNum>
  <w:abstractNum w:abstractNumId="27" w15:restartNumberingAfterBreak="0">
    <w:nsid w:val="22060142"/>
    <w:multiLevelType w:val="hybridMultilevel"/>
    <w:tmpl w:val="F44EDC5E"/>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8" w15:restartNumberingAfterBreak="0">
    <w:nsid w:val="23AD5E96"/>
    <w:multiLevelType w:val="hybridMultilevel"/>
    <w:tmpl w:val="EB60429C"/>
    <w:lvl w:ilvl="0" w:tplc="240A000D">
      <w:start w:val="1"/>
      <w:numFmt w:val="bullet"/>
      <w:lvlText w:val=""/>
      <w:lvlJc w:val="left"/>
      <w:pPr>
        <w:ind w:left="1636" w:hanging="360"/>
      </w:pPr>
      <w:rPr>
        <w:rFonts w:ascii="Wingdings" w:hAnsi="Wingdings" w:hint="default"/>
      </w:rPr>
    </w:lvl>
    <w:lvl w:ilvl="1" w:tplc="240A0003">
      <w:start w:val="1"/>
      <w:numFmt w:val="bullet"/>
      <w:lvlText w:val="o"/>
      <w:lvlJc w:val="left"/>
      <w:pPr>
        <w:ind w:left="2356" w:hanging="360"/>
      </w:pPr>
      <w:rPr>
        <w:rFonts w:ascii="Courier New" w:hAnsi="Courier New" w:cs="Courier New" w:hint="default"/>
      </w:rPr>
    </w:lvl>
    <w:lvl w:ilvl="2" w:tplc="240A0005">
      <w:start w:val="1"/>
      <w:numFmt w:val="bullet"/>
      <w:lvlText w:val=""/>
      <w:lvlJc w:val="left"/>
      <w:pPr>
        <w:ind w:left="3076" w:hanging="360"/>
      </w:pPr>
      <w:rPr>
        <w:rFonts w:ascii="Wingdings" w:hAnsi="Wingdings" w:hint="default"/>
      </w:rPr>
    </w:lvl>
    <w:lvl w:ilvl="3" w:tplc="240A0001">
      <w:start w:val="1"/>
      <w:numFmt w:val="bullet"/>
      <w:lvlText w:val=""/>
      <w:lvlJc w:val="left"/>
      <w:pPr>
        <w:ind w:left="3796" w:hanging="360"/>
      </w:pPr>
      <w:rPr>
        <w:rFonts w:ascii="Symbol" w:hAnsi="Symbol" w:hint="default"/>
      </w:rPr>
    </w:lvl>
    <w:lvl w:ilvl="4" w:tplc="240A0003">
      <w:start w:val="1"/>
      <w:numFmt w:val="bullet"/>
      <w:lvlText w:val="o"/>
      <w:lvlJc w:val="left"/>
      <w:pPr>
        <w:ind w:left="4516" w:hanging="360"/>
      </w:pPr>
      <w:rPr>
        <w:rFonts w:ascii="Courier New" w:hAnsi="Courier New" w:cs="Courier New" w:hint="default"/>
      </w:rPr>
    </w:lvl>
    <w:lvl w:ilvl="5" w:tplc="240A0005">
      <w:start w:val="1"/>
      <w:numFmt w:val="bullet"/>
      <w:lvlText w:val=""/>
      <w:lvlJc w:val="left"/>
      <w:pPr>
        <w:ind w:left="5236" w:hanging="360"/>
      </w:pPr>
      <w:rPr>
        <w:rFonts w:ascii="Wingdings" w:hAnsi="Wingdings" w:hint="default"/>
      </w:rPr>
    </w:lvl>
    <w:lvl w:ilvl="6" w:tplc="240A0001">
      <w:start w:val="1"/>
      <w:numFmt w:val="bullet"/>
      <w:lvlText w:val=""/>
      <w:lvlJc w:val="left"/>
      <w:pPr>
        <w:ind w:left="5956" w:hanging="360"/>
      </w:pPr>
      <w:rPr>
        <w:rFonts w:ascii="Symbol" w:hAnsi="Symbol" w:hint="default"/>
      </w:rPr>
    </w:lvl>
    <w:lvl w:ilvl="7" w:tplc="240A0003">
      <w:start w:val="1"/>
      <w:numFmt w:val="bullet"/>
      <w:lvlText w:val="o"/>
      <w:lvlJc w:val="left"/>
      <w:pPr>
        <w:ind w:left="6676" w:hanging="360"/>
      </w:pPr>
      <w:rPr>
        <w:rFonts w:ascii="Courier New" w:hAnsi="Courier New" w:cs="Courier New" w:hint="default"/>
      </w:rPr>
    </w:lvl>
    <w:lvl w:ilvl="8" w:tplc="240A0005">
      <w:start w:val="1"/>
      <w:numFmt w:val="bullet"/>
      <w:lvlText w:val=""/>
      <w:lvlJc w:val="left"/>
      <w:pPr>
        <w:ind w:left="7396" w:hanging="360"/>
      </w:pPr>
      <w:rPr>
        <w:rFonts w:ascii="Wingdings" w:hAnsi="Wingdings" w:hint="default"/>
      </w:rPr>
    </w:lvl>
  </w:abstractNum>
  <w:abstractNum w:abstractNumId="29" w15:restartNumberingAfterBreak="0">
    <w:nsid w:val="244C33E8"/>
    <w:multiLevelType w:val="hybridMultilevel"/>
    <w:tmpl w:val="12DC01DE"/>
    <w:lvl w:ilvl="0" w:tplc="240A000D">
      <w:start w:val="1"/>
      <w:numFmt w:val="bullet"/>
      <w:lvlText w:val=""/>
      <w:lvlJc w:val="left"/>
      <w:pPr>
        <w:ind w:left="720" w:hanging="360"/>
      </w:pPr>
      <w:rPr>
        <w:rFonts w:ascii="Wingdings" w:hAnsi="Wingdings" w:hint="default"/>
      </w:rPr>
    </w:lvl>
    <w:lvl w:ilvl="1" w:tplc="FC76D534">
      <w:start w:val="1"/>
      <w:numFmt w:val="lowerLetter"/>
      <w:lvlText w:val="%2."/>
      <w:lvlJc w:val="left"/>
      <w:pPr>
        <w:ind w:left="1440" w:hanging="360"/>
      </w:pPr>
    </w:lvl>
    <w:lvl w:ilvl="2" w:tplc="E174B348">
      <w:start w:val="1"/>
      <w:numFmt w:val="lowerRoman"/>
      <w:lvlText w:val="%3."/>
      <w:lvlJc w:val="right"/>
      <w:pPr>
        <w:ind w:left="2160" w:hanging="180"/>
      </w:pPr>
    </w:lvl>
    <w:lvl w:ilvl="3" w:tplc="716A4F66">
      <w:start w:val="1"/>
      <w:numFmt w:val="decimal"/>
      <w:lvlText w:val="%4."/>
      <w:lvlJc w:val="left"/>
      <w:pPr>
        <w:ind w:left="2880" w:hanging="360"/>
      </w:pPr>
    </w:lvl>
    <w:lvl w:ilvl="4" w:tplc="733C6834">
      <w:start w:val="1"/>
      <w:numFmt w:val="lowerLetter"/>
      <w:lvlText w:val="%5."/>
      <w:lvlJc w:val="left"/>
      <w:pPr>
        <w:ind w:left="3600" w:hanging="360"/>
      </w:pPr>
    </w:lvl>
    <w:lvl w:ilvl="5" w:tplc="318E5CBA">
      <w:start w:val="1"/>
      <w:numFmt w:val="lowerRoman"/>
      <w:lvlText w:val="%6."/>
      <w:lvlJc w:val="right"/>
      <w:pPr>
        <w:ind w:left="4320" w:hanging="180"/>
      </w:pPr>
    </w:lvl>
    <w:lvl w:ilvl="6" w:tplc="CD48FCB8">
      <w:start w:val="1"/>
      <w:numFmt w:val="decimal"/>
      <w:lvlText w:val="%7."/>
      <w:lvlJc w:val="left"/>
      <w:pPr>
        <w:ind w:left="5040" w:hanging="360"/>
      </w:pPr>
    </w:lvl>
    <w:lvl w:ilvl="7" w:tplc="D91C98AE">
      <w:start w:val="1"/>
      <w:numFmt w:val="lowerLetter"/>
      <w:lvlText w:val="%8."/>
      <w:lvlJc w:val="left"/>
      <w:pPr>
        <w:ind w:left="5760" w:hanging="360"/>
      </w:pPr>
    </w:lvl>
    <w:lvl w:ilvl="8" w:tplc="C5E6ABF8">
      <w:start w:val="1"/>
      <w:numFmt w:val="lowerRoman"/>
      <w:lvlText w:val="%9."/>
      <w:lvlJc w:val="right"/>
      <w:pPr>
        <w:ind w:left="6480" w:hanging="180"/>
      </w:pPr>
    </w:lvl>
  </w:abstractNum>
  <w:abstractNum w:abstractNumId="30" w15:restartNumberingAfterBreak="0">
    <w:nsid w:val="250977BC"/>
    <w:multiLevelType w:val="hybridMultilevel"/>
    <w:tmpl w:val="621AF282"/>
    <w:lvl w:ilvl="0" w:tplc="240A000D">
      <w:start w:val="1"/>
      <w:numFmt w:val="bullet"/>
      <w:lvlText w:val=""/>
      <w:lvlJc w:val="left"/>
      <w:pPr>
        <w:ind w:left="720" w:hanging="360"/>
      </w:pPr>
      <w:rPr>
        <w:rFonts w:ascii="Wingdings" w:hAnsi="Wingdings" w:hint="default"/>
      </w:rPr>
    </w:lvl>
    <w:lvl w:ilvl="1" w:tplc="A66854CA">
      <w:start w:val="1"/>
      <w:numFmt w:val="bullet"/>
      <w:lvlText w:val="o"/>
      <w:lvlJc w:val="left"/>
      <w:pPr>
        <w:ind w:left="1440" w:hanging="360"/>
      </w:pPr>
      <w:rPr>
        <w:rFonts w:ascii="Courier New" w:hAnsi="Courier New" w:cs="Times New Roman" w:hint="default"/>
      </w:rPr>
    </w:lvl>
    <w:lvl w:ilvl="2" w:tplc="64A0C41E">
      <w:start w:val="1"/>
      <w:numFmt w:val="bullet"/>
      <w:lvlText w:val=""/>
      <w:lvlJc w:val="left"/>
      <w:pPr>
        <w:ind w:left="2160" w:hanging="360"/>
      </w:pPr>
      <w:rPr>
        <w:rFonts w:ascii="Wingdings" w:hAnsi="Wingdings" w:hint="default"/>
      </w:rPr>
    </w:lvl>
    <w:lvl w:ilvl="3" w:tplc="61127036">
      <w:start w:val="1"/>
      <w:numFmt w:val="bullet"/>
      <w:lvlText w:val=""/>
      <w:lvlJc w:val="left"/>
      <w:pPr>
        <w:ind w:left="2880" w:hanging="360"/>
      </w:pPr>
      <w:rPr>
        <w:rFonts w:ascii="Symbol" w:hAnsi="Symbol" w:hint="default"/>
      </w:rPr>
    </w:lvl>
    <w:lvl w:ilvl="4" w:tplc="49887EDC">
      <w:start w:val="1"/>
      <w:numFmt w:val="bullet"/>
      <w:lvlText w:val="o"/>
      <w:lvlJc w:val="left"/>
      <w:pPr>
        <w:ind w:left="3600" w:hanging="360"/>
      </w:pPr>
      <w:rPr>
        <w:rFonts w:ascii="Courier New" w:hAnsi="Courier New" w:cs="Times New Roman" w:hint="default"/>
      </w:rPr>
    </w:lvl>
    <w:lvl w:ilvl="5" w:tplc="3E3044F2">
      <w:start w:val="1"/>
      <w:numFmt w:val="bullet"/>
      <w:lvlText w:val=""/>
      <w:lvlJc w:val="left"/>
      <w:pPr>
        <w:ind w:left="4320" w:hanging="360"/>
      </w:pPr>
      <w:rPr>
        <w:rFonts w:ascii="Wingdings" w:hAnsi="Wingdings" w:hint="default"/>
      </w:rPr>
    </w:lvl>
    <w:lvl w:ilvl="6" w:tplc="8616657C">
      <w:start w:val="1"/>
      <w:numFmt w:val="bullet"/>
      <w:lvlText w:val=""/>
      <w:lvlJc w:val="left"/>
      <w:pPr>
        <w:ind w:left="5040" w:hanging="360"/>
      </w:pPr>
      <w:rPr>
        <w:rFonts w:ascii="Symbol" w:hAnsi="Symbol" w:hint="default"/>
      </w:rPr>
    </w:lvl>
    <w:lvl w:ilvl="7" w:tplc="E6E68918">
      <w:start w:val="1"/>
      <w:numFmt w:val="bullet"/>
      <w:lvlText w:val="o"/>
      <w:lvlJc w:val="left"/>
      <w:pPr>
        <w:ind w:left="5760" w:hanging="360"/>
      </w:pPr>
      <w:rPr>
        <w:rFonts w:ascii="Courier New" w:hAnsi="Courier New" w:cs="Times New Roman" w:hint="default"/>
      </w:rPr>
    </w:lvl>
    <w:lvl w:ilvl="8" w:tplc="CD0842B6">
      <w:start w:val="1"/>
      <w:numFmt w:val="bullet"/>
      <w:lvlText w:val=""/>
      <w:lvlJc w:val="left"/>
      <w:pPr>
        <w:ind w:left="6480" w:hanging="360"/>
      </w:pPr>
      <w:rPr>
        <w:rFonts w:ascii="Wingdings" w:hAnsi="Wingdings" w:hint="default"/>
      </w:rPr>
    </w:lvl>
  </w:abstractNum>
  <w:abstractNum w:abstractNumId="31" w15:restartNumberingAfterBreak="0">
    <w:nsid w:val="2722BC18"/>
    <w:multiLevelType w:val="hybridMultilevel"/>
    <w:tmpl w:val="FFFFFFFF"/>
    <w:lvl w:ilvl="0" w:tplc="29E0CF94">
      <w:start w:val="1"/>
      <w:numFmt w:val="bullet"/>
      <w:lvlText w:val="ü"/>
      <w:lvlJc w:val="left"/>
      <w:pPr>
        <w:ind w:left="720" w:hanging="360"/>
      </w:pPr>
      <w:rPr>
        <w:rFonts w:ascii="Wingdings" w:hAnsi="Wingdings" w:hint="default"/>
      </w:rPr>
    </w:lvl>
    <w:lvl w:ilvl="1" w:tplc="0B7264DC">
      <w:start w:val="1"/>
      <w:numFmt w:val="bullet"/>
      <w:lvlText w:val="o"/>
      <w:lvlJc w:val="left"/>
      <w:pPr>
        <w:ind w:left="1440" w:hanging="360"/>
      </w:pPr>
      <w:rPr>
        <w:rFonts w:ascii="Courier New" w:hAnsi="Courier New" w:cs="Times New Roman" w:hint="default"/>
      </w:rPr>
    </w:lvl>
    <w:lvl w:ilvl="2" w:tplc="AF8406AE">
      <w:start w:val="1"/>
      <w:numFmt w:val="bullet"/>
      <w:lvlText w:val=""/>
      <w:lvlJc w:val="left"/>
      <w:pPr>
        <w:ind w:left="2160" w:hanging="360"/>
      </w:pPr>
      <w:rPr>
        <w:rFonts w:ascii="Wingdings" w:hAnsi="Wingdings" w:hint="default"/>
      </w:rPr>
    </w:lvl>
    <w:lvl w:ilvl="3" w:tplc="809AF5A4">
      <w:start w:val="1"/>
      <w:numFmt w:val="bullet"/>
      <w:lvlText w:val=""/>
      <w:lvlJc w:val="left"/>
      <w:pPr>
        <w:ind w:left="2880" w:hanging="360"/>
      </w:pPr>
      <w:rPr>
        <w:rFonts w:ascii="Symbol" w:hAnsi="Symbol" w:hint="default"/>
      </w:rPr>
    </w:lvl>
    <w:lvl w:ilvl="4" w:tplc="54AA7D1E">
      <w:start w:val="1"/>
      <w:numFmt w:val="bullet"/>
      <w:lvlText w:val="o"/>
      <w:lvlJc w:val="left"/>
      <w:pPr>
        <w:ind w:left="3600" w:hanging="360"/>
      </w:pPr>
      <w:rPr>
        <w:rFonts w:ascii="Courier New" w:hAnsi="Courier New" w:cs="Times New Roman" w:hint="default"/>
      </w:rPr>
    </w:lvl>
    <w:lvl w:ilvl="5" w:tplc="490CD320">
      <w:start w:val="1"/>
      <w:numFmt w:val="bullet"/>
      <w:lvlText w:val=""/>
      <w:lvlJc w:val="left"/>
      <w:pPr>
        <w:ind w:left="4320" w:hanging="360"/>
      </w:pPr>
      <w:rPr>
        <w:rFonts w:ascii="Wingdings" w:hAnsi="Wingdings" w:hint="default"/>
      </w:rPr>
    </w:lvl>
    <w:lvl w:ilvl="6" w:tplc="0C92B482">
      <w:start w:val="1"/>
      <w:numFmt w:val="bullet"/>
      <w:lvlText w:val=""/>
      <w:lvlJc w:val="left"/>
      <w:pPr>
        <w:ind w:left="5040" w:hanging="360"/>
      </w:pPr>
      <w:rPr>
        <w:rFonts w:ascii="Symbol" w:hAnsi="Symbol" w:hint="default"/>
      </w:rPr>
    </w:lvl>
    <w:lvl w:ilvl="7" w:tplc="78D650BA">
      <w:start w:val="1"/>
      <w:numFmt w:val="bullet"/>
      <w:lvlText w:val="o"/>
      <w:lvlJc w:val="left"/>
      <w:pPr>
        <w:ind w:left="5760" w:hanging="360"/>
      </w:pPr>
      <w:rPr>
        <w:rFonts w:ascii="Courier New" w:hAnsi="Courier New" w:cs="Times New Roman" w:hint="default"/>
      </w:rPr>
    </w:lvl>
    <w:lvl w:ilvl="8" w:tplc="816ED384">
      <w:start w:val="1"/>
      <w:numFmt w:val="bullet"/>
      <w:lvlText w:val=""/>
      <w:lvlJc w:val="left"/>
      <w:pPr>
        <w:ind w:left="6480" w:hanging="360"/>
      </w:pPr>
      <w:rPr>
        <w:rFonts w:ascii="Wingdings" w:hAnsi="Wingdings" w:hint="default"/>
      </w:rPr>
    </w:lvl>
  </w:abstractNum>
  <w:abstractNum w:abstractNumId="32" w15:restartNumberingAfterBreak="0">
    <w:nsid w:val="27343AFA"/>
    <w:multiLevelType w:val="hybridMultilevel"/>
    <w:tmpl w:val="6EF4F9BC"/>
    <w:lvl w:ilvl="0" w:tplc="240A000D">
      <w:start w:val="1"/>
      <w:numFmt w:val="bullet"/>
      <w:lvlText w:val=""/>
      <w:lvlJc w:val="left"/>
      <w:pPr>
        <w:ind w:left="1890" w:hanging="360"/>
      </w:pPr>
      <w:rPr>
        <w:rFonts w:ascii="Wingdings" w:hAnsi="Wingdings" w:hint="default"/>
      </w:rPr>
    </w:lvl>
    <w:lvl w:ilvl="1" w:tplc="240A0003">
      <w:start w:val="1"/>
      <w:numFmt w:val="bullet"/>
      <w:lvlText w:val="o"/>
      <w:lvlJc w:val="left"/>
      <w:pPr>
        <w:ind w:left="2610" w:hanging="360"/>
      </w:pPr>
      <w:rPr>
        <w:rFonts w:ascii="Courier New" w:hAnsi="Courier New" w:cs="Courier New" w:hint="default"/>
      </w:rPr>
    </w:lvl>
    <w:lvl w:ilvl="2" w:tplc="240A0005">
      <w:start w:val="1"/>
      <w:numFmt w:val="bullet"/>
      <w:lvlText w:val=""/>
      <w:lvlJc w:val="left"/>
      <w:pPr>
        <w:ind w:left="3330" w:hanging="360"/>
      </w:pPr>
      <w:rPr>
        <w:rFonts w:ascii="Wingdings" w:hAnsi="Wingdings" w:hint="default"/>
      </w:rPr>
    </w:lvl>
    <w:lvl w:ilvl="3" w:tplc="240A0001">
      <w:start w:val="1"/>
      <w:numFmt w:val="bullet"/>
      <w:lvlText w:val=""/>
      <w:lvlJc w:val="left"/>
      <w:pPr>
        <w:ind w:left="4050" w:hanging="360"/>
      </w:pPr>
      <w:rPr>
        <w:rFonts w:ascii="Symbol" w:hAnsi="Symbol" w:hint="default"/>
      </w:rPr>
    </w:lvl>
    <w:lvl w:ilvl="4" w:tplc="240A0003">
      <w:start w:val="1"/>
      <w:numFmt w:val="bullet"/>
      <w:lvlText w:val="o"/>
      <w:lvlJc w:val="left"/>
      <w:pPr>
        <w:ind w:left="4770" w:hanging="360"/>
      </w:pPr>
      <w:rPr>
        <w:rFonts w:ascii="Courier New" w:hAnsi="Courier New" w:cs="Courier New" w:hint="default"/>
      </w:rPr>
    </w:lvl>
    <w:lvl w:ilvl="5" w:tplc="240A0005">
      <w:start w:val="1"/>
      <w:numFmt w:val="bullet"/>
      <w:lvlText w:val=""/>
      <w:lvlJc w:val="left"/>
      <w:pPr>
        <w:ind w:left="5490" w:hanging="360"/>
      </w:pPr>
      <w:rPr>
        <w:rFonts w:ascii="Wingdings" w:hAnsi="Wingdings" w:hint="default"/>
      </w:rPr>
    </w:lvl>
    <w:lvl w:ilvl="6" w:tplc="240A0001">
      <w:start w:val="1"/>
      <w:numFmt w:val="bullet"/>
      <w:lvlText w:val=""/>
      <w:lvlJc w:val="left"/>
      <w:pPr>
        <w:ind w:left="6210" w:hanging="360"/>
      </w:pPr>
      <w:rPr>
        <w:rFonts w:ascii="Symbol" w:hAnsi="Symbol" w:hint="default"/>
      </w:rPr>
    </w:lvl>
    <w:lvl w:ilvl="7" w:tplc="240A0003">
      <w:start w:val="1"/>
      <w:numFmt w:val="bullet"/>
      <w:lvlText w:val="o"/>
      <w:lvlJc w:val="left"/>
      <w:pPr>
        <w:ind w:left="6930" w:hanging="360"/>
      </w:pPr>
      <w:rPr>
        <w:rFonts w:ascii="Courier New" w:hAnsi="Courier New" w:cs="Courier New" w:hint="default"/>
      </w:rPr>
    </w:lvl>
    <w:lvl w:ilvl="8" w:tplc="240A0005">
      <w:start w:val="1"/>
      <w:numFmt w:val="bullet"/>
      <w:lvlText w:val=""/>
      <w:lvlJc w:val="left"/>
      <w:pPr>
        <w:ind w:left="7650" w:hanging="360"/>
      </w:pPr>
      <w:rPr>
        <w:rFonts w:ascii="Wingdings" w:hAnsi="Wingdings" w:hint="default"/>
      </w:rPr>
    </w:lvl>
  </w:abstractNum>
  <w:abstractNum w:abstractNumId="33" w15:restartNumberingAfterBreak="0">
    <w:nsid w:val="27616575"/>
    <w:multiLevelType w:val="hybridMultilevel"/>
    <w:tmpl w:val="2EE0A066"/>
    <w:lvl w:ilvl="0" w:tplc="240A000D">
      <w:start w:val="1"/>
      <w:numFmt w:val="bullet"/>
      <w:lvlText w:val=""/>
      <w:lvlJc w:val="left"/>
      <w:pPr>
        <w:ind w:left="720" w:hanging="360"/>
      </w:pPr>
      <w:rPr>
        <w:rFonts w:ascii="Wingdings" w:hAnsi="Wingdings" w:hint="default"/>
      </w:rPr>
    </w:lvl>
    <w:lvl w:ilvl="1" w:tplc="0C40611C">
      <w:start w:val="1"/>
      <w:numFmt w:val="bullet"/>
      <w:lvlText w:val="o"/>
      <w:lvlJc w:val="left"/>
      <w:pPr>
        <w:ind w:left="1440" w:hanging="360"/>
      </w:pPr>
      <w:rPr>
        <w:rFonts w:ascii="Courier New" w:hAnsi="Courier New" w:cs="Courier New" w:hint="default"/>
      </w:rPr>
    </w:lvl>
    <w:lvl w:ilvl="2" w:tplc="D3FE7442">
      <w:start w:val="1"/>
      <w:numFmt w:val="bullet"/>
      <w:lvlText w:val=""/>
      <w:lvlJc w:val="left"/>
      <w:pPr>
        <w:ind w:left="2160" w:hanging="360"/>
      </w:pPr>
      <w:rPr>
        <w:rFonts w:ascii="Wingdings" w:hAnsi="Wingdings" w:hint="default"/>
      </w:rPr>
    </w:lvl>
    <w:lvl w:ilvl="3" w:tplc="8152B656">
      <w:start w:val="1"/>
      <w:numFmt w:val="bullet"/>
      <w:lvlText w:val=""/>
      <w:lvlJc w:val="left"/>
      <w:pPr>
        <w:ind w:left="2880" w:hanging="360"/>
      </w:pPr>
      <w:rPr>
        <w:rFonts w:ascii="Symbol" w:hAnsi="Symbol" w:hint="default"/>
      </w:rPr>
    </w:lvl>
    <w:lvl w:ilvl="4" w:tplc="A7447582">
      <w:start w:val="1"/>
      <w:numFmt w:val="bullet"/>
      <w:lvlText w:val="o"/>
      <w:lvlJc w:val="left"/>
      <w:pPr>
        <w:ind w:left="3600" w:hanging="360"/>
      </w:pPr>
      <w:rPr>
        <w:rFonts w:ascii="Courier New" w:hAnsi="Courier New" w:cs="Courier New" w:hint="default"/>
      </w:rPr>
    </w:lvl>
    <w:lvl w:ilvl="5" w:tplc="7FE4B140">
      <w:start w:val="1"/>
      <w:numFmt w:val="bullet"/>
      <w:lvlText w:val=""/>
      <w:lvlJc w:val="left"/>
      <w:pPr>
        <w:ind w:left="4320" w:hanging="360"/>
      </w:pPr>
      <w:rPr>
        <w:rFonts w:ascii="Wingdings" w:hAnsi="Wingdings" w:hint="default"/>
      </w:rPr>
    </w:lvl>
    <w:lvl w:ilvl="6" w:tplc="604CD31E">
      <w:start w:val="1"/>
      <w:numFmt w:val="bullet"/>
      <w:lvlText w:val=""/>
      <w:lvlJc w:val="left"/>
      <w:pPr>
        <w:ind w:left="5040" w:hanging="360"/>
      </w:pPr>
      <w:rPr>
        <w:rFonts w:ascii="Symbol" w:hAnsi="Symbol" w:hint="default"/>
      </w:rPr>
    </w:lvl>
    <w:lvl w:ilvl="7" w:tplc="D042FD16">
      <w:start w:val="1"/>
      <w:numFmt w:val="bullet"/>
      <w:lvlText w:val="o"/>
      <w:lvlJc w:val="left"/>
      <w:pPr>
        <w:ind w:left="5760" w:hanging="360"/>
      </w:pPr>
      <w:rPr>
        <w:rFonts w:ascii="Courier New" w:hAnsi="Courier New" w:cs="Courier New" w:hint="default"/>
      </w:rPr>
    </w:lvl>
    <w:lvl w:ilvl="8" w:tplc="EE361730">
      <w:start w:val="1"/>
      <w:numFmt w:val="bullet"/>
      <w:lvlText w:val=""/>
      <w:lvlJc w:val="left"/>
      <w:pPr>
        <w:ind w:left="6480" w:hanging="360"/>
      </w:pPr>
      <w:rPr>
        <w:rFonts w:ascii="Wingdings" w:hAnsi="Wingdings" w:hint="default"/>
      </w:rPr>
    </w:lvl>
  </w:abstractNum>
  <w:abstractNum w:abstractNumId="34" w15:restartNumberingAfterBreak="0">
    <w:nsid w:val="2970710E"/>
    <w:multiLevelType w:val="hybridMultilevel"/>
    <w:tmpl w:val="01E86082"/>
    <w:lvl w:ilvl="0" w:tplc="240A000D">
      <w:start w:val="1"/>
      <w:numFmt w:val="bullet"/>
      <w:lvlText w:val=""/>
      <w:lvlJc w:val="left"/>
      <w:pPr>
        <w:ind w:left="2008" w:hanging="360"/>
      </w:pPr>
      <w:rPr>
        <w:rFonts w:ascii="Wingdings" w:hAnsi="Wingdings" w:hint="default"/>
      </w:rPr>
    </w:lvl>
    <w:lvl w:ilvl="1" w:tplc="240A0003">
      <w:start w:val="1"/>
      <w:numFmt w:val="bullet"/>
      <w:lvlText w:val="o"/>
      <w:lvlJc w:val="left"/>
      <w:pPr>
        <w:ind w:left="2728" w:hanging="360"/>
      </w:pPr>
      <w:rPr>
        <w:rFonts w:ascii="Courier New" w:hAnsi="Courier New" w:cs="Courier New" w:hint="default"/>
      </w:rPr>
    </w:lvl>
    <w:lvl w:ilvl="2" w:tplc="240A0005">
      <w:start w:val="1"/>
      <w:numFmt w:val="bullet"/>
      <w:lvlText w:val=""/>
      <w:lvlJc w:val="left"/>
      <w:pPr>
        <w:ind w:left="3448" w:hanging="360"/>
      </w:pPr>
      <w:rPr>
        <w:rFonts w:ascii="Wingdings" w:hAnsi="Wingdings" w:hint="default"/>
      </w:rPr>
    </w:lvl>
    <w:lvl w:ilvl="3" w:tplc="240A0001">
      <w:start w:val="1"/>
      <w:numFmt w:val="bullet"/>
      <w:lvlText w:val=""/>
      <w:lvlJc w:val="left"/>
      <w:pPr>
        <w:ind w:left="4168" w:hanging="360"/>
      </w:pPr>
      <w:rPr>
        <w:rFonts w:ascii="Symbol" w:hAnsi="Symbol" w:hint="default"/>
      </w:rPr>
    </w:lvl>
    <w:lvl w:ilvl="4" w:tplc="240A0003">
      <w:start w:val="1"/>
      <w:numFmt w:val="bullet"/>
      <w:lvlText w:val="o"/>
      <w:lvlJc w:val="left"/>
      <w:pPr>
        <w:ind w:left="4888" w:hanging="360"/>
      </w:pPr>
      <w:rPr>
        <w:rFonts w:ascii="Courier New" w:hAnsi="Courier New" w:cs="Courier New" w:hint="default"/>
      </w:rPr>
    </w:lvl>
    <w:lvl w:ilvl="5" w:tplc="240A0005">
      <w:start w:val="1"/>
      <w:numFmt w:val="bullet"/>
      <w:lvlText w:val=""/>
      <w:lvlJc w:val="left"/>
      <w:pPr>
        <w:ind w:left="5608" w:hanging="360"/>
      </w:pPr>
      <w:rPr>
        <w:rFonts w:ascii="Wingdings" w:hAnsi="Wingdings" w:hint="default"/>
      </w:rPr>
    </w:lvl>
    <w:lvl w:ilvl="6" w:tplc="240A0001">
      <w:start w:val="1"/>
      <w:numFmt w:val="bullet"/>
      <w:lvlText w:val=""/>
      <w:lvlJc w:val="left"/>
      <w:pPr>
        <w:ind w:left="6328" w:hanging="360"/>
      </w:pPr>
      <w:rPr>
        <w:rFonts w:ascii="Symbol" w:hAnsi="Symbol" w:hint="default"/>
      </w:rPr>
    </w:lvl>
    <w:lvl w:ilvl="7" w:tplc="240A0003">
      <w:start w:val="1"/>
      <w:numFmt w:val="bullet"/>
      <w:lvlText w:val="o"/>
      <w:lvlJc w:val="left"/>
      <w:pPr>
        <w:ind w:left="7048" w:hanging="360"/>
      </w:pPr>
      <w:rPr>
        <w:rFonts w:ascii="Courier New" w:hAnsi="Courier New" w:cs="Courier New" w:hint="default"/>
      </w:rPr>
    </w:lvl>
    <w:lvl w:ilvl="8" w:tplc="240A0005">
      <w:start w:val="1"/>
      <w:numFmt w:val="bullet"/>
      <w:lvlText w:val=""/>
      <w:lvlJc w:val="left"/>
      <w:pPr>
        <w:ind w:left="7768" w:hanging="360"/>
      </w:pPr>
      <w:rPr>
        <w:rFonts w:ascii="Wingdings" w:hAnsi="Wingdings" w:hint="default"/>
      </w:rPr>
    </w:lvl>
  </w:abstractNum>
  <w:abstractNum w:abstractNumId="35" w15:restartNumberingAfterBreak="0">
    <w:nsid w:val="2A2E5AD3"/>
    <w:multiLevelType w:val="hybridMultilevel"/>
    <w:tmpl w:val="4C26D0AC"/>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6" w15:restartNumberingAfterBreak="0">
    <w:nsid w:val="2AC92A26"/>
    <w:multiLevelType w:val="hybridMultilevel"/>
    <w:tmpl w:val="6386779A"/>
    <w:lvl w:ilvl="0" w:tplc="240A000D">
      <w:start w:val="1"/>
      <w:numFmt w:val="bullet"/>
      <w:lvlText w:val=""/>
      <w:lvlJc w:val="left"/>
      <w:pPr>
        <w:ind w:left="1980" w:hanging="360"/>
      </w:pPr>
      <w:rPr>
        <w:rFonts w:ascii="Wingdings" w:hAnsi="Wingdings" w:hint="default"/>
      </w:rPr>
    </w:lvl>
    <w:lvl w:ilvl="1" w:tplc="240A0003">
      <w:start w:val="1"/>
      <w:numFmt w:val="bullet"/>
      <w:lvlText w:val="o"/>
      <w:lvlJc w:val="left"/>
      <w:pPr>
        <w:ind w:left="2700" w:hanging="360"/>
      </w:pPr>
      <w:rPr>
        <w:rFonts w:ascii="Courier New" w:hAnsi="Courier New" w:cs="Courier New" w:hint="default"/>
      </w:rPr>
    </w:lvl>
    <w:lvl w:ilvl="2" w:tplc="240A0005">
      <w:start w:val="1"/>
      <w:numFmt w:val="bullet"/>
      <w:lvlText w:val=""/>
      <w:lvlJc w:val="left"/>
      <w:pPr>
        <w:ind w:left="3420" w:hanging="360"/>
      </w:pPr>
      <w:rPr>
        <w:rFonts w:ascii="Wingdings" w:hAnsi="Wingdings" w:hint="default"/>
      </w:rPr>
    </w:lvl>
    <w:lvl w:ilvl="3" w:tplc="240A0001">
      <w:start w:val="1"/>
      <w:numFmt w:val="bullet"/>
      <w:lvlText w:val=""/>
      <w:lvlJc w:val="left"/>
      <w:pPr>
        <w:ind w:left="4140" w:hanging="360"/>
      </w:pPr>
      <w:rPr>
        <w:rFonts w:ascii="Symbol" w:hAnsi="Symbol" w:hint="default"/>
      </w:rPr>
    </w:lvl>
    <w:lvl w:ilvl="4" w:tplc="240A0003">
      <w:start w:val="1"/>
      <w:numFmt w:val="bullet"/>
      <w:lvlText w:val="o"/>
      <w:lvlJc w:val="left"/>
      <w:pPr>
        <w:ind w:left="4860" w:hanging="360"/>
      </w:pPr>
      <w:rPr>
        <w:rFonts w:ascii="Courier New" w:hAnsi="Courier New" w:cs="Courier New" w:hint="default"/>
      </w:rPr>
    </w:lvl>
    <w:lvl w:ilvl="5" w:tplc="240A0005">
      <w:start w:val="1"/>
      <w:numFmt w:val="bullet"/>
      <w:lvlText w:val=""/>
      <w:lvlJc w:val="left"/>
      <w:pPr>
        <w:ind w:left="5580" w:hanging="360"/>
      </w:pPr>
      <w:rPr>
        <w:rFonts w:ascii="Wingdings" w:hAnsi="Wingdings" w:hint="default"/>
      </w:rPr>
    </w:lvl>
    <w:lvl w:ilvl="6" w:tplc="240A0001">
      <w:start w:val="1"/>
      <w:numFmt w:val="bullet"/>
      <w:lvlText w:val=""/>
      <w:lvlJc w:val="left"/>
      <w:pPr>
        <w:ind w:left="6300" w:hanging="360"/>
      </w:pPr>
      <w:rPr>
        <w:rFonts w:ascii="Symbol" w:hAnsi="Symbol" w:hint="default"/>
      </w:rPr>
    </w:lvl>
    <w:lvl w:ilvl="7" w:tplc="240A0003">
      <w:start w:val="1"/>
      <w:numFmt w:val="bullet"/>
      <w:lvlText w:val="o"/>
      <w:lvlJc w:val="left"/>
      <w:pPr>
        <w:ind w:left="7020" w:hanging="360"/>
      </w:pPr>
      <w:rPr>
        <w:rFonts w:ascii="Courier New" w:hAnsi="Courier New" w:cs="Courier New" w:hint="default"/>
      </w:rPr>
    </w:lvl>
    <w:lvl w:ilvl="8" w:tplc="240A0005">
      <w:start w:val="1"/>
      <w:numFmt w:val="bullet"/>
      <w:lvlText w:val=""/>
      <w:lvlJc w:val="left"/>
      <w:pPr>
        <w:ind w:left="7740" w:hanging="360"/>
      </w:pPr>
      <w:rPr>
        <w:rFonts w:ascii="Wingdings" w:hAnsi="Wingdings" w:hint="default"/>
      </w:rPr>
    </w:lvl>
  </w:abstractNum>
  <w:abstractNum w:abstractNumId="37" w15:restartNumberingAfterBreak="0">
    <w:nsid w:val="2DD56F72"/>
    <w:multiLevelType w:val="hybridMultilevel"/>
    <w:tmpl w:val="4D3EAF58"/>
    <w:lvl w:ilvl="0" w:tplc="240A000D">
      <w:start w:val="1"/>
      <w:numFmt w:val="bullet"/>
      <w:lvlText w:val=""/>
      <w:lvlJc w:val="left"/>
      <w:pPr>
        <w:ind w:left="720" w:hanging="360"/>
      </w:pPr>
      <w:rPr>
        <w:rFonts w:ascii="Wingdings" w:hAnsi="Wingdings" w:hint="default"/>
      </w:rPr>
    </w:lvl>
    <w:lvl w:ilvl="1" w:tplc="B2B0930E">
      <w:start w:val="1"/>
      <w:numFmt w:val="bullet"/>
      <w:lvlText w:val="o"/>
      <w:lvlJc w:val="left"/>
      <w:pPr>
        <w:ind w:left="1440" w:hanging="360"/>
      </w:pPr>
      <w:rPr>
        <w:rFonts w:ascii="Courier New" w:hAnsi="Courier New" w:cs="Times New Roman" w:hint="default"/>
      </w:rPr>
    </w:lvl>
    <w:lvl w:ilvl="2" w:tplc="1FAC6AD4">
      <w:start w:val="1"/>
      <w:numFmt w:val="bullet"/>
      <w:lvlText w:val=""/>
      <w:lvlJc w:val="left"/>
      <w:pPr>
        <w:ind w:left="2160" w:hanging="360"/>
      </w:pPr>
      <w:rPr>
        <w:rFonts w:ascii="Wingdings" w:hAnsi="Wingdings" w:hint="default"/>
      </w:rPr>
    </w:lvl>
    <w:lvl w:ilvl="3" w:tplc="AD288C10">
      <w:start w:val="1"/>
      <w:numFmt w:val="bullet"/>
      <w:lvlText w:val=""/>
      <w:lvlJc w:val="left"/>
      <w:pPr>
        <w:ind w:left="2880" w:hanging="360"/>
      </w:pPr>
      <w:rPr>
        <w:rFonts w:ascii="Symbol" w:hAnsi="Symbol" w:hint="default"/>
      </w:rPr>
    </w:lvl>
    <w:lvl w:ilvl="4" w:tplc="B156A2DC">
      <w:start w:val="1"/>
      <w:numFmt w:val="bullet"/>
      <w:lvlText w:val="o"/>
      <w:lvlJc w:val="left"/>
      <w:pPr>
        <w:ind w:left="3600" w:hanging="360"/>
      </w:pPr>
      <w:rPr>
        <w:rFonts w:ascii="Courier New" w:hAnsi="Courier New" w:cs="Times New Roman" w:hint="default"/>
      </w:rPr>
    </w:lvl>
    <w:lvl w:ilvl="5" w:tplc="59687EA6">
      <w:start w:val="1"/>
      <w:numFmt w:val="bullet"/>
      <w:lvlText w:val=""/>
      <w:lvlJc w:val="left"/>
      <w:pPr>
        <w:ind w:left="4320" w:hanging="360"/>
      </w:pPr>
      <w:rPr>
        <w:rFonts w:ascii="Wingdings" w:hAnsi="Wingdings" w:hint="default"/>
      </w:rPr>
    </w:lvl>
    <w:lvl w:ilvl="6" w:tplc="4A8405A6">
      <w:start w:val="1"/>
      <w:numFmt w:val="bullet"/>
      <w:lvlText w:val=""/>
      <w:lvlJc w:val="left"/>
      <w:pPr>
        <w:ind w:left="5040" w:hanging="360"/>
      </w:pPr>
      <w:rPr>
        <w:rFonts w:ascii="Symbol" w:hAnsi="Symbol" w:hint="default"/>
      </w:rPr>
    </w:lvl>
    <w:lvl w:ilvl="7" w:tplc="315E62DC">
      <w:start w:val="1"/>
      <w:numFmt w:val="bullet"/>
      <w:lvlText w:val="o"/>
      <w:lvlJc w:val="left"/>
      <w:pPr>
        <w:ind w:left="5760" w:hanging="360"/>
      </w:pPr>
      <w:rPr>
        <w:rFonts w:ascii="Courier New" w:hAnsi="Courier New" w:cs="Times New Roman" w:hint="default"/>
      </w:rPr>
    </w:lvl>
    <w:lvl w:ilvl="8" w:tplc="1B3409D0">
      <w:start w:val="1"/>
      <w:numFmt w:val="bullet"/>
      <w:lvlText w:val=""/>
      <w:lvlJc w:val="left"/>
      <w:pPr>
        <w:ind w:left="6480" w:hanging="360"/>
      </w:pPr>
      <w:rPr>
        <w:rFonts w:ascii="Wingdings" w:hAnsi="Wingdings" w:hint="default"/>
      </w:rPr>
    </w:lvl>
  </w:abstractNum>
  <w:abstractNum w:abstractNumId="38" w15:restartNumberingAfterBreak="0">
    <w:nsid w:val="2F5C0FBD"/>
    <w:multiLevelType w:val="hybridMultilevel"/>
    <w:tmpl w:val="FE40A228"/>
    <w:lvl w:ilvl="0" w:tplc="240A000D">
      <w:start w:val="1"/>
      <w:numFmt w:val="bullet"/>
      <w:lvlText w:val=""/>
      <w:lvlJc w:val="left"/>
      <w:pPr>
        <w:ind w:left="720" w:hanging="360"/>
      </w:pPr>
      <w:rPr>
        <w:rFonts w:ascii="Wingdings" w:hAnsi="Wingdings" w:hint="default"/>
      </w:rPr>
    </w:lvl>
    <w:lvl w:ilvl="1" w:tplc="1D42BFD0">
      <w:start w:val="1"/>
      <w:numFmt w:val="bullet"/>
      <w:lvlText w:val="o"/>
      <w:lvlJc w:val="left"/>
      <w:pPr>
        <w:ind w:left="1440" w:hanging="360"/>
      </w:pPr>
      <w:rPr>
        <w:rFonts w:ascii="Courier New" w:hAnsi="Courier New" w:cs="Times New Roman" w:hint="default"/>
      </w:rPr>
    </w:lvl>
    <w:lvl w:ilvl="2" w:tplc="11D694C2">
      <w:start w:val="1"/>
      <w:numFmt w:val="bullet"/>
      <w:lvlText w:val=""/>
      <w:lvlJc w:val="left"/>
      <w:pPr>
        <w:ind w:left="2160" w:hanging="360"/>
      </w:pPr>
      <w:rPr>
        <w:rFonts w:ascii="Wingdings" w:hAnsi="Wingdings" w:hint="default"/>
      </w:rPr>
    </w:lvl>
    <w:lvl w:ilvl="3" w:tplc="50B6D06E">
      <w:start w:val="1"/>
      <w:numFmt w:val="bullet"/>
      <w:lvlText w:val=""/>
      <w:lvlJc w:val="left"/>
      <w:pPr>
        <w:ind w:left="2880" w:hanging="360"/>
      </w:pPr>
      <w:rPr>
        <w:rFonts w:ascii="Symbol" w:hAnsi="Symbol" w:hint="default"/>
      </w:rPr>
    </w:lvl>
    <w:lvl w:ilvl="4" w:tplc="CC02F2CA">
      <w:start w:val="1"/>
      <w:numFmt w:val="bullet"/>
      <w:lvlText w:val="o"/>
      <w:lvlJc w:val="left"/>
      <w:pPr>
        <w:ind w:left="3600" w:hanging="360"/>
      </w:pPr>
      <w:rPr>
        <w:rFonts w:ascii="Courier New" w:hAnsi="Courier New" w:cs="Times New Roman" w:hint="default"/>
      </w:rPr>
    </w:lvl>
    <w:lvl w:ilvl="5" w:tplc="E7E01E7C">
      <w:start w:val="1"/>
      <w:numFmt w:val="bullet"/>
      <w:lvlText w:val=""/>
      <w:lvlJc w:val="left"/>
      <w:pPr>
        <w:ind w:left="4320" w:hanging="360"/>
      </w:pPr>
      <w:rPr>
        <w:rFonts w:ascii="Wingdings" w:hAnsi="Wingdings" w:hint="default"/>
      </w:rPr>
    </w:lvl>
    <w:lvl w:ilvl="6" w:tplc="F9C81E0A">
      <w:start w:val="1"/>
      <w:numFmt w:val="bullet"/>
      <w:lvlText w:val=""/>
      <w:lvlJc w:val="left"/>
      <w:pPr>
        <w:ind w:left="5040" w:hanging="360"/>
      </w:pPr>
      <w:rPr>
        <w:rFonts w:ascii="Symbol" w:hAnsi="Symbol" w:hint="default"/>
      </w:rPr>
    </w:lvl>
    <w:lvl w:ilvl="7" w:tplc="B17C88F2">
      <w:start w:val="1"/>
      <w:numFmt w:val="bullet"/>
      <w:lvlText w:val="o"/>
      <w:lvlJc w:val="left"/>
      <w:pPr>
        <w:ind w:left="5760" w:hanging="360"/>
      </w:pPr>
      <w:rPr>
        <w:rFonts w:ascii="Courier New" w:hAnsi="Courier New" w:cs="Times New Roman" w:hint="default"/>
      </w:rPr>
    </w:lvl>
    <w:lvl w:ilvl="8" w:tplc="4DC25FC8">
      <w:start w:val="1"/>
      <w:numFmt w:val="bullet"/>
      <w:lvlText w:val=""/>
      <w:lvlJc w:val="left"/>
      <w:pPr>
        <w:ind w:left="6480" w:hanging="360"/>
      </w:pPr>
      <w:rPr>
        <w:rFonts w:ascii="Wingdings" w:hAnsi="Wingdings" w:hint="default"/>
      </w:rPr>
    </w:lvl>
  </w:abstractNum>
  <w:abstractNum w:abstractNumId="39" w15:restartNumberingAfterBreak="0">
    <w:nsid w:val="309F1301"/>
    <w:multiLevelType w:val="hybridMultilevel"/>
    <w:tmpl w:val="94DAF68C"/>
    <w:lvl w:ilvl="0" w:tplc="240A000D">
      <w:start w:val="1"/>
      <w:numFmt w:val="bullet"/>
      <w:lvlText w:val=""/>
      <w:lvlJc w:val="left"/>
      <w:pPr>
        <w:ind w:left="1980" w:hanging="360"/>
      </w:pPr>
      <w:rPr>
        <w:rFonts w:ascii="Wingdings" w:hAnsi="Wingdings" w:hint="default"/>
      </w:rPr>
    </w:lvl>
    <w:lvl w:ilvl="1" w:tplc="240A0003">
      <w:start w:val="1"/>
      <w:numFmt w:val="bullet"/>
      <w:lvlText w:val="o"/>
      <w:lvlJc w:val="left"/>
      <w:pPr>
        <w:ind w:left="2700" w:hanging="360"/>
      </w:pPr>
      <w:rPr>
        <w:rFonts w:ascii="Courier New" w:hAnsi="Courier New" w:cs="Courier New" w:hint="default"/>
      </w:rPr>
    </w:lvl>
    <w:lvl w:ilvl="2" w:tplc="240A0005">
      <w:start w:val="1"/>
      <w:numFmt w:val="bullet"/>
      <w:lvlText w:val=""/>
      <w:lvlJc w:val="left"/>
      <w:pPr>
        <w:ind w:left="3420" w:hanging="360"/>
      </w:pPr>
      <w:rPr>
        <w:rFonts w:ascii="Wingdings" w:hAnsi="Wingdings" w:hint="default"/>
      </w:rPr>
    </w:lvl>
    <w:lvl w:ilvl="3" w:tplc="240A0001">
      <w:start w:val="1"/>
      <w:numFmt w:val="bullet"/>
      <w:lvlText w:val=""/>
      <w:lvlJc w:val="left"/>
      <w:pPr>
        <w:ind w:left="4140" w:hanging="360"/>
      </w:pPr>
      <w:rPr>
        <w:rFonts w:ascii="Symbol" w:hAnsi="Symbol" w:hint="default"/>
      </w:rPr>
    </w:lvl>
    <w:lvl w:ilvl="4" w:tplc="240A0003">
      <w:start w:val="1"/>
      <w:numFmt w:val="bullet"/>
      <w:lvlText w:val="o"/>
      <w:lvlJc w:val="left"/>
      <w:pPr>
        <w:ind w:left="4860" w:hanging="360"/>
      </w:pPr>
      <w:rPr>
        <w:rFonts w:ascii="Courier New" w:hAnsi="Courier New" w:cs="Courier New" w:hint="default"/>
      </w:rPr>
    </w:lvl>
    <w:lvl w:ilvl="5" w:tplc="240A0005">
      <w:start w:val="1"/>
      <w:numFmt w:val="bullet"/>
      <w:lvlText w:val=""/>
      <w:lvlJc w:val="left"/>
      <w:pPr>
        <w:ind w:left="5580" w:hanging="360"/>
      </w:pPr>
      <w:rPr>
        <w:rFonts w:ascii="Wingdings" w:hAnsi="Wingdings" w:hint="default"/>
      </w:rPr>
    </w:lvl>
    <w:lvl w:ilvl="6" w:tplc="240A0001">
      <w:start w:val="1"/>
      <w:numFmt w:val="bullet"/>
      <w:lvlText w:val=""/>
      <w:lvlJc w:val="left"/>
      <w:pPr>
        <w:ind w:left="6300" w:hanging="360"/>
      </w:pPr>
      <w:rPr>
        <w:rFonts w:ascii="Symbol" w:hAnsi="Symbol" w:hint="default"/>
      </w:rPr>
    </w:lvl>
    <w:lvl w:ilvl="7" w:tplc="240A0003">
      <w:start w:val="1"/>
      <w:numFmt w:val="bullet"/>
      <w:lvlText w:val="o"/>
      <w:lvlJc w:val="left"/>
      <w:pPr>
        <w:ind w:left="7020" w:hanging="360"/>
      </w:pPr>
      <w:rPr>
        <w:rFonts w:ascii="Courier New" w:hAnsi="Courier New" w:cs="Courier New" w:hint="default"/>
      </w:rPr>
    </w:lvl>
    <w:lvl w:ilvl="8" w:tplc="240A0005">
      <w:start w:val="1"/>
      <w:numFmt w:val="bullet"/>
      <w:lvlText w:val=""/>
      <w:lvlJc w:val="left"/>
      <w:pPr>
        <w:ind w:left="7740" w:hanging="360"/>
      </w:pPr>
      <w:rPr>
        <w:rFonts w:ascii="Wingdings" w:hAnsi="Wingdings" w:hint="default"/>
      </w:rPr>
    </w:lvl>
  </w:abstractNum>
  <w:abstractNum w:abstractNumId="40" w15:restartNumberingAfterBreak="0">
    <w:nsid w:val="31CE66BE"/>
    <w:multiLevelType w:val="hybridMultilevel"/>
    <w:tmpl w:val="82F80072"/>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1" w15:restartNumberingAfterBreak="0">
    <w:nsid w:val="329B21D6"/>
    <w:multiLevelType w:val="hybridMultilevel"/>
    <w:tmpl w:val="6E2604B2"/>
    <w:lvl w:ilvl="0" w:tplc="240A000D">
      <w:start w:val="1"/>
      <w:numFmt w:val="bullet"/>
      <w:lvlText w:val=""/>
      <w:lvlJc w:val="left"/>
      <w:pPr>
        <w:ind w:left="720" w:hanging="360"/>
      </w:pPr>
      <w:rPr>
        <w:rFonts w:ascii="Wingdings" w:hAnsi="Wingdings" w:hint="default"/>
      </w:rPr>
    </w:lvl>
    <w:lvl w:ilvl="1" w:tplc="8744BF5E">
      <w:start w:val="1"/>
      <w:numFmt w:val="bullet"/>
      <w:lvlText w:val="o"/>
      <w:lvlJc w:val="left"/>
      <w:pPr>
        <w:ind w:left="1440" w:hanging="360"/>
      </w:pPr>
      <w:rPr>
        <w:rFonts w:ascii="Courier New" w:hAnsi="Courier New" w:cs="Times New Roman" w:hint="default"/>
      </w:rPr>
    </w:lvl>
    <w:lvl w:ilvl="2" w:tplc="EA6CD880">
      <w:start w:val="1"/>
      <w:numFmt w:val="bullet"/>
      <w:lvlText w:val=""/>
      <w:lvlJc w:val="left"/>
      <w:pPr>
        <w:ind w:left="2160" w:hanging="360"/>
      </w:pPr>
      <w:rPr>
        <w:rFonts w:ascii="Wingdings" w:hAnsi="Wingdings" w:hint="default"/>
      </w:rPr>
    </w:lvl>
    <w:lvl w:ilvl="3" w:tplc="465CAC36">
      <w:start w:val="1"/>
      <w:numFmt w:val="bullet"/>
      <w:lvlText w:val=""/>
      <w:lvlJc w:val="left"/>
      <w:pPr>
        <w:ind w:left="2880" w:hanging="360"/>
      </w:pPr>
      <w:rPr>
        <w:rFonts w:ascii="Symbol" w:hAnsi="Symbol" w:hint="default"/>
      </w:rPr>
    </w:lvl>
    <w:lvl w:ilvl="4" w:tplc="0F1874E4">
      <w:start w:val="1"/>
      <w:numFmt w:val="bullet"/>
      <w:lvlText w:val="o"/>
      <w:lvlJc w:val="left"/>
      <w:pPr>
        <w:ind w:left="3600" w:hanging="360"/>
      </w:pPr>
      <w:rPr>
        <w:rFonts w:ascii="Courier New" w:hAnsi="Courier New" w:cs="Times New Roman" w:hint="default"/>
      </w:rPr>
    </w:lvl>
    <w:lvl w:ilvl="5" w:tplc="E4DC6B62">
      <w:start w:val="1"/>
      <w:numFmt w:val="bullet"/>
      <w:lvlText w:val=""/>
      <w:lvlJc w:val="left"/>
      <w:pPr>
        <w:ind w:left="4320" w:hanging="360"/>
      </w:pPr>
      <w:rPr>
        <w:rFonts w:ascii="Wingdings" w:hAnsi="Wingdings" w:hint="default"/>
      </w:rPr>
    </w:lvl>
    <w:lvl w:ilvl="6" w:tplc="1AB85A0A">
      <w:start w:val="1"/>
      <w:numFmt w:val="bullet"/>
      <w:lvlText w:val=""/>
      <w:lvlJc w:val="left"/>
      <w:pPr>
        <w:ind w:left="5040" w:hanging="360"/>
      </w:pPr>
      <w:rPr>
        <w:rFonts w:ascii="Symbol" w:hAnsi="Symbol" w:hint="default"/>
      </w:rPr>
    </w:lvl>
    <w:lvl w:ilvl="7" w:tplc="9DCE959E">
      <w:start w:val="1"/>
      <w:numFmt w:val="bullet"/>
      <w:lvlText w:val="o"/>
      <w:lvlJc w:val="left"/>
      <w:pPr>
        <w:ind w:left="5760" w:hanging="360"/>
      </w:pPr>
      <w:rPr>
        <w:rFonts w:ascii="Courier New" w:hAnsi="Courier New" w:cs="Times New Roman" w:hint="default"/>
      </w:rPr>
    </w:lvl>
    <w:lvl w:ilvl="8" w:tplc="5596C2CE">
      <w:start w:val="1"/>
      <w:numFmt w:val="bullet"/>
      <w:lvlText w:val=""/>
      <w:lvlJc w:val="left"/>
      <w:pPr>
        <w:ind w:left="6480" w:hanging="360"/>
      </w:pPr>
      <w:rPr>
        <w:rFonts w:ascii="Wingdings" w:hAnsi="Wingdings" w:hint="default"/>
      </w:rPr>
    </w:lvl>
  </w:abstractNum>
  <w:abstractNum w:abstractNumId="42" w15:restartNumberingAfterBreak="0">
    <w:nsid w:val="331D1F74"/>
    <w:multiLevelType w:val="hybridMultilevel"/>
    <w:tmpl w:val="957ADE48"/>
    <w:lvl w:ilvl="0" w:tplc="240A000D">
      <w:start w:val="1"/>
      <w:numFmt w:val="bullet"/>
      <w:lvlText w:val=""/>
      <w:lvlJc w:val="left"/>
      <w:pPr>
        <w:ind w:left="2008" w:hanging="360"/>
      </w:pPr>
      <w:rPr>
        <w:rFonts w:ascii="Wingdings" w:hAnsi="Wingdings" w:hint="default"/>
      </w:rPr>
    </w:lvl>
    <w:lvl w:ilvl="1" w:tplc="240A0003">
      <w:start w:val="1"/>
      <w:numFmt w:val="bullet"/>
      <w:lvlText w:val="o"/>
      <w:lvlJc w:val="left"/>
      <w:pPr>
        <w:ind w:left="2728" w:hanging="360"/>
      </w:pPr>
      <w:rPr>
        <w:rFonts w:ascii="Courier New" w:hAnsi="Courier New" w:cs="Courier New" w:hint="default"/>
      </w:rPr>
    </w:lvl>
    <w:lvl w:ilvl="2" w:tplc="240A0005">
      <w:start w:val="1"/>
      <w:numFmt w:val="bullet"/>
      <w:lvlText w:val=""/>
      <w:lvlJc w:val="left"/>
      <w:pPr>
        <w:ind w:left="3448" w:hanging="360"/>
      </w:pPr>
      <w:rPr>
        <w:rFonts w:ascii="Wingdings" w:hAnsi="Wingdings" w:hint="default"/>
      </w:rPr>
    </w:lvl>
    <w:lvl w:ilvl="3" w:tplc="240A0001">
      <w:start w:val="1"/>
      <w:numFmt w:val="bullet"/>
      <w:lvlText w:val=""/>
      <w:lvlJc w:val="left"/>
      <w:pPr>
        <w:ind w:left="4168" w:hanging="360"/>
      </w:pPr>
      <w:rPr>
        <w:rFonts w:ascii="Symbol" w:hAnsi="Symbol" w:hint="default"/>
      </w:rPr>
    </w:lvl>
    <w:lvl w:ilvl="4" w:tplc="240A0003">
      <w:start w:val="1"/>
      <w:numFmt w:val="bullet"/>
      <w:lvlText w:val="o"/>
      <w:lvlJc w:val="left"/>
      <w:pPr>
        <w:ind w:left="4888" w:hanging="360"/>
      </w:pPr>
      <w:rPr>
        <w:rFonts w:ascii="Courier New" w:hAnsi="Courier New" w:cs="Courier New" w:hint="default"/>
      </w:rPr>
    </w:lvl>
    <w:lvl w:ilvl="5" w:tplc="240A0005">
      <w:start w:val="1"/>
      <w:numFmt w:val="bullet"/>
      <w:lvlText w:val=""/>
      <w:lvlJc w:val="left"/>
      <w:pPr>
        <w:ind w:left="5608" w:hanging="360"/>
      </w:pPr>
      <w:rPr>
        <w:rFonts w:ascii="Wingdings" w:hAnsi="Wingdings" w:hint="default"/>
      </w:rPr>
    </w:lvl>
    <w:lvl w:ilvl="6" w:tplc="240A0001">
      <w:start w:val="1"/>
      <w:numFmt w:val="bullet"/>
      <w:lvlText w:val=""/>
      <w:lvlJc w:val="left"/>
      <w:pPr>
        <w:ind w:left="6328" w:hanging="360"/>
      </w:pPr>
      <w:rPr>
        <w:rFonts w:ascii="Symbol" w:hAnsi="Symbol" w:hint="default"/>
      </w:rPr>
    </w:lvl>
    <w:lvl w:ilvl="7" w:tplc="240A0003">
      <w:start w:val="1"/>
      <w:numFmt w:val="bullet"/>
      <w:lvlText w:val="o"/>
      <w:lvlJc w:val="left"/>
      <w:pPr>
        <w:ind w:left="7048" w:hanging="360"/>
      </w:pPr>
      <w:rPr>
        <w:rFonts w:ascii="Courier New" w:hAnsi="Courier New" w:cs="Courier New" w:hint="default"/>
      </w:rPr>
    </w:lvl>
    <w:lvl w:ilvl="8" w:tplc="240A0005">
      <w:start w:val="1"/>
      <w:numFmt w:val="bullet"/>
      <w:lvlText w:val=""/>
      <w:lvlJc w:val="left"/>
      <w:pPr>
        <w:ind w:left="7768" w:hanging="360"/>
      </w:pPr>
      <w:rPr>
        <w:rFonts w:ascii="Wingdings" w:hAnsi="Wingdings" w:hint="default"/>
      </w:rPr>
    </w:lvl>
  </w:abstractNum>
  <w:abstractNum w:abstractNumId="43" w15:restartNumberingAfterBreak="0">
    <w:nsid w:val="33D8FA02"/>
    <w:multiLevelType w:val="hybridMultilevel"/>
    <w:tmpl w:val="FFFFFFFF"/>
    <w:lvl w:ilvl="0" w:tplc="089CACF2">
      <w:start w:val="1"/>
      <w:numFmt w:val="bullet"/>
      <w:lvlText w:val="ü"/>
      <w:lvlJc w:val="left"/>
      <w:pPr>
        <w:ind w:left="720" w:hanging="360"/>
      </w:pPr>
      <w:rPr>
        <w:rFonts w:ascii="Wingdings" w:hAnsi="Wingdings" w:hint="default"/>
      </w:rPr>
    </w:lvl>
    <w:lvl w:ilvl="1" w:tplc="657A707C">
      <w:start w:val="1"/>
      <w:numFmt w:val="bullet"/>
      <w:lvlText w:val="o"/>
      <w:lvlJc w:val="left"/>
      <w:pPr>
        <w:ind w:left="1440" w:hanging="360"/>
      </w:pPr>
      <w:rPr>
        <w:rFonts w:ascii="Courier New" w:hAnsi="Courier New" w:cs="Times New Roman" w:hint="default"/>
      </w:rPr>
    </w:lvl>
    <w:lvl w:ilvl="2" w:tplc="BE3211C4">
      <w:start w:val="1"/>
      <w:numFmt w:val="bullet"/>
      <w:lvlText w:val=""/>
      <w:lvlJc w:val="left"/>
      <w:pPr>
        <w:ind w:left="2160" w:hanging="360"/>
      </w:pPr>
      <w:rPr>
        <w:rFonts w:ascii="Wingdings" w:hAnsi="Wingdings" w:hint="default"/>
      </w:rPr>
    </w:lvl>
    <w:lvl w:ilvl="3" w:tplc="E130A2C6">
      <w:start w:val="1"/>
      <w:numFmt w:val="bullet"/>
      <w:lvlText w:val=""/>
      <w:lvlJc w:val="left"/>
      <w:pPr>
        <w:ind w:left="2880" w:hanging="360"/>
      </w:pPr>
      <w:rPr>
        <w:rFonts w:ascii="Symbol" w:hAnsi="Symbol" w:hint="default"/>
      </w:rPr>
    </w:lvl>
    <w:lvl w:ilvl="4" w:tplc="0220BDF8">
      <w:start w:val="1"/>
      <w:numFmt w:val="bullet"/>
      <w:lvlText w:val="o"/>
      <w:lvlJc w:val="left"/>
      <w:pPr>
        <w:ind w:left="3600" w:hanging="360"/>
      </w:pPr>
      <w:rPr>
        <w:rFonts w:ascii="Courier New" w:hAnsi="Courier New" w:cs="Times New Roman" w:hint="default"/>
      </w:rPr>
    </w:lvl>
    <w:lvl w:ilvl="5" w:tplc="7714B5D0">
      <w:start w:val="1"/>
      <w:numFmt w:val="bullet"/>
      <w:lvlText w:val=""/>
      <w:lvlJc w:val="left"/>
      <w:pPr>
        <w:ind w:left="4320" w:hanging="360"/>
      </w:pPr>
      <w:rPr>
        <w:rFonts w:ascii="Wingdings" w:hAnsi="Wingdings" w:hint="default"/>
      </w:rPr>
    </w:lvl>
    <w:lvl w:ilvl="6" w:tplc="805A7686">
      <w:start w:val="1"/>
      <w:numFmt w:val="bullet"/>
      <w:lvlText w:val=""/>
      <w:lvlJc w:val="left"/>
      <w:pPr>
        <w:ind w:left="5040" w:hanging="360"/>
      </w:pPr>
      <w:rPr>
        <w:rFonts w:ascii="Symbol" w:hAnsi="Symbol" w:hint="default"/>
      </w:rPr>
    </w:lvl>
    <w:lvl w:ilvl="7" w:tplc="8EB08590">
      <w:start w:val="1"/>
      <w:numFmt w:val="bullet"/>
      <w:lvlText w:val="o"/>
      <w:lvlJc w:val="left"/>
      <w:pPr>
        <w:ind w:left="5760" w:hanging="360"/>
      </w:pPr>
      <w:rPr>
        <w:rFonts w:ascii="Courier New" w:hAnsi="Courier New" w:cs="Times New Roman" w:hint="default"/>
      </w:rPr>
    </w:lvl>
    <w:lvl w:ilvl="8" w:tplc="5BEE4E02">
      <w:start w:val="1"/>
      <w:numFmt w:val="bullet"/>
      <w:lvlText w:val=""/>
      <w:lvlJc w:val="left"/>
      <w:pPr>
        <w:ind w:left="6480" w:hanging="360"/>
      </w:pPr>
      <w:rPr>
        <w:rFonts w:ascii="Wingdings" w:hAnsi="Wingdings" w:hint="default"/>
      </w:rPr>
    </w:lvl>
  </w:abstractNum>
  <w:abstractNum w:abstractNumId="44" w15:restartNumberingAfterBreak="0">
    <w:nsid w:val="34820DBE"/>
    <w:multiLevelType w:val="hybridMultilevel"/>
    <w:tmpl w:val="B546AD86"/>
    <w:lvl w:ilvl="0" w:tplc="240A000D">
      <w:start w:val="1"/>
      <w:numFmt w:val="bullet"/>
      <w:lvlText w:val=""/>
      <w:lvlJc w:val="left"/>
      <w:pPr>
        <w:ind w:left="2575" w:hanging="360"/>
      </w:pPr>
      <w:rPr>
        <w:rFonts w:ascii="Wingdings" w:hAnsi="Wingdings" w:hint="default"/>
      </w:rPr>
    </w:lvl>
    <w:lvl w:ilvl="1" w:tplc="240A0003">
      <w:start w:val="1"/>
      <w:numFmt w:val="bullet"/>
      <w:lvlText w:val="o"/>
      <w:lvlJc w:val="left"/>
      <w:pPr>
        <w:ind w:left="3295" w:hanging="360"/>
      </w:pPr>
      <w:rPr>
        <w:rFonts w:ascii="Courier New" w:hAnsi="Courier New" w:cs="Courier New" w:hint="default"/>
      </w:rPr>
    </w:lvl>
    <w:lvl w:ilvl="2" w:tplc="240A0005">
      <w:start w:val="1"/>
      <w:numFmt w:val="bullet"/>
      <w:lvlText w:val=""/>
      <w:lvlJc w:val="left"/>
      <w:pPr>
        <w:ind w:left="4015" w:hanging="360"/>
      </w:pPr>
      <w:rPr>
        <w:rFonts w:ascii="Wingdings" w:hAnsi="Wingdings" w:hint="default"/>
      </w:rPr>
    </w:lvl>
    <w:lvl w:ilvl="3" w:tplc="240A0001">
      <w:start w:val="1"/>
      <w:numFmt w:val="bullet"/>
      <w:lvlText w:val=""/>
      <w:lvlJc w:val="left"/>
      <w:pPr>
        <w:ind w:left="4735" w:hanging="360"/>
      </w:pPr>
      <w:rPr>
        <w:rFonts w:ascii="Symbol" w:hAnsi="Symbol" w:hint="default"/>
      </w:rPr>
    </w:lvl>
    <w:lvl w:ilvl="4" w:tplc="240A0003">
      <w:start w:val="1"/>
      <w:numFmt w:val="bullet"/>
      <w:lvlText w:val="o"/>
      <w:lvlJc w:val="left"/>
      <w:pPr>
        <w:ind w:left="5455" w:hanging="360"/>
      </w:pPr>
      <w:rPr>
        <w:rFonts w:ascii="Courier New" w:hAnsi="Courier New" w:cs="Courier New" w:hint="default"/>
      </w:rPr>
    </w:lvl>
    <w:lvl w:ilvl="5" w:tplc="240A0005">
      <w:start w:val="1"/>
      <w:numFmt w:val="bullet"/>
      <w:lvlText w:val=""/>
      <w:lvlJc w:val="left"/>
      <w:pPr>
        <w:ind w:left="6175" w:hanging="360"/>
      </w:pPr>
      <w:rPr>
        <w:rFonts w:ascii="Wingdings" w:hAnsi="Wingdings" w:hint="default"/>
      </w:rPr>
    </w:lvl>
    <w:lvl w:ilvl="6" w:tplc="240A0001">
      <w:start w:val="1"/>
      <w:numFmt w:val="bullet"/>
      <w:lvlText w:val=""/>
      <w:lvlJc w:val="left"/>
      <w:pPr>
        <w:ind w:left="6895" w:hanging="360"/>
      </w:pPr>
      <w:rPr>
        <w:rFonts w:ascii="Symbol" w:hAnsi="Symbol" w:hint="default"/>
      </w:rPr>
    </w:lvl>
    <w:lvl w:ilvl="7" w:tplc="240A0003">
      <w:start w:val="1"/>
      <w:numFmt w:val="bullet"/>
      <w:lvlText w:val="o"/>
      <w:lvlJc w:val="left"/>
      <w:pPr>
        <w:ind w:left="7615" w:hanging="360"/>
      </w:pPr>
      <w:rPr>
        <w:rFonts w:ascii="Courier New" w:hAnsi="Courier New" w:cs="Courier New" w:hint="default"/>
      </w:rPr>
    </w:lvl>
    <w:lvl w:ilvl="8" w:tplc="240A0005">
      <w:start w:val="1"/>
      <w:numFmt w:val="bullet"/>
      <w:lvlText w:val=""/>
      <w:lvlJc w:val="left"/>
      <w:pPr>
        <w:ind w:left="8335" w:hanging="360"/>
      </w:pPr>
      <w:rPr>
        <w:rFonts w:ascii="Wingdings" w:hAnsi="Wingdings" w:hint="default"/>
      </w:rPr>
    </w:lvl>
  </w:abstractNum>
  <w:abstractNum w:abstractNumId="45" w15:restartNumberingAfterBreak="0">
    <w:nsid w:val="35C46FBC"/>
    <w:multiLevelType w:val="hybridMultilevel"/>
    <w:tmpl w:val="844CE02E"/>
    <w:lvl w:ilvl="0" w:tplc="240A000D">
      <w:start w:val="1"/>
      <w:numFmt w:val="bullet"/>
      <w:lvlText w:val=""/>
      <w:lvlJc w:val="left"/>
      <w:pPr>
        <w:ind w:left="720" w:hanging="360"/>
      </w:pPr>
      <w:rPr>
        <w:rFonts w:ascii="Wingdings" w:hAnsi="Wingdings" w:hint="default"/>
      </w:rPr>
    </w:lvl>
    <w:lvl w:ilvl="1" w:tplc="EA545C32">
      <w:numFmt w:val="bullet"/>
      <w:lvlText w:val="•"/>
      <w:lvlJc w:val="left"/>
      <w:pPr>
        <w:ind w:left="1440" w:hanging="360"/>
      </w:pPr>
      <w:rPr>
        <w:rFonts w:ascii="Arial" w:eastAsia="Calibri"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6" w15:restartNumberingAfterBreak="0">
    <w:nsid w:val="388ACC55"/>
    <w:multiLevelType w:val="hybridMultilevel"/>
    <w:tmpl w:val="FFFFFFFF"/>
    <w:lvl w:ilvl="0" w:tplc="07C21468">
      <w:start w:val="1"/>
      <w:numFmt w:val="bullet"/>
      <w:lvlText w:val="ü"/>
      <w:lvlJc w:val="left"/>
      <w:pPr>
        <w:ind w:left="720" w:hanging="360"/>
      </w:pPr>
      <w:rPr>
        <w:rFonts w:ascii="Wingdings" w:hAnsi="Wingdings" w:hint="default"/>
      </w:rPr>
    </w:lvl>
    <w:lvl w:ilvl="1" w:tplc="17FC8B36">
      <w:start w:val="1"/>
      <w:numFmt w:val="bullet"/>
      <w:lvlText w:val="o"/>
      <w:lvlJc w:val="left"/>
      <w:pPr>
        <w:ind w:left="1440" w:hanging="360"/>
      </w:pPr>
      <w:rPr>
        <w:rFonts w:ascii="Courier New" w:hAnsi="Courier New" w:cs="Times New Roman" w:hint="default"/>
      </w:rPr>
    </w:lvl>
    <w:lvl w:ilvl="2" w:tplc="133664F6">
      <w:start w:val="1"/>
      <w:numFmt w:val="bullet"/>
      <w:lvlText w:val=""/>
      <w:lvlJc w:val="left"/>
      <w:pPr>
        <w:ind w:left="2160" w:hanging="360"/>
      </w:pPr>
      <w:rPr>
        <w:rFonts w:ascii="Wingdings" w:hAnsi="Wingdings" w:hint="default"/>
      </w:rPr>
    </w:lvl>
    <w:lvl w:ilvl="3" w:tplc="BEB81260">
      <w:start w:val="1"/>
      <w:numFmt w:val="bullet"/>
      <w:lvlText w:val=""/>
      <w:lvlJc w:val="left"/>
      <w:pPr>
        <w:ind w:left="2880" w:hanging="360"/>
      </w:pPr>
      <w:rPr>
        <w:rFonts w:ascii="Symbol" w:hAnsi="Symbol" w:hint="default"/>
      </w:rPr>
    </w:lvl>
    <w:lvl w:ilvl="4" w:tplc="73EEDF44">
      <w:start w:val="1"/>
      <w:numFmt w:val="bullet"/>
      <w:lvlText w:val="o"/>
      <w:lvlJc w:val="left"/>
      <w:pPr>
        <w:ind w:left="3600" w:hanging="360"/>
      </w:pPr>
      <w:rPr>
        <w:rFonts w:ascii="Courier New" w:hAnsi="Courier New" w:cs="Times New Roman" w:hint="default"/>
      </w:rPr>
    </w:lvl>
    <w:lvl w:ilvl="5" w:tplc="C77EA894">
      <w:start w:val="1"/>
      <w:numFmt w:val="bullet"/>
      <w:lvlText w:val=""/>
      <w:lvlJc w:val="left"/>
      <w:pPr>
        <w:ind w:left="4320" w:hanging="360"/>
      </w:pPr>
      <w:rPr>
        <w:rFonts w:ascii="Wingdings" w:hAnsi="Wingdings" w:hint="default"/>
      </w:rPr>
    </w:lvl>
    <w:lvl w:ilvl="6" w:tplc="CE5C4DBC">
      <w:start w:val="1"/>
      <w:numFmt w:val="bullet"/>
      <w:lvlText w:val=""/>
      <w:lvlJc w:val="left"/>
      <w:pPr>
        <w:ind w:left="5040" w:hanging="360"/>
      </w:pPr>
      <w:rPr>
        <w:rFonts w:ascii="Symbol" w:hAnsi="Symbol" w:hint="default"/>
      </w:rPr>
    </w:lvl>
    <w:lvl w:ilvl="7" w:tplc="7AE660A4">
      <w:start w:val="1"/>
      <w:numFmt w:val="bullet"/>
      <w:lvlText w:val="o"/>
      <w:lvlJc w:val="left"/>
      <w:pPr>
        <w:ind w:left="5760" w:hanging="360"/>
      </w:pPr>
      <w:rPr>
        <w:rFonts w:ascii="Courier New" w:hAnsi="Courier New" w:cs="Times New Roman" w:hint="default"/>
      </w:rPr>
    </w:lvl>
    <w:lvl w:ilvl="8" w:tplc="FD869170">
      <w:start w:val="1"/>
      <w:numFmt w:val="bullet"/>
      <w:lvlText w:val=""/>
      <w:lvlJc w:val="left"/>
      <w:pPr>
        <w:ind w:left="6480" w:hanging="360"/>
      </w:pPr>
      <w:rPr>
        <w:rFonts w:ascii="Wingdings" w:hAnsi="Wingdings" w:hint="default"/>
      </w:rPr>
    </w:lvl>
  </w:abstractNum>
  <w:abstractNum w:abstractNumId="47" w15:restartNumberingAfterBreak="0">
    <w:nsid w:val="398A15E7"/>
    <w:multiLevelType w:val="hybridMultilevel"/>
    <w:tmpl w:val="F42E526A"/>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8" w15:restartNumberingAfterBreak="0">
    <w:nsid w:val="3AC966D6"/>
    <w:multiLevelType w:val="hybridMultilevel"/>
    <w:tmpl w:val="F84C307C"/>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9" w15:restartNumberingAfterBreak="0">
    <w:nsid w:val="3B7F4A3E"/>
    <w:multiLevelType w:val="hybridMultilevel"/>
    <w:tmpl w:val="FB48ADA4"/>
    <w:lvl w:ilvl="0" w:tplc="7338941C">
      <w:start w:val="1"/>
      <w:numFmt w:val="bullet"/>
      <w:lvlText w:val=""/>
      <w:lvlJc w:val="left"/>
      <w:pPr>
        <w:ind w:left="720" w:hanging="360"/>
      </w:pPr>
      <w:rPr>
        <w:rFonts w:ascii="Wingdings" w:hAnsi="Wingdings" w:hint="default"/>
      </w:rPr>
    </w:lvl>
    <w:lvl w:ilvl="1" w:tplc="6E58A2CA">
      <w:start w:val="1"/>
      <w:numFmt w:val="bullet"/>
      <w:lvlText w:val="o"/>
      <w:lvlJc w:val="left"/>
      <w:pPr>
        <w:ind w:left="1440" w:hanging="360"/>
      </w:pPr>
      <w:rPr>
        <w:rFonts w:ascii="Courier New" w:hAnsi="Courier New" w:cs="Times New Roman" w:hint="default"/>
      </w:rPr>
    </w:lvl>
    <w:lvl w:ilvl="2" w:tplc="B7A4A9F4">
      <w:start w:val="1"/>
      <w:numFmt w:val="bullet"/>
      <w:lvlText w:val=""/>
      <w:lvlJc w:val="left"/>
      <w:pPr>
        <w:ind w:left="2160" w:hanging="360"/>
      </w:pPr>
      <w:rPr>
        <w:rFonts w:ascii="Wingdings" w:hAnsi="Wingdings" w:hint="default"/>
      </w:rPr>
    </w:lvl>
    <w:lvl w:ilvl="3" w:tplc="5FDE365C">
      <w:start w:val="1"/>
      <w:numFmt w:val="bullet"/>
      <w:lvlText w:val=""/>
      <w:lvlJc w:val="left"/>
      <w:pPr>
        <w:ind w:left="2880" w:hanging="360"/>
      </w:pPr>
      <w:rPr>
        <w:rFonts w:ascii="Symbol" w:hAnsi="Symbol" w:hint="default"/>
      </w:rPr>
    </w:lvl>
    <w:lvl w:ilvl="4" w:tplc="EA207328">
      <w:start w:val="1"/>
      <w:numFmt w:val="bullet"/>
      <w:lvlText w:val="o"/>
      <w:lvlJc w:val="left"/>
      <w:pPr>
        <w:ind w:left="3600" w:hanging="360"/>
      </w:pPr>
      <w:rPr>
        <w:rFonts w:ascii="Courier New" w:hAnsi="Courier New" w:cs="Times New Roman" w:hint="default"/>
      </w:rPr>
    </w:lvl>
    <w:lvl w:ilvl="5" w:tplc="4634B708">
      <w:start w:val="1"/>
      <w:numFmt w:val="bullet"/>
      <w:lvlText w:val=""/>
      <w:lvlJc w:val="left"/>
      <w:pPr>
        <w:ind w:left="4320" w:hanging="360"/>
      </w:pPr>
      <w:rPr>
        <w:rFonts w:ascii="Wingdings" w:hAnsi="Wingdings" w:hint="default"/>
      </w:rPr>
    </w:lvl>
    <w:lvl w:ilvl="6" w:tplc="4CE087FC">
      <w:start w:val="1"/>
      <w:numFmt w:val="bullet"/>
      <w:lvlText w:val=""/>
      <w:lvlJc w:val="left"/>
      <w:pPr>
        <w:ind w:left="5040" w:hanging="360"/>
      </w:pPr>
      <w:rPr>
        <w:rFonts w:ascii="Symbol" w:hAnsi="Symbol" w:hint="default"/>
      </w:rPr>
    </w:lvl>
    <w:lvl w:ilvl="7" w:tplc="78362404">
      <w:start w:val="1"/>
      <w:numFmt w:val="bullet"/>
      <w:lvlText w:val="o"/>
      <w:lvlJc w:val="left"/>
      <w:pPr>
        <w:ind w:left="5760" w:hanging="360"/>
      </w:pPr>
      <w:rPr>
        <w:rFonts w:ascii="Courier New" w:hAnsi="Courier New" w:cs="Times New Roman" w:hint="default"/>
      </w:rPr>
    </w:lvl>
    <w:lvl w:ilvl="8" w:tplc="2010522A">
      <w:start w:val="1"/>
      <w:numFmt w:val="bullet"/>
      <w:lvlText w:val=""/>
      <w:lvlJc w:val="left"/>
      <w:pPr>
        <w:ind w:left="6480" w:hanging="360"/>
      </w:pPr>
      <w:rPr>
        <w:rFonts w:ascii="Wingdings" w:hAnsi="Wingdings" w:hint="default"/>
      </w:rPr>
    </w:lvl>
  </w:abstractNum>
  <w:abstractNum w:abstractNumId="50" w15:restartNumberingAfterBreak="0">
    <w:nsid w:val="3E084F70"/>
    <w:multiLevelType w:val="hybridMultilevel"/>
    <w:tmpl w:val="FFFFFFFF"/>
    <w:lvl w:ilvl="0" w:tplc="240A000D">
      <w:start w:val="1"/>
      <w:numFmt w:val="bullet"/>
      <w:lvlText w:val="ü"/>
      <w:lvlJc w:val="left"/>
      <w:pPr>
        <w:ind w:left="720" w:hanging="360"/>
      </w:pPr>
      <w:rPr>
        <w:rFonts w:ascii="Wingdings" w:hAnsi="Wingdings" w:hint="default"/>
      </w:rPr>
    </w:lvl>
    <w:lvl w:ilvl="1" w:tplc="506470D4">
      <w:start w:val="1"/>
      <w:numFmt w:val="bullet"/>
      <w:lvlText w:val="o"/>
      <w:lvlJc w:val="left"/>
      <w:pPr>
        <w:ind w:left="1440" w:hanging="360"/>
      </w:pPr>
      <w:rPr>
        <w:rFonts w:ascii="Courier New" w:hAnsi="Courier New" w:cs="Times New Roman" w:hint="default"/>
      </w:rPr>
    </w:lvl>
    <w:lvl w:ilvl="2" w:tplc="F58EF1EA">
      <w:start w:val="1"/>
      <w:numFmt w:val="bullet"/>
      <w:lvlText w:val=""/>
      <w:lvlJc w:val="left"/>
      <w:pPr>
        <w:ind w:left="2160" w:hanging="360"/>
      </w:pPr>
      <w:rPr>
        <w:rFonts w:ascii="Wingdings" w:hAnsi="Wingdings" w:hint="default"/>
      </w:rPr>
    </w:lvl>
    <w:lvl w:ilvl="3" w:tplc="4FCCD192">
      <w:start w:val="1"/>
      <w:numFmt w:val="bullet"/>
      <w:lvlText w:val=""/>
      <w:lvlJc w:val="left"/>
      <w:pPr>
        <w:ind w:left="2880" w:hanging="360"/>
      </w:pPr>
      <w:rPr>
        <w:rFonts w:ascii="Symbol" w:hAnsi="Symbol" w:hint="default"/>
      </w:rPr>
    </w:lvl>
    <w:lvl w:ilvl="4" w:tplc="6128DA96">
      <w:start w:val="1"/>
      <w:numFmt w:val="bullet"/>
      <w:lvlText w:val="o"/>
      <w:lvlJc w:val="left"/>
      <w:pPr>
        <w:ind w:left="3600" w:hanging="360"/>
      </w:pPr>
      <w:rPr>
        <w:rFonts w:ascii="Courier New" w:hAnsi="Courier New" w:cs="Times New Roman" w:hint="default"/>
      </w:rPr>
    </w:lvl>
    <w:lvl w:ilvl="5" w:tplc="3CDC11E6">
      <w:start w:val="1"/>
      <w:numFmt w:val="bullet"/>
      <w:lvlText w:val=""/>
      <w:lvlJc w:val="left"/>
      <w:pPr>
        <w:ind w:left="4320" w:hanging="360"/>
      </w:pPr>
      <w:rPr>
        <w:rFonts w:ascii="Wingdings" w:hAnsi="Wingdings" w:hint="default"/>
      </w:rPr>
    </w:lvl>
    <w:lvl w:ilvl="6" w:tplc="F1BC386E">
      <w:start w:val="1"/>
      <w:numFmt w:val="bullet"/>
      <w:lvlText w:val=""/>
      <w:lvlJc w:val="left"/>
      <w:pPr>
        <w:ind w:left="5040" w:hanging="360"/>
      </w:pPr>
      <w:rPr>
        <w:rFonts w:ascii="Symbol" w:hAnsi="Symbol" w:hint="default"/>
      </w:rPr>
    </w:lvl>
    <w:lvl w:ilvl="7" w:tplc="30CA093A">
      <w:start w:val="1"/>
      <w:numFmt w:val="bullet"/>
      <w:lvlText w:val="o"/>
      <w:lvlJc w:val="left"/>
      <w:pPr>
        <w:ind w:left="5760" w:hanging="360"/>
      </w:pPr>
      <w:rPr>
        <w:rFonts w:ascii="Courier New" w:hAnsi="Courier New" w:cs="Times New Roman" w:hint="default"/>
      </w:rPr>
    </w:lvl>
    <w:lvl w:ilvl="8" w:tplc="73E69BCA">
      <w:start w:val="1"/>
      <w:numFmt w:val="bullet"/>
      <w:lvlText w:val=""/>
      <w:lvlJc w:val="left"/>
      <w:pPr>
        <w:ind w:left="6480" w:hanging="360"/>
      </w:pPr>
      <w:rPr>
        <w:rFonts w:ascii="Wingdings" w:hAnsi="Wingdings" w:hint="default"/>
      </w:rPr>
    </w:lvl>
  </w:abstractNum>
  <w:abstractNum w:abstractNumId="51" w15:restartNumberingAfterBreak="0">
    <w:nsid w:val="3FBE2950"/>
    <w:multiLevelType w:val="hybridMultilevel"/>
    <w:tmpl w:val="FFFFFFFF"/>
    <w:lvl w:ilvl="0" w:tplc="B060CDC0">
      <w:start w:val="1"/>
      <w:numFmt w:val="decimal"/>
      <w:lvlText w:val="%1."/>
      <w:lvlJc w:val="left"/>
      <w:pPr>
        <w:ind w:left="720" w:hanging="360"/>
      </w:pPr>
    </w:lvl>
    <w:lvl w:ilvl="1" w:tplc="EEBC333E">
      <w:start w:val="1"/>
      <w:numFmt w:val="lowerLetter"/>
      <w:lvlText w:val="%2."/>
      <w:lvlJc w:val="left"/>
      <w:pPr>
        <w:ind w:left="1440" w:hanging="360"/>
      </w:pPr>
    </w:lvl>
    <w:lvl w:ilvl="2" w:tplc="6304FB00">
      <w:start w:val="1"/>
      <w:numFmt w:val="lowerRoman"/>
      <w:lvlText w:val="%3."/>
      <w:lvlJc w:val="right"/>
      <w:pPr>
        <w:ind w:left="2160" w:hanging="180"/>
      </w:pPr>
    </w:lvl>
    <w:lvl w:ilvl="3" w:tplc="C436CDCC">
      <w:start w:val="1"/>
      <w:numFmt w:val="decimal"/>
      <w:lvlText w:val="%4."/>
      <w:lvlJc w:val="left"/>
      <w:pPr>
        <w:ind w:left="2880" w:hanging="360"/>
      </w:pPr>
    </w:lvl>
    <w:lvl w:ilvl="4" w:tplc="8514DA44">
      <w:start w:val="1"/>
      <w:numFmt w:val="lowerLetter"/>
      <w:lvlText w:val="%5."/>
      <w:lvlJc w:val="left"/>
      <w:pPr>
        <w:ind w:left="3600" w:hanging="360"/>
      </w:pPr>
    </w:lvl>
    <w:lvl w:ilvl="5" w:tplc="029C6568">
      <w:start w:val="1"/>
      <w:numFmt w:val="lowerRoman"/>
      <w:lvlText w:val="%6."/>
      <w:lvlJc w:val="right"/>
      <w:pPr>
        <w:ind w:left="4320" w:hanging="180"/>
      </w:pPr>
    </w:lvl>
    <w:lvl w:ilvl="6" w:tplc="D2C691D4">
      <w:start w:val="1"/>
      <w:numFmt w:val="decimal"/>
      <w:lvlText w:val="%7."/>
      <w:lvlJc w:val="left"/>
      <w:pPr>
        <w:ind w:left="5040" w:hanging="360"/>
      </w:pPr>
    </w:lvl>
    <w:lvl w:ilvl="7" w:tplc="138AF4A8">
      <w:start w:val="1"/>
      <w:numFmt w:val="lowerLetter"/>
      <w:lvlText w:val="%8."/>
      <w:lvlJc w:val="left"/>
      <w:pPr>
        <w:ind w:left="5760" w:hanging="360"/>
      </w:pPr>
    </w:lvl>
    <w:lvl w:ilvl="8" w:tplc="5D166DC6">
      <w:start w:val="1"/>
      <w:numFmt w:val="lowerRoman"/>
      <w:lvlText w:val="%9."/>
      <w:lvlJc w:val="right"/>
      <w:pPr>
        <w:ind w:left="6480" w:hanging="180"/>
      </w:pPr>
    </w:lvl>
  </w:abstractNum>
  <w:abstractNum w:abstractNumId="52" w15:restartNumberingAfterBreak="0">
    <w:nsid w:val="40006E5A"/>
    <w:multiLevelType w:val="hybridMultilevel"/>
    <w:tmpl w:val="632C2D3A"/>
    <w:lvl w:ilvl="0" w:tplc="802816B6">
      <w:start w:val="1"/>
      <w:numFmt w:val="bullet"/>
      <w:lvlText w:val=""/>
      <w:lvlJc w:val="left"/>
      <w:pPr>
        <w:ind w:left="720" w:hanging="360"/>
      </w:pPr>
      <w:rPr>
        <w:rFonts w:ascii="Wingdings" w:hAnsi="Wingdings" w:hint="default"/>
      </w:rPr>
    </w:lvl>
    <w:lvl w:ilvl="1" w:tplc="B922D42E">
      <w:start w:val="1"/>
      <w:numFmt w:val="bullet"/>
      <w:lvlText w:val="o"/>
      <w:lvlJc w:val="left"/>
      <w:pPr>
        <w:ind w:left="1440" w:hanging="360"/>
      </w:pPr>
      <w:rPr>
        <w:rFonts w:ascii="Courier New" w:hAnsi="Courier New" w:cs="Times New Roman" w:hint="default"/>
      </w:rPr>
    </w:lvl>
    <w:lvl w:ilvl="2" w:tplc="6A1C33DE">
      <w:start w:val="1"/>
      <w:numFmt w:val="bullet"/>
      <w:lvlText w:val=""/>
      <w:lvlJc w:val="left"/>
      <w:pPr>
        <w:ind w:left="2160" w:hanging="360"/>
      </w:pPr>
      <w:rPr>
        <w:rFonts w:ascii="Wingdings" w:hAnsi="Wingdings" w:hint="default"/>
      </w:rPr>
    </w:lvl>
    <w:lvl w:ilvl="3" w:tplc="5CFE0D3C">
      <w:start w:val="1"/>
      <w:numFmt w:val="bullet"/>
      <w:lvlText w:val=""/>
      <w:lvlJc w:val="left"/>
      <w:pPr>
        <w:ind w:left="2880" w:hanging="360"/>
      </w:pPr>
      <w:rPr>
        <w:rFonts w:ascii="Symbol" w:hAnsi="Symbol" w:hint="default"/>
      </w:rPr>
    </w:lvl>
    <w:lvl w:ilvl="4" w:tplc="29DC1FC2">
      <w:start w:val="1"/>
      <w:numFmt w:val="bullet"/>
      <w:lvlText w:val="o"/>
      <w:lvlJc w:val="left"/>
      <w:pPr>
        <w:ind w:left="3600" w:hanging="360"/>
      </w:pPr>
      <w:rPr>
        <w:rFonts w:ascii="Courier New" w:hAnsi="Courier New" w:cs="Times New Roman" w:hint="default"/>
      </w:rPr>
    </w:lvl>
    <w:lvl w:ilvl="5" w:tplc="9F84FDCE">
      <w:start w:val="1"/>
      <w:numFmt w:val="bullet"/>
      <w:lvlText w:val=""/>
      <w:lvlJc w:val="left"/>
      <w:pPr>
        <w:ind w:left="4320" w:hanging="360"/>
      </w:pPr>
      <w:rPr>
        <w:rFonts w:ascii="Wingdings" w:hAnsi="Wingdings" w:hint="default"/>
      </w:rPr>
    </w:lvl>
    <w:lvl w:ilvl="6" w:tplc="54B65266">
      <w:start w:val="1"/>
      <w:numFmt w:val="bullet"/>
      <w:lvlText w:val=""/>
      <w:lvlJc w:val="left"/>
      <w:pPr>
        <w:ind w:left="5040" w:hanging="360"/>
      </w:pPr>
      <w:rPr>
        <w:rFonts w:ascii="Symbol" w:hAnsi="Symbol" w:hint="default"/>
      </w:rPr>
    </w:lvl>
    <w:lvl w:ilvl="7" w:tplc="70386FFC">
      <w:start w:val="1"/>
      <w:numFmt w:val="bullet"/>
      <w:lvlText w:val="o"/>
      <w:lvlJc w:val="left"/>
      <w:pPr>
        <w:ind w:left="5760" w:hanging="360"/>
      </w:pPr>
      <w:rPr>
        <w:rFonts w:ascii="Courier New" w:hAnsi="Courier New" w:cs="Times New Roman" w:hint="default"/>
      </w:rPr>
    </w:lvl>
    <w:lvl w:ilvl="8" w:tplc="92FAF9E8">
      <w:start w:val="1"/>
      <w:numFmt w:val="bullet"/>
      <w:lvlText w:val=""/>
      <w:lvlJc w:val="left"/>
      <w:pPr>
        <w:ind w:left="6480" w:hanging="360"/>
      </w:pPr>
      <w:rPr>
        <w:rFonts w:ascii="Wingdings" w:hAnsi="Wingdings" w:hint="default"/>
      </w:rPr>
    </w:lvl>
  </w:abstractNum>
  <w:abstractNum w:abstractNumId="53" w15:restartNumberingAfterBreak="0">
    <w:nsid w:val="404F45CF"/>
    <w:multiLevelType w:val="hybridMultilevel"/>
    <w:tmpl w:val="D4FECAF8"/>
    <w:lvl w:ilvl="0" w:tplc="240A000D">
      <w:start w:val="1"/>
      <w:numFmt w:val="bullet"/>
      <w:lvlText w:val=""/>
      <w:lvlJc w:val="left"/>
      <w:pPr>
        <w:ind w:left="785" w:hanging="360"/>
      </w:pPr>
      <w:rPr>
        <w:rFonts w:ascii="Wingdings" w:hAnsi="Wingdings" w:hint="default"/>
      </w:rPr>
    </w:lvl>
    <w:lvl w:ilvl="1" w:tplc="C1DE0B96">
      <w:start w:val="1"/>
      <w:numFmt w:val="bullet"/>
      <w:lvlText w:val="o"/>
      <w:lvlJc w:val="left"/>
      <w:pPr>
        <w:ind w:left="1505" w:hanging="360"/>
      </w:pPr>
      <w:rPr>
        <w:rFonts w:ascii="Courier New" w:hAnsi="Courier New" w:cs="Courier New" w:hint="default"/>
      </w:rPr>
    </w:lvl>
    <w:lvl w:ilvl="2" w:tplc="FCC007F0">
      <w:start w:val="1"/>
      <w:numFmt w:val="bullet"/>
      <w:lvlText w:val=""/>
      <w:lvlJc w:val="left"/>
      <w:pPr>
        <w:ind w:left="2225" w:hanging="360"/>
      </w:pPr>
      <w:rPr>
        <w:rFonts w:ascii="Wingdings" w:hAnsi="Wingdings" w:hint="default"/>
      </w:rPr>
    </w:lvl>
    <w:lvl w:ilvl="3" w:tplc="BC409C2E">
      <w:start w:val="1"/>
      <w:numFmt w:val="bullet"/>
      <w:lvlText w:val=""/>
      <w:lvlJc w:val="left"/>
      <w:pPr>
        <w:ind w:left="2945" w:hanging="360"/>
      </w:pPr>
      <w:rPr>
        <w:rFonts w:ascii="Symbol" w:hAnsi="Symbol" w:hint="default"/>
      </w:rPr>
    </w:lvl>
    <w:lvl w:ilvl="4" w:tplc="40CC5318">
      <w:start w:val="1"/>
      <w:numFmt w:val="bullet"/>
      <w:lvlText w:val="o"/>
      <w:lvlJc w:val="left"/>
      <w:pPr>
        <w:ind w:left="3665" w:hanging="360"/>
      </w:pPr>
      <w:rPr>
        <w:rFonts w:ascii="Courier New" w:hAnsi="Courier New" w:cs="Courier New" w:hint="default"/>
      </w:rPr>
    </w:lvl>
    <w:lvl w:ilvl="5" w:tplc="4192E398">
      <w:start w:val="1"/>
      <w:numFmt w:val="bullet"/>
      <w:lvlText w:val=""/>
      <w:lvlJc w:val="left"/>
      <w:pPr>
        <w:ind w:left="4385" w:hanging="360"/>
      </w:pPr>
      <w:rPr>
        <w:rFonts w:ascii="Wingdings" w:hAnsi="Wingdings" w:hint="default"/>
      </w:rPr>
    </w:lvl>
    <w:lvl w:ilvl="6" w:tplc="FDFEC49A">
      <w:start w:val="1"/>
      <w:numFmt w:val="bullet"/>
      <w:lvlText w:val=""/>
      <w:lvlJc w:val="left"/>
      <w:pPr>
        <w:ind w:left="5105" w:hanging="360"/>
      </w:pPr>
      <w:rPr>
        <w:rFonts w:ascii="Symbol" w:hAnsi="Symbol" w:hint="default"/>
      </w:rPr>
    </w:lvl>
    <w:lvl w:ilvl="7" w:tplc="CC0A3AFE">
      <w:start w:val="1"/>
      <w:numFmt w:val="bullet"/>
      <w:lvlText w:val="o"/>
      <w:lvlJc w:val="left"/>
      <w:pPr>
        <w:ind w:left="5825" w:hanging="360"/>
      </w:pPr>
      <w:rPr>
        <w:rFonts w:ascii="Courier New" w:hAnsi="Courier New" w:cs="Courier New" w:hint="default"/>
      </w:rPr>
    </w:lvl>
    <w:lvl w:ilvl="8" w:tplc="9C2CAA3E">
      <w:start w:val="1"/>
      <w:numFmt w:val="bullet"/>
      <w:lvlText w:val=""/>
      <w:lvlJc w:val="left"/>
      <w:pPr>
        <w:ind w:left="6545" w:hanging="360"/>
      </w:pPr>
      <w:rPr>
        <w:rFonts w:ascii="Wingdings" w:hAnsi="Wingdings" w:hint="default"/>
      </w:rPr>
    </w:lvl>
  </w:abstractNum>
  <w:abstractNum w:abstractNumId="54" w15:restartNumberingAfterBreak="0">
    <w:nsid w:val="42492DC3"/>
    <w:multiLevelType w:val="hybridMultilevel"/>
    <w:tmpl w:val="A5B6EAF2"/>
    <w:lvl w:ilvl="0" w:tplc="240A000D">
      <w:start w:val="1"/>
      <w:numFmt w:val="bullet"/>
      <w:lvlText w:val=""/>
      <w:lvlJc w:val="left"/>
      <w:pPr>
        <w:ind w:left="1080" w:hanging="360"/>
      </w:pPr>
      <w:rPr>
        <w:rFonts w:ascii="Wingdings" w:hAnsi="Wingdings" w:hint="default"/>
      </w:rPr>
    </w:lvl>
    <w:lvl w:ilvl="1" w:tplc="240A0003">
      <w:start w:val="1"/>
      <w:numFmt w:val="bullet"/>
      <w:lvlText w:val="o"/>
      <w:lvlJc w:val="left"/>
      <w:pPr>
        <w:ind w:left="1800" w:hanging="360"/>
      </w:pPr>
      <w:rPr>
        <w:rFonts w:ascii="Courier New" w:hAnsi="Courier New" w:cs="Courier New" w:hint="default"/>
      </w:rPr>
    </w:lvl>
    <w:lvl w:ilvl="2" w:tplc="240A0005">
      <w:start w:val="1"/>
      <w:numFmt w:val="bullet"/>
      <w:lvlText w:val=""/>
      <w:lvlJc w:val="left"/>
      <w:pPr>
        <w:ind w:left="2520" w:hanging="360"/>
      </w:pPr>
      <w:rPr>
        <w:rFonts w:ascii="Wingdings" w:hAnsi="Wingdings" w:hint="default"/>
      </w:rPr>
    </w:lvl>
    <w:lvl w:ilvl="3" w:tplc="240A0001">
      <w:start w:val="1"/>
      <w:numFmt w:val="bullet"/>
      <w:lvlText w:val=""/>
      <w:lvlJc w:val="left"/>
      <w:pPr>
        <w:ind w:left="3240" w:hanging="360"/>
      </w:pPr>
      <w:rPr>
        <w:rFonts w:ascii="Symbol" w:hAnsi="Symbol" w:hint="default"/>
      </w:rPr>
    </w:lvl>
    <w:lvl w:ilvl="4" w:tplc="240A0003">
      <w:start w:val="1"/>
      <w:numFmt w:val="bullet"/>
      <w:lvlText w:val="o"/>
      <w:lvlJc w:val="left"/>
      <w:pPr>
        <w:ind w:left="3960" w:hanging="360"/>
      </w:pPr>
      <w:rPr>
        <w:rFonts w:ascii="Courier New" w:hAnsi="Courier New" w:cs="Courier New" w:hint="default"/>
      </w:rPr>
    </w:lvl>
    <w:lvl w:ilvl="5" w:tplc="240A0005">
      <w:start w:val="1"/>
      <w:numFmt w:val="bullet"/>
      <w:lvlText w:val=""/>
      <w:lvlJc w:val="left"/>
      <w:pPr>
        <w:ind w:left="4680" w:hanging="360"/>
      </w:pPr>
      <w:rPr>
        <w:rFonts w:ascii="Wingdings" w:hAnsi="Wingdings" w:hint="default"/>
      </w:rPr>
    </w:lvl>
    <w:lvl w:ilvl="6" w:tplc="240A0001">
      <w:start w:val="1"/>
      <w:numFmt w:val="bullet"/>
      <w:lvlText w:val=""/>
      <w:lvlJc w:val="left"/>
      <w:pPr>
        <w:ind w:left="5400" w:hanging="360"/>
      </w:pPr>
      <w:rPr>
        <w:rFonts w:ascii="Symbol" w:hAnsi="Symbol" w:hint="default"/>
      </w:rPr>
    </w:lvl>
    <w:lvl w:ilvl="7" w:tplc="240A0003">
      <w:start w:val="1"/>
      <w:numFmt w:val="bullet"/>
      <w:lvlText w:val="o"/>
      <w:lvlJc w:val="left"/>
      <w:pPr>
        <w:ind w:left="6120" w:hanging="360"/>
      </w:pPr>
      <w:rPr>
        <w:rFonts w:ascii="Courier New" w:hAnsi="Courier New" w:cs="Courier New" w:hint="default"/>
      </w:rPr>
    </w:lvl>
    <w:lvl w:ilvl="8" w:tplc="240A0005">
      <w:start w:val="1"/>
      <w:numFmt w:val="bullet"/>
      <w:lvlText w:val=""/>
      <w:lvlJc w:val="left"/>
      <w:pPr>
        <w:ind w:left="6840" w:hanging="360"/>
      </w:pPr>
      <w:rPr>
        <w:rFonts w:ascii="Wingdings" w:hAnsi="Wingdings" w:hint="default"/>
      </w:rPr>
    </w:lvl>
  </w:abstractNum>
  <w:abstractNum w:abstractNumId="55" w15:restartNumberingAfterBreak="0">
    <w:nsid w:val="43490630"/>
    <w:multiLevelType w:val="hybridMultilevel"/>
    <w:tmpl w:val="419C6E5A"/>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56" w15:restartNumberingAfterBreak="0">
    <w:nsid w:val="43EA27B7"/>
    <w:multiLevelType w:val="hybridMultilevel"/>
    <w:tmpl w:val="AD809362"/>
    <w:lvl w:ilvl="0" w:tplc="240A000D">
      <w:start w:val="1"/>
      <w:numFmt w:val="bullet"/>
      <w:lvlText w:val=""/>
      <w:lvlJc w:val="left"/>
      <w:pPr>
        <w:ind w:left="720" w:hanging="360"/>
      </w:pPr>
      <w:rPr>
        <w:rFonts w:ascii="Wingdings" w:hAnsi="Wingdings" w:hint="default"/>
      </w:rPr>
    </w:lvl>
    <w:lvl w:ilvl="1" w:tplc="A08481F2">
      <w:start w:val="1"/>
      <w:numFmt w:val="bullet"/>
      <w:lvlText w:val="o"/>
      <w:lvlJc w:val="left"/>
      <w:pPr>
        <w:ind w:left="1440" w:hanging="360"/>
      </w:pPr>
      <w:rPr>
        <w:rFonts w:ascii="Courier New" w:hAnsi="Courier New" w:cs="Times New Roman" w:hint="default"/>
      </w:rPr>
    </w:lvl>
    <w:lvl w:ilvl="2" w:tplc="C126836C">
      <w:start w:val="1"/>
      <w:numFmt w:val="bullet"/>
      <w:lvlText w:val=""/>
      <w:lvlJc w:val="left"/>
      <w:pPr>
        <w:ind w:left="2160" w:hanging="360"/>
      </w:pPr>
      <w:rPr>
        <w:rFonts w:ascii="Wingdings" w:hAnsi="Wingdings" w:hint="default"/>
      </w:rPr>
    </w:lvl>
    <w:lvl w:ilvl="3" w:tplc="3586A36C">
      <w:start w:val="1"/>
      <w:numFmt w:val="bullet"/>
      <w:lvlText w:val=""/>
      <w:lvlJc w:val="left"/>
      <w:pPr>
        <w:ind w:left="2880" w:hanging="360"/>
      </w:pPr>
      <w:rPr>
        <w:rFonts w:ascii="Symbol" w:hAnsi="Symbol" w:hint="default"/>
      </w:rPr>
    </w:lvl>
    <w:lvl w:ilvl="4" w:tplc="F61C24C0">
      <w:start w:val="1"/>
      <w:numFmt w:val="bullet"/>
      <w:lvlText w:val="o"/>
      <w:lvlJc w:val="left"/>
      <w:pPr>
        <w:ind w:left="3600" w:hanging="360"/>
      </w:pPr>
      <w:rPr>
        <w:rFonts w:ascii="Courier New" w:hAnsi="Courier New" w:cs="Times New Roman" w:hint="default"/>
      </w:rPr>
    </w:lvl>
    <w:lvl w:ilvl="5" w:tplc="1F382E76">
      <w:start w:val="1"/>
      <w:numFmt w:val="bullet"/>
      <w:lvlText w:val=""/>
      <w:lvlJc w:val="left"/>
      <w:pPr>
        <w:ind w:left="4320" w:hanging="360"/>
      </w:pPr>
      <w:rPr>
        <w:rFonts w:ascii="Wingdings" w:hAnsi="Wingdings" w:hint="default"/>
      </w:rPr>
    </w:lvl>
    <w:lvl w:ilvl="6" w:tplc="C1E640D8">
      <w:start w:val="1"/>
      <w:numFmt w:val="bullet"/>
      <w:lvlText w:val=""/>
      <w:lvlJc w:val="left"/>
      <w:pPr>
        <w:ind w:left="5040" w:hanging="360"/>
      </w:pPr>
      <w:rPr>
        <w:rFonts w:ascii="Symbol" w:hAnsi="Symbol" w:hint="default"/>
      </w:rPr>
    </w:lvl>
    <w:lvl w:ilvl="7" w:tplc="13700992">
      <w:start w:val="1"/>
      <w:numFmt w:val="bullet"/>
      <w:lvlText w:val="o"/>
      <w:lvlJc w:val="left"/>
      <w:pPr>
        <w:ind w:left="5760" w:hanging="360"/>
      </w:pPr>
      <w:rPr>
        <w:rFonts w:ascii="Courier New" w:hAnsi="Courier New" w:cs="Times New Roman" w:hint="default"/>
      </w:rPr>
    </w:lvl>
    <w:lvl w:ilvl="8" w:tplc="A6D48296">
      <w:start w:val="1"/>
      <w:numFmt w:val="bullet"/>
      <w:lvlText w:val=""/>
      <w:lvlJc w:val="left"/>
      <w:pPr>
        <w:ind w:left="6480" w:hanging="360"/>
      </w:pPr>
      <w:rPr>
        <w:rFonts w:ascii="Wingdings" w:hAnsi="Wingdings" w:hint="default"/>
      </w:rPr>
    </w:lvl>
  </w:abstractNum>
  <w:abstractNum w:abstractNumId="57" w15:restartNumberingAfterBreak="0">
    <w:nsid w:val="440C44A4"/>
    <w:multiLevelType w:val="hybridMultilevel"/>
    <w:tmpl w:val="212604C2"/>
    <w:lvl w:ilvl="0" w:tplc="240A000D">
      <w:start w:val="1"/>
      <w:numFmt w:val="bullet"/>
      <w:lvlText w:val=""/>
      <w:lvlJc w:val="left"/>
      <w:pPr>
        <w:ind w:left="720" w:hanging="360"/>
      </w:pPr>
      <w:rPr>
        <w:rFonts w:ascii="Wingdings" w:hAnsi="Wingdings" w:hint="default"/>
      </w:rPr>
    </w:lvl>
    <w:lvl w:ilvl="1" w:tplc="27380D86" w:tentative="1">
      <w:start w:val="1"/>
      <w:numFmt w:val="bullet"/>
      <w:lvlText w:val="o"/>
      <w:lvlJc w:val="left"/>
      <w:pPr>
        <w:ind w:left="1440" w:hanging="360"/>
      </w:pPr>
      <w:rPr>
        <w:rFonts w:ascii="Courier New" w:hAnsi="Courier New" w:cs="Courier New" w:hint="default"/>
      </w:rPr>
    </w:lvl>
    <w:lvl w:ilvl="2" w:tplc="2FD0984C" w:tentative="1">
      <w:start w:val="1"/>
      <w:numFmt w:val="bullet"/>
      <w:lvlText w:val=""/>
      <w:lvlJc w:val="left"/>
      <w:pPr>
        <w:ind w:left="2160" w:hanging="360"/>
      </w:pPr>
      <w:rPr>
        <w:rFonts w:ascii="Wingdings" w:hAnsi="Wingdings" w:hint="default"/>
      </w:rPr>
    </w:lvl>
    <w:lvl w:ilvl="3" w:tplc="2638BAB0" w:tentative="1">
      <w:start w:val="1"/>
      <w:numFmt w:val="bullet"/>
      <w:lvlText w:val=""/>
      <w:lvlJc w:val="left"/>
      <w:pPr>
        <w:ind w:left="2880" w:hanging="360"/>
      </w:pPr>
      <w:rPr>
        <w:rFonts w:ascii="Symbol" w:hAnsi="Symbol" w:hint="default"/>
      </w:rPr>
    </w:lvl>
    <w:lvl w:ilvl="4" w:tplc="9514A1B8" w:tentative="1">
      <w:start w:val="1"/>
      <w:numFmt w:val="bullet"/>
      <w:lvlText w:val="o"/>
      <w:lvlJc w:val="left"/>
      <w:pPr>
        <w:ind w:left="3600" w:hanging="360"/>
      </w:pPr>
      <w:rPr>
        <w:rFonts w:ascii="Courier New" w:hAnsi="Courier New" w:cs="Courier New" w:hint="default"/>
      </w:rPr>
    </w:lvl>
    <w:lvl w:ilvl="5" w:tplc="7BBA28A4" w:tentative="1">
      <w:start w:val="1"/>
      <w:numFmt w:val="bullet"/>
      <w:lvlText w:val=""/>
      <w:lvlJc w:val="left"/>
      <w:pPr>
        <w:ind w:left="4320" w:hanging="360"/>
      </w:pPr>
      <w:rPr>
        <w:rFonts w:ascii="Wingdings" w:hAnsi="Wingdings" w:hint="default"/>
      </w:rPr>
    </w:lvl>
    <w:lvl w:ilvl="6" w:tplc="93D26EAC" w:tentative="1">
      <w:start w:val="1"/>
      <w:numFmt w:val="bullet"/>
      <w:lvlText w:val=""/>
      <w:lvlJc w:val="left"/>
      <w:pPr>
        <w:ind w:left="5040" w:hanging="360"/>
      </w:pPr>
      <w:rPr>
        <w:rFonts w:ascii="Symbol" w:hAnsi="Symbol" w:hint="default"/>
      </w:rPr>
    </w:lvl>
    <w:lvl w:ilvl="7" w:tplc="58763E84" w:tentative="1">
      <w:start w:val="1"/>
      <w:numFmt w:val="bullet"/>
      <w:lvlText w:val="o"/>
      <w:lvlJc w:val="left"/>
      <w:pPr>
        <w:ind w:left="5760" w:hanging="360"/>
      </w:pPr>
      <w:rPr>
        <w:rFonts w:ascii="Courier New" w:hAnsi="Courier New" w:cs="Courier New" w:hint="default"/>
      </w:rPr>
    </w:lvl>
    <w:lvl w:ilvl="8" w:tplc="DF4E423E" w:tentative="1">
      <w:start w:val="1"/>
      <w:numFmt w:val="bullet"/>
      <w:lvlText w:val=""/>
      <w:lvlJc w:val="left"/>
      <w:pPr>
        <w:ind w:left="6480" w:hanging="360"/>
      </w:pPr>
      <w:rPr>
        <w:rFonts w:ascii="Wingdings" w:hAnsi="Wingdings" w:hint="default"/>
      </w:rPr>
    </w:lvl>
  </w:abstractNum>
  <w:abstractNum w:abstractNumId="58" w15:restartNumberingAfterBreak="0">
    <w:nsid w:val="45045E58"/>
    <w:multiLevelType w:val="hybridMultilevel"/>
    <w:tmpl w:val="5052CB8E"/>
    <w:lvl w:ilvl="0" w:tplc="240A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9" w15:restartNumberingAfterBreak="0">
    <w:nsid w:val="467705EE"/>
    <w:multiLevelType w:val="hybridMultilevel"/>
    <w:tmpl w:val="7230112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48040AD2"/>
    <w:multiLevelType w:val="hybridMultilevel"/>
    <w:tmpl w:val="A550874E"/>
    <w:lvl w:ilvl="0" w:tplc="240A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48C6132E"/>
    <w:multiLevelType w:val="hybridMultilevel"/>
    <w:tmpl w:val="0F2A349E"/>
    <w:lvl w:ilvl="0" w:tplc="240A000D">
      <w:start w:val="1"/>
      <w:numFmt w:val="bullet"/>
      <w:lvlText w:val=""/>
      <w:lvlJc w:val="left"/>
      <w:pPr>
        <w:ind w:left="2008" w:hanging="360"/>
      </w:pPr>
      <w:rPr>
        <w:rFonts w:ascii="Wingdings" w:hAnsi="Wingdings" w:hint="default"/>
      </w:rPr>
    </w:lvl>
    <w:lvl w:ilvl="1" w:tplc="240A0003">
      <w:start w:val="1"/>
      <w:numFmt w:val="bullet"/>
      <w:lvlText w:val="o"/>
      <w:lvlJc w:val="left"/>
      <w:pPr>
        <w:ind w:left="2728" w:hanging="360"/>
      </w:pPr>
      <w:rPr>
        <w:rFonts w:ascii="Courier New" w:hAnsi="Courier New" w:cs="Courier New" w:hint="default"/>
      </w:rPr>
    </w:lvl>
    <w:lvl w:ilvl="2" w:tplc="240A0005">
      <w:start w:val="1"/>
      <w:numFmt w:val="bullet"/>
      <w:lvlText w:val=""/>
      <w:lvlJc w:val="left"/>
      <w:pPr>
        <w:ind w:left="3448" w:hanging="360"/>
      </w:pPr>
      <w:rPr>
        <w:rFonts w:ascii="Wingdings" w:hAnsi="Wingdings" w:hint="default"/>
      </w:rPr>
    </w:lvl>
    <w:lvl w:ilvl="3" w:tplc="240A0001">
      <w:start w:val="1"/>
      <w:numFmt w:val="bullet"/>
      <w:lvlText w:val=""/>
      <w:lvlJc w:val="left"/>
      <w:pPr>
        <w:ind w:left="4168" w:hanging="360"/>
      </w:pPr>
      <w:rPr>
        <w:rFonts w:ascii="Symbol" w:hAnsi="Symbol" w:hint="default"/>
      </w:rPr>
    </w:lvl>
    <w:lvl w:ilvl="4" w:tplc="240A0003">
      <w:start w:val="1"/>
      <w:numFmt w:val="bullet"/>
      <w:lvlText w:val="o"/>
      <w:lvlJc w:val="left"/>
      <w:pPr>
        <w:ind w:left="4888" w:hanging="360"/>
      </w:pPr>
      <w:rPr>
        <w:rFonts w:ascii="Courier New" w:hAnsi="Courier New" w:cs="Courier New" w:hint="default"/>
      </w:rPr>
    </w:lvl>
    <w:lvl w:ilvl="5" w:tplc="240A0005">
      <w:start w:val="1"/>
      <w:numFmt w:val="bullet"/>
      <w:lvlText w:val=""/>
      <w:lvlJc w:val="left"/>
      <w:pPr>
        <w:ind w:left="5608" w:hanging="360"/>
      </w:pPr>
      <w:rPr>
        <w:rFonts w:ascii="Wingdings" w:hAnsi="Wingdings" w:hint="default"/>
      </w:rPr>
    </w:lvl>
    <w:lvl w:ilvl="6" w:tplc="240A0001">
      <w:start w:val="1"/>
      <w:numFmt w:val="bullet"/>
      <w:lvlText w:val=""/>
      <w:lvlJc w:val="left"/>
      <w:pPr>
        <w:ind w:left="6328" w:hanging="360"/>
      </w:pPr>
      <w:rPr>
        <w:rFonts w:ascii="Symbol" w:hAnsi="Symbol" w:hint="default"/>
      </w:rPr>
    </w:lvl>
    <w:lvl w:ilvl="7" w:tplc="240A0003">
      <w:start w:val="1"/>
      <w:numFmt w:val="bullet"/>
      <w:lvlText w:val="o"/>
      <w:lvlJc w:val="left"/>
      <w:pPr>
        <w:ind w:left="7048" w:hanging="360"/>
      </w:pPr>
      <w:rPr>
        <w:rFonts w:ascii="Courier New" w:hAnsi="Courier New" w:cs="Courier New" w:hint="default"/>
      </w:rPr>
    </w:lvl>
    <w:lvl w:ilvl="8" w:tplc="240A0005">
      <w:start w:val="1"/>
      <w:numFmt w:val="bullet"/>
      <w:lvlText w:val=""/>
      <w:lvlJc w:val="left"/>
      <w:pPr>
        <w:ind w:left="7768" w:hanging="360"/>
      </w:pPr>
      <w:rPr>
        <w:rFonts w:ascii="Wingdings" w:hAnsi="Wingdings" w:hint="default"/>
      </w:rPr>
    </w:lvl>
  </w:abstractNum>
  <w:abstractNum w:abstractNumId="62" w15:restartNumberingAfterBreak="0">
    <w:nsid w:val="4B291EB3"/>
    <w:multiLevelType w:val="hybridMultilevel"/>
    <w:tmpl w:val="C6A88F54"/>
    <w:lvl w:ilvl="0" w:tplc="C58ABFD0">
      <w:start w:val="1"/>
      <w:numFmt w:val="bullet"/>
      <w:lvlText w:val=""/>
      <w:lvlJc w:val="left"/>
      <w:pPr>
        <w:ind w:left="720" w:hanging="360"/>
      </w:pPr>
      <w:rPr>
        <w:rFonts w:ascii="Wingdings" w:hAnsi="Wingdings" w:hint="default"/>
      </w:rPr>
    </w:lvl>
    <w:lvl w:ilvl="1" w:tplc="1DA6E346">
      <w:start w:val="1"/>
      <w:numFmt w:val="bullet"/>
      <w:lvlText w:val="o"/>
      <w:lvlJc w:val="left"/>
      <w:pPr>
        <w:ind w:left="1440" w:hanging="360"/>
      </w:pPr>
      <w:rPr>
        <w:rFonts w:ascii="Courier New" w:hAnsi="Courier New" w:cs="Courier New" w:hint="default"/>
      </w:rPr>
    </w:lvl>
    <w:lvl w:ilvl="2" w:tplc="B0BCB21A">
      <w:start w:val="1"/>
      <w:numFmt w:val="bullet"/>
      <w:lvlText w:val=""/>
      <w:lvlJc w:val="left"/>
      <w:pPr>
        <w:ind w:left="2160" w:hanging="360"/>
      </w:pPr>
      <w:rPr>
        <w:rFonts w:ascii="Wingdings" w:hAnsi="Wingdings" w:hint="default"/>
      </w:rPr>
    </w:lvl>
    <w:lvl w:ilvl="3" w:tplc="03E4B2D2">
      <w:start w:val="1"/>
      <w:numFmt w:val="bullet"/>
      <w:lvlText w:val=""/>
      <w:lvlJc w:val="left"/>
      <w:pPr>
        <w:ind w:left="2880" w:hanging="360"/>
      </w:pPr>
      <w:rPr>
        <w:rFonts w:ascii="Symbol" w:hAnsi="Symbol" w:hint="default"/>
      </w:rPr>
    </w:lvl>
    <w:lvl w:ilvl="4" w:tplc="C930CE2C">
      <w:start w:val="1"/>
      <w:numFmt w:val="bullet"/>
      <w:lvlText w:val="o"/>
      <w:lvlJc w:val="left"/>
      <w:pPr>
        <w:ind w:left="3600" w:hanging="360"/>
      </w:pPr>
      <w:rPr>
        <w:rFonts w:ascii="Courier New" w:hAnsi="Courier New" w:cs="Courier New" w:hint="default"/>
      </w:rPr>
    </w:lvl>
    <w:lvl w:ilvl="5" w:tplc="EDCE92E4">
      <w:start w:val="1"/>
      <w:numFmt w:val="bullet"/>
      <w:lvlText w:val=""/>
      <w:lvlJc w:val="left"/>
      <w:pPr>
        <w:ind w:left="4320" w:hanging="360"/>
      </w:pPr>
      <w:rPr>
        <w:rFonts w:ascii="Wingdings" w:hAnsi="Wingdings" w:hint="default"/>
      </w:rPr>
    </w:lvl>
    <w:lvl w:ilvl="6" w:tplc="BF50F834">
      <w:start w:val="1"/>
      <w:numFmt w:val="bullet"/>
      <w:lvlText w:val=""/>
      <w:lvlJc w:val="left"/>
      <w:pPr>
        <w:ind w:left="5040" w:hanging="360"/>
      </w:pPr>
      <w:rPr>
        <w:rFonts w:ascii="Symbol" w:hAnsi="Symbol" w:hint="default"/>
      </w:rPr>
    </w:lvl>
    <w:lvl w:ilvl="7" w:tplc="AD32F7CA">
      <w:start w:val="1"/>
      <w:numFmt w:val="bullet"/>
      <w:lvlText w:val="o"/>
      <w:lvlJc w:val="left"/>
      <w:pPr>
        <w:ind w:left="5760" w:hanging="360"/>
      </w:pPr>
      <w:rPr>
        <w:rFonts w:ascii="Courier New" w:hAnsi="Courier New" w:cs="Courier New" w:hint="default"/>
      </w:rPr>
    </w:lvl>
    <w:lvl w:ilvl="8" w:tplc="C34CF6E2">
      <w:start w:val="1"/>
      <w:numFmt w:val="bullet"/>
      <w:lvlText w:val=""/>
      <w:lvlJc w:val="left"/>
      <w:pPr>
        <w:ind w:left="6480" w:hanging="360"/>
      </w:pPr>
      <w:rPr>
        <w:rFonts w:ascii="Wingdings" w:hAnsi="Wingdings" w:hint="default"/>
      </w:rPr>
    </w:lvl>
  </w:abstractNum>
  <w:abstractNum w:abstractNumId="63" w15:restartNumberingAfterBreak="0">
    <w:nsid w:val="4B79F2F7"/>
    <w:multiLevelType w:val="hybridMultilevel"/>
    <w:tmpl w:val="FFFFFFFF"/>
    <w:lvl w:ilvl="0" w:tplc="240A000D">
      <w:start w:val="1"/>
      <w:numFmt w:val="bullet"/>
      <w:lvlText w:val="ü"/>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64" w15:restartNumberingAfterBreak="0">
    <w:nsid w:val="4CE94463"/>
    <w:multiLevelType w:val="hybridMultilevel"/>
    <w:tmpl w:val="913C2986"/>
    <w:lvl w:ilvl="0" w:tplc="03C26BA6">
      <w:start w:val="1"/>
      <w:numFmt w:val="bullet"/>
      <w:lvlText w:val=""/>
      <w:lvlJc w:val="left"/>
      <w:pPr>
        <w:ind w:left="1222" w:hanging="360"/>
      </w:pPr>
      <w:rPr>
        <w:rFonts w:ascii="Wingdings" w:hAnsi="Wingdings" w:hint="default"/>
      </w:rPr>
    </w:lvl>
    <w:lvl w:ilvl="1" w:tplc="42ECE0C8" w:tentative="1">
      <w:start w:val="1"/>
      <w:numFmt w:val="bullet"/>
      <w:lvlText w:val="o"/>
      <w:lvlJc w:val="left"/>
      <w:pPr>
        <w:ind w:left="1942" w:hanging="360"/>
      </w:pPr>
      <w:rPr>
        <w:rFonts w:ascii="Courier New" w:hAnsi="Courier New" w:cs="Courier New" w:hint="default"/>
      </w:rPr>
    </w:lvl>
    <w:lvl w:ilvl="2" w:tplc="02B2B892" w:tentative="1">
      <w:start w:val="1"/>
      <w:numFmt w:val="bullet"/>
      <w:lvlText w:val=""/>
      <w:lvlJc w:val="left"/>
      <w:pPr>
        <w:ind w:left="2662" w:hanging="360"/>
      </w:pPr>
      <w:rPr>
        <w:rFonts w:ascii="Wingdings" w:hAnsi="Wingdings" w:hint="default"/>
      </w:rPr>
    </w:lvl>
    <w:lvl w:ilvl="3" w:tplc="42E6ED90" w:tentative="1">
      <w:start w:val="1"/>
      <w:numFmt w:val="bullet"/>
      <w:lvlText w:val=""/>
      <w:lvlJc w:val="left"/>
      <w:pPr>
        <w:ind w:left="3382" w:hanging="360"/>
      </w:pPr>
      <w:rPr>
        <w:rFonts w:ascii="Symbol" w:hAnsi="Symbol" w:hint="default"/>
      </w:rPr>
    </w:lvl>
    <w:lvl w:ilvl="4" w:tplc="483C967C" w:tentative="1">
      <w:start w:val="1"/>
      <w:numFmt w:val="bullet"/>
      <w:lvlText w:val="o"/>
      <w:lvlJc w:val="left"/>
      <w:pPr>
        <w:ind w:left="4102" w:hanging="360"/>
      </w:pPr>
      <w:rPr>
        <w:rFonts w:ascii="Courier New" w:hAnsi="Courier New" w:cs="Courier New" w:hint="default"/>
      </w:rPr>
    </w:lvl>
    <w:lvl w:ilvl="5" w:tplc="9BAA39C0" w:tentative="1">
      <w:start w:val="1"/>
      <w:numFmt w:val="bullet"/>
      <w:lvlText w:val=""/>
      <w:lvlJc w:val="left"/>
      <w:pPr>
        <w:ind w:left="4822" w:hanging="360"/>
      </w:pPr>
      <w:rPr>
        <w:rFonts w:ascii="Wingdings" w:hAnsi="Wingdings" w:hint="default"/>
      </w:rPr>
    </w:lvl>
    <w:lvl w:ilvl="6" w:tplc="0CF221D8" w:tentative="1">
      <w:start w:val="1"/>
      <w:numFmt w:val="bullet"/>
      <w:lvlText w:val=""/>
      <w:lvlJc w:val="left"/>
      <w:pPr>
        <w:ind w:left="5542" w:hanging="360"/>
      </w:pPr>
      <w:rPr>
        <w:rFonts w:ascii="Symbol" w:hAnsi="Symbol" w:hint="default"/>
      </w:rPr>
    </w:lvl>
    <w:lvl w:ilvl="7" w:tplc="B7DE41C2" w:tentative="1">
      <w:start w:val="1"/>
      <w:numFmt w:val="bullet"/>
      <w:lvlText w:val="o"/>
      <w:lvlJc w:val="left"/>
      <w:pPr>
        <w:ind w:left="6262" w:hanging="360"/>
      </w:pPr>
      <w:rPr>
        <w:rFonts w:ascii="Courier New" w:hAnsi="Courier New" w:cs="Courier New" w:hint="default"/>
      </w:rPr>
    </w:lvl>
    <w:lvl w:ilvl="8" w:tplc="08060E38" w:tentative="1">
      <w:start w:val="1"/>
      <w:numFmt w:val="bullet"/>
      <w:lvlText w:val=""/>
      <w:lvlJc w:val="left"/>
      <w:pPr>
        <w:ind w:left="6982" w:hanging="360"/>
      </w:pPr>
      <w:rPr>
        <w:rFonts w:ascii="Wingdings" w:hAnsi="Wingdings" w:hint="default"/>
      </w:rPr>
    </w:lvl>
  </w:abstractNum>
  <w:abstractNum w:abstractNumId="65" w15:restartNumberingAfterBreak="0">
    <w:nsid w:val="4DB2169F"/>
    <w:multiLevelType w:val="hybridMultilevel"/>
    <w:tmpl w:val="FFFFFFFF"/>
    <w:lvl w:ilvl="0" w:tplc="240A000D">
      <w:start w:val="1"/>
      <w:numFmt w:val="bullet"/>
      <w:lvlText w:val="ü"/>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4DFD781C"/>
    <w:multiLevelType w:val="hybridMultilevel"/>
    <w:tmpl w:val="FFFFFFFF"/>
    <w:lvl w:ilvl="0" w:tplc="7E96C3F4">
      <w:start w:val="1"/>
      <w:numFmt w:val="bullet"/>
      <w:lvlText w:val="ü"/>
      <w:lvlJc w:val="left"/>
      <w:pPr>
        <w:ind w:left="720" w:hanging="360"/>
      </w:pPr>
      <w:rPr>
        <w:rFonts w:ascii="Wingdings" w:hAnsi="Wingdings" w:hint="default"/>
      </w:rPr>
    </w:lvl>
    <w:lvl w:ilvl="1" w:tplc="244243A6">
      <w:start w:val="1"/>
      <w:numFmt w:val="bullet"/>
      <w:lvlText w:val="o"/>
      <w:lvlJc w:val="left"/>
      <w:pPr>
        <w:ind w:left="1440" w:hanging="360"/>
      </w:pPr>
      <w:rPr>
        <w:rFonts w:ascii="Courier New" w:hAnsi="Courier New" w:cs="Times New Roman" w:hint="default"/>
      </w:rPr>
    </w:lvl>
    <w:lvl w:ilvl="2" w:tplc="BF1E8F08">
      <w:start w:val="1"/>
      <w:numFmt w:val="bullet"/>
      <w:lvlText w:val=""/>
      <w:lvlJc w:val="left"/>
      <w:pPr>
        <w:ind w:left="2160" w:hanging="360"/>
      </w:pPr>
      <w:rPr>
        <w:rFonts w:ascii="Wingdings" w:hAnsi="Wingdings" w:hint="default"/>
      </w:rPr>
    </w:lvl>
    <w:lvl w:ilvl="3" w:tplc="8BF6F3D8">
      <w:start w:val="1"/>
      <w:numFmt w:val="bullet"/>
      <w:lvlText w:val=""/>
      <w:lvlJc w:val="left"/>
      <w:pPr>
        <w:ind w:left="2880" w:hanging="360"/>
      </w:pPr>
      <w:rPr>
        <w:rFonts w:ascii="Symbol" w:hAnsi="Symbol" w:hint="default"/>
      </w:rPr>
    </w:lvl>
    <w:lvl w:ilvl="4" w:tplc="6C686B8A">
      <w:start w:val="1"/>
      <w:numFmt w:val="bullet"/>
      <w:lvlText w:val="o"/>
      <w:lvlJc w:val="left"/>
      <w:pPr>
        <w:ind w:left="3600" w:hanging="360"/>
      </w:pPr>
      <w:rPr>
        <w:rFonts w:ascii="Courier New" w:hAnsi="Courier New" w:cs="Times New Roman" w:hint="default"/>
      </w:rPr>
    </w:lvl>
    <w:lvl w:ilvl="5" w:tplc="EB08350A">
      <w:start w:val="1"/>
      <w:numFmt w:val="bullet"/>
      <w:lvlText w:val=""/>
      <w:lvlJc w:val="left"/>
      <w:pPr>
        <w:ind w:left="4320" w:hanging="360"/>
      </w:pPr>
      <w:rPr>
        <w:rFonts w:ascii="Wingdings" w:hAnsi="Wingdings" w:hint="default"/>
      </w:rPr>
    </w:lvl>
    <w:lvl w:ilvl="6" w:tplc="486E2970">
      <w:start w:val="1"/>
      <w:numFmt w:val="bullet"/>
      <w:lvlText w:val=""/>
      <w:lvlJc w:val="left"/>
      <w:pPr>
        <w:ind w:left="5040" w:hanging="360"/>
      </w:pPr>
      <w:rPr>
        <w:rFonts w:ascii="Symbol" w:hAnsi="Symbol" w:hint="default"/>
      </w:rPr>
    </w:lvl>
    <w:lvl w:ilvl="7" w:tplc="248EB1CA">
      <w:start w:val="1"/>
      <w:numFmt w:val="bullet"/>
      <w:lvlText w:val="o"/>
      <w:lvlJc w:val="left"/>
      <w:pPr>
        <w:ind w:left="5760" w:hanging="360"/>
      </w:pPr>
      <w:rPr>
        <w:rFonts w:ascii="Courier New" w:hAnsi="Courier New" w:cs="Times New Roman" w:hint="default"/>
      </w:rPr>
    </w:lvl>
    <w:lvl w:ilvl="8" w:tplc="0CBA786A">
      <w:start w:val="1"/>
      <w:numFmt w:val="bullet"/>
      <w:lvlText w:val=""/>
      <w:lvlJc w:val="left"/>
      <w:pPr>
        <w:ind w:left="6480" w:hanging="360"/>
      </w:pPr>
      <w:rPr>
        <w:rFonts w:ascii="Wingdings" w:hAnsi="Wingdings" w:hint="default"/>
      </w:rPr>
    </w:lvl>
  </w:abstractNum>
  <w:abstractNum w:abstractNumId="67" w15:restartNumberingAfterBreak="0">
    <w:nsid w:val="4E7B0BAE"/>
    <w:multiLevelType w:val="hybridMultilevel"/>
    <w:tmpl w:val="842AE6CC"/>
    <w:lvl w:ilvl="0" w:tplc="240A000D">
      <w:start w:val="1"/>
      <w:numFmt w:val="bullet"/>
      <w:lvlText w:val=""/>
      <w:lvlJc w:val="left"/>
      <w:pPr>
        <w:ind w:left="2008" w:hanging="360"/>
      </w:pPr>
      <w:rPr>
        <w:rFonts w:ascii="Wingdings" w:hAnsi="Wingdings" w:hint="default"/>
      </w:rPr>
    </w:lvl>
    <w:lvl w:ilvl="1" w:tplc="240A0003">
      <w:start w:val="1"/>
      <w:numFmt w:val="bullet"/>
      <w:lvlText w:val="o"/>
      <w:lvlJc w:val="left"/>
      <w:pPr>
        <w:ind w:left="2728" w:hanging="360"/>
      </w:pPr>
      <w:rPr>
        <w:rFonts w:ascii="Courier New" w:hAnsi="Courier New" w:cs="Courier New" w:hint="default"/>
      </w:rPr>
    </w:lvl>
    <w:lvl w:ilvl="2" w:tplc="240A0005">
      <w:start w:val="1"/>
      <w:numFmt w:val="bullet"/>
      <w:lvlText w:val=""/>
      <w:lvlJc w:val="left"/>
      <w:pPr>
        <w:ind w:left="3448" w:hanging="360"/>
      </w:pPr>
      <w:rPr>
        <w:rFonts w:ascii="Wingdings" w:hAnsi="Wingdings" w:hint="default"/>
      </w:rPr>
    </w:lvl>
    <w:lvl w:ilvl="3" w:tplc="240A0001">
      <w:start w:val="1"/>
      <w:numFmt w:val="bullet"/>
      <w:lvlText w:val=""/>
      <w:lvlJc w:val="left"/>
      <w:pPr>
        <w:ind w:left="4168" w:hanging="360"/>
      </w:pPr>
      <w:rPr>
        <w:rFonts w:ascii="Symbol" w:hAnsi="Symbol" w:hint="default"/>
      </w:rPr>
    </w:lvl>
    <w:lvl w:ilvl="4" w:tplc="240A0003">
      <w:start w:val="1"/>
      <w:numFmt w:val="bullet"/>
      <w:lvlText w:val="o"/>
      <w:lvlJc w:val="left"/>
      <w:pPr>
        <w:ind w:left="4888" w:hanging="360"/>
      </w:pPr>
      <w:rPr>
        <w:rFonts w:ascii="Courier New" w:hAnsi="Courier New" w:cs="Courier New" w:hint="default"/>
      </w:rPr>
    </w:lvl>
    <w:lvl w:ilvl="5" w:tplc="240A0005">
      <w:start w:val="1"/>
      <w:numFmt w:val="bullet"/>
      <w:lvlText w:val=""/>
      <w:lvlJc w:val="left"/>
      <w:pPr>
        <w:ind w:left="5608" w:hanging="360"/>
      </w:pPr>
      <w:rPr>
        <w:rFonts w:ascii="Wingdings" w:hAnsi="Wingdings" w:hint="default"/>
      </w:rPr>
    </w:lvl>
    <w:lvl w:ilvl="6" w:tplc="240A0001">
      <w:start w:val="1"/>
      <w:numFmt w:val="bullet"/>
      <w:lvlText w:val=""/>
      <w:lvlJc w:val="left"/>
      <w:pPr>
        <w:ind w:left="6328" w:hanging="360"/>
      </w:pPr>
      <w:rPr>
        <w:rFonts w:ascii="Symbol" w:hAnsi="Symbol" w:hint="default"/>
      </w:rPr>
    </w:lvl>
    <w:lvl w:ilvl="7" w:tplc="240A0003">
      <w:start w:val="1"/>
      <w:numFmt w:val="bullet"/>
      <w:lvlText w:val="o"/>
      <w:lvlJc w:val="left"/>
      <w:pPr>
        <w:ind w:left="7048" w:hanging="360"/>
      </w:pPr>
      <w:rPr>
        <w:rFonts w:ascii="Courier New" w:hAnsi="Courier New" w:cs="Courier New" w:hint="default"/>
      </w:rPr>
    </w:lvl>
    <w:lvl w:ilvl="8" w:tplc="240A0005">
      <w:start w:val="1"/>
      <w:numFmt w:val="bullet"/>
      <w:lvlText w:val=""/>
      <w:lvlJc w:val="left"/>
      <w:pPr>
        <w:ind w:left="7768" w:hanging="360"/>
      </w:pPr>
      <w:rPr>
        <w:rFonts w:ascii="Wingdings" w:hAnsi="Wingdings" w:hint="default"/>
      </w:rPr>
    </w:lvl>
  </w:abstractNum>
  <w:abstractNum w:abstractNumId="68" w15:restartNumberingAfterBreak="0">
    <w:nsid w:val="4EF021DA"/>
    <w:multiLevelType w:val="hybridMultilevel"/>
    <w:tmpl w:val="C4047874"/>
    <w:lvl w:ilvl="0" w:tplc="1EF285B8">
      <w:start w:val="1"/>
      <w:numFmt w:val="bullet"/>
      <w:lvlText w:val=""/>
      <w:lvlJc w:val="left"/>
      <w:pPr>
        <w:ind w:left="720" w:hanging="360"/>
      </w:pPr>
      <w:rPr>
        <w:rFonts w:ascii="Wingdings" w:hAnsi="Wingdings" w:hint="default"/>
      </w:rPr>
    </w:lvl>
    <w:lvl w:ilvl="1" w:tplc="560675BE" w:tentative="1">
      <w:start w:val="1"/>
      <w:numFmt w:val="bullet"/>
      <w:lvlText w:val="o"/>
      <w:lvlJc w:val="left"/>
      <w:pPr>
        <w:ind w:left="1440" w:hanging="360"/>
      </w:pPr>
      <w:rPr>
        <w:rFonts w:ascii="Courier New" w:hAnsi="Courier New" w:cs="Courier New" w:hint="default"/>
      </w:rPr>
    </w:lvl>
    <w:lvl w:ilvl="2" w:tplc="53E25C90" w:tentative="1">
      <w:start w:val="1"/>
      <w:numFmt w:val="bullet"/>
      <w:lvlText w:val=""/>
      <w:lvlJc w:val="left"/>
      <w:pPr>
        <w:ind w:left="2160" w:hanging="360"/>
      </w:pPr>
      <w:rPr>
        <w:rFonts w:ascii="Wingdings" w:hAnsi="Wingdings" w:hint="default"/>
      </w:rPr>
    </w:lvl>
    <w:lvl w:ilvl="3" w:tplc="8B5247FC" w:tentative="1">
      <w:start w:val="1"/>
      <w:numFmt w:val="bullet"/>
      <w:lvlText w:val=""/>
      <w:lvlJc w:val="left"/>
      <w:pPr>
        <w:ind w:left="2880" w:hanging="360"/>
      </w:pPr>
      <w:rPr>
        <w:rFonts w:ascii="Symbol" w:hAnsi="Symbol" w:hint="default"/>
      </w:rPr>
    </w:lvl>
    <w:lvl w:ilvl="4" w:tplc="FC5E6DA0" w:tentative="1">
      <w:start w:val="1"/>
      <w:numFmt w:val="bullet"/>
      <w:lvlText w:val="o"/>
      <w:lvlJc w:val="left"/>
      <w:pPr>
        <w:ind w:left="3600" w:hanging="360"/>
      </w:pPr>
      <w:rPr>
        <w:rFonts w:ascii="Courier New" w:hAnsi="Courier New" w:cs="Courier New" w:hint="default"/>
      </w:rPr>
    </w:lvl>
    <w:lvl w:ilvl="5" w:tplc="1C008634" w:tentative="1">
      <w:start w:val="1"/>
      <w:numFmt w:val="bullet"/>
      <w:lvlText w:val=""/>
      <w:lvlJc w:val="left"/>
      <w:pPr>
        <w:ind w:left="4320" w:hanging="360"/>
      </w:pPr>
      <w:rPr>
        <w:rFonts w:ascii="Wingdings" w:hAnsi="Wingdings" w:hint="default"/>
      </w:rPr>
    </w:lvl>
    <w:lvl w:ilvl="6" w:tplc="05B4372E" w:tentative="1">
      <w:start w:val="1"/>
      <w:numFmt w:val="bullet"/>
      <w:lvlText w:val=""/>
      <w:lvlJc w:val="left"/>
      <w:pPr>
        <w:ind w:left="5040" w:hanging="360"/>
      </w:pPr>
      <w:rPr>
        <w:rFonts w:ascii="Symbol" w:hAnsi="Symbol" w:hint="default"/>
      </w:rPr>
    </w:lvl>
    <w:lvl w:ilvl="7" w:tplc="40D205A6" w:tentative="1">
      <w:start w:val="1"/>
      <w:numFmt w:val="bullet"/>
      <w:lvlText w:val="o"/>
      <w:lvlJc w:val="left"/>
      <w:pPr>
        <w:ind w:left="5760" w:hanging="360"/>
      </w:pPr>
      <w:rPr>
        <w:rFonts w:ascii="Courier New" w:hAnsi="Courier New" w:cs="Courier New" w:hint="default"/>
      </w:rPr>
    </w:lvl>
    <w:lvl w:ilvl="8" w:tplc="005C3A16" w:tentative="1">
      <w:start w:val="1"/>
      <w:numFmt w:val="bullet"/>
      <w:lvlText w:val=""/>
      <w:lvlJc w:val="left"/>
      <w:pPr>
        <w:ind w:left="6480" w:hanging="360"/>
      </w:pPr>
      <w:rPr>
        <w:rFonts w:ascii="Wingdings" w:hAnsi="Wingdings" w:hint="default"/>
      </w:rPr>
    </w:lvl>
  </w:abstractNum>
  <w:abstractNum w:abstractNumId="69" w15:restartNumberingAfterBreak="0">
    <w:nsid w:val="50D67939"/>
    <w:multiLevelType w:val="hybridMultilevel"/>
    <w:tmpl w:val="A0BE4646"/>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0" w15:restartNumberingAfterBreak="0">
    <w:nsid w:val="51CD751E"/>
    <w:multiLevelType w:val="hybridMultilevel"/>
    <w:tmpl w:val="7D0CBECC"/>
    <w:lvl w:ilvl="0" w:tplc="240A000D">
      <w:start w:val="1"/>
      <w:numFmt w:val="bullet"/>
      <w:lvlText w:val=""/>
      <w:lvlJc w:val="left"/>
      <w:pPr>
        <w:ind w:left="1494" w:hanging="360"/>
      </w:pPr>
      <w:rPr>
        <w:rFonts w:ascii="Wingdings" w:hAnsi="Wingdings" w:hint="default"/>
      </w:rPr>
    </w:lvl>
    <w:lvl w:ilvl="1" w:tplc="240A0003">
      <w:start w:val="1"/>
      <w:numFmt w:val="bullet"/>
      <w:lvlText w:val="o"/>
      <w:lvlJc w:val="left"/>
      <w:pPr>
        <w:ind w:left="2214" w:hanging="360"/>
      </w:pPr>
      <w:rPr>
        <w:rFonts w:ascii="Courier New" w:hAnsi="Courier New" w:cs="Courier New" w:hint="default"/>
      </w:rPr>
    </w:lvl>
    <w:lvl w:ilvl="2" w:tplc="240A0005">
      <w:start w:val="1"/>
      <w:numFmt w:val="bullet"/>
      <w:lvlText w:val=""/>
      <w:lvlJc w:val="left"/>
      <w:pPr>
        <w:ind w:left="2934" w:hanging="360"/>
      </w:pPr>
      <w:rPr>
        <w:rFonts w:ascii="Wingdings" w:hAnsi="Wingdings" w:hint="default"/>
      </w:rPr>
    </w:lvl>
    <w:lvl w:ilvl="3" w:tplc="240A0001">
      <w:start w:val="1"/>
      <w:numFmt w:val="bullet"/>
      <w:lvlText w:val=""/>
      <w:lvlJc w:val="left"/>
      <w:pPr>
        <w:ind w:left="3654" w:hanging="360"/>
      </w:pPr>
      <w:rPr>
        <w:rFonts w:ascii="Symbol" w:hAnsi="Symbol" w:hint="default"/>
      </w:rPr>
    </w:lvl>
    <w:lvl w:ilvl="4" w:tplc="240A0003">
      <w:start w:val="1"/>
      <w:numFmt w:val="bullet"/>
      <w:lvlText w:val="o"/>
      <w:lvlJc w:val="left"/>
      <w:pPr>
        <w:ind w:left="4374" w:hanging="360"/>
      </w:pPr>
      <w:rPr>
        <w:rFonts w:ascii="Courier New" w:hAnsi="Courier New" w:cs="Courier New" w:hint="default"/>
      </w:rPr>
    </w:lvl>
    <w:lvl w:ilvl="5" w:tplc="240A0005">
      <w:start w:val="1"/>
      <w:numFmt w:val="bullet"/>
      <w:lvlText w:val=""/>
      <w:lvlJc w:val="left"/>
      <w:pPr>
        <w:ind w:left="5094" w:hanging="360"/>
      </w:pPr>
      <w:rPr>
        <w:rFonts w:ascii="Wingdings" w:hAnsi="Wingdings" w:hint="default"/>
      </w:rPr>
    </w:lvl>
    <w:lvl w:ilvl="6" w:tplc="240A0001">
      <w:start w:val="1"/>
      <w:numFmt w:val="bullet"/>
      <w:lvlText w:val=""/>
      <w:lvlJc w:val="left"/>
      <w:pPr>
        <w:ind w:left="5814" w:hanging="360"/>
      </w:pPr>
      <w:rPr>
        <w:rFonts w:ascii="Symbol" w:hAnsi="Symbol" w:hint="default"/>
      </w:rPr>
    </w:lvl>
    <w:lvl w:ilvl="7" w:tplc="240A0003">
      <w:start w:val="1"/>
      <w:numFmt w:val="bullet"/>
      <w:lvlText w:val="o"/>
      <w:lvlJc w:val="left"/>
      <w:pPr>
        <w:ind w:left="6534" w:hanging="360"/>
      </w:pPr>
      <w:rPr>
        <w:rFonts w:ascii="Courier New" w:hAnsi="Courier New" w:cs="Courier New" w:hint="default"/>
      </w:rPr>
    </w:lvl>
    <w:lvl w:ilvl="8" w:tplc="240A0005">
      <w:start w:val="1"/>
      <w:numFmt w:val="bullet"/>
      <w:lvlText w:val=""/>
      <w:lvlJc w:val="left"/>
      <w:pPr>
        <w:ind w:left="7254" w:hanging="360"/>
      </w:pPr>
      <w:rPr>
        <w:rFonts w:ascii="Wingdings" w:hAnsi="Wingdings" w:hint="default"/>
      </w:rPr>
    </w:lvl>
  </w:abstractNum>
  <w:abstractNum w:abstractNumId="71" w15:restartNumberingAfterBreak="0">
    <w:nsid w:val="5394D585"/>
    <w:multiLevelType w:val="hybridMultilevel"/>
    <w:tmpl w:val="FFFFFFFF"/>
    <w:lvl w:ilvl="0" w:tplc="240A000D">
      <w:start w:val="1"/>
      <w:numFmt w:val="decimal"/>
      <w:lvlText w:val="%1."/>
      <w:lvlJc w:val="left"/>
      <w:pPr>
        <w:ind w:left="720" w:hanging="360"/>
      </w:pPr>
    </w:lvl>
    <w:lvl w:ilvl="1" w:tplc="240A0003">
      <w:start w:val="1"/>
      <w:numFmt w:val="lowerLetter"/>
      <w:lvlText w:val="%2."/>
      <w:lvlJc w:val="left"/>
      <w:pPr>
        <w:ind w:left="1440" w:hanging="360"/>
      </w:pPr>
    </w:lvl>
    <w:lvl w:ilvl="2" w:tplc="240A0005">
      <w:start w:val="1"/>
      <w:numFmt w:val="lowerRoman"/>
      <w:lvlText w:val="%3."/>
      <w:lvlJc w:val="right"/>
      <w:pPr>
        <w:ind w:left="2160" w:hanging="180"/>
      </w:pPr>
    </w:lvl>
    <w:lvl w:ilvl="3" w:tplc="240A0001">
      <w:start w:val="1"/>
      <w:numFmt w:val="decimal"/>
      <w:lvlText w:val="%4."/>
      <w:lvlJc w:val="left"/>
      <w:pPr>
        <w:ind w:left="2880" w:hanging="360"/>
      </w:pPr>
    </w:lvl>
    <w:lvl w:ilvl="4" w:tplc="240A0003">
      <w:start w:val="1"/>
      <w:numFmt w:val="lowerLetter"/>
      <w:lvlText w:val="%5."/>
      <w:lvlJc w:val="left"/>
      <w:pPr>
        <w:ind w:left="3600" w:hanging="360"/>
      </w:pPr>
    </w:lvl>
    <w:lvl w:ilvl="5" w:tplc="240A0005">
      <w:start w:val="1"/>
      <w:numFmt w:val="lowerRoman"/>
      <w:lvlText w:val="%6."/>
      <w:lvlJc w:val="right"/>
      <w:pPr>
        <w:ind w:left="4320" w:hanging="180"/>
      </w:pPr>
    </w:lvl>
    <w:lvl w:ilvl="6" w:tplc="240A0001">
      <w:start w:val="1"/>
      <w:numFmt w:val="decimal"/>
      <w:lvlText w:val="%7."/>
      <w:lvlJc w:val="left"/>
      <w:pPr>
        <w:ind w:left="5040" w:hanging="360"/>
      </w:pPr>
    </w:lvl>
    <w:lvl w:ilvl="7" w:tplc="240A0003">
      <w:start w:val="1"/>
      <w:numFmt w:val="lowerLetter"/>
      <w:lvlText w:val="%8."/>
      <w:lvlJc w:val="left"/>
      <w:pPr>
        <w:ind w:left="5760" w:hanging="360"/>
      </w:pPr>
    </w:lvl>
    <w:lvl w:ilvl="8" w:tplc="240A0005">
      <w:start w:val="1"/>
      <w:numFmt w:val="lowerRoman"/>
      <w:lvlText w:val="%9."/>
      <w:lvlJc w:val="right"/>
      <w:pPr>
        <w:ind w:left="6480" w:hanging="180"/>
      </w:pPr>
    </w:lvl>
  </w:abstractNum>
  <w:abstractNum w:abstractNumId="72" w15:restartNumberingAfterBreak="0">
    <w:nsid w:val="54A21DE4"/>
    <w:multiLevelType w:val="multilevel"/>
    <w:tmpl w:val="166CA5CE"/>
    <w:styleLink w:val="Estilo1"/>
    <w:lvl w:ilvl="0">
      <w:start w:val="1"/>
      <w:numFmt w:val="decimal"/>
      <w:lvlText w:val="%1"/>
      <w:lvlJc w:val="left"/>
      <w:pPr>
        <w:ind w:left="360" w:hanging="360"/>
      </w:pPr>
      <w:rPr>
        <w:rFonts w:ascii="Times New Roman" w:hAnsi="Times New Roman" w:hint="default"/>
        <w:color w:val="auto"/>
      </w:rPr>
    </w:lvl>
    <w:lvl w:ilvl="1">
      <w:start w:val="1"/>
      <w:numFmt w:val="decimal"/>
      <w:pStyle w:val="Estilo2"/>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56007A80"/>
    <w:multiLevelType w:val="hybridMultilevel"/>
    <w:tmpl w:val="C63A5738"/>
    <w:lvl w:ilvl="0" w:tplc="1C683100">
      <w:start w:val="1"/>
      <w:numFmt w:val="bullet"/>
      <w:lvlText w:val=""/>
      <w:lvlJc w:val="left"/>
      <w:pPr>
        <w:ind w:left="720" w:hanging="360"/>
      </w:pPr>
      <w:rPr>
        <w:rFonts w:ascii="Wingdings" w:hAnsi="Wingdings" w:hint="default"/>
      </w:rPr>
    </w:lvl>
    <w:lvl w:ilvl="1" w:tplc="24925034">
      <w:numFmt w:val="bullet"/>
      <w:lvlText w:val="•"/>
      <w:lvlJc w:val="left"/>
      <w:pPr>
        <w:ind w:left="1440" w:hanging="360"/>
      </w:pPr>
      <w:rPr>
        <w:rFonts w:ascii="Arial" w:eastAsia="Calibri" w:hAnsi="Arial" w:cs="Arial" w:hint="default"/>
      </w:rPr>
    </w:lvl>
    <w:lvl w:ilvl="2" w:tplc="668A274A">
      <w:start w:val="1"/>
      <w:numFmt w:val="bullet"/>
      <w:lvlText w:val=""/>
      <w:lvlJc w:val="left"/>
      <w:pPr>
        <w:ind w:left="2160" w:hanging="360"/>
      </w:pPr>
      <w:rPr>
        <w:rFonts w:ascii="Wingdings" w:hAnsi="Wingdings" w:hint="default"/>
      </w:rPr>
    </w:lvl>
    <w:lvl w:ilvl="3" w:tplc="C6461406">
      <w:start w:val="1"/>
      <w:numFmt w:val="bullet"/>
      <w:lvlText w:val=""/>
      <w:lvlJc w:val="left"/>
      <w:pPr>
        <w:ind w:left="2880" w:hanging="360"/>
      </w:pPr>
      <w:rPr>
        <w:rFonts w:ascii="Symbol" w:hAnsi="Symbol" w:hint="default"/>
      </w:rPr>
    </w:lvl>
    <w:lvl w:ilvl="4" w:tplc="A094E9E6">
      <w:start w:val="1"/>
      <w:numFmt w:val="bullet"/>
      <w:lvlText w:val="o"/>
      <w:lvlJc w:val="left"/>
      <w:pPr>
        <w:ind w:left="3600" w:hanging="360"/>
      </w:pPr>
      <w:rPr>
        <w:rFonts w:ascii="Courier New" w:hAnsi="Courier New" w:cs="Courier New" w:hint="default"/>
      </w:rPr>
    </w:lvl>
    <w:lvl w:ilvl="5" w:tplc="A90A9150">
      <w:start w:val="1"/>
      <w:numFmt w:val="bullet"/>
      <w:lvlText w:val=""/>
      <w:lvlJc w:val="left"/>
      <w:pPr>
        <w:ind w:left="4320" w:hanging="360"/>
      </w:pPr>
      <w:rPr>
        <w:rFonts w:ascii="Wingdings" w:hAnsi="Wingdings" w:hint="default"/>
      </w:rPr>
    </w:lvl>
    <w:lvl w:ilvl="6" w:tplc="35BCCC20">
      <w:start w:val="1"/>
      <w:numFmt w:val="bullet"/>
      <w:lvlText w:val=""/>
      <w:lvlJc w:val="left"/>
      <w:pPr>
        <w:ind w:left="5040" w:hanging="360"/>
      </w:pPr>
      <w:rPr>
        <w:rFonts w:ascii="Symbol" w:hAnsi="Symbol" w:hint="default"/>
      </w:rPr>
    </w:lvl>
    <w:lvl w:ilvl="7" w:tplc="90687598">
      <w:start w:val="1"/>
      <w:numFmt w:val="bullet"/>
      <w:lvlText w:val="o"/>
      <w:lvlJc w:val="left"/>
      <w:pPr>
        <w:ind w:left="5760" w:hanging="360"/>
      </w:pPr>
      <w:rPr>
        <w:rFonts w:ascii="Courier New" w:hAnsi="Courier New" w:cs="Courier New" w:hint="default"/>
      </w:rPr>
    </w:lvl>
    <w:lvl w:ilvl="8" w:tplc="D1821BEE">
      <w:start w:val="1"/>
      <w:numFmt w:val="bullet"/>
      <w:lvlText w:val=""/>
      <w:lvlJc w:val="left"/>
      <w:pPr>
        <w:ind w:left="6480" w:hanging="360"/>
      </w:pPr>
      <w:rPr>
        <w:rFonts w:ascii="Wingdings" w:hAnsi="Wingdings" w:hint="default"/>
      </w:rPr>
    </w:lvl>
  </w:abstractNum>
  <w:abstractNum w:abstractNumId="74" w15:restartNumberingAfterBreak="0">
    <w:nsid w:val="560707D5"/>
    <w:multiLevelType w:val="hybridMultilevel"/>
    <w:tmpl w:val="4E744718"/>
    <w:lvl w:ilvl="0" w:tplc="240A000D">
      <w:start w:val="1"/>
      <w:numFmt w:val="bullet"/>
      <w:lvlText w:val=""/>
      <w:lvlJc w:val="left"/>
      <w:pPr>
        <w:ind w:left="720" w:hanging="360"/>
      </w:pPr>
      <w:rPr>
        <w:rFonts w:ascii="Wingdings" w:hAnsi="Wingdings" w:hint="default"/>
      </w:rPr>
    </w:lvl>
    <w:lvl w:ilvl="1" w:tplc="EA545C32">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75" w15:restartNumberingAfterBreak="0">
    <w:nsid w:val="59362FB0"/>
    <w:multiLevelType w:val="hybridMultilevel"/>
    <w:tmpl w:val="404E844C"/>
    <w:lvl w:ilvl="0" w:tplc="240A000D">
      <w:start w:val="1"/>
      <w:numFmt w:val="bullet"/>
      <w:lvlText w:val=""/>
      <w:lvlJc w:val="left"/>
      <w:pPr>
        <w:ind w:left="720" w:hanging="360"/>
      </w:pPr>
      <w:rPr>
        <w:rFonts w:ascii="Wingdings" w:hAnsi="Wingdings" w:hint="default"/>
      </w:rPr>
    </w:lvl>
    <w:lvl w:ilvl="1" w:tplc="A3DC9734">
      <w:start w:val="1"/>
      <w:numFmt w:val="bullet"/>
      <w:lvlText w:val="o"/>
      <w:lvlJc w:val="left"/>
      <w:pPr>
        <w:ind w:left="1440" w:hanging="360"/>
      </w:pPr>
      <w:rPr>
        <w:rFonts w:ascii="Courier New" w:hAnsi="Courier New" w:cs="Courier New" w:hint="default"/>
      </w:rPr>
    </w:lvl>
    <w:lvl w:ilvl="2" w:tplc="13FC267C">
      <w:start w:val="1"/>
      <w:numFmt w:val="bullet"/>
      <w:lvlText w:val=""/>
      <w:lvlJc w:val="left"/>
      <w:pPr>
        <w:ind w:left="2160" w:hanging="360"/>
      </w:pPr>
      <w:rPr>
        <w:rFonts w:ascii="Wingdings" w:hAnsi="Wingdings" w:hint="default"/>
      </w:rPr>
    </w:lvl>
    <w:lvl w:ilvl="3" w:tplc="C5E6A312">
      <w:start w:val="1"/>
      <w:numFmt w:val="bullet"/>
      <w:lvlText w:val=""/>
      <w:lvlJc w:val="left"/>
      <w:pPr>
        <w:ind w:left="2880" w:hanging="360"/>
      </w:pPr>
      <w:rPr>
        <w:rFonts w:ascii="Symbol" w:hAnsi="Symbol" w:hint="default"/>
      </w:rPr>
    </w:lvl>
    <w:lvl w:ilvl="4" w:tplc="876A7E8E">
      <w:start w:val="1"/>
      <w:numFmt w:val="bullet"/>
      <w:lvlText w:val="o"/>
      <w:lvlJc w:val="left"/>
      <w:pPr>
        <w:ind w:left="3600" w:hanging="360"/>
      </w:pPr>
      <w:rPr>
        <w:rFonts w:ascii="Courier New" w:hAnsi="Courier New" w:cs="Courier New" w:hint="default"/>
      </w:rPr>
    </w:lvl>
    <w:lvl w:ilvl="5" w:tplc="B0B6A3BE">
      <w:start w:val="1"/>
      <w:numFmt w:val="bullet"/>
      <w:lvlText w:val=""/>
      <w:lvlJc w:val="left"/>
      <w:pPr>
        <w:ind w:left="4320" w:hanging="360"/>
      </w:pPr>
      <w:rPr>
        <w:rFonts w:ascii="Wingdings" w:hAnsi="Wingdings" w:hint="default"/>
      </w:rPr>
    </w:lvl>
    <w:lvl w:ilvl="6" w:tplc="3A72929E">
      <w:start w:val="1"/>
      <w:numFmt w:val="bullet"/>
      <w:lvlText w:val=""/>
      <w:lvlJc w:val="left"/>
      <w:pPr>
        <w:ind w:left="5040" w:hanging="360"/>
      </w:pPr>
      <w:rPr>
        <w:rFonts w:ascii="Symbol" w:hAnsi="Symbol" w:hint="default"/>
      </w:rPr>
    </w:lvl>
    <w:lvl w:ilvl="7" w:tplc="60A29AEA">
      <w:start w:val="1"/>
      <w:numFmt w:val="bullet"/>
      <w:lvlText w:val="o"/>
      <w:lvlJc w:val="left"/>
      <w:pPr>
        <w:ind w:left="5760" w:hanging="360"/>
      </w:pPr>
      <w:rPr>
        <w:rFonts w:ascii="Courier New" w:hAnsi="Courier New" w:cs="Courier New" w:hint="default"/>
      </w:rPr>
    </w:lvl>
    <w:lvl w:ilvl="8" w:tplc="70CEF432">
      <w:start w:val="1"/>
      <w:numFmt w:val="bullet"/>
      <w:lvlText w:val=""/>
      <w:lvlJc w:val="left"/>
      <w:pPr>
        <w:ind w:left="6480" w:hanging="360"/>
      </w:pPr>
      <w:rPr>
        <w:rFonts w:ascii="Wingdings" w:hAnsi="Wingdings" w:hint="default"/>
      </w:rPr>
    </w:lvl>
  </w:abstractNum>
  <w:abstractNum w:abstractNumId="76" w15:restartNumberingAfterBreak="0">
    <w:nsid w:val="5A0E1E26"/>
    <w:multiLevelType w:val="hybridMultilevel"/>
    <w:tmpl w:val="897CD422"/>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7" w15:restartNumberingAfterBreak="0">
    <w:nsid w:val="5D1A629E"/>
    <w:multiLevelType w:val="hybridMultilevel"/>
    <w:tmpl w:val="FFFFFFFF"/>
    <w:lvl w:ilvl="0" w:tplc="240A000D">
      <w:start w:val="1"/>
      <w:numFmt w:val="bullet"/>
      <w:lvlText w:val="ü"/>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78" w15:restartNumberingAfterBreak="0">
    <w:nsid w:val="5E05424A"/>
    <w:multiLevelType w:val="hybridMultilevel"/>
    <w:tmpl w:val="8E2E2772"/>
    <w:lvl w:ilvl="0" w:tplc="59F6B238">
      <w:start w:val="1"/>
      <w:numFmt w:val="bullet"/>
      <w:lvlText w:val=""/>
      <w:lvlJc w:val="left"/>
      <w:pPr>
        <w:ind w:left="720" w:hanging="360"/>
      </w:pPr>
      <w:rPr>
        <w:rFonts w:ascii="Wingdings" w:hAnsi="Wingdings" w:hint="default"/>
      </w:rPr>
    </w:lvl>
    <w:lvl w:ilvl="1" w:tplc="AE0A35E4">
      <w:start w:val="1"/>
      <w:numFmt w:val="lowerLetter"/>
      <w:lvlText w:val="%2."/>
      <w:lvlJc w:val="left"/>
      <w:pPr>
        <w:ind w:left="1440" w:hanging="360"/>
      </w:pPr>
    </w:lvl>
    <w:lvl w:ilvl="2" w:tplc="D32CD3A2">
      <w:start w:val="1"/>
      <w:numFmt w:val="lowerRoman"/>
      <w:lvlText w:val="%3."/>
      <w:lvlJc w:val="right"/>
      <w:pPr>
        <w:ind w:left="2160" w:hanging="180"/>
      </w:pPr>
    </w:lvl>
    <w:lvl w:ilvl="3" w:tplc="99E46FDC">
      <w:start w:val="1"/>
      <w:numFmt w:val="decimal"/>
      <w:lvlText w:val="%4."/>
      <w:lvlJc w:val="left"/>
      <w:pPr>
        <w:ind w:left="2880" w:hanging="360"/>
      </w:pPr>
    </w:lvl>
    <w:lvl w:ilvl="4" w:tplc="CD52786E">
      <w:start w:val="1"/>
      <w:numFmt w:val="lowerLetter"/>
      <w:lvlText w:val="%5."/>
      <w:lvlJc w:val="left"/>
      <w:pPr>
        <w:ind w:left="3600" w:hanging="360"/>
      </w:pPr>
    </w:lvl>
    <w:lvl w:ilvl="5" w:tplc="A4165678">
      <w:start w:val="1"/>
      <w:numFmt w:val="lowerRoman"/>
      <w:lvlText w:val="%6."/>
      <w:lvlJc w:val="right"/>
      <w:pPr>
        <w:ind w:left="4320" w:hanging="180"/>
      </w:pPr>
    </w:lvl>
    <w:lvl w:ilvl="6" w:tplc="AAD06D0A">
      <w:start w:val="1"/>
      <w:numFmt w:val="decimal"/>
      <w:lvlText w:val="%7."/>
      <w:lvlJc w:val="left"/>
      <w:pPr>
        <w:ind w:left="5040" w:hanging="360"/>
      </w:pPr>
    </w:lvl>
    <w:lvl w:ilvl="7" w:tplc="B6BA9B44">
      <w:start w:val="1"/>
      <w:numFmt w:val="lowerLetter"/>
      <w:lvlText w:val="%8."/>
      <w:lvlJc w:val="left"/>
      <w:pPr>
        <w:ind w:left="5760" w:hanging="360"/>
      </w:pPr>
    </w:lvl>
    <w:lvl w:ilvl="8" w:tplc="1A34C21C">
      <w:start w:val="1"/>
      <w:numFmt w:val="lowerRoman"/>
      <w:lvlText w:val="%9."/>
      <w:lvlJc w:val="right"/>
      <w:pPr>
        <w:ind w:left="6480" w:hanging="180"/>
      </w:pPr>
    </w:lvl>
  </w:abstractNum>
  <w:abstractNum w:abstractNumId="79" w15:restartNumberingAfterBreak="0">
    <w:nsid w:val="5E6878FC"/>
    <w:multiLevelType w:val="hybridMultilevel"/>
    <w:tmpl w:val="7B4A5EE4"/>
    <w:lvl w:ilvl="0" w:tplc="240A000D">
      <w:start w:val="1"/>
      <w:numFmt w:val="bullet"/>
      <w:lvlText w:val=""/>
      <w:lvlJc w:val="left"/>
      <w:pPr>
        <w:ind w:left="720" w:hanging="360"/>
      </w:pPr>
      <w:rPr>
        <w:rFonts w:ascii="Wingdings" w:hAnsi="Wingdings" w:hint="default"/>
      </w:rPr>
    </w:lvl>
    <w:lvl w:ilvl="1" w:tplc="6AB2C3AA">
      <w:start w:val="1"/>
      <w:numFmt w:val="bullet"/>
      <w:lvlText w:val="o"/>
      <w:lvlJc w:val="left"/>
      <w:pPr>
        <w:ind w:left="1440" w:hanging="360"/>
      </w:pPr>
      <w:rPr>
        <w:rFonts w:ascii="Courier New" w:hAnsi="Courier New" w:cs="Times New Roman" w:hint="default"/>
      </w:rPr>
    </w:lvl>
    <w:lvl w:ilvl="2" w:tplc="EBD27AD4">
      <w:start w:val="1"/>
      <w:numFmt w:val="bullet"/>
      <w:lvlText w:val=""/>
      <w:lvlJc w:val="left"/>
      <w:pPr>
        <w:ind w:left="2160" w:hanging="360"/>
      </w:pPr>
      <w:rPr>
        <w:rFonts w:ascii="Wingdings" w:hAnsi="Wingdings" w:hint="default"/>
      </w:rPr>
    </w:lvl>
    <w:lvl w:ilvl="3" w:tplc="72988FCC">
      <w:start w:val="1"/>
      <w:numFmt w:val="bullet"/>
      <w:lvlText w:val=""/>
      <w:lvlJc w:val="left"/>
      <w:pPr>
        <w:ind w:left="2880" w:hanging="360"/>
      </w:pPr>
      <w:rPr>
        <w:rFonts w:ascii="Symbol" w:hAnsi="Symbol" w:hint="default"/>
      </w:rPr>
    </w:lvl>
    <w:lvl w:ilvl="4" w:tplc="0FCED10C">
      <w:start w:val="1"/>
      <w:numFmt w:val="bullet"/>
      <w:lvlText w:val="o"/>
      <w:lvlJc w:val="left"/>
      <w:pPr>
        <w:ind w:left="3600" w:hanging="360"/>
      </w:pPr>
      <w:rPr>
        <w:rFonts w:ascii="Courier New" w:hAnsi="Courier New" w:cs="Times New Roman" w:hint="default"/>
      </w:rPr>
    </w:lvl>
    <w:lvl w:ilvl="5" w:tplc="6D561576">
      <w:start w:val="1"/>
      <w:numFmt w:val="bullet"/>
      <w:lvlText w:val=""/>
      <w:lvlJc w:val="left"/>
      <w:pPr>
        <w:ind w:left="4320" w:hanging="360"/>
      </w:pPr>
      <w:rPr>
        <w:rFonts w:ascii="Wingdings" w:hAnsi="Wingdings" w:hint="default"/>
      </w:rPr>
    </w:lvl>
    <w:lvl w:ilvl="6" w:tplc="B792D8AC">
      <w:start w:val="1"/>
      <w:numFmt w:val="bullet"/>
      <w:lvlText w:val=""/>
      <w:lvlJc w:val="left"/>
      <w:pPr>
        <w:ind w:left="5040" w:hanging="360"/>
      </w:pPr>
      <w:rPr>
        <w:rFonts w:ascii="Symbol" w:hAnsi="Symbol" w:hint="default"/>
      </w:rPr>
    </w:lvl>
    <w:lvl w:ilvl="7" w:tplc="BC12AEEC">
      <w:start w:val="1"/>
      <w:numFmt w:val="bullet"/>
      <w:lvlText w:val="o"/>
      <w:lvlJc w:val="left"/>
      <w:pPr>
        <w:ind w:left="5760" w:hanging="360"/>
      </w:pPr>
      <w:rPr>
        <w:rFonts w:ascii="Courier New" w:hAnsi="Courier New" w:cs="Times New Roman" w:hint="default"/>
      </w:rPr>
    </w:lvl>
    <w:lvl w:ilvl="8" w:tplc="16F4CC5C">
      <w:start w:val="1"/>
      <w:numFmt w:val="bullet"/>
      <w:lvlText w:val=""/>
      <w:lvlJc w:val="left"/>
      <w:pPr>
        <w:ind w:left="6480" w:hanging="360"/>
      </w:pPr>
      <w:rPr>
        <w:rFonts w:ascii="Wingdings" w:hAnsi="Wingdings" w:hint="default"/>
      </w:rPr>
    </w:lvl>
  </w:abstractNum>
  <w:abstractNum w:abstractNumId="80" w15:restartNumberingAfterBreak="0">
    <w:nsid w:val="618E6036"/>
    <w:multiLevelType w:val="hybridMultilevel"/>
    <w:tmpl w:val="6F9404AA"/>
    <w:lvl w:ilvl="0" w:tplc="240A000D">
      <w:start w:val="1"/>
      <w:numFmt w:val="bullet"/>
      <w:lvlText w:val=""/>
      <w:lvlJc w:val="left"/>
      <w:pPr>
        <w:ind w:left="720" w:hanging="360"/>
      </w:pPr>
      <w:rPr>
        <w:rFonts w:ascii="Wingdings" w:hAnsi="Wingdings" w:hint="default"/>
      </w:rPr>
    </w:lvl>
    <w:lvl w:ilvl="1" w:tplc="F926B87A">
      <w:numFmt w:val="bullet"/>
      <w:lvlText w:val="•"/>
      <w:lvlJc w:val="left"/>
      <w:pPr>
        <w:ind w:left="1440" w:hanging="360"/>
      </w:pPr>
      <w:rPr>
        <w:rFonts w:ascii="Arial" w:eastAsia="Calibri" w:hAnsi="Arial" w:cs="Arial" w:hint="default"/>
      </w:rPr>
    </w:lvl>
    <w:lvl w:ilvl="2" w:tplc="A87E7FCE">
      <w:start w:val="1"/>
      <w:numFmt w:val="bullet"/>
      <w:lvlText w:val=""/>
      <w:lvlJc w:val="left"/>
      <w:pPr>
        <w:ind w:left="2160" w:hanging="360"/>
      </w:pPr>
      <w:rPr>
        <w:rFonts w:ascii="Wingdings" w:hAnsi="Wingdings" w:hint="default"/>
      </w:rPr>
    </w:lvl>
    <w:lvl w:ilvl="3" w:tplc="7AFCAA3E">
      <w:start w:val="1"/>
      <w:numFmt w:val="bullet"/>
      <w:lvlText w:val=""/>
      <w:lvlJc w:val="left"/>
      <w:pPr>
        <w:ind w:left="2880" w:hanging="360"/>
      </w:pPr>
      <w:rPr>
        <w:rFonts w:ascii="Symbol" w:hAnsi="Symbol" w:hint="default"/>
      </w:rPr>
    </w:lvl>
    <w:lvl w:ilvl="4" w:tplc="7BA0471E">
      <w:start w:val="1"/>
      <w:numFmt w:val="bullet"/>
      <w:lvlText w:val="o"/>
      <w:lvlJc w:val="left"/>
      <w:pPr>
        <w:ind w:left="3600" w:hanging="360"/>
      </w:pPr>
      <w:rPr>
        <w:rFonts w:ascii="Courier New" w:hAnsi="Courier New" w:cs="Courier New" w:hint="default"/>
      </w:rPr>
    </w:lvl>
    <w:lvl w:ilvl="5" w:tplc="C61C9964">
      <w:start w:val="1"/>
      <w:numFmt w:val="bullet"/>
      <w:lvlText w:val=""/>
      <w:lvlJc w:val="left"/>
      <w:pPr>
        <w:ind w:left="4320" w:hanging="360"/>
      </w:pPr>
      <w:rPr>
        <w:rFonts w:ascii="Wingdings" w:hAnsi="Wingdings" w:hint="default"/>
      </w:rPr>
    </w:lvl>
    <w:lvl w:ilvl="6" w:tplc="28F0C9E4">
      <w:start w:val="1"/>
      <w:numFmt w:val="bullet"/>
      <w:lvlText w:val=""/>
      <w:lvlJc w:val="left"/>
      <w:pPr>
        <w:ind w:left="5040" w:hanging="360"/>
      </w:pPr>
      <w:rPr>
        <w:rFonts w:ascii="Symbol" w:hAnsi="Symbol" w:hint="default"/>
      </w:rPr>
    </w:lvl>
    <w:lvl w:ilvl="7" w:tplc="B2C82A06">
      <w:start w:val="1"/>
      <w:numFmt w:val="bullet"/>
      <w:lvlText w:val="o"/>
      <w:lvlJc w:val="left"/>
      <w:pPr>
        <w:ind w:left="5760" w:hanging="360"/>
      </w:pPr>
      <w:rPr>
        <w:rFonts w:ascii="Courier New" w:hAnsi="Courier New" w:cs="Courier New" w:hint="default"/>
      </w:rPr>
    </w:lvl>
    <w:lvl w:ilvl="8" w:tplc="A4C25740">
      <w:start w:val="1"/>
      <w:numFmt w:val="bullet"/>
      <w:lvlText w:val=""/>
      <w:lvlJc w:val="left"/>
      <w:pPr>
        <w:ind w:left="6480" w:hanging="360"/>
      </w:pPr>
      <w:rPr>
        <w:rFonts w:ascii="Wingdings" w:hAnsi="Wingdings" w:hint="default"/>
      </w:rPr>
    </w:lvl>
  </w:abstractNum>
  <w:abstractNum w:abstractNumId="81" w15:restartNumberingAfterBreak="0">
    <w:nsid w:val="62034DE1"/>
    <w:multiLevelType w:val="hybridMultilevel"/>
    <w:tmpl w:val="105CD658"/>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352" w:hanging="360"/>
      </w:pPr>
      <w:rPr>
        <w:rFonts w:ascii="Wingdings" w:hAnsi="Wingdings" w:hint="default"/>
      </w:rPr>
    </w:lvl>
    <w:lvl w:ilvl="2" w:tplc="5F8C05BA">
      <w:start w:val="1"/>
      <w:numFmt w:val="bullet"/>
      <w:lvlText w:val=""/>
      <w:lvlJc w:val="left"/>
      <w:pPr>
        <w:ind w:left="2160" w:hanging="360"/>
      </w:pPr>
      <w:rPr>
        <w:rFonts w:ascii="Wingdings" w:hAnsi="Wingdings" w:hint="default"/>
      </w:rPr>
    </w:lvl>
    <w:lvl w:ilvl="3" w:tplc="0E229AC6">
      <w:start w:val="1"/>
      <w:numFmt w:val="bullet"/>
      <w:lvlText w:val=""/>
      <w:lvlJc w:val="left"/>
      <w:pPr>
        <w:ind w:left="2880" w:hanging="360"/>
      </w:pPr>
      <w:rPr>
        <w:rFonts w:ascii="Symbol" w:hAnsi="Symbol" w:hint="default"/>
      </w:rPr>
    </w:lvl>
    <w:lvl w:ilvl="4" w:tplc="34F62B62">
      <w:start w:val="1"/>
      <w:numFmt w:val="bullet"/>
      <w:lvlText w:val="o"/>
      <w:lvlJc w:val="left"/>
      <w:pPr>
        <w:ind w:left="3600" w:hanging="360"/>
      </w:pPr>
      <w:rPr>
        <w:rFonts w:ascii="Courier New" w:hAnsi="Courier New" w:cs="Times New Roman" w:hint="default"/>
      </w:rPr>
    </w:lvl>
    <w:lvl w:ilvl="5" w:tplc="CAA23928">
      <w:start w:val="1"/>
      <w:numFmt w:val="bullet"/>
      <w:lvlText w:val=""/>
      <w:lvlJc w:val="left"/>
      <w:pPr>
        <w:ind w:left="4320" w:hanging="360"/>
      </w:pPr>
      <w:rPr>
        <w:rFonts w:ascii="Wingdings" w:hAnsi="Wingdings" w:hint="default"/>
      </w:rPr>
    </w:lvl>
    <w:lvl w:ilvl="6" w:tplc="1F4E37E6">
      <w:start w:val="1"/>
      <w:numFmt w:val="bullet"/>
      <w:lvlText w:val=""/>
      <w:lvlJc w:val="left"/>
      <w:pPr>
        <w:ind w:left="5040" w:hanging="360"/>
      </w:pPr>
      <w:rPr>
        <w:rFonts w:ascii="Symbol" w:hAnsi="Symbol" w:hint="default"/>
      </w:rPr>
    </w:lvl>
    <w:lvl w:ilvl="7" w:tplc="F1828D78">
      <w:start w:val="1"/>
      <w:numFmt w:val="bullet"/>
      <w:lvlText w:val="o"/>
      <w:lvlJc w:val="left"/>
      <w:pPr>
        <w:ind w:left="5760" w:hanging="360"/>
      </w:pPr>
      <w:rPr>
        <w:rFonts w:ascii="Courier New" w:hAnsi="Courier New" w:cs="Times New Roman" w:hint="default"/>
      </w:rPr>
    </w:lvl>
    <w:lvl w:ilvl="8" w:tplc="B1BE6070">
      <w:start w:val="1"/>
      <w:numFmt w:val="bullet"/>
      <w:lvlText w:val=""/>
      <w:lvlJc w:val="left"/>
      <w:pPr>
        <w:ind w:left="6480" w:hanging="360"/>
      </w:pPr>
      <w:rPr>
        <w:rFonts w:ascii="Wingdings" w:hAnsi="Wingdings" w:hint="default"/>
      </w:rPr>
    </w:lvl>
  </w:abstractNum>
  <w:abstractNum w:abstractNumId="82" w15:restartNumberingAfterBreak="0">
    <w:nsid w:val="626A354C"/>
    <w:multiLevelType w:val="hybridMultilevel"/>
    <w:tmpl w:val="91749468"/>
    <w:lvl w:ilvl="0" w:tplc="240A000D">
      <w:start w:val="1"/>
      <w:numFmt w:val="bullet"/>
      <w:lvlText w:val=""/>
      <w:lvlJc w:val="left"/>
      <w:pPr>
        <w:ind w:left="708" w:hanging="360"/>
      </w:pPr>
      <w:rPr>
        <w:rFonts w:ascii="Wingdings" w:hAnsi="Wingdings" w:hint="default"/>
      </w:rPr>
    </w:lvl>
    <w:lvl w:ilvl="1" w:tplc="EA545C32" w:tentative="1">
      <w:start w:val="1"/>
      <w:numFmt w:val="bullet"/>
      <w:lvlText w:val="o"/>
      <w:lvlJc w:val="left"/>
      <w:pPr>
        <w:ind w:left="1428" w:hanging="360"/>
      </w:pPr>
      <w:rPr>
        <w:rFonts w:ascii="Courier New" w:hAnsi="Courier New" w:cs="Courier New" w:hint="default"/>
      </w:rPr>
    </w:lvl>
    <w:lvl w:ilvl="2" w:tplc="240A0005" w:tentative="1">
      <w:start w:val="1"/>
      <w:numFmt w:val="bullet"/>
      <w:lvlText w:val=""/>
      <w:lvlJc w:val="left"/>
      <w:pPr>
        <w:ind w:left="2148" w:hanging="360"/>
      </w:pPr>
      <w:rPr>
        <w:rFonts w:ascii="Wingdings" w:hAnsi="Wingdings" w:hint="default"/>
      </w:rPr>
    </w:lvl>
    <w:lvl w:ilvl="3" w:tplc="240A0001" w:tentative="1">
      <w:start w:val="1"/>
      <w:numFmt w:val="bullet"/>
      <w:lvlText w:val=""/>
      <w:lvlJc w:val="left"/>
      <w:pPr>
        <w:ind w:left="2868" w:hanging="360"/>
      </w:pPr>
      <w:rPr>
        <w:rFonts w:ascii="Symbol" w:hAnsi="Symbol" w:hint="default"/>
      </w:rPr>
    </w:lvl>
    <w:lvl w:ilvl="4" w:tplc="240A0003" w:tentative="1">
      <w:start w:val="1"/>
      <w:numFmt w:val="bullet"/>
      <w:lvlText w:val="o"/>
      <w:lvlJc w:val="left"/>
      <w:pPr>
        <w:ind w:left="3588" w:hanging="360"/>
      </w:pPr>
      <w:rPr>
        <w:rFonts w:ascii="Courier New" w:hAnsi="Courier New" w:cs="Courier New" w:hint="default"/>
      </w:rPr>
    </w:lvl>
    <w:lvl w:ilvl="5" w:tplc="240A0005" w:tentative="1">
      <w:start w:val="1"/>
      <w:numFmt w:val="bullet"/>
      <w:lvlText w:val=""/>
      <w:lvlJc w:val="left"/>
      <w:pPr>
        <w:ind w:left="4308" w:hanging="360"/>
      </w:pPr>
      <w:rPr>
        <w:rFonts w:ascii="Wingdings" w:hAnsi="Wingdings" w:hint="default"/>
      </w:rPr>
    </w:lvl>
    <w:lvl w:ilvl="6" w:tplc="240A0001" w:tentative="1">
      <w:start w:val="1"/>
      <w:numFmt w:val="bullet"/>
      <w:lvlText w:val=""/>
      <w:lvlJc w:val="left"/>
      <w:pPr>
        <w:ind w:left="5028" w:hanging="360"/>
      </w:pPr>
      <w:rPr>
        <w:rFonts w:ascii="Symbol" w:hAnsi="Symbol" w:hint="default"/>
      </w:rPr>
    </w:lvl>
    <w:lvl w:ilvl="7" w:tplc="240A0003" w:tentative="1">
      <w:start w:val="1"/>
      <w:numFmt w:val="bullet"/>
      <w:lvlText w:val="o"/>
      <w:lvlJc w:val="left"/>
      <w:pPr>
        <w:ind w:left="5748" w:hanging="360"/>
      </w:pPr>
      <w:rPr>
        <w:rFonts w:ascii="Courier New" w:hAnsi="Courier New" w:cs="Courier New" w:hint="default"/>
      </w:rPr>
    </w:lvl>
    <w:lvl w:ilvl="8" w:tplc="240A0005" w:tentative="1">
      <w:start w:val="1"/>
      <w:numFmt w:val="bullet"/>
      <w:lvlText w:val=""/>
      <w:lvlJc w:val="left"/>
      <w:pPr>
        <w:ind w:left="6468" w:hanging="360"/>
      </w:pPr>
      <w:rPr>
        <w:rFonts w:ascii="Wingdings" w:hAnsi="Wingdings" w:hint="default"/>
      </w:rPr>
    </w:lvl>
  </w:abstractNum>
  <w:abstractNum w:abstractNumId="83" w15:restartNumberingAfterBreak="0">
    <w:nsid w:val="636015AE"/>
    <w:multiLevelType w:val="hybridMultilevel"/>
    <w:tmpl w:val="E92E09AA"/>
    <w:lvl w:ilvl="0" w:tplc="240A000D">
      <w:start w:val="1"/>
      <w:numFmt w:val="bullet"/>
      <w:lvlText w:val=""/>
      <w:lvlJc w:val="left"/>
      <w:pPr>
        <w:ind w:left="1980" w:hanging="360"/>
      </w:pPr>
      <w:rPr>
        <w:rFonts w:ascii="Wingdings" w:hAnsi="Wingdings" w:hint="default"/>
      </w:rPr>
    </w:lvl>
    <w:lvl w:ilvl="1" w:tplc="240A0003">
      <w:start w:val="1"/>
      <w:numFmt w:val="bullet"/>
      <w:lvlText w:val="o"/>
      <w:lvlJc w:val="left"/>
      <w:pPr>
        <w:ind w:left="2700" w:hanging="360"/>
      </w:pPr>
      <w:rPr>
        <w:rFonts w:ascii="Courier New" w:hAnsi="Courier New" w:cs="Courier New" w:hint="default"/>
      </w:rPr>
    </w:lvl>
    <w:lvl w:ilvl="2" w:tplc="240A0005">
      <w:start w:val="1"/>
      <w:numFmt w:val="bullet"/>
      <w:lvlText w:val=""/>
      <w:lvlJc w:val="left"/>
      <w:pPr>
        <w:ind w:left="3420" w:hanging="360"/>
      </w:pPr>
      <w:rPr>
        <w:rFonts w:ascii="Wingdings" w:hAnsi="Wingdings" w:hint="default"/>
      </w:rPr>
    </w:lvl>
    <w:lvl w:ilvl="3" w:tplc="240A0001">
      <w:start w:val="1"/>
      <w:numFmt w:val="bullet"/>
      <w:lvlText w:val=""/>
      <w:lvlJc w:val="left"/>
      <w:pPr>
        <w:ind w:left="4140" w:hanging="360"/>
      </w:pPr>
      <w:rPr>
        <w:rFonts w:ascii="Symbol" w:hAnsi="Symbol" w:hint="default"/>
      </w:rPr>
    </w:lvl>
    <w:lvl w:ilvl="4" w:tplc="240A0003">
      <w:start w:val="1"/>
      <w:numFmt w:val="bullet"/>
      <w:lvlText w:val="o"/>
      <w:lvlJc w:val="left"/>
      <w:pPr>
        <w:ind w:left="4860" w:hanging="360"/>
      </w:pPr>
      <w:rPr>
        <w:rFonts w:ascii="Courier New" w:hAnsi="Courier New" w:cs="Courier New" w:hint="default"/>
      </w:rPr>
    </w:lvl>
    <w:lvl w:ilvl="5" w:tplc="240A0005">
      <w:start w:val="1"/>
      <w:numFmt w:val="bullet"/>
      <w:lvlText w:val=""/>
      <w:lvlJc w:val="left"/>
      <w:pPr>
        <w:ind w:left="5580" w:hanging="360"/>
      </w:pPr>
      <w:rPr>
        <w:rFonts w:ascii="Wingdings" w:hAnsi="Wingdings" w:hint="default"/>
      </w:rPr>
    </w:lvl>
    <w:lvl w:ilvl="6" w:tplc="240A0001">
      <w:start w:val="1"/>
      <w:numFmt w:val="bullet"/>
      <w:lvlText w:val=""/>
      <w:lvlJc w:val="left"/>
      <w:pPr>
        <w:ind w:left="6300" w:hanging="360"/>
      </w:pPr>
      <w:rPr>
        <w:rFonts w:ascii="Symbol" w:hAnsi="Symbol" w:hint="default"/>
      </w:rPr>
    </w:lvl>
    <w:lvl w:ilvl="7" w:tplc="240A0003">
      <w:start w:val="1"/>
      <w:numFmt w:val="bullet"/>
      <w:lvlText w:val="o"/>
      <w:lvlJc w:val="left"/>
      <w:pPr>
        <w:ind w:left="7020" w:hanging="360"/>
      </w:pPr>
      <w:rPr>
        <w:rFonts w:ascii="Courier New" w:hAnsi="Courier New" w:cs="Courier New" w:hint="default"/>
      </w:rPr>
    </w:lvl>
    <w:lvl w:ilvl="8" w:tplc="240A0005">
      <w:start w:val="1"/>
      <w:numFmt w:val="bullet"/>
      <w:lvlText w:val=""/>
      <w:lvlJc w:val="left"/>
      <w:pPr>
        <w:ind w:left="7740" w:hanging="360"/>
      </w:pPr>
      <w:rPr>
        <w:rFonts w:ascii="Wingdings" w:hAnsi="Wingdings" w:hint="default"/>
      </w:rPr>
    </w:lvl>
  </w:abstractNum>
  <w:abstractNum w:abstractNumId="84" w15:restartNumberingAfterBreak="0">
    <w:nsid w:val="66B90EDC"/>
    <w:multiLevelType w:val="hybridMultilevel"/>
    <w:tmpl w:val="7F984A3C"/>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85" w15:restartNumberingAfterBreak="0">
    <w:nsid w:val="69815765"/>
    <w:multiLevelType w:val="hybridMultilevel"/>
    <w:tmpl w:val="1D92EA54"/>
    <w:lvl w:ilvl="0" w:tplc="240A000D">
      <w:start w:val="1"/>
      <w:numFmt w:val="bullet"/>
      <w:lvlText w:val=""/>
      <w:lvlJc w:val="left"/>
      <w:pPr>
        <w:ind w:left="720" w:hanging="360"/>
      </w:pPr>
      <w:rPr>
        <w:rFonts w:ascii="Wingdings" w:hAnsi="Wingdings" w:hint="default"/>
      </w:rPr>
    </w:lvl>
    <w:lvl w:ilvl="1" w:tplc="299A506E">
      <w:start w:val="1"/>
      <w:numFmt w:val="bullet"/>
      <w:lvlText w:val="o"/>
      <w:lvlJc w:val="left"/>
      <w:pPr>
        <w:ind w:left="1440" w:hanging="360"/>
      </w:pPr>
      <w:rPr>
        <w:rFonts w:ascii="Courier New" w:hAnsi="Courier New" w:cs="Courier New" w:hint="default"/>
      </w:rPr>
    </w:lvl>
    <w:lvl w:ilvl="2" w:tplc="0936B5F4">
      <w:start w:val="1"/>
      <w:numFmt w:val="bullet"/>
      <w:lvlText w:val=""/>
      <w:lvlJc w:val="left"/>
      <w:pPr>
        <w:ind w:left="2160" w:hanging="360"/>
      </w:pPr>
      <w:rPr>
        <w:rFonts w:ascii="Wingdings" w:hAnsi="Wingdings" w:hint="default"/>
      </w:rPr>
    </w:lvl>
    <w:lvl w:ilvl="3" w:tplc="CF267290">
      <w:start w:val="1"/>
      <w:numFmt w:val="bullet"/>
      <w:lvlText w:val=""/>
      <w:lvlJc w:val="left"/>
      <w:pPr>
        <w:ind w:left="2880" w:hanging="360"/>
      </w:pPr>
      <w:rPr>
        <w:rFonts w:ascii="Symbol" w:hAnsi="Symbol" w:hint="default"/>
      </w:rPr>
    </w:lvl>
    <w:lvl w:ilvl="4" w:tplc="5E207E92">
      <w:start w:val="1"/>
      <w:numFmt w:val="bullet"/>
      <w:lvlText w:val="o"/>
      <w:lvlJc w:val="left"/>
      <w:pPr>
        <w:ind w:left="3600" w:hanging="360"/>
      </w:pPr>
      <w:rPr>
        <w:rFonts w:ascii="Courier New" w:hAnsi="Courier New" w:cs="Courier New" w:hint="default"/>
      </w:rPr>
    </w:lvl>
    <w:lvl w:ilvl="5" w:tplc="1C100D9A">
      <w:start w:val="1"/>
      <w:numFmt w:val="bullet"/>
      <w:lvlText w:val=""/>
      <w:lvlJc w:val="left"/>
      <w:pPr>
        <w:ind w:left="4320" w:hanging="360"/>
      </w:pPr>
      <w:rPr>
        <w:rFonts w:ascii="Wingdings" w:hAnsi="Wingdings" w:hint="default"/>
      </w:rPr>
    </w:lvl>
    <w:lvl w:ilvl="6" w:tplc="4678E05A">
      <w:start w:val="1"/>
      <w:numFmt w:val="bullet"/>
      <w:lvlText w:val=""/>
      <w:lvlJc w:val="left"/>
      <w:pPr>
        <w:ind w:left="5040" w:hanging="360"/>
      </w:pPr>
      <w:rPr>
        <w:rFonts w:ascii="Symbol" w:hAnsi="Symbol" w:hint="default"/>
      </w:rPr>
    </w:lvl>
    <w:lvl w:ilvl="7" w:tplc="8B24628C">
      <w:start w:val="1"/>
      <w:numFmt w:val="bullet"/>
      <w:lvlText w:val="o"/>
      <w:lvlJc w:val="left"/>
      <w:pPr>
        <w:ind w:left="5760" w:hanging="360"/>
      </w:pPr>
      <w:rPr>
        <w:rFonts w:ascii="Courier New" w:hAnsi="Courier New" w:cs="Courier New" w:hint="default"/>
      </w:rPr>
    </w:lvl>
    <w:lvl w:ilvl="8" w:tplc="2B1C31E0">
      <w:start w:val="1"/>
      <w:numFmt w:val="bullet"/>
      <w:lvlText w:val=""/>
      <w:lvlJc w:val="left"/>
      <w:pPr>
        <w:ind w:left="6480" w:hanging="360"/>
      </w:pPr>
      <w:rPr>
        <w:rFonts w:ascii="Wingdings" w:hAnsi="Wingdings" w:hint="default"/>
      </w:rPr>
    </w:lvl>
  </w:abstractNum>
  <w:abstractNum w:abstractNumId="86" w15:restartNumberingAfterBreak="0">
    <w:nsid w:val="69BF189A"/>
    <w:multiLevelType w:val="hybridMultilevel"/>
    <w:tmpl w:val="1D22EA0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87" w15:restartNumberingAfterBreak="0">
    <w:nsid w:val="69EF4393"/>
    <w:multiLevelType w:val="multilevel"/>
    <w:tmpl w:val="F23CA098"/>
    <w:styleLink w:val="NuevoEstilo1"/>
    <w:lvl w:ilvl="0">
      <w:start w:val="1"/>
      <w:numFmt w:val="decimal"/>
      <w:pStyle w:val="Ttulo1"/>
      <w:lvlText w:val="%1"/>
      <w:lvlJc w:val="left"/>
      <w:pPr>
        <w:ind w:left="360" w:hanging="360"/>
      </w:pPr>
      <w:rPr>
        <w:rFonts w:hint="default"/>
      </w:rPr>
    </w:lvl>
    <w:lvl w:ilvl="1">
      <w:start w:val="1"/>
      <w:numFmt w:val="decimal"/>
      <w:pStyle w:val="Ttulo2"/>
      <w:lvlText w:val="%1.%2"/>
      <w:lvlJc w:val="left"/>
      <w:pPr>
        <w:ind w:left="720" w:hanging="360"/>
      </w:pPr>
      <w:rPr>
        <w:rFonts w:hint="default"/>
      </w:rPr>
    </w:lvl>
    <w:lvl w:ilvl="2">
      <w:start w:val="1"/>
      <w:numFmt w:val="decimal"/>
      <w:pStyle w:val="Ttulo3"/>
      <w:lvlText w:val="%1.%2.%3"/>
      <w:lvlJc w:val="left"/>
      <w:pPr>
        <w:ind w:left="1080" w:hanging="360"/>
      </w:pPr>
      <w:rPr>
        <w:rFonts w:hint="default"/>
      </w:rPr>
    </w:lvl>
    <w:lvl w:ilvl="3">
      <w:start w:val="1"/>
      <w:numFmt w:val="decimal"/>
      <w:pStyle w:val="Ttulo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6A3425B3"/>
    <w:multiLevelType w:val="hybridMultilevel"/>
    <w:tmpl w:val="F600FD3E"/>
    <w:lvl w:ilvl="0" w:tplc="240A000D">
      <w:start w:val="1"/>
      <w:numFmt w:val="bullet"/>
      <w:lvlText w:val=""/>
      <w:lvlJc w:val="left"/>
      <w:pPr>
        <w:ind w:left="720" w:hanging="360"/>
      </w:pPr>
      <w:rPr>
        <w:rFonts w:ascii="Wingdings" w:hAnsi="Wingdings" w:hint="default"/>
      </w:rPr>
    </w:lvl>
    <w:lvl w:ilvl="1" w:tplc="0408F3EC">
      <w:start w:val="1"/>
      <w:numFmt w:val="bullet"/>
      <w:lvlText w:val="o"/>
      <w:lvlJc w:val="left"/>
      <w:pPr>
        <w:ind w:left="1440" w:hanging="360"/>
      </w:pPr>
      <w:rPr>
        <w:rFonts w:ascii="Courier New" w:hAnsi="Courier New" w:cs="Times New Roman" w:hint="default"/>
      </w:rPr>
    </w:lvl>
    <w:lvl w:ilvl="2" w:tplc="3A22A390">
      <w:start w:val="1"/>
      <w:numFmt w:val="bullet"/>
      <w:lvlText w:val=""/>
      <w:lvlJc w:val="left"/>
      <w:pPr>
        <w:ind w:left="2160" w:hanging="360"/>
      </w:pPr>
      <w:rPr>
        <w:rFonts w:ascii="Wingdings" w:hAnsi="Wingdings" w:hint="default"/>
      </w:rPr>
    </w:lvl>
    <w:lvl w:ilvl="3" w:tplc="44BA06F4">
      <w:start w:val="1"/>
      <w:numFmt w:val="bullet"/>
      <w:lvlText w:val=""/>
      <w:lvlJc w:val="left"/>
      <w:pPr>
        <w:ind w:left="2880" w:hanging="360"/>
      </w:pPr>
      <w:rPr>
        <w:rFonts w:ascii="Symbol" w:hAnsi="Symbol" w:hint="default"/>
      </w:rPr>
    </w:lvl>
    <w:lvl w:ilvl="4" w:tplc="2930710A">
      <w:start w:val="1"/>
      <w:numFmt w:val="bullet"/>
      <w:lvlText w:val="o"/>
      <w:lvlJc w:val="left"/>
      <w:pPr>
        <w:ind w:left="3600" w:hanging="360"/>
      </w:pPr>
      <w:rPr>
        <w:rFonts w:ascii="Courier New" w:hAnsi="Courier New" w:cs="Times New Roman" w:hint="default"/>
      </w:rPr>
    </w:lvl>
    <w:lvl w:ilvl="5" w:tplc="EDB4ABEA">
      <w:start w:val="1"/>
      <w:numFmt w:val="bullet"/>
      <w:lvlText w:val=""/>
      <w:lvlJc w:val="left"/>
      <w:pPr>
        <w:ind w:left="4320" w:hanging="360"/>
      </w:pPr>
      <w:rPr>
        <w:rFonts w:ascii="Wingdings" w:hAnsi="Wingdings" w:hint="default"/>
      </w:rPr>
    </w:lvl>
    <w:lvl w:ilvl="6" w:tplc="DB40B94A">
      <w:start w:val="1"/>
      <w:numFmt w:val="bullet"/>
      <w:lvlText w:val=""/>
      <w:lvlJc w:val="left"/>
      <w:pPr>
        <w:ind w:left="5040" w:hanging="360"/>
      </w:pPr>
      <w:rPr>
        <w:rFonts w:ascii="Symbol" w:hAnsi="Symbol" w:hint="default"/>
      </w:rPr>
    </w:lvl>
    <w:lvl w:ilvl="7" w:tplc="044656D6">
      <w:start w:val="1"/>
      <w:numFmt w:val="bullet"/>
      <w:lvlText w:val="o"/>
      <w:lvlJc w:val="left"/>
      <w:pPr>
        <w:ind w:left="5760" w:hanging="360"/>
      </w:pPr>
      <w:rPr>
        <w:rFonts w:ascii="Courier New" w:hAnsi="Courier New" w:cs="Times New Roman" w:hint="default"/>
      </w:rPr>
    </w:lvl>
    <w:lvl w:ilvl="8" w:tplc="B5C6DD2C">
      <w:start w:val="1"/>
      <w:numFmt w:val="bullet"/>
      <w:lvlText w:val=""/>
      <w:lvlJc w:val="left"/>
      <w:pPr>
        <w:ind w:left="6480" w:hanging="360"/>
      </w:pPr>
      <w:rPr>
        <w:rFonts w:ascii="Wingdings" w:hAnsi="Wingdings" w:hint="default"/>
      </w:rPr>
    </w:lvl>
  </w:abstractNum>
  <w:abstractNum w:abstractNumId="89" w15:restartNumberingAfterBreak="0">
    <w:nsid w:val="6B49110E"/>
    <w:multiLevelType w:val="hybridMultilevel"/>
    <w:tmpl w:val="91F298A0"/>
    <w:lvl w:ilvl="0" w:tplc="240A000D">
      <w:start w:val="1"/>
      <w:numFmt w:val="bullet"/>
      <w:lvlText w:val=""/>
      <w:lvlJc w:val="left"/>
      <w:pPr>
        <w:ind w:left="1440" w:hanging="360"/>
      </w:pPr>
      <w:rPr>
        <w:rFonts w:ascii="Wingdings" w:hAnsi="Wingdings" w:hint="default"/>
      </w:rPr>
    </w:lvl>
    <w:lvl w:ilvl="1" w:tplc="1D42BFD0">
      <w:start w:val="1"/>
      <w:numFmt w:val="bullet"/>
      <w:lvlText w:val="o"/>
      <w:lvlJc w:val="left"/>
      <w:pPr>
        <w:ind w:left="2160" w:hanging="360"/>
      </w:pPr>
      <w:rPr>
        <w:rFonts w:ascii="Courier New" w:hAnsi="Courier New" w:cs="Courier New" w:hint="default"/>
      </w:rPr>
    </w:lvl>
    <w:lvl w:ilvl="2" w:tplc="11D694C2">
      <w:start w:val="1"/>
      <w:numFmt w:val="bullet"/>
      <w:lvlText w:val=""/>
      <w:lvlJc w:val="left"/>
      <w:pPr>
        <w:ind w:left="2880" w:hanging="360"/>
      </w:pPr>
      <w:rPr>
        <w:rFonts w:ascii="Wingdings" w:hAnsi="Wingdings" w:hint="default"/>
      </w:rPr>
    </w:lvl>
    <w:lvl w:ilvl="3" w:tplc="50B6D06E">
      <w:start w:val="1"/>
      <w:numFmt w:val="bullet"/>
      <w:lvlText w:val=""/>
      <w:lvlJc w:val="left"/>
      <w:pPr>
        <w:ind w:left="3600" w:hanging="360"/>
      </w:pPr>
      <w:rPr>
        <w:rFonts w:ascii="Symbol" w:hAnsi="Symbol" w:hint="default"/>
      </w:rPr>
    </w:lvl>
    <w:lvl w:ilvl="4" w:tplc="CC02F2CA">
      <w:start w:val="1"/>
      <w:numFmt w:val="bullet"/>
      <w:lvlText w:val="o"/>
      <w:lvlJc w:val="left"/>
      <w:pPr>
        <w:ind w:left="4320" w:hanging="360"/>
      </w:pPr>
      <w:rPr>
        <w:rFonts w:ascii="Courier New" w:hAnsi="Courier New" w:cs="Courier New" w:hint="default"/>
      </w:rPr>
    </w:lvl>
    <w:lvl w:ilvl="5" w:tplc="E7E01E7C">
      <w:start w:val="1"/>
      <w:numFmt w:val="bullet"/>
      <w:lvlText w:val=""/>
      <w:lvlJc w:val="left"/>
      <w:pPr>
        <w:ind w:left="5040" w:hanging="360"/>
      </w:pPr>
      <w:rPr>
        <w:rFonts w:ascii="Wingdings" w:hAnsi="Wingdings" w:hint="default"/>
      </w:rPr>
    </w:lvl>
    <w:lvl w:ilvl="6" w:tplc="F9C81E0A">
      <w:start w:val="1"/>
      <w:numFmt w:val="bullet"/>
      <w:lvlText w:val=""/>
      <w:lvlJc w:val="left"/>
      <w:pPr>
        <w:ind w:left="5760" w:hanging="360"/>
      </w:pPr>
      <w:rPr>
        <w:rFonts w:ascii="Symbol" w:hAnsi="Symbol" w:hint="default"/>
      </w:rPr>
    </w:lvl>
    <w:lvl w:ilvl="7" w:tplc="B17C88F2">
      <w:start w:val="1"/>
      <w:numFmt w:val="bullet"/>
      <w:lvlText w:val="o"/>
      <w:lvlJc w:val="left"/>
      <w:pPr>
        <w:ind w:left="6480" w:hanging="360"/>
      </w:pPr>
      <w:rPr>
        <w:rFonts w:ascii="Courier New" w:hAnsi="Courier New" w:cs="Courier New" w:hint="default"/>
      </w:rPr>
    </w:lvl>
    <w:lvl w:ilvl="8" w:tplc="4DC25FC8">
      <w:start w:val="1"/>
      <w:numFmt w:val="bullet"/>
      <w:lvlText w:val=""/>
      <w:lvlJc w:val="left"/>
      <w:pPr>
        <w:ind w:left="7200" w:hanging="360"/>
      </w:pPr>
      <w:rPr>
        <w:rFonts w:ascii="Wingdings" w:hAnsi="Wingdings" w:hint="default"/>
      </w:rPr>
    </w:lvl>
  </w:abstractNum>
  <w:abstractNum w:abstractNumId="90" w15:restartNumberingAfterBreak="0">
    <w:nsid w:val="6B840707"/>
    <w:multiLevelType w:val="hybridMultilevel"/>
    <w:tmpl w:val="8C94AA7A"/>
    <w:lvl w:ilvl="0" w:tplc="240A000D">
      <w:start w:val="1"/>
      <w:numFmt w:val="bullet"/>
      <w:lvlText w:val=""/>
      <w:lvlJc w:val="left"/>
      <w:pPr>
        <w:ind w:left="1440" w:hanging="360"/>
      </w:pPr>
      <w:rPr>
        <w:rFonts w:ascii="Wingdings" w:hAnsi="Wingdings"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abstractNum w:abstractNumId="91" w15:restartNumberingAfterBreak="0">
    <w:nsid w:val="6C84DAE6"/>
    <w:multiLevelType w:val="hybridMultilevel"/>
    <w:tmpl w:val="FFFFFFFF"/>
    <w:lvl w:ilvl="0" w:tplc="240A000D">
      <w:start w:val="1"/>
      <w:numFmt w:val="decimal"/>
      <w:lvlText w:val="%1."/>
      <w:lvlJc w:val="left"/>
      <w:pPr>
        <w:ind w:left="720" w:hanging="360"/>
      </w:pPr>
    </w:lvl>
    <w:lvl w:ilvl="1" w:tplc="240A0003">
      <w:start w:val="1"/>
      <w:numFmt w:val="lowerLetter"/>
      <w:lvlText w:val="%2."/>
      <w:lvlJc w:val="left"/>
      <w:pPr>
        <w:ind w:left="1440" w:hanging="360"/>
      </w:pPr>
    </w:lvl>
    <w:lvl w:ilvl="2" w:tplc="240A0005">
      <w:start w:val="1"/>
      <w:numFmt w:val="lowerRoman"/>
      <w:lvlText w:val="%3."/>
      <w:lvlJc w:val="right"/>
      <w:pPr>
        <w:ind w:left="2160" w:hanging="180"/>
      </w:pPr>
    </w:lvl>
    <w:lvl w:ilvl="3" w:tplc="240A0001">
      <w:start w:val="1"/>
      <w:numFmt w:val="decimal"/>
      <w:lvlText w:val="%4."/>
      <w:lvlJc w:val="left"/>
      <w:pPr>
        <w:ind w:left="2880" w:hanging="360"/>
      </w:pPr>
    </w:lvl>
    <w:lvl w:ilvl="4" w:tplc="240A0003">
      <w:start w:val="1"/>
      <w:numFmt w:val="lowerLetter"/>
      <w:lvlText w:val="%5."/>
      <w:lvlJc w:val="left"/>
      <w:pPr>
        <w:ind w:left="3600" w:hanging="360"/>
      </w:pPr>
    </w:lvl>
    <w:lvl w:ilvl="5" w:tplc="240A0005">
      <w:start w:val="1"/>
      <w:numFmt w:val="lowerRoman"/>
      <w:lvlText w:val="%6."/>
      <w:lvlJc w:val="right"/>
      <w:pPr>
        <w:ind w:left="4320" w:hanging="180"/>
      </w:pPr>
    </w:lvl>
    <w:lvl w:ilvl="6" w:tplc="240A0001">
      <w:start w:val="1"/>
      <w:numFmt w:val="decimal"/>
      <w:lvlText w:val="%7."/>
      <w:lvlJc w:val="left"/>
      <w:pPr>
        <w:ind w:left="5040" w:hanging="360"/>
      </w:pPr>
    </w:lvl>
    <w:lvl w:ilvl="7" w:tplc="240A0003">
      <w:start w:val="1"/>
      <w:numFmt w:val="lowerLetter"/>
      <w:lvlText w:val="%8."/>
      <w:lvlJc w:val="left"/>
      <w:pPr>
        <w:ind w:left="5760" w:hanging="360"/>
      </w:pPr>
    </w:lvl>
    <w:lvl w:ilvl="8" w:tplc="240A0005">
      <w:start w:val="1"/>
      <w:numFmt w:val="lowerRoman"/>
      <w:lvlText w:val="%9."/>
      <w:lvlJc w:val="right"/>
      <w:pPr>
        <w:ind w:left="6480" w:hanging="180"/>
      </w:pPr>
    </w:lvl>
  </w:abstractNum>
  <w:abstractNum w:abstractNumId="92" w15:restartNumberingAfterBreak="0">
    <w:nsid w:val="6DEF2B5B"/>
    <w:multiLevelType w:val="hybridMultilevel"/>
    <w:tmpl w:val="F0EE6524"/>
    <w:lvl w:ilvl="0" w:tplc="E73464D8">
      <w:start w:val="1"/>
      <w:numFmt w:val="bullet"/>
      <w:lvlText w:val=""/>
      <w:lvlJc w:val="left"/>
      <w:pPr>
        <w:ind w:left="720" w:hanging="360"/>
      </w:pPr>
      <w:rPr>
        <w:rFonts w:ascii="Wingdings" w:hAnsi="Wingdings" w:hint="default"/>
      </w:rPr>
    </w:lvl>
    <w:lvl w:ilvl="1" w:tplc="3D12318E">
      <w:start w:val="1"/>
      <w:numFmt w:val="bullet"/>
      <w:lvlText w:val="o"/>
      <w:lvlJc w:val="left"/>
      <w:pPr>
        <w:ind w:left="1440" w:hanging="360"/>
      </w:pPr>
      <w:rPr>
        <w:rFonts w:ascii="Courier New" w:hAnsi="Courier New" w:cs="Times New Roman" w:hint="default"/>
      </w:rPr>
    </w:lvl>
    <w:lvl w:ilvl="2" w:tplc="73502ABA">
      <w:start w:val="1"/>
      <w:numFmt w:val="bullet"/>
      <w:lvlText w:val=""/>
      <w:lvlJc w:val="left"/>
      <w:pPr>
        <w:ind w:left="2160" w:hanging="360"/>
      </w:pPr>
      <w:rPr>
        <w:rFonts w:ascii="Wingdings" w:hAnsi="Wingdings" w:hint="default"/>
      </w:rPr>
    </w:lvl>
    <w:lvl w:ilvl="3" w:tplc="ABA69A0A">
      <w:start w:val="1"/>
      <w:numFmt w:val="bullet"/>
      <w:lvlText w:val=""/>
      <w:lvlJc w:val="left"/>
      <w:pPr>
        <w:ind w:left="2880" w:hanging="360"/>
      </w:pPr>
      <w:rPr>
        <w:rFonts w:ascii="Symbol" w:hAnsi="Symbol" w:hint="default"/>
      </w:rPr>
    </w:lvl>
    <w:lvl w:ilvl="4" w:tplc="FE1041D2">
      <w:start w:val="1"/>
      <w:numFmt w:val="bullet"/>
      <w:lvlText w:val="o"/>
      <w:lvlJc w:val="left"/>
      <w:pPr>
        <w:ind w:left="3600" w:hanging="360"/>
      </w:pPr>
      <w:rPr>
        <w:rFonts w:ascii="Courier New" w:hAnsi="Courier New" w:cs="Times New Roman" w:hint="default"/>
      </w:rPr>
    </w:lvl>
    <w:lvl w:ilvl="5" w:tplc="6E74F824">
      <w:start w:val="1"/>
      <w:numFmt w:val="bullet"/>
      <w:lvlText w:val=""/>
      <w:lvlJc w:val="left"/>
      <w:pPr>
        <w:ind w:left="4320" w:hanging="360"/>
      </w:pPr>
      <w:rPr>
        <w:rFonts w:ascii="Wingdings" w:hAnsi="Wingdings" w:hint="default"/>
      </w:rPr>
    </w:lvl>
    <w:lvl w:ilvl="6" w:tplc="49D0320E">
      <w:start w:val="1"/>
      <w:numFmt w:val="bullet"/>
      <w:lvlText w:val=""/>
      <w:lvlJc w:val="left"/>
      <w:pPr>
        <w:ind w:left="5040" w:hanging="360"/>
      </w:pPr>
      <w:rPr>
        <w:rFonts w:ascii="Symbol" w:hAnsi="Symbol" w:hint="default"/>
      </w:rPr>
    </w:lvl>
    <w:lvl w:ilvl="7" w:tplc="B2D62866">
      <w:start w:val="1"/>
      <w:numFmt w:val="bullet"/>
      <w:lvlText w:val="o"/>
      <w:lvlJc w:val="left"/>
      <w:pPr>
        <w:ind w:left="5760" w:hanging="360"/>
      </w:pPr>
      <w:rPr>
        <w:rFonts w:ascii="Courier New" w:hAnsi="Courier New" w:cs="Times New Roman" w:hint="default"/>
      </w:rPr>
    </w:lvl>
    <w:lvl w:ilvl="8" w:tplc="5EB256E2">
      <w:start w:val="1"/>
      <w:numFmt w:val="bullet"/>
      <w:lvlText w:val=""/>
      <w:lvlJc w:val="left"/>
      <w:pPr>
        <w:ind w:left="6480" w:hanging="360"/>
      </w:pPr>
      <w:rPr>
        <w:rFonts w:ascii="Wingdings" w:hAnsi="Wingdings" w:hint="default"/>
      </w:rPr>
    </w:lvl>
  </w:abstractNum>
  <w:abstractNum w:abstractNumId="93" w15:restartNumberingAfterBreak="0">
    <w:nsid w:val="6DF9C131"/>
    <w:multiLevelType w:val="hybridMultilevel"/>
    <w:tmpl w:val="FFFFFFFF"/>
    <w:lvl w:ilvl="0" w:tplc="240A000D">
      <w:start w:val="1"/>
      <w:numFmt w:val="bullet"/>
      <w:lvlText w:val="ü"/>
      <w:lvlJc w:val="left"/>
      <w:pPr>
        <w:ind w:left="720" w:hanging="360"/>
      </w:pPr>
      <w:rPr>
        <w:rFonts w:ascii="Wingdings" w:hAnsi="Wingdings" w:hint="default"/>
      </w:rPr>
    </w:lvl>
    <w:lvl w:ilvl="1" w:tplc="1D42BFD0">
      <w:start w:val="1"/>
      <w:numFmt w:val="bullet"/>
      <w:lvlText w:val="o"/>
      <w:lvlJc w:val="left"/>
      <w:pPr>
        <w:ind w:left="1440" w:hanging="360"/>
      </w:pPr>
      <w:rPr>
        <w:rFonts w:ascii="Courier New" w:hAnsi="Courier New" w:cs="Times New Roman" w:hint="default"/>
      </w:rPr>
    </w:lvl>
    <w:lvl w:ilvl="2" w:tplc="11D694C2">
      <w:start w:val="1"/>
      <w:numFmt w:val="bullet"/>
      <w:lvlText w:val=""/>
      <w:lvlJc w:val="left"/>
      <w:pPr>
        <w:ind w:left="2160" w:hanging="360"/>
      </w:pPr>
      <w:rPr>
        <w:rFonts w:ascii="Wingdings" w:hAnsi="Wingdings" w:hint="default"/>
      </w:rPr>
    </w:lvl>
    <w:lvl w:ilvl="3" w:tplc="50B6D06E">
      <w:start w:val="1"/>
      <w:numFmt w:val="bullet"/>
      <w:lvlText w:val=""/>
      <w:lvlJc w:val="left"/>
      <w:pPr>
        <w:ind w:left="2880" w:hanging="360"/>
      </w:pPr>
      <w:rPr>
        <w:rFonts w:ascii="Symbol" w:hAnsi="Symbol" w:hint="default"/>
      </w:rPr>
    </w:lvl>
    <w:lvl w:ilvl="4" w:tplc="CC02F2CA">
      <w:start w:val="1"/>
      <w:numFmt w:val="bullet"/>
      <w:lvlText w:val="o"/>
      <w:lvlJc w:val="left"/>
      <w:pPr>
        <w:ind w:left="3600" w:hanging="360"/>
      </w:pPr>
      <w:rPr>
        <w:rFonts w:ascii="Courier New" w:hAnsi="Courier New" w:cs="Times New Roman" w:hint="default"/>
      </w:rPr>
    </w:lvl>
    <w:lvl w:ilvl="5" w:tplc="E7E01E7C">
      <w:start w:val="1"/>
      <w:numFmt w:val="bullet"/>
      <w:lvlText w:val=""/>
      <w:lvlJc w:val="left"/>
      <w:pPr>
        <w:ind w:left="4320" w:hanging="360"/>
      </w:pPr>
      <w:rPr>
        <w:rFonts w:ascii="Wingdings" w:hAnsi="Wingdings" w:hint="default"/>
      </w:rPr>
    </w:lvl>
    <w:lvl w:ilvl="6" w:tplc="F9C81E0A">
      <w:start w:val="1"/>
      <w:numFmt w:val="bullet"/>
      <w:lvlText w:val=""/>
      <w:lvlJc w:val="left"/>
      <w:pPr>
        <w:ind w:left="5040" w:hanging="360"/>
      </w:pPr>
      <w:rPr>
        <w:rFonts w:ascii="Symbol" w:hAnsi="Symbol" w:hint="default"/>
      </w:rPr>
    </w:lvl>
    <w:lvl w:ilvl="7" w:tplc="B17C88F2">
      <w:start w:val="1"/>
      <w:numFmt w:val="bullet"/>
      <w:lvlText w:val="o"/>
      <w:lvlJc w:val="left"/>
      <w:pPr>
        <w:ind w:left="5760" w:hanging="360"/>
      </w:pPr>
      <w:rPr>
        <w:rFonts w:ascii="Courier New" w:hAnsi="Courier New" w:cs="Times New Roman" w:hint="default"/>
      </w:rPr>
    </w:lvl>
    <w:lvl w:ilvl="8" w:tplc="4DC25FC8">
      <w:start w:val="1"/>
      <w:numFmt w:val="bullet"/>
      <w:lvlText w:val=""/>
      <w:lvlJc w:val="left"/>
      <w:pPr>
        <w:ind w:left="6480" w:hanging="360"/>
      </w:pPr>
      <w:rPr>
        <w:rFonts w:ascii="Wingdings" w:hAnsi="Wingdings" w:hint="default"/>
      </w:rPr>
    </w:lvl>
  </w:abstractNum>
  <w:abstractNum w:abstractNumId="94" w15:restartNumberingAfterBreak="0">
    <w:nsid w:val="730C74F0"/>
    <w:multiLevelType w:val="hybridMultilevel"/>
    <w:tmpl w:val="B5FAD694"/>
    <w:lvl w:ilvl="0" w:tplc="A3822366">
      <w:start w:val="1"/>
      <w:numFmt w:val="bullet"/>
      <w:lvlText w:val=""/>
      <w:lvlJc w:val="left"/>
      <w:pPr>
        <w:ind w:left="720" w:hanging="360"/>
      </w:pPr>
      <w:rPr>
        <w:rFonts w:ascii="Wingdings" w:hAnsi="Wingdings" w:hint="default"/>
      </w:rPr>
    </w:lvl>
    <w:lvl w:ilvl="1" w:tplc="49E67916">
      <w:start w:val="1"/>
      <w:numFmt w:val="bullet"/>
      <w:lvlText w:val="o"/>
      <w:lvlJc w:val="left"/>
      <w:pPr>
        <w:ind w:left="1440" w:hanging="360"/>
      </w:pPr>
      <w:rPr>
        <w:rFonts w:ascii="Courier New" w:hAnsi="Courier New" w:cs="Times New Roman" w:hint="default"/>
      </w:rPr>
    </w:lvl>
    <w:lvl w:ilvl="2" w:tplc="C8A88C08">
      <w:start w:val="1"/>
      <w:numFmt w:val="bullet"/>
      <w:lvlText w:val=""/>
      <w:lvlJc w:val="left"/>
      <w:pPr>
        <w:ind w:left="2160" w:hanging="360"/>
      </w:pPr>
      <w:rPr>
        <w:rFonts w:ascii="Wingdings" w:hAnsi="Wingdings" w:hint="default"/>
      </w:rPr>
    </w:lvl>
    <w:lvl w:ilvl="3" w:tplc="7A7C53DA">
      <w:start w:val="1"/>
      <w:numFmt w:val="bullet"/>
      <w:lvlText w:val=""/>
      <w:lvlJc w:val="left"/>
      <w:pPr>
        <w:ind w:left="2880" w:hanging="360"/>
      </w:pPr>
      <w:rPr>
        <w:rFonts w:ascii="Symbol" w:hAnsi="Symbol" w:hint="default"/>
      </w:rPr>
    </w:lvl>
    <w:lvl w:ilvl="4" w:tplc="5A54AC82">
      <w:start w:val="1"/>
      <w:numFmt w:val="bullet"/>
      <w:lvlText w:val="o"/>
      <w:lvlJc w:val="left"/>
      <w:pPr>
        <w:ind w:left="3600" w:hanging="360"/>
      </w:pPr>
      <w:rPr>
        <w:rFonts w:ascii="Courier New" w:hAnsi="Courier New" w:cs="Times New Roman" w:hint="default"/>
      </w:rPr>
    </w:lvl>
    <w:lvl w:ilvl="5" w:tplc="A0C09072">
      <w:start w:val="1"/>
      <w:numFmt w:val="bullet"/>
      <w:lvlText w:val=""/>
      <w:lvlJc w:val="left"/>
      <w:pPr>
        <w:ind w:left="4320" w:hanging="360"/>
      </w:pPr>
      <w:rPr>
        <w:rFonts w:ascii="Wingdings" w:hAnsi="Wingdings" w:hint="default"/>
      </w:rPr>
    </w:lvl>
    <w:lvl w:ilvl="6" w:tplc="D5D4BF9C">
      <w:start w:val="1"/>
      <w:numFmt w:val="bullet"/>
      <w:lvlText w:val=""/>
      <w:lvlJc w:val="left"/>
      <w:pPr>
        <w:ind w:left="5040" w:hanging="360"/>
      </w:pPr>
      <w:rPr>
        <w:rFonts w:ascii="Symbol" w:hAnsi="Symbol" w:hint="default"/>
      </w:rPr>
    </w:lvl>
    <w:lvl w:ilvl="7" w:tplc="406609E0">
      <w:start w:val="1"/>
      <w:numFmt w:val="bullet"/>
      <w:lvlText w:val="o"/>
      <w:lvlJc w:val="left"/>
      <w:pPr>
        <w:ind w:left="5760" w:hanging="360"/>
      </w:pPr>
      <w:rPr>
        <w:rFonts w:ascii="Courier New" w:hAnsi="Courier New" w:cs="Times New Roman" w:hint="default"/>
      </w:rPr>
    </w:lvl>
    <w:lvl w:ilvl="8" w:tplc="5426C872">
      <w:start w:val="1"/>
      <w:numFmt w:val="bullet"/>
      <w:lvlText w:val=""/>
      <w:lvlJc w:val="left"/>
      <w:pPr>
        <w:ind w:left="6480" w:hanging="360"/>
      </w:pPr>
      <w:rPr>
        <w:rFonts w:ascii="Wingdings" w:hAnsi="Wingdings" w:hint="default"/>
      </w:rPr>
    </w:lvl>
  </w:abstractNum>
  <w:abstractNum w:abstractNumId="95" w15:restartNumberingAfterBreak="0">
    <w:nsid w:val="73FC5EB3"/>
    <w:multiLevelType w:val="hybridMultilevel"/>
    <w:tmpl w:val="94F2A2FE"/>
    <w:lvl w:ilvl="0" w:tplc="240A000D">
      <w:start w:val="1"/>
      <w:numFmt w:val="bullet"/>
      <w:lvlText w:val=""/>
      <w:lvlJc w:val="left"/>
      <w:pPr>
        <w:ind w:left="720" w:hanging="360"/>
      </w:pPr>
      <w:rPr>
        <w:rFonts w:ascii="Wingdings" w:hAnsi="Wingdings" w:hint="default"/>
      </w:rPr>
    </w:lvl>
    <w:lvl w:ilvl="1" w:tplc="1D42BFD0">
      <w:start w:val="1"/>
      <w:numFmt w:val="bullet"/>
      <w:lvlText w:val="o"/>
      <w:lvlJc w:val="left"/>
      <w:pPr>
        <w:ind w:left="1440" w:hanging="360"/>
      </w:pPr>
      <w:rPr>
        <w:rFonts w:ascii="Courier New" w:hAnsi="Courier New" w:cs="Times New Roman" w:hint="default"/>
      </w:rPr>
    </w:lvl>
    <w:lvl w:ilvl="2" w:tplc="11D694C2">
      <w:start w:val="1"/>
      <w:numFmt w:val="bullet"/>
      <w:lvlText w:val=""/>
      <w:lvlJc w:val="left"/>
      <w:pPr>
        <w:ind w:left="2160" w:hanging="360"/>
      </w:pPr>
      <w:rPr>
        <w:rFonts w:ascii="Wingdings" w:hAnsi="Wingdings" w:hint="default"/>
      </w:rPr>
    </w:lvl>
    <w:lvl w:ilvl="3" w:tplc="50B6D06E">
      <w:start w:val="1"/>
      <w:numFmt w:val="bullet"/>
      <w:lvlText w:val=""/>
      <w:lvlJc w:val="left"/>
      <w:pPr>
        <w:ind w:left="2880" w:hanging="360"/>
      </w:pPr>
      <w:rPr>
        <w:rFonts w:ascii="Symbol" w:hAnsi="Symbol" w:hint="default"/>
      </w:rPr>
    </w:lvl>
    <w:lvl w:ilvl="4" w:tplc="CC02F2CA">
      <w:start w:val="1"/>
      <w:numFmt w:val="bullet"/>
      <w:lvlText w:val="o"/>
      <w:lvlJc w:val="left"/>
      <w:pPr>
        <w:ind w:left="3600" w:hanging="360"/>
      </w:pPr>
      <w:rPr>
        <w:rFonts w:ascii="Courier New" w:hAnsi="Courier New" w:cs="Times New Roman" w:hint="default"/>
      </w:rPr>
    </w:lvl>
    <w:lvl w:ilvl="5" w:tplc="E7E01E7C">
      <w:start w:val="1"/>
      <w:numFmt w:val="bullet"/>
      <w:lvlText w:val=""/>
      <w:lvlJc w:val="left"/>
      <w:pPr>
        <w:ind w:left="4320" w:hanging="360"/>
      </w:pPr>
      <w:rPr>
        <w:rFonts w:ascii="Wingdings" w:hAnsi="Wingdings" w:hint="default"/>
      </w:rPr>
    </w:lvl>
    <w:lvl w:ilvl="6" w:tplc="F9C81E0A">
      <w:start w:val="1"/>
      <w:numFmt w:val="bullet"/>
      <w:lvlText w:val=""/>
      <w:lvlJc w:val="left"/>
      <w:pPr>
        <w:ind w:left="5040" w:hanging="360"/>
      </w:pPr>
      <w:rPr>
        <w:rFonts w:ascii="Symbol" w:hAnsi="Symbol" w:hint="default"/>
      </w:rPr>
    </w:lvl>
    <w:lvl w:ilvl="7" w:tplc="B17C88F2">
      <w:start w:val="1"/>
      <w:numFmt w:val="bullet"/>
      <w:lvlText w:val="o"/>
      <w:lvlJc w:val="left"/>
      <w:pPr>
        <w:ind w:left="5760" w:hanging="360"/>
      </w:pPr>
      <w:rPr>
        <w:rFonts w:ascii="Courier New" w:hAnsi="Courier New" w:cs="Times New Roman" w:hint="default"/>
      </w:rPr>
    </w:lvl>
    <w:lvl w:ilvl="8" w:tplc="4DC25FC8">
      <w:start w:val="1"/>
      <w:numFmt w:val="bullet"/>
      <w:lvlText w:val=""/>
      <w:lvlJc w:val="left"/>
      <w:pPr>
        <w:ind w:left="6480" w:hanging="360"/>
      </w:pPr>
      <w:rPr>
        <w:rFonts w:ascii="Wingdings" w:hAnsi="Wingdings" w:hint="default"/>
      </w:rPr>
    </w:lvl>
  </w:abstractNum>
  <w:abstractNum w:abstractNumId="96" w15:restartNumberingAfterBreak="0">
    <w:nsid w:val="74847CAF"/>
    <w:multiLevelType w:val="hybridMultilevel"/>
    <w:tmpl w:val="FFFFFFFF"/>
    <w:lvl w:ilvl="0" w:tplc="240A000D">
      <w:start w:val="1"/>
      <w:numFmt w:val="bullet"/>
      <w:lvlText w:val="ü"/>
      <w:lvlJc w:val="left"/>
      <w:pPr>
        <w:ind w:left="720" w:hanging="360"/>
      </w:pPr>
      <w:rPr>
        <w:rFonts w:ascii="Wingdings" w:hAnsi="Wingdings" w:hint="default"/>
      </w:rPr>
    </w:lvl>
    <w:lvl w:ilvl="1" w:tplc="A894B448">
      <w:start w:val="1"/>
      <w:numFmt w:val="bullet"/>
      <w:lvlText w:val="o"/>
      <w:lvlJc w:val="left"/>
      <w:pPr>
        <w:ind w:left="1440" w:hanging="360"/>
      </w:pPr>
      <w:rPr>
        <w:rFonts w:ascii="Courier New" w:hAnsi="Courier New" w:cs="Times New Roman" w:hint="default"/>
      </w:rPr>
    </w:lvl>
    <w:lvl w:ilvl="2" w:tplc="D9F2B5CA">
      <w:start w:val="1"/>
      <w:numFmt w:val="bullet"/>
      <w:lvlText w:val=""/>
      <w:lvlJc w:val="left"/>
      <w:pPr>
        <w:ind w:left="2160" w:hanging="360"/>
      </w:pPr>
      <w:rPr>
        <w:rFonts w:ascii="Wingdings" w:hAnsi="Wingdings" w:hint="default"/>
      </w:rPr>
    </w:lvl>
    <w:lvl w:ilvl="3" w:tplc="BBA09E84">
      <w:start w:val="1"/>
      <w:numFmt w:val="bullet"/>
      <w:lvlText w:val=""/>
      <w:lvlJc w:val="left"/>
      <w:pPr>
        <w:ind w:left="2880" w:hanging="360"/>
      </w:pPr>
      <w:rPr>
        <w:rFonts w:ascii="Symbol" w:hAnsi="Symbol" w:hint="default"/>
      </w:rPr>
    </w:lvl>
    <w:lvl w:ilvl="4" w:tplc="CF92CAD4">
      <w:start w:val="1"/>
      <w:numFmt w:val="bullet"/>
      <w:lvlText w:val="o"/>
      <w:lvlJc w:val="left"/>
      <w:pPr>
        <w:ind w:left="3600" w:hanging="360"/>
      </w:pPr>
      <w:rPr>
        <w:rFonts w:ascii="Courier New" w:hAnsi="Courier New" w:cs="Times New Roman" w:hint="default"/>
      </w:rPr>
    </w:lvl>
    <w:lvl w:ilvl="5" w:tplc="9C0C1FCC">
      <w:start w:val="1"/>
      <w:numFmt w:val="bullet"/>
      <w:lvlText w:val=""/>
      <w:lvlJc w:val="left"/>
      <w:pPr>
        <w:ind w:left="4320" w:hanging="360"/>
      </w:pPr>
      <w:rPr>
        <w:rFonts w:ascii="Wingdings" w:hAnsi="Wingdings" w:hint="default"/>
      </w:rPr>
    </w:lvl>
    <w:lvl w:ilvl="6" w:tplc="1854CBDC">
      <w:start w:val="1"/>
      <w:numFmt w:val="bullet"/>
      <w:lvlText w:val=""/>
      <w:lvlJc w:val="left"/>
      <w:pPr>
        <w:ind w:left="5040" w:hanging="360"/>
      </w:pPr>
      <w:rPr>
        <w:rFonts w:ascii="Symbol" w:hAnsi="Symbol" w:hint="default"/>
      </w:rPr>
    </w:lvl>
    <w:lvl w:ilvl="7" w:tplc="2B7A2F30">
      <w:start w:val="1"/>
      <w:numFmt w:val="bullet"/>
      <w:lvlText w:val="o"/>
      <w:lvlJc w:val="left"/>
      <w:pPr>
        <w:ind w:left="5760" w:hanging="360"/>
      </w:pPr>
      <w:rPr>
        <w:rFonts w:ascii="Courier New" w:hAnsi="Courier New" w:cs="Times New Roman" w:hint="default"/>
      </w:rPr>
    </w:lvl>
    <w:lvl w:ilvl="8" w:tplc="CF6E2B3E">
      <w:start w:val="1"/>
      <w:numFmt w:val="bullet"/>
      <w:lvlText w:val=""/>
      <w:lvlJc w:val="left"/>
      <w:pPr>
        <w:ind w:left="6480" w:hanging="360"/>
      </w:pPr>
      <w:rPr>
        <w:rFonts w:ascii="Wingdings" w:hAnsi="Wingdings" w:hint="default"/>
      </w:rPr>
    </w:lvl>
  </w:abstractNum>
  <w:abstractNum w:abstractNumId="97" w15:restartNumberingAfterBreak="0">
    <w:nsid w:val="753A7BB7"/>
    <w:multiLevelType w:val="hybridMultilevel"/>
    <w:tmpl w:val="D65E82DA"/>
    <w:lvl w:ilvl="0" w:tplc="A2A88F4C">
      <w:start w:val="1"/>
      <w:numFmt w:val="bullet"/>
      <w:lvlText w:val=""/>
      <w:lvlJc w:val="left"/>
      <w:pPr>
        <w:ind w:left="720" w:hanging="360"/>
      </w:pPr>
      <w:rPr>
        <w:rFonts w:ascii="Wingdings" w:hAnsi="Wingdings" w:hint="default"/>
      </w:rPr>
    </w:lvl>
    <w:lvl w:ilvl="1" w:tplc="FC1A32BA">
      <w:start w:val="1"/>
      <w:numFmt w:val="bullet"/>
      <w:lvlText w:val="o"/>
      <w:lvlJc w:val="left"/>
      <w:pPr>
        <w:ind w:left="1440" w:hanging="360"/>
      </w:pPr>
      <w:rPr>
        <w:rFonts w:ascii="Courier New" w:hAnsi="Courier New" w:cs="Times New Roman" w:hint="default"/>
      </w:rPr>
    </w:lvl>
    <w:lvl w:ilvl="2" w:tplc="8214D03A">
      <w:start w:val="1"/>
      <w:numFmt w:val="bullet"/>
      <w:lvlText w:val=""/>
      <w:lvlJc w:val="left"/>
      <w:pPr>
        <w:ind w:left="2160" w:hanging="360"/>
      </w:pPr>
      <w:rPr>
        <w:rFonts w:ascii="Wingdings" w:hAnsi="Wingdings" w:hint="default"/>
      </w:rPr>
    </w:lvl>
    <w:lvl w:ilvl="3" w:tplc="FB662AB2">
      <w:start w:val="1"/>
      <w:numFmt w:val="bullet"/>
      <w:lvlText w:val=""/>
      <w:lvlJc w:val="left"/>
      <w:pPr>
        <w:ind w:left="2880" w:hanging="360"/>
      </w:pPr>
      <w:rPr>
        <w:rFonts w:ascii="Symbol" w:hAnsi="Symbol" w:hint="default"/>
      </w:rPr>
    </w:lvl>
    <w:lvl w:ilvl="4" w:tplc="3EE411D8">
      <w:start w:val="1"/>
      <w:numFmt w:val="bullet"/>
      <w:lvlText w:val="o"/>
      <w:lvlJc w:val="left"/>
      <w:pPr>
        <w:ind w:left="3600" w:hanging="360"/>
      </w:pPr>
      <w:rPr>
        <w:rFonts w:ascii="Courier New" w:hAnsi="Courier New" w:cs="Times New Roman" w:hint="default"/>
      </w:rPr>
    </w:lvl>
    <w:lvl w:ilvl="5" w:tplc="E1B8DC0A">
      <w:start w:val="1"/>
      <w:numFmt w:val="bullet"/>
      <w:lvlText w:val=""/>
      <w:lvlJc w:val="left"/>
      <w:pPr>
        <w:ind w:left="4320" w:hanging="360"/>
      </w:pPr>
      <w:rPr>
        <w:rFonts w:ascii="Wingdings" w:hAnsi="Wingdings" w:hint="default"/>
      </w:rPr>
    </w:lvl>
    <w:lvl w:ilvl="6" w:tplc="116239AA">
      <w:start w:val="1"/>
      <w:numFmt w:val="bullet"/>
      <w:lvlText w:val=""/>
      <w:lvlJc w:val="left"/>
      <w:pPr>
        <w:ind w:left="5040" w:hanging="360"/>
      </w:pPr>
      <w:rPr>
        <w:rFonts w:ascii="Symbol" w:hAnsi="Symbol" w:hint="default"/>
      </w:rPr>
    </w:lvl>
    <w:lvl w:ilvl="7" w:tplc="8E1AE322">
      <w:start w:val="1"/>
      <w:numFmt w:val="bullet"/>
      <w:lvlText w:val="o"/>
      <w:lvlJc w:val="left"/>
      <w:pPr>
        <w:ind w:left="5760" w:hanging="360"/>
      </w:pPr>
      <w:rPr>
        <w:rFonts w:ascii="Courier New" w:hAnsi="Courier New" w:cs="Times New Roman" w:hint="default"/>
      </w:rPr>
    </w:lvl>
    <w:lvl w:ilvl="8" w:tplc="194E4E9E">
      <w:start w:val="1"/>
      <w:numFmt w:val="bullet"/>
      <w:lvlText w:val=""/>
      <w:lvlJc w:val="left"/>
      <w:pPr>
        <w:ind w:left="6480" w:hanging="360"/>
      </w:pPr>
      <w:rPr>
        <w:rFonts w:ascii="Wingdings" w:hAnsi="Wingdings" w:hint="default"/>
      </w:rPr>
    </w:lvl>
  </w:abstractNum>
  <w:abstractNum w:abstractNumId="98" w15:restartNumberingAfterBreak="0">
    <w:nsid w:val="75F46165"/>
    <w:multiLevelType w:val="hybridMultilevel"/>
    <w:tmpl w:val="777AF790"/>
    <w:lvl w:ilvl="0" w:tplc="240A000D">
      <w:start w:val="1"/>
      <w:numFmt w:val="bullet"/>
      <w:lvlText w:val=""/>
      <w:lvlJc w:val="left"/>
      <w:pPr>
        <w:ind w:left="720" w:hanging="360"/>
      </w:pPr>
      <w:rPr>
        <w:rFonts w:ascii="Wingdings" w:hAnsi="Wingdings" w:hint="default"/>
      </w:rPr>
    </w:lvl>
    <w:lvl w:ilvl="1" w:tplc="7012D2C8" w:tentative="1">
      <w:start w:val="1"/>
      <w:numFmt w:val="bullet"/>
      <w:lvlText w:val="o"/>
      <w:lvlJc w:val="left"/>
      <w:pPr>
        <w:ind w:left="1440" w:hanging="360"/>
      </w:pPr>
      <w:rPr>
        <w:rFonts w:ascii="Courier New" w:hAnsi="Courier New" w:cs="Courier New" w:hint="default"/>
      </w:rPr>
    </w:lvl>
    <w:lvl w:ilvl="2" w:tplc="F168BBF6" w:tentative="1">
      <w:start w:val="1"/>
      <w:numFmt w:val="bullet"/>
      <w:lvlText w:val=""/>
      <w:lvlJc w:val="left"/>
      <w:pPr>
        <w:ind w:left="2160" w:hanging="360"/>
      </w:pPr>
      <w:rPr>
        <w:rFonts w:ascii="Wingdings" w:hAnsi="Wingdings" w:hint="default"/>
      </w:rPr>
    </w:lvl>
    <w:lvl w:ilvl="3" w:tplc="85E8782A" w:tentative="1">
      <w:start w:val="1"/>
      <w:numFmt w:val="bullet"/>
      <w:lvlText w:val=""/>
      <w:lvlJc w:val="left"/>
      <w:pPr>
        <w:ind w:left="2880" w:hanging="360"/>
      </w:pPr>
      <w:rPr>
        <w:rFonts w:ascii="Symbol" w:hAnsi="Symbol" w:hint="default"/>
      </w:rPr>
    </w:lvl>
    <w:lvl w:ilvl="4" w:tplc="6306471C" w:tentative="1">
      <w:start w:val="1"/>
      <w:numFmt w:val="bullet"/>
      <w:lvlText w:val="o"/>
      <w:lvlJc w:val="left"/>
      <w:pPr>
        <w:ind w:left="3600" w:hanging="360"/>
      </w:pPr>
      <w:rPr>
        <w:rFonts w:ascii="Courier New" w:hAnsi="Courier New" w:cs="Courier New" w:hint="default"/>
      </w:rPr>
    </w:lvl>
    <w:lvl w:ilvl="5" w:tplc="494C5770" w:tentative="1">
      <w:start w:val="1"/>
      <w:numFmt w:val="bullet"/>
      <w:lvlText w:val=""/>
      <w:lvlJc w:val="left"/>
      <w:pPr>
        <w:ind w:left="4320" w:hanging="360"/>
      </w:pPr>
      <w:rPr>
        <w:rFonts w:ascii="Wingdings" w:hAnsi="Wingdings" w:hint="default"/>
      </w:rPr>
    </w:lvl>
    <w:lvl w:ilvl="6" w:tplc="D3C6FAAC" w:tentative="1">
      <w:start w:val="1"/>
      <w:numFmt w:val="bullet"/>
      <w:lvlText w:val=""/>
      <w:lvlJc w:val="left"/>
      <w:pPr>
        <w:ind w:left="5040" w:hanging="360"/>
      </w:pPr>
      <w:rPr>
        <w:rFonts w:ascii="Symbol" w:hAnsi="Symbol" w:hint="default"/>
      </w:rPr>
    </w:lvl>
    <w:lvl w:ilvl="7" w:tplc="3F4A8642" w:tentative="1">
      <w:start w:val="1"/>
      <w:numFmt w:val="bullet"/>
      <w:lvlText w:val="o"/>
      <w:lvlJc w:val="left"/>
      <w:pPr>
        <w:ind w:left="5760" w:hanging="360"/>
      </w:pPr>
      <w:rPr>
        <w:rFonts w:ascii="Courier New" w:hAnsi="Courier New" w:cs="Courier New" w:hint="default"/>
      </w:rPr>
    </w:lvl>
    <w:lvl w:ilvl="8" w:tplc="1206E25A" w:tentative="1">
      <w:start w:val="1"/>
      <w:numFmt w:val="bullet"/>
      <w:lvlText w:val=""/>
      <w:lvlJc w:val="left"/>
      <w:pPr>
        <w:ind w:left="6480" w:hanging="360"/>
      </w:pPr>
      <w:rPr>
        <w:rFonts w:ascii="Wingdings" w:hAnsi="Wingdings" w:hint="default"/>
      </w:rPr>
    </w:lvl>
  </w:abstractNum>
  <w:abstractNum w:abstractNumId="99" w15:restartNumberingAfterBreak="0">
    <w:nsid w:val="76945802"/>
    <w:multiLevelType w:val="hybridMultilevel"/>
    <w:tmpl w:val="15BAF72C"/>
    <w:lvl w:ilvl="0" w:tplc="240A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0" w15:restartNumberingAfterBreak="0">
    <w:nsid w:val="78E374C2"/>
    <w:multiLevelType w:val="hybridMultilevel"/>
    <w:tmpl w:val="FFFFFFFF"/>
    <w:lvl w:ilvl="0" w:tplc="240A000D">
      <w:start w:val="1"/>
      <w:numFmt w:val="decimal"/>
      <w:lvlText w:val="%1."/>
      <w:lvlJc w:val="left"/>
      <w:pPr>
        <w:ind w:left="720" w:hanging="360"/>
      </w:pPr>
    </w:lvl>
    <w:lvl w:ilvl="1" w:tplc="240A0003">
      <w:start w:val="1"/>
      <w:numFmt w:val="lowerLetter"/>
      <w:lvlText w:val="%2."/>
      <w:lvlJc w:val="left"/>
      <w:pPr>
        <w:ind w:left="1440" w:hanging="360"/>
      </w:pPr>
    </w:lvl>
    <w:lvl w:ilvl="2" w:tplc="240A0005">
      <w:start w:val="1"/>
      <w:numFmt w:val="lowerRoman"/>
      <w:lvlText w:val="%3."/>
      <w:lvlJc w:val="right"/>
      <w:pPr>
        <w:ind w:left="2160" w:hanging="180"/>
      </w:pPr>
    </w:lvl>
    <w:lvl w:ilvl="3" w:tplc="240A0001">
      <w:start w:val="1"/>
      <w:numFmt w:val="decimal"/>
      <w:lvlText w:val="%4."/>
      <w:lvlJc w:val="left"/>
      <w:pPr>
        <w:ind w:left="2880" w:hanging="360"/>
      </w:pPr>
    </w:lvl>
    <w:lvl w:ilvl="4" w:tplc="240A0003">
      <w:start w:val="1"/>
      <w:numFmt w:val="lowerLetter"/>
      <w:lvlText w:val="%5."/>
      <w:lvlJc w:val="left"/>
      <w:pPr>
        <w:ind w:left="3600" w:hanging="360"/>
      </w:pPr>
    </w:lvl>
    <w:lvl w:ilvl="5" w:tplc="240A0005">
      <w:start w:val="1"/>
      <w:numFmt w:val="lowerRoman"/>
      <w:lvlText w:val="%6."/>
      <w:lvlJc w:val="right"/>
      <w:pPr>
        <w:ind w:left="4320" w:hanging="180"/>
      </w:pPr>
    </w:lvl>
    <w:lvl w:ilvl="6" w:tplc="240A0001">
      <w:start w:val="1"/>
      <w:numFmt w:val="decimal"/>
      <w:lvlText w:val="%7."/>
      <w:lvlJc w:val="left"/>
      <w:pPr>
        <w:ind w:left="5040" w:hanging="360"/>
      </w:pPr>
    </w:lvl>
    <w:lvl w:ilvl="7" w:tplc="240A0003">
      <w:start w:val="1"/>
      <w:numFmt w:val="lowerLetter"/>
      <w:lvlText w:val="%8."/>
      <w:lvlJc w:val="left"/>
      <w:pPr>
        <w:ind w:left="5760" w:hanging="360"/>
      </w:pPr>
    </w:lvl>
    <w:lvl w:ilvl="8" w:tplc="240A0005">
      <w:start w:val="1"/>
      <w:numFmt w:val="lowerRoman"/>
      <w:lvlText w:val="%9."/>
      <w:lvlJc w:val="right"/>
      <w:pPr>
        <w:ind w:left="6480" w:hanging="180"/>
      </w:pPr>
    </w:lvl>
  </w:abstractNum>
  <w:abstractNum w:abstractNumId="101" w15:restartNumberingAfterBreak="0">
    <w:nsid w:val="793F39CF"/>
    <w:multiLevelType w:val="hybridMultilevel"/>
    <w:tmpl w:val="D1AEB3CA"/>
    <w:lvl w:ilvl="0" w:tplc="7C4A8958">
      <w:start w:val="1"/>
      <w:numFmt w:val="bullet"/>
      <w:lvlText w:val=""/>
      <w:lvlJc w:val="left"/>
      <w:pPr>
        <w:ind w:left="720" w:hanging="360"/>
      </w:pPr>
      <w:rPr>
        <w:rFonts w:ascii="Wingdings" w:hAnsi="Wingdings" w:hint="default"/>
      </w:rPr>
    </w:lvl>
    <w:lvl w:ilvl="1" w:tplc="7B16930A">
      <w:start w:val="1"/>
      <w:numFmt w:val="bullet"/>
      <w:lvlText w:val="o"/>
      <w:lvlJc w:val="left"/>
      <w:pPr>
        <w:ind w:left="1440" w:hanging="360"/>
      </w:pPr>
      <w:rPr>
        <w:rFonts w:ascii="Courier New" w:hAnsi="Courier New" w:cs="Times New Roman" w:hint="default"/>
      </w:rPr>
    </w:lvl>
    <w:lvl w:ilvl="2" w:tplc="7DD00442">
      <w:start w:val="1"/>
      <w:numFmt w:val="bullet"/>
      <w:lvlText w:val=""/>
      <w:lvlJc w:val="left"/>
      <w:pPr>
        <w:ind w:left="2160" w:hanging="360"/>
      </w:pPr>
      <w:rPr>
        <w:rFonts w:ascii="Wingdings" w:hAnsi="Wingdings" w:hint="default"/>
      </w:rPr>
    </w:lvl>
    <w:lvl w:ilvl="3" w:tplc="A8E25D34">
      <w:start w:val="1"/>
      <w:numFmt w:val="bullet"/>
      <w:lvlText w:val=""/>
      <w:lvlJc w:val="left"/>
      <w:pPr>
        <w:ind w:left="2880" w:hanging="360"/>
      </w:pPr>
      <w:rPr>
        <w:rFonts w:ascii="Symbol" w:hAnsi="Symbol" w:hint="default"/>
      </w:rPr>
    </w:lvl>
    <w:lvl w:ilvl="4" w:tplc="2AB4B450">
      <w:start w:val="1"/>
      <w:numFmt w:val="bullet"/>
      <w:lvlText w:val="o"/>
      <w:lvlJc w:val="left"/>
      <w:pPr>
        <w:ind w:left="3600" w:hanging="360"/>
      </w:pPr>
      <w:rPr>
        <w:rFonts w:ascii="Courier New" w:hAnsi="Courier New" w:cs="Times New Roman" w:hint="default"/>
      </w:rPr>
    </w:lvl>
    <w:lvl w:ilvl="5" w:tplc="01B25520">
      <w:start w:val="1"/>
      <w:numFmt w:val="bullet"/>
      <w:lvlText w:val=""/>
      <w:lvlJc w:val="left"/>
      <w:pPr>
        <w:ind w:left="4320" w:hanging="360"/>
      </w:pPr>
      <w:rPr>
        <w:rFonts w:ascii="Wingdings" w:hAnsi="Wingdings" w:hint="default"/>
      </w:rPr>
    </w:lvl>
    <w:lvl w:ilvl="6" w:tplc="0F9EA1D0">
      <w:start w:val="1"/>
      <w:numFmt w:val="bullet"/>
      <w:lvlText w:val=""/>
      <w:lvlJc w:val="left"/>
      <w:pPr>
        <w:ind w:left="5040" w:hanging="360"/>
      </w:pPr>
      <w:rPr>
        <w:rFonts w:ascii="Symbol" w:hAnsi="Symbol" w:hint="default"/>
      </w:rPr>
    </w:lvl>
    <w:lvl w:ilvl="7" w:tplc="400C99E6">
      <w:start w:val="1"/>
      <w:numFmt w:val="bullet"/>
      <w:lvlText w:val="o"/>
      <w:lvlJc w:val="left"/>
      <w:pPr>
        <w:ind w:left="5760" w:hanging="360"/>
      </w:pPr>
      <w:rPr>
        <w:rFonts w:ascii="Courier New" w:hAnsi="Courier New" w:cs="Times New Roman" w:hint="default"/>
      </w:rPr>
    </w:lvl>
    <w:lvl w:ilvl="8" w:tplc="8026B5C4">
      <w:start w:val="1"/>
      <w:numFmt w:val="bullet"/>
      <w:lvlText w:val=""/>
      <w:lvlJc w:val="left"/>
      <w:pPr>
        <w:ind w:left="6480" w:hanging="360"/>
      </w:pPr>
      <w:rPr>
        <w:rFonts w:ascii="Wingdings" w:hAnsi="Wingdings" w:hint="default"/>
      </w:rPr>
    </w:lvl>
  </w:abstractNum>
  <w:abstractNum w:abstractNumId="102" w15:restartNumberingAfterBreak="0">
    <w:nsid w:val="7D712340"/>
    <w:multiLevelType w:val="hybridMultilevel"/>
    <w:tmpl w:val="EA7053F0"/>
    <w:lvl w:ilvl="0" w:tplc="240A000D">
      <w:start w:val="1"/>
      <w:numFmt w:val="bullet"/>
      <w:lvlText w:val=""/>
      <w:lvlJc w:val="left"/>
      <w:pPr>
        <w:ind w:left="720" w:hanging="360"/>
      </w:pPr>
      <w:rPr>
        <w:rFonts w:ascii="Wingdings" w:hAnsi="Wingdings" w:hint="default"/>
      </w:rPr>
    </w:lvl>
    <w:lvl w:ilvl="1" w:tplc="CF243F84">
      <w:start w:val="1"/>
      <w:numFmt w:val="bullet"/>
      <w:lvlText w:val="o"/>
      <w:lvlJc w:val="left"/>
      <w:pPr>
        <w:ind w:left="1440" w:hanging="360"/>
      </w:pPr>
      <w:rPr>
        <w:rFonts w:ascii="Courier New" w:hAnsi="Courier New" w:cs="Times New Roman" w:hint="default"/>
      </w:rPr>
    </w:lvl>
    <w:lvl w:ilvl="2" w:tplc="2E5CC788">
      <w:start w:val="1"/>
      <w:numFmt w:val="bullet"/>
      <w:lvlText w:val=""/>
      <w:lvlJc w:val="left"/>
      <w:pPr>
        <w:ind w:left="2160" w:hanging="360"/>
      </w:pPr>
      <w:rPr>
        <w:rFonts w:ascii="Wingdings" w:hAnsi="Wingdings" w:hint="default"/>
      </w:rPr>
    </w:lvl>
    <w:lvl w:ilvl="3" w:tplc="2E001BB2">
      <w:start w:val="1"/>
      <w:numFmt w:val="bullet"/>
      <w:lvlText w:val=""/>
      <w:lvlJc w:val="left"/>
      <w:pPr>
        <w:ind w:left="2880" w:hanging="360"/>
      </w:pPr>
      <w:rPr>
        <w:rFonts w:ascii="Symbol" w:hAnsi="Symbol" w:hint="default"/>
      </w:rPr>
    </w:lvl>
    <w:lvl w:ilvl="4" w:tplc="D814EF86">
      <w:start w:val="1"/>
      <w:numFmt w:val="bullet"/>
      <w:lvlText w:val="o"/>
      <w:lvlJc w:val="left"/>
      <w:pPr>
        <w:ind w:left="3600" w:hanging="360"/>
      </w:pPr>
      <w:rPr>
        <w:rFonts w:ascii="Courier New" w:hAnsi="Courier New" w:cs="Times New Roman" w:hint="default"/>
      </w:rPr>
    </w:lvl>
    <w:lvl w:ilvl="5" w:tplc="AB3485EC">
      <w:start w:val="1"/>
      <w:numFmt w:val="bullet"/>
      <w:lvlText w:val=""/>
      <w:lvlJc w:val="left"/>
      <w:pPr>
        <w:ind w:left="4320" w:hanging="360"/>
      </w:pPr>
      <w:rPr>
        <w:rFonts w:ascii="Wingdings" w:hAnsi="Wingdings" w:hint="default"/>
      </w:rPr>
    </w:lvl>
    <w:lvl w:ilvl="6" w:tplc="264487A8">
      <w:start w:val="1"/>
      <w:numFmt w:val="bullet"/>
      <w:lvlText w:val=""/>
      <w:lvlJc w:val="left"/>
      <w:pPr>
        <w:ind w:left="5040" w:hanging="360"/>
      </w:pPr>
      <w:rPr>
        <w:rFonts w:ascii="Symbol" w:hAnsi="Symbol" w:hint="default"/>
      </w:rPr>
    </w:lvl>
    <w:lvl w:ilvl="7" w:tplc="C75EF164">
      <w:start w:val="1"/>
      <w:numFmt w:val="bullet"/>
      <w:lvlText w:val="o"/>
      <w:lvlJc w:val="left"/>
      <w:pPr>
        <w:ind w:left="5760" w:hanging="360"/>
      </w:pPr>
      <w:rPr>
        <w:rFonts w:ascii="Courier New" w:hAnsi="Courier New" w:cs="Times New Roman" w:hint="default"/>
      </w:rPr>
    </w:lvl>
    <w:lvl w:ilvl="8" w:tplc="3D5C61C0">
      <w:start w:val="1"/>
      <w:numFmt w:val="bullet"/>
      <w:lvlText w:val=""/>
      <w:lvlJc w:val="left"/>
      <w:pPr>
        <w:ind w:left="6480" w:hanging="360"/>
      </w:pPr>
      <w:rPr>
        <w:rFonts w:ascii="Wingdings" w:hAnsi="Wingdings" w:hint="default"/>
      </w:rPr>
    </w:lvl>
  </w:abstractNum>
  <w:abstractNum w:abstractNumId="103" w15:restartNumberingAfterBreak="0">
    <w:nsid w:val="7E6D5EDF"/>
    <w:multiLevelType w:val="hybridMultilevel"/>
    <w:tmpl w:val="DD88302A"/>
    <w:lvl w:ilvl="0" w:tplc="240A000D">
      <w:start w:val="1"/>
      <w:numFmt w:val="bullet"/>
      <w:lvlText w:val=""/>
      <w:lvlJc w:val="left"/>
      <w:pPr>
        <w:ind w:left="720" w:hanging="360"/>
      </w:pPr>
      <w:rPr>
        <w:rFonts w:ascii="Wingdings" w:hAnsi="Wingdings" w:hint="default"/>
      </w:rPr>
    </w:lvl>
    <w:lvl w:ilvl="1" w:tplc="5FE69A12" w:tentative="1">
      <w:start w:val="1"/>
      <w:numFmt w:val="bullet"/>
      <w:lvlText w:val="o"/>
      <w:lvlJc w:val="left"/>
      <w:pPr>
        <w:ind w:left="1440" w:hanging="360"/>
      </w:pPr>
      <w:rPr>
        <w:rFonts w:ascii="Courier New" w:hAnsi="Courier New" w:cs="Courier New" w:hint="default"/>
      </w:rPr>
    </w:lvl>
    <w:lvl w:ilvl="2" w:tplc="18386F0A" w:tentative="1">
      <w:start w:val="1"/>
      <w:numFmt w:val="bullet"/>
      <w:lvlText w:val=""/>
      <w:lvlJc w:val="left"/>
      <w:pPr>
        <w:ind w:left="2160" w:hanging="360"/>
      </w:pPr>
      <w:rPr>
        <w:rFonts w:ascii="Wingdings" w:hAnsi="Wingdings" w:hint="default"/>
      </w:rPr>
    </w:lvl>
    <w:lvl w:ilvl="3" w:tplc="6C6CEC50" w:tentative="1">
      <w:start w:val="1"/>
      <w:numFmt w:val="bullet"/>
      <w:lvlText w:val=""/>
      <w:lvlJc w:val="left"/>
      <w:pPr>
        <w:ind w:left="2880" w:hanging="360"/>
      </w:pPr>
      <w:rPr>
        <w:rFonts w:ascii="Symbol" w:hAnsi="Symbol" w:hint="default"/>
      </w:rPr>
    </w:lvl>
    <w:lvl w:ilvl="4" w:tplc="69FA1C92" w:tentative="1">
      <w:start w:val="1"/>
      <w:numFmt w:val="bullet"/>
      <w:lvlText w:val="o"/>
      <w:lvlJc w:val="left"/>
      <w:pPr>
        <w:ind w:left="3600" w:hanging="360"/>
      </w:pPr>
      <w:rPr>
        <w:rFonts w:ascii="Courier New" w:hAnsi="Courier New" w:cs="Courier New" w:hint="default"/>
      </w:rPr>
    </w:lvl>
    <w:lvl w:ilvl="5" w:tplc="62CEFCD2" w:tentative="1">
      <w:start w:val="1"/>
      <w:numFmt w:val="bullet"/>
      <w:lvlText w:val=""/>
      <w:lvlJc w:val="left"/>
      <w:pPr>
        <w:ind w:left="4320" w:hanging="360"/>
      </w:pPr>
      <w:rPr>
        <w:rFonts w:ascii="Wingdings" w:hAnsi="Wingdings" w:hint="default"/>
      </w:rPr>
    </w:lvl>
    <w:lvl w:ilvl="6" w:tplc="8928515E" w:tentative="1">
      <w:start w:val="1"/>
      <w:numFmt w:val="bullet"/>
      <w:lvlText w:val=""/>
      <w:lvlJc w:val="left"/>
      <w:pPr>
        <w:ind w:left="5040" w:hanging="360"/>
      </w:pPr>
      <w:rPr>
        <w:rFonts w:ascii="Symbol" w:hAnsi="Symbol" w:hint="default"/>
      </w:rPr>
    </w:lvl>
    <w:lvl w:ilvl="7" w:tplc="E1DC4C98" w:tentative="1">
      <w:start w:val="1"/>
      <w:numFmt w:val="bullet"/>
      <w:lvlText w:val="o"/>
      <w:lvlJc w:val="left"/>
      <w:pPr>
        <w:ind w:left="5760" w:hanging="360"/>
      </w:pPr>
      <w:rPr>
        <w:rFonts w:ascii="Courier New" w:hAnsi="Courier New" w:cs="Courier New" w:hint="default"/>
      </w:rPr>
    </w:lvl>
    <w:lvl w:ilvl="8" w:tplc="D82A6BF6" w:tentative="1">
      <w:start w:val="1"/>
      <w:numFmt w:val="bullet"/>
      <w:lvlText w:val=""/>
      <w:lvlJc w:val="left"/>
      <w:pPr>
        <w:ind w:left="6480" w:hanging="360"/>
      </w:pPr>
      <w:rPr>
        <w:rFonts w:ascii="Wingdings" w:hAnsi="Wingdings" w:hint="default"/>
      </w:rPr>
    </w:lvl>
  </w:abstractNum>
  <w:abstractNum w:abstractNumId="104" w15:restartNumberingAfterBreak="0">
    <w:nsid w:val="7F245B2C"/>
    <w:multiLevelType w:val="hybridMultilevel"/>
    <w:tmpl w:val="CE68EB96"/>
    <w:lvl w:ilvl="0" w:tplc="240A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8"/>
  </w:num>
  <w:num w:numId="2">
    <w:abstractNumId w:val="24"/>
  </w:num>
  <w:num w:numId="3">
    <w:abstractNumId w:val="26"/>
  </w:num>
  <w:num w:numId="4">
    <w:abstractNumId w:val="68"/>
  </w:num>
  <w:num w:numId="5">
    <w:abstractNumId w:val="59"/>
  </w:num>
  <w:num w:numId="6">
    <w:abstractNumId w:val="98"/>
  </w:num>
  <w:num w:numId="7">
    <w:abstractNumId w:val="103"/>
  </w:num>
  <w:num w:numId="8">
    <w:abstractNumId w:val="57"/>
  </w:num>
  <w:num w:numId="9">
    <w:abstractNumId w:val="64"/>
  </w:num>
  <w:num w:numId="10">
    <w:abstractNumId w:val="82"/>
  </w:num>
  <w:num w:numId="11">
    <w:abstractNumId w:val="49"/>
  </w:num>
  <w:num w:numId="1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02"/>
  </w:num>
  <w:num w:numId="17">
    <w:abstractNumId w:val="77"/>
  </w:num>
  <w:num w:numId="18">
    <w:abstractNumId w:val="66"/>
  </w:num>
  <w:num w:numId="19">
    <w:abstractNumId w:val="7"/>
  </w:num>
  <w:num w:numId="20">
    <w:abstractNumId w:val="2"/>
  </w:num>
  <w:num w:numId="21">
    <w:abstractNumId w:val="14"/>
  </w:num>
  <w:num w:numId="22">
    <w:abstractNumId w:val="93"/>
  </w:num>
  <w:num w:numId="23">
    <w:abstractNumId w:val="19"/>
  </w:num>
  <w:num w:numId="24">
    <w:abstractNumId w:val="50"/>
  </w:num>
  <w:num w:numId="25">
    <w:abstractNumId w:val="10"/>
  </w:num>
  <w:num w:numId="26">
    <w:abstractNumId w:val="46"/>
  </w:num>
  <w:num w:numId="27">
    <w:abstractNumId w:val="43"/>
  </w:num>
  <w:num w:numId="28">
    <w:abstractNumId w:val="95"/>
  </w:num>
  <w:num w:numId="29">
    <w:abstractNumId w:val="1"/>
  </w:num>
  <w:num w:numId="30">
    <w:abstractNumId w:val="13"/>
  </w:num>
  <w:num w:numId="31">
    <w:abstractNumId w:val="76"/>
  </w:num>
  <w:num w:numId="3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7"/>
  </w:num>
  <w:num w:numId="34">
    <w:abstractNumId w:val="41"/>
  </w:num>
  <w:num w:numId="35">
    <w:abstractNumId w:val="30"/>
  </w:num>
  <w:num w:numId="36">
    <w:abstractNumId w:val="60"/>
  </w:num>
  <w:num w:numId="37">
    <w:abstractNumId w:val="35"/>
  </w:num>
  <w:num w:numId="38">
    <w:abstractNumId w:val="55"/>
  </w:num>
  <w:num w:numId="39">
    <w:abstractNumId w:val="101"/>
  </w:num>
  <w:num w:numId="40">
    <w:abstractNumId w:val="79"/>
  </w:num>
  <w:num w:numId="41">
    <w:abstractNumId w:val="85"/>
  </w:num>
  <w:num w:numId="42">
    <w:abstractNumId w:val="88"/>
  </w:num>
  <w:num w:numId="43">
    <w:abstractNumId w:val="99"/>
  </w:num>
  <w:num w:numId="44">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2"/>
  </w:num>
  <w:num w:numId="46">
    <w:abstractNumId w:val="38"/>
  </w:num>
  <w:num w:numId="47">
    <w:abstractNumId w:val="94"/>
  </w:num>
  <w:num w:numId="48">
    <w:abstractNumId w:val="52"/>
  </w:num>
  <w:num w:numId="49">
    <w:abstractNumId w:val="56"/>
  </w:num>
  <w:num w:numId="50">
    <w:abstractNumId w:val="86"/>
  </w:num>
  <w:num w:numId="51">
    <w:abstractNumId w:val="18"/>
  </w:num>
  <w:num w:numId="52">
    <w:abstractNumId w:val="45"/>
  </w:num>
  <w:num w:numId="53">
    <w:abstractNumId w:val="21"/>
  </w:num>
  <w:num w:numId="54">
    <w:abstractNumId w:val="73"/>
  </w:num>
  <w:num w:numId="55">
    <w:abstractNumId w:val="80"/>
  </w:num>
  <w:num w:numId="56">
    <w:abstractNumId w:val="65"/>
  </w:num>
  <w:num w:numId="57">
    <w:abstractNumId w:val="96"/>
  </w:num>
  <w:num w:numId="58">
    <w:abstractNumId w:val="63"/>
  </w:num>
  <w:num w:numId="59">
    <w:abstractNumId w:val="15"/>
  </w:num>
  <w:num w:numId="60">
    <w:abstractNumId w:val="37"/>
  </w:num>
  <w:num w:numId="61">
    <w:abstractNumId w:val="84"/>
  </w:num>
  <w:num w:numId="62">
    <w:abstractNumId w:val="31"/>
  </w:num>
  <w:num w:numId="63">
    <w:abstractNumId w:val="47"/>
  </w:num>
  <w:num w:numId="64">
    <w:abstractNumId w:val="23"/>
  </w:num>
  <w:num w:numId="65">
    <w:abstractNumId w:val="62"/>
  </w:num>
  <w:num w:numId="66">
    <w:abstractNumId w:val="33"/>
  </w:num>
  <w:num w:numId="67">
    <w:abstractNumId w:val="104"/>
  </w:num>
  <w:num w:numId="68">
    <w:abstractNumId w:val="17"/>
  </w:num>
  <w:num w:numId="69">
    <w:abstractNumId w:val="3"/>
  </w:num>
  <w:num w:numId="70">
    <w:abstractNumId w:val="75"/>
  </w:num>
  <w:num w:numId="71">
    <w:abstractNumId w:val="54"/>
  </w:num>
  <w:num w:numId="72">
    <w:abstractNumId w:val="20"/>
  </w:num>
  <w:num w:numId="73">
    <w:abstractNumId w:val="53"/>
  </w:num>
  <w:num w:numId="74">
    <w:abstractNumId w:val="58"/>
  </w:num>
  <w:num w:numId="75">
    <w:abstractNumId w:val="74"/>
  </w:num>
  <w:num w:numId="76">
    <w:abstractNumId w:val="44"/>
  </w:num>
  <w:num w:numId="77">
    <w:abstractNumId w:val="90"/>
  </w:num>
  <w:num w:numId="78">
    <w:abstractNumId w:val="22"/>
  </w:num>
  <w:num w:numId="79">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
  </w:num>
  <w:num w:numId="81">
    <w:abstractNumId w:val="89"/>
  </w:num>
  <w:num w:numId="82">
    <w:abstractNumId w:val="32"/>
  </w:num>
  <w:num w:numId="83">
    <w:abstractNumId w:val="36"/>
  </w:num>
  <w:num w:numId="84">
    <w:abstractNumId w:val="25"/>
  </w:num>
  <w:num w:numId="85">
    <w:abstractNumId w:val="83"/>
  </w:num>
  <w:num w:numId="86">
    <w:abstractNumId w:val="0"/>
  </w:num>
  <w:num w:numId="87">
    <w:abstractNumId w:val="48"/>
  </w:num>
  <w:num w:numId="88">
    <w:abstractNumId w:val="72"/>
  </w:num>
  <w:num w:numId="89">
    <w:abstractNumId w:val="87"/>
  </w:num>
  <w:num w:numId="9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1"/>
  </w:num>
  <w:num w:numId="92">
    <w:abstractNumId w:val="67"/>
  </w:num>
  <w:num w:numId="93">
    <w:abstractNumId w:val="9"/>
  </w:num>
  <w:num w:numId="94">
    <w:abstractNumId w:val="42"/>
  </w:num>
  <w:num w:numId="95">
    <w:abstractNumId w:val="69"/>
  </w:num>
  <w:num w:numId="96">
    <w:abstractNumId w:val="39"/>
  </w:num>
  <w:num w:numId="97">
    <w:abstractNumId w:val="70"/>
  </w:num>
  <w:num w:numId="98">
    <w:abstractNumId w:val="28"/>
  </w:num>
  <w:num w:numId="99">
    <w:abstractNumId w:val="34"/>
  </w:num>
  <w:num w:numId="100">
    <w:abstractNumId w:val="40"/>
  </w:num>
  <w:num w:numId="101">
    <w:abstractNumId w:val="5"/>
  </w:num>
  <w:num w:numId="102">
    <w:abstractNumId w:val="16"/>
  </w:num>
  <w:num w:numId="103">
    <w:abstractNumId w:val="81"/>
  </w:num>
  <w:num w:numId="104">
    <w:abstractNumId w:val="6"/>
  </w:num>
  <w:num w:numId="105">
    <w:abstractNumId w:val="6"/>
    <w:lvlOverride w:ilvl="0">
      <w:lvl w:ilvl="0">
        <w:start w:val="1"/>
        <w:numFmt w:val="decimal"/>
        <w:pStyle w:val="Ttulo1"/>
        <w:lvlText w:val="%1"/>
        <w:lvlJc w:val="left"/>
        <w:pPr>
          <w:ind w:left="360" w:hanging="360"/>
        </w:pPr>
        <w:rPr>
          <w:rFonts w:hint="default"/>
        </w:rPr>
      </w:lvl>
    </w:lvlOverride>
    <w:lvlOverride w:ilvl="1">
      <w:lvl w:ilvl="1">
        <w:start w:val="1"/>
        <w:numFmt w:val="decimal"/>
        <w:pStyle w:val="Ttulo2"/>
        <w:lvlText w:val="%1.%2"/>
        <w:lvlJc w:val="left"/>
        <w:pPr>
          <w:ind w:left="720" w:hanging="360"/>
        </w:pPr>
        <w:rPr>
          <w:rFonts w:hint="default"/>
        </w:rPr>
      </w:lvl>
    </w:lvlOverride>
    <w:lvlOverride w:ilvl="2">
      <w:lvl w:ilvl="2">
        <w:start w:val="1"/>
        <w:numFmt w:val="decimal"/>
        <w:pStyle w:val="Ttulo3"/>
        <w:lvlText w:val="%1.%2.%3"/>
        <w:lvlJc w:val="left"/>
        <w:pPr>
          <w:ind w:left="1080" w:hanging="360"/>
        </w:pPr>
        <w:rPr>
          <w:rFonts w:hint="default"/>
        </w:rPr>
      </w:lvl>
    </w:lvlOverride>
    <w:lvlOverride w:ilvl="3">
      <w:lvl w:ilvl="3">
        <w:start w:val="1"/>
        <w:numFmt w:val="decimal"/>
        <w:pStyle w:val="Ttulo4"/>
        <w:lvlText w:val="%1.%2.%3.%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06">
    <w:abstractNumId w:val="27"/>
  </w:num>
  <w:num w:numId="107">
    <w:abstractNumId w:val="11"/>
  </w:num>
  <w:num w:numId="108">
    <w:abstractNumId w:val="6"/>
    <w:lvlOverride w:ilvl="0">
      <w:startOverride w:val="1"/>
      <w:lvl w:ilvl="0">
        <w:start w:val="1"/>
        <w:numFmt w:val="decimal"/>
        <w:pStyle w:val="Ttulo1"/>
        <w:lvlText w:val="%1"/>
        <w:lvlJc w:val="left"/>
        <w:pPr>
          <w:ind w:left="360" w:hanging="360"/>
        </w:pPr>
        <w:rPr>
          <w:rFonts w:hint="default"/>
        </w:rPr>
      </w:lvl>
    </w:lvlOverride>
    <w:lvlOverride w:ilvl="1">
      <w:startOverride w:val="1"/>
      <w:lvl w:ilvl="1">
        <w:start w:val="1"/>
        <w:numFmt w:val="decimal"/>
        <w:pStyle w:val="Ttulo2"/>
        <w:lvlText w:val="%1.%2"/>
        <w:lvlJc w:val="left"/>
        <w:pPr>
          <w:ind w:left="720" w:hanging="360"/>
        </w:pPr>
        <w:rPr>
          <w:rFonts w:hint="default"/>
        </w:rPr>
      </w:lvl>
    </w:lvlOverride>
    <w:lvlOverride w:ilvl="2">
      <w:startOverride w:val="1"/>
      <w:lvl w:ilvl="2">
        <w:start w:val="1"/>
        <w:numFmt w:val="decimal"/>
        <w:pStyle w:val="Ttulo3"/>
        <w:lvlText w:val="%1.%2.%3"/>
        <w:lvlJc w:val="left"/>
        <w:pPr>
          <w:ind w:left="1080" w:hanging="360"/>
        </w:pPr>
        <w:rPr>
          <w:rFonts w:hint="default"/>
        </w:rPr>
      </w:lvl>
    </w:lvlOverride>
    <w:lvlOverride w:ilvl="3">
      <w:startOverride w:val="1"/>
      <w:lvl w:ilvl="3">
        <w:start w:val="1"/>
        <w:numFmt w:val="decimal"/>
        <w:pStyle w:val="Ttulo4"/>
        <w:lvlText w:val="%1.%2.%3.%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A82"/>
    <w:rsid w:val="000239B6"/>
    <w:rsid w:val="00032936"/>
    <w:rsid w:val="000506D0"/>
    <w:rsid w:val="00060F9D"/>
    <w:rsid w:val="00066D4A"/>
    <w:rsid w:val="000720F0"/>
    <w:rsid w:val="000741D5"/>
    <w:rsid w:val="000946C6"/>
    <w:rsid w:val="0009538B"/>
    <w:rsid w:val="000A40A2"/>
    <w:rsid w:val="00111489"/>
    <w:rsid w:val="001117FB"/>
    <w:rsid w:val="0011636E"/>
    <w:rsid w:val="001372BE"/>
    <w:rsid w:val="00142100"/>
    <w:rsid w:val="00142A03"/>
    <w:rsid w:val="001513EB"/>
    <w:rsid w:val="001612DA"/>
    <w:rsid w:val="00170EE3"/>
    <w:rsid w:val="001A0882"/>
    <w:rsid w:val="001B7205"/>
    <w:rsid w:val="001B72BF"/>
    <w:rsid w:val="001F1980"/>
    <w:rsid w:val="001F7D3C"/>
    <w:rsid w:val="00203527"/>
    <w:rsid w:val="002554DC"/>
    <w:rsid w:val="0025621A"/>
    <w:rsid w:val="00265183"/>
    <w:rsid w:val="002B0348"/>
    <w:rsid w:val="002B3E10"/>
    <w:rsid w:val="002B4AE5"/>
    <w:rsid w:val="002C3F0B"/>
    <w:rsid w:val="002E56DF"/>
    <w:rsid w:val="002F0114"/>
    <w:rsid w:val="002F53C6"/>
    <w:rsid w:val="002F6639"/>
    <w:rsid w:val="003000C5"/>
    <w:rsid w:val="0030199C"/>
    <w:rsid w:val="003040B4"/>
    <w:rsid w:val="003046B8"/>
    <w:rsid w:val="00330C6E"/>
    <w:rsid w:val="00334AFC"/>
    <w:rsid w:val="00354C76"/>
    <w:rsid w:val="00383E67"/>
    <w:rsid w:val="003C0718"/>
    <w:rsid w:val="003C677C"/>
    <w:rsid w:val="003E71DC"/>
    <w:rsid w:val="003E7FB5"/>
    <w:rsid w:val="003F7D5B"/>
    <w:rsid w:val="0040562B"/>
    <w:rsid w:val="004109D5"/>
    <w:rsid w:val="00412C60"/>
    <w:rsid w:val="0044634E"/>
    <w:rsid w:val="00471ADA"/>
    <w:rsid w:val="0049228B"/>
    <w:rsid w:val="004E21FC"/>
    <w:rsid w:val="004E5EB8"/>
    <w:rsid w:val="004F395A"/>
    <w:rsid w:val="00500A0B"/>
    <w:rsid w:val="00513E5A"/>
    <w:rsid w:val="00526D5A"/>
    <w:rsid w:val="00531A7B"/>
    <w:rsid w:val="00541247"/>
    <w:rsid w:val="00541AAC"/>
    <w:rsid w:val="0059526D"/>
    <w:rsid w:val="00595BB2"/>
    <w:rsid w:val="005A0CA0"/>
    <w:rsid w:val="005A374D"/>
    <w:rsid w:val="005A4377"/>
    <w:rsid w:val="005C3228"/>
    <w:rsid w:val="005C57A6"/>
    <w:rsid w:val="005C5CB0"/>
    <w:rsid w:val="00605DD5"/>
    <w:rsid w:val="0060651E"/>
    <w:rsid w:val="006236BE"/>
    <w:rsid w:val="0062708A"/>
    <w:rsid w:val="006672D5"/>
    <w:rsid w:val="006A158B"/>
    <w:rsid w:val="006A23DC"/>
    <w:rsid w:val="006B62E4"/>
    <w:rsid w:val="006E2185"/>
    <w:rsid w:val="006E7867"/>
    <w:rsid w:val="006F4F55"/>
    <w:rsid w:val="006F6E27"/>
    <w:rsid w:val="00712AD4"/>
    <w:rsid w:val="00730167"/>
    <w:rsid w:val="00760363"/>
    <w:rsid w:val="0076104F"/>
    <w:rsid w:val="007A1254"/>
    <w:rsid w:val="007A1D6A"/>
    <w:rsid w:val="007C1663"/>
    <w:rsid w:val="007D32B5"/>
    <w:rsid w:val="007E604D"/>
    <w:rsid w:val="007E633D"/>
    <w:rsid w:val="007F7ADE"/>
    <w:rsid w:val="00812C87"/>
    <w:rsid w:val="0085277F"/>
    <w:rsid w:val="008745D8"/>
    <w:rsid w:val="00876EF9"/>
    <w:rsid w:val="00881B19"/>
    <w:rsid w:val="008869DF"/>
    <w:rsid w:val="0089222C"/>
    <w:rsid w:val="008A0795"/>
    <w:rsid w:val="008D1741"/>
    <w:rsid w:val="008D4191"/>
    <w:rsid w:val="008E0971"/>
    <w:rsid w:val="008E68D1"/>
    <w:rsid w:val="008E7B9E"/>
    <w:rsid w:val="008F376B"/>
    <w:rsid w:val="009464EF"/>
    <w:rsid w:val="009554DB"/>
    <w:rsid w:val="00957345"/>
    <w:rsid w:val="0096408E"/>
    <w:rsid w:val="009B1AAF"/>
    <w:rsid w:val="009E00DA"/>
    <w:rsid w:val="009E0CC1"/>
    <w:rsid w:val="009F5823"/>
    <w:rsid w:val="00A10449"/>
    <w:rsid w:val="00A23E0B"/>
    <w:rsid w:val="00A33624"/>
    <w:rsid w:val="00A34D8F"/>
    <w:rsid w:val="00A360CA"/>
    <w:rsid w:val="00A47DC0"/>
    <w:rsid w:val="00A53CBF"/>
    <w:rsid w:val="00A557B1"/>
    <w:rsid w:val="00A622E3"/>
    <w:rsid w:val="00A95735"/>
    <w:rsid w:val="00AB172C"/>
    <w:rsid w:val="00AC3118"/>
    <w:rsid w:val="00AC41E9"/>
    <w:rsid w:val="00AF177C"/>
    <w:rsid w:val="00B128A4"/>
    <w:rsid w:val="00B15B95"/>
    <w:rsid w:val="00B21328"/>
    <w:rsid w:val="00B41B3D"/>
    <w:rsid w:val="00B45A6D"/>
    <w:rsid w:val="00B462F5"/>
    <w:rsid w:val="00B46F22"/>
    <w:rsid w:val="00B55353"/>
    <w:rsid w:val="00B57A82"/>
    <w:rsid w:val="00B73A38"/>
    <w:rsid w:val="00B95485"/>
    <w:rsid w:val="00B97673"/>
    <w:rsid w:val="00BA3732"/>
    <w:rsid w:val="00BA3B38"/>
    <w:rsid w:val="00BC3E86"/>
    <w:rsid w:val="00BE262A"/>
    <w:rsid w:val="00C019D7"/>
    <w:rsid w:val="00C055B2"/>
    <w:rsid w:val="00C13E39"/>
    <w:rsid w:val="00C21275"/>
    <w:rsid w:val="00C2131C"/>
    <w:rsid w:val="00C2241F"/>
    <w:rsid w:val="00C22CB8"/>
    <w:rsid w:val="00C23138"/>
    <w:rsid w:val="00C2346D"/>
    <w:rsid w:val="00C954E3"/>
    <w:rsid w:val="00CA2AF4"/>
    <w:rsid w:val="00CA32C3"/>
    <w:rsid w:val="00CB6C77"/>
    <w:rsid w:val="00CB702C"/>
    <w:rsid w:val="00CC2B54"/>
    <w:rsid w:val="00CC2FC7"/>
    <w:rsid w:val="00CE1566"/>
    <w:rsid w:val="00CF09D2"/>
    <w:rsid w:val="00D10B89"/>
    <w:rsid w:val="00D20F75"/>
    <w:rsid w:val="00D35462"/>
    <w:rsid w:val="00D719E1"/>
    <w:rsid w:val="00D74312"/>
    <w:rsid w:val="00D745E0"/>
    <w:rsid w:val="00D7627A"/>
    <w:rsid w:val="00D77AB6"/>
    <w:rsid w:val="00D831E4"/>
    <w:rsid w:val="00D84267"/>
    <w:rsid w:val="00DA30A2"/>
    <w:rsid w:val="00DB2CB4"/>
    <w:rsid w:val="00DD3B05"/>
    <w:rsid w:val="00DD6D83"/>
    <w:rsid w:val="00DE59CE"/>
    <w:rsid w:val="00E018D1"/>
    <w:rsid w:val="00E0284B"/>
    <w:rsid w:val="00E16E5E"/>
    <w:rsid w:val="00E17C2D"/>
    <w:rsid w:val="00E325A3"/>
    <w:rsid w:val="00E35881"/>
    <w:rsid w:val="00E95572"/>
    <w:rsid w:val="00EA41B2"/>
    <w:rsid w:val="00EB2D0E"/>
    <w:rsid w:val="00EC319C"/>
    <w:rsid w:val="00EE5202"/>
    <w:rsid w:val="00EE5568"/>
    <w:rsid w:val="00EE590C"/>
    <w:rsid w:val="00EF04CA"/>
    <w:rsid w:val="00EF3B47"/>
    <w:rsid w:val="00EF63D7"/>
    <w:rsid w:val="00F43A08"/>
    <w:rsid w:val="00F43A69"/>
    <w:rsid w:val="00F5208D"/>
    <w:rsid w:val="00F5625C"/>
    <w:rsid w:val="00F8505C"/>
    <w:rsid w:val="00F91DD3"/>
    <w:rsid w:val="00F91F7E"/>
    <w:rsid w:val="00FB52B6"/>
    <w:rsid w:val="00FC66DA"/>
    <w:rsid w:val="00FD2776"/>
    <w:rsid w:val="00FF3D2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26874E"/>
  <w15:chartTrackingRefBased/>
  <w15:docId w15:val="{BB1255B2-5F37-40F7-8719-395D2C7A7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2F5"/>
  </w:style>
  <w:style w:type="paragraph" w:styleId="Ttulo1">
    <w:name w:val="heading 1"/>
    <w:basedOn w:val="Normal"/>
    <w:next w:val="Normal"/>
    <w:link w:val="Ttulo1Car"/>
    <w:autoRedefine/>
    <w:qFormat/>
    <w:rsid w:val="00760363"/>
    <w:pPr>
      <w:keepNext/>
      <w:keepLines/>
      <w:numPr>
        <w:numId w:val="104"/>
      </w:numPr>
      <w:spacing w:after="0" w:line="480" w:lineRule="auto"/>
      <w:ind w:left="357" w:hanging="357"/>
      <w:outlineLvl w:val="0"/>
    </w:pPr>
    <w:rPr>
      <w:rFonts w:ascii="Arial" w:eastAsiaTheme="majorEastAsia" w:hAnsi="Arial" w:cstheme="majorBidi"/>
      <w:b/>
      <w:szCs w:val="32"/>
    </w:rPr>
  </w:style>
  <w:style w:type="paragraph" w:styleId="Ttulo2">
    <w:name w:val="heading 2"/>
    <w:basedOn w:val="Normal"/>
    <w:next w:val="Normal"/>
    <w:link w:val="Ttulo2Car"/>
    <w:autoRedefine/>
    <w:unhideWhenUsed/>
    <w:qFormat/>
    <w:rsid w:val="00C019D7"/>
    <w:pPr>
      <w:keepNext/>
      <w:keepLines/>
      <w:numPr>
        <w:ilvl w:val="1"/>
        <w:numId w:val="104"/>
      </w:numPr>
      <w:spacing w:after="0" w:line="480" w:lineRule="auto"/>
      <w:ind w:right="284"/>
      <w:jc w:val="both"/>
      <w:outlineLvl w:val="1"/>
    </w:pPr>
    <w:rPr>
      <w:rFonts w:ascii="Arial" w:eastAsia="Arial" w:hAnsi="Arial" w:cs="Arial"/>
      <w:b/>
      <w:w w:val="105"/>
      <w:szCs w:val="24"/>
    </w:rPr>
  </w:style>
  <w:style w:type="paragraph" w:styleId="Ttulo3">
    <w:name w:val="heading 3"/>
    <w:basedOn w:val="Normal"/>
    <w:next w:val="Normal"/>
    <w:link w:val="Ttulo3Car"/>
    <w:unhideWhenUsed/>
    <w:qFormat/>
    <w:rsid w:val="00C019D7"/>
    <w:pPr>
      <w:keepNext/>
      <w:keepLines/>
      <w:numPr>
        <w:ilvl w:val="2"/>
        <w:numId w:val="104"/>
      </w:numPr>
      <w:spacing w:after="0" w:line="480" w:lineRule="auto"/>
      <w:outlineLvl w:val="2"/>
    </w:pPr>
    <w:rPr>
      <w:rFonts w:ascii="Arial" w:eastAsiaTheme="majorEastAsia" w:hAnsi="Arial" w:cstheme="majorBidi"/>
      <w:b/>
      <w:i/>
      <w:szCs w:val="24"/>
    </w:rPr>
  </w:style>
  <w:style w:type="paragraph" w:styleId="Ttulo4">
    <w:name w:val="heading 4"/>
    <w:basedOn w:val="Normal"/>
    <w:next w:val="Normal"/>
    <w:link w:val="Ttulo4Car"/>
    <w:unhideWhenUsed/>
    <w:qFormat/>
    <w:rsid w:val="00C2241F"/>
    <w:pPr>
      <w:keepNext/>
      <w:widowControl w:val="0"/>
      <w:numPr>
        <w:ilvl w:val="3"/>
        <w:numId w:val="104"/>
      </w:numPr>
      <w:spacing w:after="0" w:line="480" w:lineRule="auto"/>
      <w:jc w:val="both"/>
      <w:outlineLvl w:val="3"/>
    </w:pPr>
    <w:rPr>
      <w:rFonts w:ascii="Arial" w:eastAsiaTheme="minorEastAsia" w:hAnsi="Arial"/>
      <w:b/>
      <w:bCs/>
      <w:szCs w:val="28"/>
    </w:rPr>
  </w:style>
  <w:style w:type="paragraph" w:styleId="Ttulo5">
    <w:name w:val="heading 5"/>
    <w:basedOn w:val="Normal"/>
    <w:next w:val="Normal"/>
    <w:link w:val="Ttulo5Car"/>
    <w:semiHidden/>
    <w:unhideWhenUsed/>
    <w:qFormat/>
    <w:rsid w:val="00B97673"/>
    <w:pPr>
      <w:keepNext/>
      <w:keepLines/>
      <w:widowControl w:val="0"/>
      <w:spacing w:before="40" w:after="0" w:line="240" w:lineRule="auto"/>
      <w:jc w:val="both"/>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semiHidden/>
    <w:unhideWhenUsed/>
    <w:qFormat/>
    <w:rsid w:val="00B97673"/>
    <w:pPr>
      <w:keepNext/>
      <w:keepLines/>
      <w:spacing w:before="200" w:after="40" w:line="276" w:lineRule="auto"/>
      <w:outlineLvl w:val="5"/>
    </w:pPr>
    <w:rPr>
      <w:rFonts w:ascii="Calibri" w:eastAsia="Calibri" w:hAnsi="Calibri" w:cs="Calibri"/>
      <w:b/>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60363"/>
    <w:rPr>
      <w:rFonts w:ascii="Arial" w:eastAsiaTheme="majorEastAsia" w:hAnsi="Arial" w:cstheme="majorBidi"/>
      <w:b/>
      <w:szCs w:val="32"/>
    </w:rPr>
  </w:style>
  <w:style w:type="character" w:customStyle="1" w:styleId="Ttulo2Car">
    <w:name w:val="Título 2 Car"/>
    <w:basedOn w:val="Fuentedeprrafopredeter"/>
    <w:link w:val="Ttulo2"/>
    <w:rsid w:val="00C019D7"/>
    <w:rPr>
      <w:rFonts w:ascii="Arial" w:eastAsia="Arial" w:hAnsi="Arial" w:cs="Arial"/>
      <w:b/>
      <w:w w:val="105"/>
      <w:szCs w:val="24"/>
    </w:rPr>
  </w:style>
  <w:style w:type="character" w:customStyle="1" w:styleId="Ttulo3Car">
    <w:name w:val="Título 3 Car"/>
    <w:basedOn w:val="Fuentedeprrafopredeter"/>
    <w:link w:val="Ttulo3"/>
    <w:rsid w:val="00C019D7"/>
    <w:rPr>
      <w:rFonts w:ascii="Arial" w:eastAsiaTheme="majorEastAsia" w:hAnsi="Arial" w:cstheme="majorBidi"/>
      <w:b/>
      <w:i/>
      <w:szCs w:val="24"/>
    </w:rPr>
  </w:style>
  <w:style w:type="numbering" w:customStyle="1" w:styleId="Estil1">
    <w:name w:val="Estil 1"/>
    <w:uiPriority w:val="99"/>
    <w:rsid w:val="00B57A82"/>
    <w:pPr>
      <w:numPr>
        <w:numId w:val="1"/>
      </w:numPr>
    </w:pPr>
  </w:style>
  <w:style w:type="paragraph" w:styleId="TtuloTDC">
    <w:name w:val="TOC Heading"/>
    <w:basedOn w:val="Ttulo1"/>
    <w:next w:val="Normal"/>
    <w:uiPriority w:val="39"/>
    <w:unhideWhenUsed/>
    <w:qFormat/>
    <w:rsid w:val="00B57A82"/>
    <w:pPr>
      <w:numPr>
        <w:numId w:val="0"/>
      </w:numPr>
      <w:spacing w:before="240" w:line="259" w:lineRule="auto"/>
      <w:outlineLvl w:val="9"/>
    </w:pPr>
    <w:rPr>
      <w:rFonts w:asciiTheme="majorHAnsi" w:hAnsiTheme="majorHAnsi"/>
      <w:b w:val="0"/>
      <w:color w:val="2F5496" w:themeColor="accent1" w:themeShade="BF"/>
      <w:sz w:val="32"/>
      <w:lang w:eastAsia="es-CO"/>
    </w:rPr>
  </w:style>
  <w:style w:type="paragraph" w:styleId="TDC1">
    <w:name w:val="toc 1"/>
    <w:basedOn w:val="Normal"/>
    <w:next w:val="Normal"/>
    <w:autoRedefine/>
    <w:uiPriority w:val="39"/>
    <w:unhideWhenUsed/>
    <w:qFormat/>
    <w:rsid w:val="00B57A82"/>
    <w:pPr>
      <w:spacing w:after="100"/>
    </w:pPr>
  </w:style>
  <w:style w:type="paragraph" w:styleId="TDC2">
    <w:name w:val="toc 2"/>
    <w:basedOn w:val="Normal"/>
    <w:next w:val="Normal"/>
    <w:autoRedefine/>
    <w:uiPriority w:val="39"/>
    <w:unhideWhenUsed/>
    <w:qFormat/>
    <w:rsid w:val="006A23DC"/>
    <w:pPr>
      <w:tabs>
        <w:tab w:val="left" w:pos="1728"/>
        <w:tab w:val="right" w:leader="dot" w:pos="9350"/>
      </w:tabs>
      <w:spacing w:after="100"/>
      <w:ind w:left="567" w:hanging="347"/>
    </w:pPr>
  </w:style>
  <w:style w:type="character" w:styleId="Hipervnculo">
    <w:name w:val="Hyperlink"/>
    <w:basedOn w:val="Fuentedeprrafopredeter"/>
    <w:uiPriority w:val="99"/>
    <w:unhideWhenUsed/>
    <w:rsid w:val="00B57A82"/>
    <w:rPr>
      <w:color w:val="0563C1" w:themeColor="hyperlink"/>
      <w:u w:val="single"/>
    </w:rPr>
  </w:style>
  <w:style w:type="paragraph" w:styleId="Encabezado">
    <w:name w:val="header"/>
    <w:basedOn w:val="Normal"/>
    <w:link w:val="EncabezadoCar"/>
    <w:uiPriority w:val="99"/>
    <w:unhideWhenUsed/>
    <w:rsid w:val="00B57A8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57A82"/>
  </w:style>
  <w:style w:type="paragraph" w:styleId="Piedepgina">
    <w:name w:val="footer"/>
    <w:basedOn w:val="Normal"/>
    <w:link w:val="PiedepginaCar"/>
    <w:uiPriority w:val="99"/>
    <w:unhideWhenUsed/>
    <w:rsid w:val="00B57A8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57A82"/>
  </w:style>
  <w:style w:type="paragraph" w:styleId="Textoindependiente">
    <w:name w:val="Body Text"/>
    <w:basedOn w:val="Normal"/>
    <w:link w:val="TextoindependienteCar"/>
    <w:uiPriority w:val="1"/>
    <w:qFormat/>
    <w:rsid w:val="00B57A82"/>
    <w:pPr>
      <w:widowControl w:val="0"/>
      <w:autoSpaceDE w:val="0"/>
      <w:autoSpaceDN w:val="0"/>
      <w:spacing w:after="0" w:line="240" w:lineRule="auto"/>
    </w:pPr>
    <w:rPr>
      <w:rFonts w:ascii="Arial MT" w:eastAsia="Arial MT" w:hAnsi="Arial MT" w:cs="Arial MT"/>
      <w:sz w:val="21"/>
      <w:szCs w:val="21"/>
      <w:lang w:val="es-ES"/>
    </w:rPr>
  </w:style>
  <w:style w:type="character" w:customStyle="1" w:styleId="TextoindependienteCar">
    <w:name w:val="Texto independiente Car"/>
    <w:basedOn w:val="Fuentedeprrafopredeter"/>
    <w:link w:val="Textoindependiente"/>
    <w:uiPriority w:val="1"/>
    <w:rsid w:val="00B57A82"/>
    <w:rPr>
      <w:rFonts w:ascii="Arial MT" w:eastAsia="Arial MT" w:hAnsi="Arial MT" w:cs="Arial MT"/>
      <w:sz w:val="21"/>
      <w:szCs w:val="21"/>
      <w:lang w:val="es-ES"/>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B57A82"/>
    <w:pPr>
      <w:ind w:left="720"/>
      <w:contextualSpacing/>
    </w:p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B57A82"/>
    <w:pPr>
      <w:spacing w:after="200" w:line="240" w:lineRule="auto"/>
    </w:pPr>
    <w:rPr>
      <w:i/>
      <w:iCs/>
      <w:color w:val="44546A" w:themeColor="text2"/>
      <w:sz w:val="18"/>
      <w:szCs w:val="18"/>
    </w:rPr>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B57A82"/>
    <w:rPr>
      <w:i/>
      <w:iCs/>
      <w:color w:val="44546A" w:themeColor="text2"/>
      <w:sz w:val="18"/>
      <w:szCs w:val="18"/>
    </w:rPr>
  </w:style>
  <w:style w:type="paragraph" w:customStyle="1" w:styleId="TableParagraph">
    <w:name w:val="Table Paragraph"/>
    <w:basedOn w:val="Normal"/>
    <w:uiPriority w:val="1"/>
    <w:qFormat/>
    <w:rsid w:val="00B57A82"/>
    <w:pPr>
      <w:widowControl w:val="0"/>
      <w:autoSpaceDE w:val="0"/>
      <w:autoSpaceDN w:val="0"/>
      <w:spacing w:after="0" w:line="240" w:lineRule="auto"/>
    </w:pPr>
    <w:rPr>
      <w:rFonts w:ascii="Arial MT" w:eastAsia="Arial MT" w:hAnsi="Arial MT" w:cs="Arial MT"/>
      <w:lang w:val="es-ES"/>
    </w:rPr>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B57A82"/>
  </w:style>
  <w:style w:type="paragraph" w:styleId="Sinespaciado">
    <w:name w:val="No Spacing"/>
    <w:uiPriority w:val="1"/>
    <w:qFormat/>
    <w:rsid w:val="0040562B"/>
    <w:pPr>
      <w:widowControl w:val="0"/>
      <w:spacing w:after="0" w:line="240" w:lineRule="auto"/>
      <w:jc w:val="both"/>
    </w:pPr>
    <w:rPr>
      <w:rFonts w:ascii="Arial" w:eastAsia="Calibri" w:hAnsi="Arial" w:cs="Times New Roman"/>
    </w:rPr>
  </w:style>
  <w:style w:type="character" w:customStyle="1" w:styleId="UnresolvedMention">
    <w:name w:val="Unresolved Mention"/>
    <w:basedOn w:val="Fuentedeprrafopredeter"/>
    <w:uiPriority w:val="99"/>
    <w:semiHidden/>
    <w:unhideWhenUsed/>
    <w:rsid w:val="00BA3B38"/>
    <w:rPr>
      <w:color w:val="605E5C"/>
      <w:shd w:val="clear" w:color="auto" w:fill="E1DFDD"/>
    </w:rPr>
  </w:style>
  <w:style w:type="paragraph" w:styleId="TDC3">
    <w:name w:val="toc 3"/>
    <w:basedOn w:val="Normal"/>
    <w:next w:val="Normal"/>
    <w:autoRedefine/>
    <w:uiPriority w:val="39"/>
    <w:unhideWhenUsed/>
    <w:qFormat/>
    <w:rsid w:val="006E2185"/>
    <w:pPr>
      <w:spacing w:after="100"/>
      <w:ind w:left="440"/>
    </w:pPr>
  </w:style>
  <w:style w:type="paragraph" w:styleId="Tabladeilustraciones">
    <w:name w:val="table of figures"/>
    <w:basedOn w:val="Normal"/>
    <w:next w:val="Normal"/>
    <w:uiPriority w:val="99"/>
    <w:unhideWhenUsed/>
    <w:rsid w:val="00D10B89"/>
    <w:pPr>
      <w:spacing w:after="0"/>
    </w:pPr>
  </w:style>
  <w:style w:type="character" w:customStyle="1" w:styleId="Ttulo4Car">
    <w:name w:val="Título 4 Car"/>
    <w:basedOn w:val="Fuentedeprrafopredeter"/>
    <w:link w:val="Ttulo4"/>
    <w:rsid w:val="00C2241F"/>
    <w:rPr>
      <w:rFonts w:ascii="Arial" w:eastAsiaTheme="minorEastAsia" w:hAnsi="Arial"/>
      <w:b/>
      <w:bCs/>
      <w:szCs w:val="28"/>
    </w:rPr>
  </w:style>
  <w:style w:type="character" w:customStyle="1" w:styleId="Ttulo5Car">
    <w:name w:val="Título 5 Car"/>
    <w:basedOn w:val="Fuentedeprrafopredeter"/>
    <w:link w:val="Ttulo5"/>
    <w:semiHidden/>
    <w:rsid w:val="00B97673"/>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semiHidden/>
    <w:rsid w:val="00B97673"/>
    <w:rPr>
      <w:rFonts w:ascii="Calibri" w:eastAsia="Calibri" w:hAnsi="Calibri" w:cs="Calibri"/>
      <w:b/>
      <w:sz w:val="20"/>
      <w:szCs w:val="20"/>
      <w:lang w:eastAsia="es-ES"/>
    </w:rPr>
  </w:style>
  <w:style w:type="character" w:styleId="Hipervnculovisitado">
    <w:name w:val="FollowedHyperlink"/>
    <w:basedOn w:val="Fuentedeprrafopredeter"/>
    <w:uiPriority w:val="99"/>
    <w:semiHidden/>
    <w:unhideWhenUsed/>
    <w:rsid w:val="00B97673"/>
    <w:rPr>
      <w:color w:val="954F72" w:themeColor="followedHyperlink"/>
      <w:u w:val="single"/>
    </w:rPr>
  </w:style>
  <w:style w:type="character" w:customStyle="1" w:styleId="NormalWebCar1">
    <w:name w:val="Normal (Web) Car1"/>
    <w:aliases w:val="Normal (Web) Car Car1,Normal (Web) Car Car Car Car Car Car1,Normal (Web) Car Car Car Car Car Car Car,Normal (Web) Car Car Car Car Car Car Car Car Car,Normal (Web) Car Car Car Car Car Car Car Car Car Car Car Car  Car Car Car"/>
    <w:link w:val="NormalWeb"/>
    <w:uiPriority w:val="99"/>
    <w:semiHidden/>
    <w:locked/>
    <w:rsid w:val="00B97673"/>
    <w:rPr>
      <w:rFonts w:ascii="Times New Roman" w:eastAsia="Times New Roman" w:hAnsi="Times New Roman" w:cs="Times New Roman"/>
      <w:sz w:val="24"/>
      <w:szCs w:val="24"/>
      <w:lang w:eastAsia="es-CO"/>
    </w:rPr>
  </w:style>
  <w:style w:type="paragraph" w:styleId="NormalWeb">
    <w:name w:val="Normal (Web)"/>
    <w:aliases w:val="Normal (Web) Car,Normal (Web) Car Car Car Car Car,Normal (Web) Car Car Car Car Car Car,Normal (Web) Car Car Car Car Car Car Car Car,Normal (Web) Car Car Car Car Car Car Car Car Car Car Car Car  Car Car,Normal (Web) Car Car"/>
    <w:basedOn w:val="Ttulo1"/>
    <w:next w:val="Normal"/>
    <w:link w:val="NormalWebCar1"/>
    <w:uiPriority w:val="99"/>
    <w:semiHidden/>
    <w:unhideWhenUsed/>
    <w:qFormat/>
    <w:rsid w:val="00B97673"/>
    <w:pPr>
      <w:numPr>
        <w:numId w:val="0"/>
      </w:numPr>
      <w:spacing w:before="480" w:line="276" w:lineRule="auto"/>
      <w:jc w:val="both"/>
      <w:outlineLvl w:val="9"/>
    </w:pPr>
    <w:rPr>
      <w:rFonts w:ascii="Times New Roman" w:eastAsia="Times New Roman" w:hAnsi="Times New Roman" w:cs="Times New Roman"/>
      <w:b w:val="0"/>
      <w:sz w:val="24"/>
      <w:szCs w:val="24"/>
      <w:lang w:eastAsia="es-CO"/>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FN Car"/>
    <w:basedOn w:val="Fuentedeprrafopredeter"/>
    <w:link w:val="Textonotapie"/>
    <w:uiPriority w:val="99"/>
    <w:semiHidden/>
    <w:locked/>
    <w:rsid w:val="00B97673"/>
    <w:rPr>
      <w:rFonts w:ascii="Arial" w:eastAsia="Calibri" w:hAnsi="Arial" w:cs="Times New Roman"/>
      <w:sz w:val="20"/>
      <w:szCs w:val="20"/>
    </w:r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N,footnote text,fn,ft,Char"/>
    <w:basedOn w:val="Normal"/>
    <w:link w:val="TextonotapieCar"/>
    <w:uiPriority w:val="99"/>
    <w:semiHidden/>
    <w:unhideWhenUsed/>
    <w:qFormat/>
    <w:rsid w:val="00B97673"/>
    <w:pPr>
      <w:widowControl w:val="0"/>
      <w:spacing w:after="0" w:line="240" w:lineRule="auto"/>
      <w:jc w:val="both"/>
    </w:pPr>
    <w:rPr>
      <w:rFonts w:ascii="Arial" w:eastAsia="Calibri" w:hAnsi="Arial" w:cs="Times New Roman"/>
      <w:sz w:val="20"/>
      <w:szCs w:val="20"/>
    </w:rPr>
  </w:style>
  <w:style w:type="character" w:customStyle="1" w:styleId="TextonotapieCar1">
    <w:name w:val="Texto nota pie Car1"/>
    <w:aliases w:val="Footnote Text Char Car1,Footnote Text Char Char Char Char Car1,Footnote Text Char Char Char Char Char Char Char Char Car1,Footnote Text Char Char Char Char Char Char1 Car1,Footnote Text Char Char Char Char Char Char Char1 Car1,fn Car"/>
    <w:basedOn w:val="Fuentedeprrafopredeter"/>
    <w:uiPriority w:val="99"/>
    <w:semiHidden/>
    <w:rsid w:val="00B97673"/>
    <w:rPr>
      <w:sz w:val="20"/>
      <w:szCs w:val="20"/>
    </w:rPr>
  </w:style>
  <w:style w:type="character" w:customStyle="1" w:styleId="TextocomentarioCar">
    <w:name w:val="Texto comentario Car"/>
    <w:basedOn w:val="Fuentedeprrafopredeter"/>
    <w:link w:val="Textocomentario"/>
    <w:uiPriority w:val="99"/>
    <w:semiHidden/>
    <w:locked/>
    <w:rsid w:val="00B97673"/>
    <w:rPr>
      <w:rFonts w:ascii="Arial MT" w:eastAsia="Arial MT" w:hAnsi="Arial MT" w:cs="Arial MT"/>
      <w:sz w:val="20"/>
      <w:szCs w:val="20"/>
      <w:lang w:val="es-ES"/>
    </w:rPr>
  </w:style>
  <w:style w:type="character" w:customStyle="1" w:styleId="TtuloCar">
    <w:name w:val="Título Car"/>
    <w:basedOn w:val="Fuentedeprrafopredeter"/>
    <w:link w:val="Ttulo"/>
    <w:locked/>
    <w:rsid w:val="00B97673"/>
    <w:rPr>
      <w:rFonts w:ascii="Arial" w:eastAsia="Arial" w:hAnsi="Arial" w:cs="Arial"/>
      <w:b/>
      <w:bCs/>
      <w:sz w:val="55"/>
      <w:szCs w:val="55"/>
      <w:lang w:val="es-ES"/>
    </w:rPr>
  </w:style>
  <w:style w:type="character" w:customStyle="1" w:styleId="SubttuloCar">
    <w:name w:val="Subtítulo Car"/>
    <w:basedOn w:val="Fuentedeprrafopredeter"/>
    <w:link w:val="Subttulo"/>
    <w:locked/>
    <w:rsid w:val="00B97673"/>
    <w:rPr>
      <w:rFonts w:ascii="Georgia" w:eastAsia="Georgia" w:hAnsi="Georgia" w:cs="Georgia"/>
      <w:i/>
      <w:color w:val="666666"/>
      <w:sz w:val="48"/>
      <w:szCs w:val="48"/>
      <w:lang w:eastAsia="es-ES"/>
    </w:rPr>
  </w:style>
  <w:style w:type="character" w:customStyle="1" w:styleId="MapadeldocumentoCar">
    <w:name w:val="Mapa del documento Car"/>
    <w:basedOn w:val="Fuentedeprrafopredeter"/>
    <w:link w:val="Mapadeldocumento"/>
    <w:uiPriority w:val="99"/>
    <w:semiHidden/>
    <w:locked/>
    <w:rsid w:val="00B97673"/>
    <w:rPr>
      <w:rFonts w:ascii="Tahoma" w:eastAsia="Calibri" w:hAnsi="Tahoma" w:cs="Times New Roman"/>
      <w:sz w:val="16"/>
      <w:szCs w:val="16"/>
      <w:lang w:val="x-none" w:eastAsia="x-none"/>
    </w:rPr>
  </w:style>
  <w:style w:type="paragraph" w:styleId="Textocomentario">
    <w:name w:val="annotation text"/>
    <w:basedOn w:val="Normal"/>
    <w:link w:val="TextocomentarioCar"/>
    <w:uiPriority w:val="99"/>
    <w:semiHidden/>
    <w:unhideWhenUsed/>
    <w:rsid w:val="00B97673"/>
    <w:pPr>
      <w:widowControl w:val="0"/>
      <w:autoSpaceDE w:val="0"/>
      <w:autoSpaceDN w:val="0"/>
      <w:spacing w:after="0" w:line="240" w:lineRule="auto"/>
    </w:pPr>
    <w:rPr>
      <w:rFonts w:ascii="Arial MT" w:eastAsia="Arial MT" w:hAnsi="Arial MT" w:cs="Arial MT"/>
      <w:sz w:val="20"/>
      <w:szCs w:val="20"/>
      <w:lang w:val="es-ES"/>
    </w:rPr>
  </w:style>
  <w:style w:type="character" w:customStyle="1" w:styleId="TextocomentarioCar1">
    <w:name w:val="Texto comentario Car1"/>
    <w:basedOn w:val="Fuentedeprrafopredeter"/>
    <w:uiPriority w:val="99"/>
    <w:semiHidden/>
    <w:rsid w:val="00B97673"/>
    <w:rPr>
      <w:sz w:val="20"/>
      <w:szCs w:val="20"/>
    </w:rPr>
  </w:style>
  <w:style w:type="character" w:customStyle="1" w:styleId="AsuntodelcomentarioCar">
    <w:name w:val="Asunto del comentario Car"/>
    <w:basedOn w:val="TextocomentarioCar"/>
    <w:link w:val="Asuntodelcomentario"/>
    <w:uiPriority w:val="99"/>
    <w:semiHidden/>
    <w:locked/>
    <w:rsid w:val="00B97673"/>
    <w:rPr>
      <w:rFonts w:ascii="Arial MT" w:eastAsia="Arial MT" w:hAnsi="Arial MT" w:cs="Arial MT"/>
      <w:b/>
      <w:bCs/>
      <w:sz w:val="20"/>
      <w:szCs w:val="20"/>
      <w:lang w:val="es-ES"/>
    </w:rPr>
  </w:style>
  <w:style w:type="character" w:customStyle="1" w:styleId="TextodegloboCar">
    <w:name w:val="Texto de globo Car"/>
    <w:basedOn w:val="Fuentedeprrafopredeter"/>
    <w:link w:val="Textodeglobo"/>
    <w:uiPriority w:val="99"/>
    <w:semiHidden/>
    <w:locked/>
    <w:rsid w:val="00B97673"/>
    <w:rPr>
      <w:rFonts w:ascii="Segoe UI" w:eastAsia="Arial MT" w:hAnsi="Segoe UI" w:cs="Segoe UI"/>
      <w:sz w:val="18"/>
      <w:szCs w:val="18"/>
      <w:lang w:val="es-ES"/>
    </w:rPr>
  </w:style>
  <w:style w:type="character" w:customStyle="1" w:styleId="DefaultCar">
    <w:name w:val="Default Car"/>
    <w:basedOn w:val="Fuentedeprrafopredeter"/>
    <w:link w:val="Default"/>
    <w:uiPriority w:val="1"/>
    <w:locked/>
    <w:rsid w:val="00B97673"/>
    <w:rPr>
      <w:rFonts w:ascii="Arial" w:eastAsia="Times New Roman" w:hAnsi="Arial" w:cs="Arial"/>
      <w:color w:val="000000" w:themeColor="text1"/>
      <w:sz w:val="24"/>
      <w:szCs w:val="24"/>
      <w:lang w:val="es-ES" w:eastAsia="zh-CN"/>
    </w:rPr>
  </w:style>
  <w:style w:type="paragraph" w:customStyle="1" w:styleId="Default">
    <w:name w:val="Default"/>
    <w:basedOn w:val="Normal"/>
    <w:link w:val="DefaultCar"/>
    <w:uiPriority w:val="1"/>
    <w:qFormat/>
    <w:rsid w:val="00B97673"/>
    <w:pPr>
      <w:widowControl w:val="0"/>
      <w:autoSpaceDE w:val="0"/>
      <w:autoSpaceDN w:val="0"/>
      <w:spacing w:after="0" w:line="240" w:lineRule="auto"/>
    </w:pPr>
    <w:rPr>
      <w:rFonts w:ascii="Arial" w:eastAsia="Times New Roman" w:hAnsi="Arial" w:cs="Arial"/>
      <w:color w:val="000000" w:themeColor="text1"/>
      <w:sz w:val="24"/>
      <w:szCs w:val="24"/>
      <w:lang w:val="es-ES" w:eastAsia="zh-CN"/>
    </w:rPr>
  </w:style>
  <w:style w:type="paragraph" w:customStyle="1" w:styleId="paragraph">
    <w:name w:val="paragraph"/>
    <w:basedOn w:val="Normal"/>
    <w:uiPriority w:val="1"/>
    <w:qFormat/>
    <w:rsid w:val="00B97673"/>
    <w:pPr>
      <w:autoSpaceDE w:val="0"/>
      <w:autoSpaceDN w:val="0"/>
      <w:spacing w:before="100" w:beforeAutospacing="1" w:after="100" w:afterAutospacing="1" w:line="240" w:lineRule="auto"/>
    </w:pPr>
    <w:rPr>
      <w:rFonts w:ascii="Times New Roman" w:eastAsia="Times New Roman" w:hAnsi="Times New Roman" w:cs="Times New Roman"/>
      <w:sz w:val="24"/>
      <w:szCs w:val="24"/>
      <w:lang w:val="es-ES" w:eastAsia="es-MX"/>
    </w:rPr>
  </w:style>
  <w:style w:type="character" w:customStyle="1" w:styleId="Estilo2Car">
    <w:name w:val="Estilo2 Car"/>
    <w:basedOn w:val="Ttulo1Car"/>
    <w:link w:val="Estilo2"/>
    <w:locked/>
    <w:rsid w:val="00CB6C77"/>
    <w:rPr>
      <w:rFonts w:ascii="Arial" w:eastAsia="Arial" w:hAnsi="Arial" w:cs="Arial"/>
      <w:b/>
      <w:szCs w:val="24"/>
      <w:lang w:val="es-ES"/>
    </w:rPr>
  </w:style>
  <w:style w:type="paragraph" w:customStyle="1" w:styleId="Estilo2">
    <w:name w:val="Estilo2"/>
    <w:basedOn w:val="Ttulo1"/>
    <w:link w:val="Estilo2Car"/>
    <w:autoRedefine/>
    <w:qFormat/>
    <w:rsid w:val="00CB6C77"/>
    <w:pPr>
      <w:numPr>
        <w:ilvl w:val="1"/>
        <w:numId w:val="88"/>
      </w:numPr>
      <w:spacing w:before="480" w:after="120"/>
      <w:jc w:val="both"/>
    </w:pPr>
    <w:rPr>
      <w:rFonts w:eastAsia="Arial" w:cs="Arial"/>
      <w:szCs w:val="24"/>
      <w:lang w:val="es-ES"/>
    </w:rPr>
  </w:style>
  <w:style w:type="paragraph" w:customStyle="1" w:styleId="commentcontentpara">
    <w:name w:val="commentcontentpara"/>
    <w:basedOn w:val="Normal"/>
    <w:uiPriority w:val="99"/>
    <w:qFormat/>
    <w:rsid w:val="00B97673"/>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Refdenotaalpie">
    <w:name w:val="footnote reference"/>
    <w:aliases w:val="referencia nota al pie,Texto de nota al pie,FC,Ref,de nota al pie,Appel note de bas de p,Appel note de bas de p + 11 pt,Italic,Appel note de bas de p1,Appel note de bas de p2,Appel note de bas de p3,Footnote Reference/,Footnote,o,fr"/>
    <w:uiPriority w:val="99"/>
    <w:semiHidden/>
    <w:unhideWhenUsed/>
    <w:rsid w:val="00B97673"/>
    <w:rPr>
      <w:rFonts w:ascii="Times New Roman" w:hAnsi="Times New Roman" w:cs="Times New Roman" w:hint="default"/>
      <w:vertAlign w:val="superscript"/>
    </w:rPr>
  </w:style>
  <w:style w:type="character" w:styleId="Refdecomentario">
    <w:name w:val="annotation reference"/>
    <w:basedOn w:val="Fuentedeprrafopredeter"/>
    <w:uiPriority w:val="99"/>
    <w:semiHidden/>
    <w:unhideWhenUsed/>
    <w:rsid w:val="00B97673"/>
    <w:rPr>
      <w:sz w:val="16"/>
      <w:szCs w:val="16"/>
    </w:rPr>
  </w:style>
  <w:style w:type="character" w:customStyle="1" w:styleId="TextoindependienteCar1">
    <w:name w:val="Texto independiente Car1"/>
    <w:basedOn w:val="Fuentedeprrafopredeter"/>
    <w:uiPriority w:val="1"/>
    <w:semiHidden/>
    <w:rsid w:val="00B97673"/>
    <w:rPr>
      <w:rFonts w:ascii="Arial MT" w:eastAsia="Arial MT" w:hAnsi="Arial MT" w:cs="Arial MT"/>
      <w:lang w:val="es-ES"/>
    </w:rPr>
  </w:style>
  <w:style w:type="paragraph" w:styleId="Ttulo">
    <w:name w:val="Title"/>
    <w:basedOn w:val="Normal"/>
    <w:link w:val="TtuloCar"/>
    <w:qFormat/>
    <w:rsid w:val="00B97673"/>
    <w:pPr>
      <w:widowControl w:val="0"/>
      <w:autoSpaceDE w:val="0"/>
      <w:autoSpaceDN w:val="0"/>
      <w:spacing w:before="171" w:after="0" w:line="240" w:lineRule="auto"/>
      <w:ind w:left="117" w:right="5175"/>
      <w:jc w:val="center"/>
    </w:pPr>
    <w:rPr>
      <w:rFonts w:ascii="Arial" w:eastAsia="Arial" w:hAnsi="Arial" w:cs="Arial"/>
      <w:b/>
      <w:bCs/>
      <w:sz w:val="55"/>
      <w:szCs w:val="55"/>
      <w:lang w:val="es-ES"/>
    </w:rPr>
  </w:style>
  <w:style w:type="character" w:customStyle="1" w:styleId="TtuloCar1">
    <w:name w:val="Título Car1"/>
    <w:basedOn w:val="Fuentedeprrafopredeter"/>
    <w:rsid w:val="00B97673"/>
    <w:rPr>
      <w:rFonts w:asciiTheme="majorHAnsi" w:eastAsiaTheme="majorEastAsia" w:hAnsiTheme="majorHAnsi" w:cstheme="majorBidi"/>
      <w:spacing w:val="-10"/>
      <w:kern w:val="28"/>
      <w:sz w:val="56"/>
      <w:szCs w:val="56"/>
    </w:rPr>
  </w:style>
  <w:style w:type="character" w:customStyle="1" w:styleId="EncabezadoCar1">
    <w:name w:val="Encabezado Car1"/>
    <w:basedOn w:val="Fuentedeprrafopredeter"/>
    <w:uiPriority w:val="99"/>
    <w:semiHidden/>
    <w:rsid w:val="00B97673"/>
    <w:rPr>
      <w:rFonts w:ascii="Arial MT" w:eastAsia="Arial MT" w:hAnsi="Arial MT" w:cs="Arial MT"/>
      <w:lang w:val="es-ES"/>
    </w:rPr>
  </w:style>
  <w:style w:type="character" w:customStyle="1" w:styleId="PiedepginaCar1">
    <w:name w:val="Pie de página Car1"/>
    <w:basedOn w:val="Fuentedeprrafopredeter"/>
    <w:uiPriority w:val="99"/>
    <w:semiHidden/>
    <w:rsid w:val="00B97673"/>
    <w:rPr>
      <w:rFonts w:ascii="Arial MT" w:eastAsia="Arial MT" w:hAnsi="Arial MT" w:cs="Arial MT"/>
      <w:lang w:val="es-ES"/>
    </w:rPr>
  </w:style>
  <w:style w:type="character" w:customStyle="1" w:styleId="normaltextrun">
    <w:name w:val="normaltextrun"/>
    <w:basedOn w:val="Fuentedeprrafopredeter"/>
    <w:uiPriority w:val="1"/>
    <w:rsid w:val="00B97673"/>
  </w:style>
  <w:style w:type="paragraph" w:styleId="Textodeglobo">
    <w:name w:val="Balloon Text"/>
    <w:basedOn w:val="Normal"/>
    <w:link w:val="TextodegloboCar"/>
    <w:uiPriority w:val="99"/>
    <w:semiHidden/>
    <w:unhideWhenUsed/>
    <w:rsid w:val="00B97673"/>
    <w:pPr>
      <w:widowControl w:val="0"/>
      <w:autoSpaceDE w:val="0"/>
      <w:autoSpaceDN w:val="0"/>
      <w:spacing w:after="0" w:line="240" w:lineRule="auto"/>
    </w:pPr>
    <w:rPr>
      <w:rFonts w:ascii="Segoe UI" w:eastAsia="Arial MT" w:hAnsi="Segoe UI" w:cs="Segoe UI"/>
      <w:sz w:val="18"/>
      <w:szCs w:val="18"/>
      <w:lang w:val="es-ES"/>
    </w:rPr>
  </w:style>
  <w:style w:type="character" w:customStyle="1" w:styleId="TextodegloboCar1">
    <w:name w:val="Texto de globo Car1"/>
    <w:basedOn w:val="Fuentedeprrafopredeter"/>
    <w:uiPriority w:val="99"/>
    <w:semiHidden/>
    <w:rsid w:val="00B97673"/>
    <w:rPr>
      <w:rFonts w:ascii="Segoe UI" w:hAnsi="Segoe UI" w:cs="Segoe UI"/>
      <w:sz w:val="18"/>
      <w:szCs w:val="18"/>
    </w:rPr>
  </w:style>
  <w:style w:type="character" w:customStyle="1" w:styleId="Mention1">
    <w:name w:val="Mention1"/>
    <w:basedOn w:val="Fuentedeprrafopredeter"/>
    <w:uiPriority w:val="99"/>
    <w:rsid w:val="00B97673"/>
    <w:rPr>
      <w:color w:val="2B579A"/>
      <w:shd w:val="clear" w:color="auto" w:fill="E6E6E6"/>
    </w:rPr>
  </w:style>
  <w:style w:type="paragraph" w:styleId="Asuntodelcomentario">
    <w:name w:val="annotation subject"/>
    <w:basedOn w:val="Textocomentario"/>
    <w:next w:val="Textocomentario"/>
    <w:link w:val="AsuntodelcomentarioCar"/>
    <w:uiPriority w:val="99"/>
    <w:semiHidden/>
    <w:unhideWhenUsed/>
    <w:rsid w:val="00B97673"/>
    <w:rPr>
      <w:b/>
      <w:bCs/>
    </w:rPr>
  </w:style>
  <w:style w:type="character" w:customStyle="1" w:styleId="AsuntodelcomentarioCar1">
    <w:name w:val="Asunto del comentario Car1"/>
    <w:basedOn w:val="TextocomentarioCar1"/>
    <w:uiPriority w:val="99"/>
    <w:semiHidden/>
    <w:rsid w:val="00B97673"/>
    <w:rPr>
      <w:b/>
      <w:bCs/>
      <w:sz w:val="20"/>
      <w:szCs w:val="20"/>
    </w:rPr>
  </w:style>
  <w:style w:type="paragraph" w:styleId="Mapadeldocumento">
    <w:name w:val="Document Map"/>
    <w:basedOn w:val="Normal"/>
    <w:link w:val="MapadeldocumentoCar"/>
    <w:uiPriority w:val="99"/>
    <w:semiHidden/>
    <w:unhideWhenUsed/>
    <w:rsid w:val="00B97673"/>
    <w:pPr>
      <w:widowControl w:val="0"/>
      <w:spacing w:after="0" w:line="240" w:lineRule="auto"/>
      <w:jc w:val="both"/>
    </w:pPr>
    <w:rPr>
      <w:rFonts w:ascii="Tahoma" w:eastAsia="Calibri" w:hAnsi="Tahoma" w:cs="Times New Roman"/>
      <w:sz w:val="16"/>
      <w:szCs w:val="16"/>
      <w:lang w:val="x-none" w:eastAsia="x-none"/>
    </w:rPr>
  </w:style>
  <w:style w:type="character" w:customStyle="1" w:styleId="MapadeldocumentoCar1">
    <w:name w:val="Mapa del documento Car1"/>
    <w:basedOn w:val="Fuentedeprrafopredeter"/>
    <w:uiPriority w:val="99"/>
    <w:semiHidden/>
    <w:rsid w:val="00B97673"/>
    <w:rPr>
      <w:rFonts w:ascii="Segoe UI" w:hAnsi="Segoe UI" w:cs="Segoe UI"/>
      <w:sz w:val="16"/>
      <w:szCs w:val="16"/>
    </w:rPr>
  </w:style>
  <w:style w:type="character" w:customStyle="1" w:styleId="eop">
    <w:name w:val="eop"/>
    <w:basedOn w:val="Fuentedeprrafopredeter"/>
    <w:rsid w:val="00B97673"/>
  </w:style>
  <w:style w:type="character" w:customStyle="1" w:styleId="Mencionar1">
    <w:name w:val="Mencionar1"/>
    <w:basedOn w:val="Fuentedeprrafopredeter"/>
    <w:uiPriority w:val="99"/>
    <w:rsid w:val="00B97673"/>
    <w:rPr>
      <w:color w:val="2B579A"/>
      <w:shd w:val="clear" w:color="auto" w:fill="E6E6E6"/>
    </w:rPr>
  </w:style>
  <w:style w:type="paragraph" w:styleId="Subttulo">
    <w:name w:val="Subtitle"/>
    <w:basedOn w:val="Normal"/>
    <w:next w:val="Normal"/>
    <w:link w:val="SubttuloCar"/>
    <w:qFormat/>
    <w:rsid w:val="00B97673"/>
    <w:pPr>
      <w:keepNext/>
      <w:keepLines/>
      <w:spacing w:before="360" w:after="80" w:line="276" w:lineRule="auto"/>
    </w:pPr>
    <w:rPr>
      <w:rFonts w:ascii="Georgia" w:eastAsia="Georgia" w:hAnsi="Georgia" w:cs="Georgia"/>
      <w:i/>
      <w:color w:val="666666"/>
      <w:sz w:val="48"/>
      <w:szCs w:val="48"/>
      <w:lang w:eastAsia="es-ES"/>
    </w:rPr>
  </w:style>
  <w:style w:type="character" w:customStyle="1" w:styleId="SubttuloCar1">
    <w:name w:val="Subtítulo Car1"/>
    <w:basedOn w:val="Fuentedeprrafopredeter"/>
    <w:rsid w:val="00B97673"/>
    <w:rPr>
      <w:rFonts w:eastAsiaTheme="minorEastAsia"/>
      <w:color w:val="5A5A5A" w:themeColor="text1" w:themeTint="A5"/>
      <w:spacing w:val="15"/>
    </w:rPr>
  </w:style>
  <w:style w:type="table" w:styleId="Tablaconcuadrcula">
    <w:name w:val="Table Grid"/>
    <w:basedOn w:val="Tablanormal"/>
    <w:uiPriority w:val="59"/>
    <w:rsid w:val="00B97673"/>
    <w:pPr>
      <w:widowControl w:val="0"/>
      <w:autoSpaceDE w:val="0"/>
      <w:autoSpaceDN w:val="0"/>
      <w:spacing w:after="0" w:line="240" w:lineRule="auto"/>
    </w:pPr>
    <w:rPr>
      <w:lang w:val="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NormalTable0">
    <w:name w:val="Normal Table0"/>
    <w:uiPriority w:val="2"/>
    <w:semiHidden/>
    <w:qFormat/>
    <w:rsid w:val="00B97673"/>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TDC4">
    <w:name w:val="toc 4"/>
    <w:basedOn w:val="Normal"/>
    <w:autoRedefine/>
    <w:uiPriority w:val="39"/>
    <w:unhideWhenUsed/>
    <w:qFormat/>
    <w:rsid w:val="00B97673"/>
    <w:pPr>
      <w:widowControl w:val="0"/>
      <w:autoSpaceDE w:val="0"/>
      <w:autoSpaceDN w:val="0"/>
      <w:spacing w:before="132" w:after="0" w:line="240" w:lineRule="auto"/>
      <w:ind w:left="1728"/>
    </w:pPr>
    <w:rPr>
      <w:rFonts w:ascii="Calibri" w:eastAsia="Calibri" w:hAnsi="Calibri" w:cs="Calibri"/>
      <w:sz w:val="21"/>
      <w:szCs w:val="21"/>
      <w:lang w:val="es-ES"/>
    </w:rPr>
  </w:style>
  <w:style w:type="numbering" w:customStyle="1" w:styleId="Estilo1">
    <w:name w:val="Estilo1"/>
    <w:uiPriority w:val="99"/>
    <w:rsid w:val="00CB6C77"/>
    <w:pPr>
      <w:numPr>
        <w:numId w:val="88"/>
      </w:numPr>
    </w:pPr>
  </w:style>
  <w:style w:type="numbering" w:customStyle="1" w:styleId="NuevoEstilo1">
    <w:name w:val="Nuevo Estilo 1"/>
    <w:uiPriority w:val="99"/>
    <w:rsid w:val="008E0971"/>
    <w:pPr>
      <w:numPr>
        <w:numId w:val="8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49549">
      <w:bodyDiv w:val="1"/>
      <w:marLeft w:val="0"/>
      <w:marRight w:val="0"/>
      <w:marTop w:val="0"/>
      <w:marBottom w:val="0"/>
      <w:divBdr>
        <w:top w:val="none" w:sz="0" w:space="0" w:color="auto"/>
        <w:left w:val="none" w:sz="0" w:space="0" w:color="auto"/>
        <w:bottom w:val="none" w:sz="0" w:space="0" w:color="auto"/>
        <w:right w:val="none" w:sz="0" w:space="0" w:color="auto"/>
      </w:divBdr>
    </w:div>
    <w:div w:id="8719566">
      <w:bodyDiv w:val="1"/>
      <w:marLeft w:val="0"/>
      <w:marRight w:val="0"/>
      <w:marTop w:val="0"/>
      <w:marBottom w:val="0"/>
      <w:divBdr>
        <w:top w:val="none" w:sz="0" w:space="0" w:color="auto"/>
        <w:left w:val="none" w:sz="0" w:space="0" w:color="auto"/>
        <w:bottom w:val="none" w:sz="0" w:space="0" w:color="auto"/>
        <w:right w:val="none" w:sz="0" w:space="0" w:color="auto"/>
      </w:divBdr>
    </w:div>
    <w:div w:id="30108484">
      <w:bodyDiv w:val="1"/>
      <w:marLeft w:val="0"/>
      <w:marRight w:val="0"/>
      <w:marTop w:val="0"/>
      <w:marBottom w:val="0"/>
      <w:divBdr>
        <w:top w:val="none" w:sz="0" w:space="0" w:color="auto"/>
        <w:left w:val="none" w:sz="0" w:space="0" w:color="auto"/>
        <w:bottom w:val="none" w:sz="0" w:space="0" w:color="auto"/>
        <w:right w:val="none" w:sz="0" w:space="0" w:color="auto"/>
      </w:divBdr>
    </w:div>
    <w:div w:id="31541999">
      <w:bodyDiv w:val="1"/>
      <w:marLeft w:val="0"/>
      <w:marRight w:val="0"/>
      <w:marTop w:val="0"/>
      <w:marBottom w:val="0"/>
      <w:divBdr>
        <w:top w:val="none" w:sz="0" w:space="0" w:color="auto"/>
        <w:left w:val="none" w:sz="0" w:space="0" w:color="auto"/>
        <w:bottom w:val="none" w:sz="0" w:space="0" w:color="auto"/>
        <w:right w:val="none" w:sz="0" w:space="0" w:color="auto"/>
      </w:divBdr>
    </w:div>
    <w:div w:id="47385761">
      <w:bodyDiv w:val="1"/>
      <w:marLeft w:val="0"/>
      <w:marRight w:val="0"/>
      <w:marTop w:val="0"/>
      <w:marBottom w:val="0"/>
      <w:divBdr>
        <w:top w:val="none" w:sz="0" w:space="0" w:color="auto"/>
        <w:left w:val="none" w:sz="0" w:space="0" w:color="auto"/>
        <w:bottom w:val="none" w:sz="0" w:space="0" w:color="auto"/>
        <w:right w:val="none" w:sz="0" w:space="0" w:color="auto"/>
      </w:divBdr>
    </w:div>
    <w:div w:id="51924652">
      <w:bodyDiv w:val="1"/>
      <w:marLeft w:val="0"/>
      <w:marRight w:val="0"/>
      <w:marTop w:val="0"/>
      <w:marBottom w:val="0"/>
      <w:divBdr>
        <w:top w:val="none" w:sz="0" w:space="0" w:color="auto"/>
        <w:left w:val="none" w:sz="0" w:space="0" w:color="auto"/>
        <w:bottom w:val="none" w:sz="0" w:space="0" w:color="auto"/>
        <w:right w:val="none" w:sz="0" w:space="0" w:color="auto"/>
      </w:divBdr>
    </w:div>
    <w:div w:id="64186031">
      <w:bodyDiv w:val="1"/>
      <w:marLeft w:val="0"/>
      <w:marRight w:val="0"/>
      <w:marTop w:val="0"/>
      <w:marBottom w:val="0"/>
      <w:divBdr>
        <w:top w:val="none" w:sz="0" w:space="0" w:color="auto"/>
        <w:left w:val="none" w:sz="0" w:space="0" w:color="auto"/>
        <w:bottom w:val="none" w:sz="0" w:space="0" w:color="auto"/>
        <w:right w:val="none" w:sz="0" w:space="0" w:color="auto"/>
      </w:divBdr>
    </w:div>
    <w:div w:id="66535330">
      <w:bodyDiv w:val="1"/>
      <w:marLeft w:val="0"/>
      <w:marRight w:val="0"/>
      <w:marTop w:val="0"/>
      <w:marBottom w:val="0"/>
      <w:divBdr>
        <w:top w:val="none" w:sz="0" w:space="0" w:color="auto"/>
        <w:left w:val="none" w:sz="0" w:space="0" w:color="auto"/>
        <w:bottom w:val="none" w:sz="0" w:space="0" w:color="auto"/>
        <w:right w:val="none" w:sz="0" w:space="0" w:color="auto"/>
      </w:divBdr>
    </w:div>
    <w:div w:id="82387303">
      <w:bodyDiv w:val="1"/>
      <w:marLeft w:val="0"/>
      <w:marRight w:val="0"/>
      <w:marTop w:val="0"/>
      <w:marBottom w:val="0"/>
      <w:divBdr>
        <w:top w:val="none" w:sz="0" w:space="0" w:color="auto"/>
        <w:left w:val="none" w:sz="0" w:space="0" w:color="auto"/>
        <w:bottom w:val="none" w:sz="0" w:space="0" w:color="auto"/>
        <w:right w:val="none" w:sz="0" w:space="0" w:color="auto"/>
      </w:divBdr>
    </w:div>
    <w:div w:id="100228890">
      <w:bodyDiv w:val="1"/>
      <w:marLeft w:val="0"/>
      <w:marRight w:val="0"/>
      <w:marTop w:val="0"/>
      <w:marBottom w:val="0"/>
      <w:divBdr>
        <w:top w:val="none" w:sz="0" w:space="0" w:color="auto"/>
        <w:left w:val="none" w:sz="0" w:space="0" w:color="auto"/>
        <w:bottom w:val="none" w:sz="0" w:space="0" w:color="auto"/>
        <w:right w:val="none" w:sz="0" w:space="0" w:color="auto"/>
      </w:divBdr>
    </w:div>
    <w:div w:id="106587481">
      <w:bodyDiv w:val="1"/>
      <w:marLeft w:val="0"/>
      <w:marRight w:val="0"/>
      <w:marTop w:val="0"/>
      <w:marBottom w:val="0"/>
      <w:divBdr>
        <w:top w:val="none" w:sz="0" w:space="0" w:color="auto"/>
        <w:left w:val="none" w:sz="0" w:space="0" w:color="auto"/>
        <w:bottom w:val="none" w:sz="0" w:space="0" w:color="auto"/>
        <w:right w:val="none" w:sz="0" w:space="0" w:color="auto"/>
      </w:divBdr>
    </w:div>
    <w:div w:id="106775634">
      <w:bodyDiv w:val="1"/>
      <w:marLeft w:val="0"/>
      <w:marRight w:val="0"/>
      <w:marTop w:val="0"/>
      <w:marBottom w:val="0"/>
      <w:divBdr>
        <w:top w:val="none" w:sz="0" w:space="0" w:color="auto"/>
        <w:left w:val="none" w:sz="0" w:space="0" w:color="auto"/>
        <w:bottom w:val="none" w:sz="0" w:space="0" w:color="auto"/>
        <w:right w:val="none" w:sz="0" w:space="0" w:color="auto"/>
      </w:divBdr>
    </w:div>
    <w:div w:id="108857006">
      <w:bodyDiv w:val="1"/>
      <w:marLeft w:val="0"/>
      <w:marRight w:val="0"/>
      <w:marTop w:val="0"/>
      <w:marBottom w:val="0"/>
      <w:divBdr>
        <w:top w:val="none" w:sz="0" w:space="0" w:color="auto"/>
        <w:left w:val="none" w:sz="0" w:space="0" w:color="auto"/>
        <w:bottom w:val="none" w:sz="0" w:space="0" w:color="auto"/>
        <w:right w:val="none" w:sz="0" w:space="0" w:color="auto"/>
      </w:divBdr>
    </w:div>
    <w:div w:id="125589678">
      <w:bodyDiv w:val="1"/>
      <w:marLeft w:val="0"/>
      <w:marRight w:val="0"/>
      <w:marTop w:val="0"/>
      <w:marBottom w:val="0"/>
      <w:divBdr>
        <w:top w:val="none" w:sz="0" w:space="0" w:color="auto"/>
        <w:left w:val="none" w:sz="0" w:space="0" w:color="auto"/>
        <w:bottom w:val="none" w:sz="0" w:space="0" w:color="auto"/>
        <w:right w:val="none" w:sz="0" w:space="0" w:color="auto"/>
      </w:divBdr>
    </w:div>
    <w:div w:id="133764684">
      <w:bodyDiv w:val="1"/>
      <w:marLeft w:val="0"/>
      <w:marRight w:val="0"/>
      <w:marTop w:val="0"/>
      <w:marBottom w:val="0"/>
      <w:divBdr>
        <w:top w:val="none" w:sz="0" w:space="0" w:color="auto"/>
        <w:left w:val="none" w:sz="0" w:space="0" w:color="auto"/>
        <w:bottom w:val="none" w:sz="0" w:space="0" w:color="auto"/>
        <w:right w:val="none" w:sz="0" w:space="0" w:color="auto"/>
      </w:divBdr>
    </w:div>
    <w:div w:id="141243217">
      <w:bodyDiv w:val="1"/>
      <w:marLeft w:val="0"/>
      <w:marRight w:val="0"/>
      <w:marTop w:val="0"/>
      <w:marBottom w:val="0"/>
      <w:divBdr>
        <w:top w:val="none" w:sz="0" w:space="0" w:color="auto"/>
        <w:left w:val="none" w:sz="0" w:space="0" w:color="auto"/>
        <w:bottom w:val="none" w:sz="0" w:space="0" w:color="auto"/>
        <w:right w:val="none" w:sz="0" w:space="0" w:color="auto"/>
      </w:divBdr>
    </w:div>
    <w:div w:id="152261302">
      <w:bodyDiv w:val="1"/>
      <w:marLeft w:val="0"/>
      <w:marRight w:val="0"/>
      <w:marTop w:val="0"/>
      <w:marBottom w:val="0"/>
      <w:divBdr>
        <w:top w:val="none" w:sz="0" w:space="0" w:color="auto"/>
        <w:left w:val="none" w:sz="0" w:space="0" w:color="auto"/>
        <w:bottom w:val="none" w:sz="0" w:space="0" w:color="auto"/>
        <w:right w:val="none" w:sz="0" w:space="0" w:color="auto"/>
      </w:divBdr>
    </w:div>
    <w:div w:id="162089885">
      <w:bodyDiv w:val="1"/>
      <w:marLeft w:val="0"/>
      <w:marRight w:val="0"/>
      <w:marTop w:val="0"/>
      <w:marBottom w:val="0"/>
      <w:divBdr>
        <w:top w:val="none" w:sz="0" w:space="0" w:color="auto"/>
        <w:left w:val="none" w:sz="0" w:space="0" w:color="auto"/>
        <w:bottom w:val="none" w:sz="0" w:space="0" w:color="auto"/>
        <w:right w:val="none" w:sz="0" w:space="0" w:color="auto"/>
      </w:divBdr>
    </w:div>
    <w:div w:id="166482528">
      <w:bodyDiv w:val="1"/>
      <w:marLeft w:val="0"/>
      <w:marRight w:val="0"/>
      <w:marTop w:val="0"/>
      <w:marBottom w:val="0"/>
      <w:divBdr>
        <w:top w:val="none" w:sz="0" w:space="0" w:color="auto"/>
        <w:left w:val="none" w:sz="0" w:space="0" w:color="auto"/>
        <w:bottom w:val="none" w:sz="0" w:space="0" w:color="auto"/>
        <w:right w:val="none" w:sz="0" w:space="0" w:color="auto"/>
      </w:divBdr>
    </w:div>
    <w:div w:id="193999969">
      <w:bodyDiv w:val="1"/>
      <w:marLeft w:val="0"/>
      <w:marRight w:val="0"/>
      <w:marTop w:val="0"/>
      <w:marBottom w:val="0"/>
      <w:divBdr>
        <w:top w:val="none" w:sz="0" w:space="0" w:color="auto"/>
        <w:left w:val="none" w:sz="0" w:space="0" w:color="auto"/>
        <w:bottom w:val="none" w:sz="0" w:space="0" w:color="auto"/>
        <w:right w:val="none" w:sz="0" w:space="0" w:color="auto"/>
      </w:divBdr>
    </w:div>
    <w:div w:id="194466252">
      <w:bodyDiv w:val="1"/>
      <w:marLeft w:val="0"/>
      <w:marRight w:val="0"/>
      <w:marTop w:val="0"/>
      <w:marBottom w:val="0"/>
      <w:divBdr>
        <w:top w:val="none" w:sz="0" w:space="0" w:color="auto"/>
        <w:left w:val="none" w:sz="0" w:space="0" w:color="auto"/>
        <w:bottom w:val="none" w:sz="0" w:space="0" w:color="auto"/>
        <w:right w:val="none" w:sz="0" w:space="0" w:color="auto"/>
      </w:divBdr>
    </w:div>
    <w:div w:id="202789142">
      <w:bodyDiv w:val="1"/>
      <w:marLeft w:val="0"/>
      <w:marRight w:val="0"/>
      <w:marTop w:val="0"/>
      <w:marBottom w:val="0"/>
      <w:divBdr>
        <w:top w:val="none" w:sz="0" w:space="0" w:color="auto"/>
        <w:left w:val="none" w:sz="0" w:space="0" w:color="auto"/>
        <w:bottom w:val="none" w:sz="0" w:space="0" w:color="auto"/>
        <w:right w:val="none" w:sz="0" w:space="0" w:color="auto"/>
      </w:divBdr>
    </w:div>
    <w:div w:id="204483932">
      <w:bodyDiv w:val="1"/>
      <w:marLeft w:val="0"/>
      <w:marRight w:val="0"/>
      <w:marTop w:val="0"/>
      <w:marBottom w:val="0"/>
      <w:divBdr>
        <w:top w:val="none" w:sz="0" w:space="0" w:color="auto"/>
        <w:left w:val="none" w:sz="0" w:space="0" w:color="auto"/>
        <w:bottom w:val="none" w:sz="0" w:space="0" w:color="auto"/>
        <w:right w:val="none" w:sz="0" w:space="0" w:color="auto"/>
      </w:divBdr>
    </w:div>
    <w:div w:id="222713421">
      <w:bodyDiv w:val="1"/>
      <w:marLeft w:val="0"/>
      <w:marRight w:val="0"/>
      <w:marTop w:val="0"/>
      <w:marBottom w:val="0"/>
      <w:divBdr>
        <w:top w:val="none" w:sz="0" w:space="0" w:color="auto"/>
        <w:left w:val="none" w:sz="0" w:space="0" w:color="auto"/>
        <w:bottom w:val="none" w:sz="0" w:space="0" w:color="auto"/>
        <w:right w:val="none" w:sz="0" w:space="0" w:color="auto"/>
      </w:divBdr>
    </w:div>
    <w:div w:id="232475920">
      <w:bodyDiv w:val="1"/>
      <w:marLeft w:val="0"/>
      <w:marRight w:val="0"/>
      <w:marTop w:val="0"/>
      <w:marBottom w:val="0"/>
      <w:divBdr>
        <w:top w:val="none" w:sz="0" w:space="0" w:color="auto"/>
        <w:left w:val="none" w:sz="0" w:space="0" w:color="auto"/>
        <w:bottom w:val="none" w:sz="0" w:space="0" w:color="auto"/>
        <w:right w:val="none" w:sz="0" w:space="0" w:color="auto"/>
      </w:divBdr>
    </w:div>
    <w:div w:id="234828114">
      <w:bodyDiv w:val="1"/>
      <w:marLeft w:val="0"/>
      <w:marRight w:val="0"/>
      <w:marTop w:val="0"/>
      <w:marBottom w:val="0"/>
      <w:divBdr>
        <w:top w:val="none" w:sz="0" w:space="0" w:color="auto"/>
        <w:left w:val="none" w:sz="0" w:space="0" w:color="auto"/>
        <w:bottom w:val="none" w:sz="0" w:space="0" w:color="auto"/>
        <w:right w:val="none" w:sz="0" w:space="0" w:color="auto"/>
      </w:divBdr>
    </w:div>
    <w:div w:id="251401361">
      <w:bodyDiv w:val="1"/>
      <w:marLeft w:val="0"/>
      <w:marRight w:val="0"/>
      <w:marTop w:val="0"/>
      <w:marBottom w:val="0"/>
      <w:divBdr>
        <w:top w:val="none" w:sz="0" w:space="0" w:color="auto"/>
        <w:left w:val="none" w:sz="0" w:space="0" w:color="auto"/>
        <w:bottom w:val="none" w:sz="0" w:space="0" w:color="auto"/>
        <w:right w:val="none" w:sz="0" w:space="0" w:color="auto"/>
      </w:divBdr>
    </w:div>
    <w:div w:id="253319094">
      <w:bodyDiv w:val="1"/>
      <w:marLeft w:val="0"/>
      <w:marRight w:val="0"/>
      <w:marTop w:val="0"/>
      <w:marBottom w:val="0"/>
      <w:divBdr>
        <w:top w:val="none" w:sz="0" w:space="0" w:color="auto"/>
        <w:left w:val="none" w:sz="0" w:space="0" w:color="auto"/>
        <w:bottom w:val="none" w:sz="0" w:space="0" w:color="auto"/>
        <w:right w:val="none" w:sz="0" w:space="0" w:color="auto"/>
      </w:divBdr>
    </w:div>
    <w:div w:id="268586152">
      <w:bodyDiv w:val="1"/>
      <w:marLeft w:val="0"/>
      <w:marRight w:val="0"/>
      <w:marTop w:val="0"/>
      <w:marBottom w:val="0"/>
      <w:divBdr>
        <w:top w:val="none" w:sz="0" w:space="0" w:color="auto"/>
        <w:left w:val="none" w:sz="0" w:space="0" w:color="auto"/>
        <w:bottom w:val="none" w:sz="0" w:space="0" w:color="auto"/>
        <w:right w:val="none" w:sz="0" w:space="0" w:color="auto"/>
      </w:divBdr>
    </w:div>
    <w:div w:id="272438520">
      <w:bodyDiv w:val="1"/>
      <w:marLeft w:val="0"/>
      <w:marRight w:val="0"/>
      <w:marTop w:val="0"/>
      <w:marBottom w:val="0"/>
      <w:divBdr>
        <w:top w:val="none" w:sz="0" w:space="0" w:color="auto"/>
        <w:left w:val="none" w:sz="0" w:space="0" w:color="auto"/>
        <w:bottom w:val="none" w:sz="0" w:space="0" w:color="auto"/>
        <w:right w:val="none" w:sz="0" w:space="0" w:color="auto"/>
      </w:divBdr>
    </w:div>
    <w:div w:id="274942740">
      <w:bodyDiv w:val="1"/>
      <w:marLeft w:val="0"/>
      <w:marRight w:val="0"/>
      <w:marTop w:val="0"/>
      <w:marBottom w:val="0"/>
      <w:divBdr>
        <w:top w:val="none" w:sz="0" w:space="0" w:color="auto"/>
        <w:left w:val="none" w:sz="0" w:space="0" w:color="auto"/>
        <w:bottom w:val="none" w:sz="0" w:space="0" w:color="auto"/>
        <w:right w:val="none" w:sz="0" w:space="0" w:color="auto"/>
      </w:divBdr>
    </w:div>
    <w:div w:id="279380247">
      <w:bodyDiv w:val="1"/>
      <w:marLeft w:val="0"/>
      <w:marRight w:val="0"/>
      <w:marTop w:val="0"/>
      <w:marBottom w:val="0"/>
      <w:divBdr>
        <w:top w:val="none" w:sz="0" w:space="0" w:color="auto"/>
        <w:left w:val="none" w:sz="0" w:space="0" w:color="auto"/>
        <w:bottom w:val="none" w:sz="0" w:space="0" w:color="auto"/>
        <w:right w:val="none" w:sz="0" w:space="0" w:color="auto"/>
      </w:divBdr>
    </w:div>
    <w:div w:id="285549284">
      <w:bodyDiv w:val="1"/>
      <w:marLeft w:val="0"/>
      <w:marRight w:val="0"/>
      <w:marTop w:val="0"/>
      <w:marBottom w:val="0"/>
      <w:divBdr>
        <w:top w:val="none" w:sz="0" w:space="0" w:color="auto"/>
        <w:left w:val="none" w:sz="0" w:space="0" w:color="auto"/>
        <w:bottom w:val="none" w:sz="0" w:space="0" w:color="auto"/>
        <w:right w:val="none" w:sz="0" w:space="0" w:color="auto"/>
      </w:divBdr>
    </w:div>
    <w:div w:id="296420137">
      <w:bodyDiv w:val="1"/>
      <w:marLeft w:val="0"/>
      <w:marRight w:val="0"/>
      <w:marTop w:val="0"/>
      <w:marBottom w:val="0"/>
      <w:divBdr>
        <w:top w:val="none" w:sz="0" w:space="0" w:color="auto"/>
        <w:left w:val="none" w:sz="0" w:space="0" w:color="auto"/>
        <w:bottom w:val="none" w:sz="0" w:space="0" w:color="auto"/>
        <w:right w:val="none" w:sz="0" w:space="0" w:color="auto"/>
      </w:divBdr>
    </w:div>
    <w:div w:id="304550838">
      <w:bodyDiv w:val="1"/>
      <w:marLeft w:val="0"/>
      <w:marRight w:val="0"/>
      <w:marTop w:val="0"/>
      <w:marBottom w:val="0"/>
      <w:divBdr>
        <w:top w:val="none" w:sz="0" w:space="0" w:color="auto"/>
        <w:left w:val="none" w:sz="0" w:space="0" w:color="auto"/>
        <w:bottom w:val="none" w:sz="0" w:space="0" w:color="auto"/>
        <w:right w:val="none" w:sz="0" w:space="0" w:color="auto"/>
      </w:divBdr>
    </w:div>
    <w:div w:id="309602129">
      <w:bodyDiv w:val="1"/>
      <w:marLeft w:val="0"/>
      <w:marRight w:val="0"/>
      <w:marTop w:val="0"/>
      <w:marBottom w:val="0"/>
      <w:divBdr>
        <w:top w:val="none" w:sz="0" w:space="0" w:color="auto"/>
        <w:left w:val="none" w:sz="0" w:space="0" w:color="auto"/>
        <w:bottom w:val="none" w:sz="0" w:space="0" w:color="auto"/>
        <w:right w:val="none" w:sz="0" w:space="0" w:color="auto"/>
      </w:divBdr>
    </w:div>
    <w:div w:id="316225279">
      <w:bodyDiv w:val="1"/>
      <w:marLeft w:val="0"/>
      <w:marRight w:val="0"/>
      <w:marTop w:val="0"/>
      <w:marBottom w:val="0"/>
      <w:divBdr>
        <w:top w:val="none" w:sz="0" w:space="0" w:color="auto"/>
        <w:left w:val="none" w:sz="0" w:space="0" w:color="auto"/>
        <w:bottom w:val="none" w:sz="0" w:space="0" w:color="auto"/>
        <w:right w:val="none" w:sz="0" w:space="0" w:color="auto"/>
      </w:divBdr>
    </w:div>
    <w:div w:id="316804807">
      <w:bodyDiv w:val="1"/>
      <w:marLeft w:val="0"/>
      <w:marRight w:val="0"/>
      <w:marTop w:val="0"/>
      <w:marBottom w:val="0"/>
      <w:divBdr>
        <w:top w:val="none" w:sz="0" w:space="0" w:color="auto"/>
        <w:left w:val="none" w:sz="0" w:space="0" w:color="auto"/>
        <w:bottom w:val="none" w:sz="0" w:space="0" w:color="auto"/>
        <w:right w:val="none" w:sz="0" w:space="0" w:color="auto"/>
      </w:divBdr>
    </w:div>
    <w:div w:id="327247466">
      <w:bodyDiv w:val="1"/>
      <w:marLeft w:val="0"/>
      <w:marRight w:val="0"/>
      <w:marTop w:val="0"/>
      <w:marBottom w:val="0"/>
      <w:divBdr>
        <w:top w:val="none" w:sz="0" w:space="0" w:color="auto"/>
        <w:left w:val="none" w:sz="0" w:space="0" w:color="auto"/>
        <w:bottom w:val="none" w:sz="0" w:space="0" w:color="auto"/>
        <w:right w:val="none" w:sz="0" w:space="0" w:color="auto"/>
      </w:divBdr>
    </w:div>
    <w:div w:id="337124719">
      <w:bodyDiv w:val="1"/>
      <w:marLeft w:val="0"/>
      <w:marRight w:val="0"/>
      <w:marTop w:val="0"/>
      <w:marBottom w:val="0"/>
      <w:divBdr>
        <w:top w:val="none" w:sz="0" w:space="0" w:color="auto"/>
        <w:left w:val="none" w:sz="0" w:space="0" w:color="auto"/>
        <w:bottom w:val="none" w:sz="0" w:space="0" w:color="auto"/>
        <w:right w:val="none" w:sz="0" w:space="0" w:color="auto"/>
      </w:divBdr>
    </w:div>
    <w:div w:id="342365987">
      <w:bodyDiv w:val="1"/>
      <w:marLeft w:val="0"/>
      <w:marRight w:val="0"/>
      <w:marTop w:val="0"/>
      <w:marBottom w:val="0"/>
      <w:divBdr>
        <w:top w:val="none" w:sz="0" w:space="0" w:color="auto"/>
        <w:left w:val="none" w:sz="0" w:space="0" w:color="auto"/>
        <w:bottom w:val="none" w:sz="0" w:space="0" w:color="auto"/>
        <w:right w:val="none" w:sz="0" w:space="0" w:color="auto"/>
      </w:divBdr>
    </w:div>
    <w:div w:id="347409238">
      <w:bodyDiv w:val="1"/>
      <w:marLeft w:val="0"/>
      <w:marRight w:val="0"/>
      <w:marTop w:val="0"/>
      <w:marBottom w:val="0"/>
      <w:divBdr>
        <w:top w:val="none" w:sz="0" w:space="0" w:color="auto"/>
        <w:left w:val="none" w:sz="0" w:space="0" w:color="auto"/>
        <w:bottom w:val="none" w:sz="0" w:space="0" w:color="auto"/>
        <w:right w:val="none" w:sz="0" w:space="0" w:color="auto"/>
      </w:divBdr>
    </w:div>
    <w:div w:id="352849512">
      <w:bodyDiv w:val="1"/>
      <w:marLeft w:val="0"/>
      <w:marRight w:val="0"/>
      <w:marTop w:val="0"/>
      <w:marBottom w:val="0"/>
      <w:divBdr>
        <w:top w:val="none" w:sz="0" w:space="0" w:color="auto"/>
        <w:left w:val="none" w:sz="0" w:space="0" w:color="auto"/>
        <w:bottom w:val="none" w:sz="0" w:space="0" w:color="auto"/>
        <w:right w:val="none" w:sz="0" w:space="0" w:color="auto"/>
      </w:divBdr>
    </w:div>
    <w:div w:id="358118103">
      <w:bodyDiv w:val="1"/>
      <w:marLeft w:val="0"/>
      <w:marRight w:val="0"/>
      <w:marTop w:val="0"/>
      <w:marBottom w:val="0"/>
      <w:divBdr>
        <w:top w:val="none" w:sz="0" w:space="0" w:color="auto"/>
        <w:left w:val="none" w:sz="0" w:space="0" w:color="auto"/>
        <w:bottom w:val="none" w:sz="0" w:space="0" w:color="auto"/>
        <w:right w:val="none" w:sz="0" w:space="0" w:color="auto"/>
      </w:divBdr>
    </w:div>
    <w:div w:id="364214336">
      <w:bodyDiv w:val="1"/>
      <w:marLeft w:val="0"/>
      <w:marRight w:val="0"/>
      <w:marTop w:val="0"/>
      <w:marBottom w:val="0"/>
      <w:divBdr>
        <w:top w:val="none" w:sz="0" w:space="0" w:color="auto"/>
        <w:left w:val="none" w:sz="0" w:space="0" w:color="auto"/>
        <w:bottom w:val="none" w:sz="0" w:space="0" w:color="auto"/>
        <w:right w:val="none" w:sz="0" w:space="0" w:color="auto"/>
      </w:divBdr>
    </w:div>
    <w:div w:id="370034785">
      <w:bodyDiv w:val="1"/>
      <w:marLeft w:val="0"/>
      <w:marRight w:val="0"/>
      <w:marTop w:val="0"/>
      <w:marBottom w:val="0"/>
      <w:divBdr>
        <w:top w:val="none" w:sz="0" w:space="0" w:color="auto"/>
        <w:left w:val="none" w:sz="0" w:space="0" w:color="auto"/>
        <w:bottom w:val="none" w:sz="0" w:space="0" w:color="auto"/>
        <w:right w:val="none" w:sz="0" w:space="0" w:color="auto"/>
      </w:divBdr>
    </w:div>
    <w:div w:id="370350850">
      <w:bodyDiv w:val="1"/>
      <w:marLeft w:val="0"/>
      <w:marRight w:val="0"/>
      <w:marTop w:val="0"/>
      <w:marBottom w:val="0"/>
      <w:divBdr>
        <w:top w:val="none" w:sz="0" w:space="0" w:color="auto"/>
        <w:left w:val="none" w:sz="0" w:space="0" w:color="auto"/>
        <w:bottom w:val="none" w:sz="0" w:space="0" w:color="auto"/>
        <w:right w:val="none" w:sz="0" w:space="0" w:color="auto"/>
      </w:divBdr>
    </w:div>
    <w:div w:id="373577385">
      <w:bodyDiv w:val="1"/>
      <w:marLeft w:val="0"/>
      <w:marRight w:val="0"/>
      <w:marTop w:val="0"/>
      <w:marBottom w:val="0"/>
      <w:divBdr>
        <w:top w:val="none" w:sz="0" w:space="0" w:color="auto"/>
        <w:left w:val="none" w:sz="0" w:space="0" w:color="auto"/>
        <w:bottom w:val="none" w:sz="0" w:space="0" w:color="auto"/>
        <w:right w:val="none" w:sz="0" w:space="0" w:color="auto"/>
      </w:divBdr>
    </w:div>
    <w:div w:id="375155403">
      <w:bodyDiv w:val="1"/>
      <w:marLeft w:val="0"/>
      <w:marRight w:val="0"/>
      <w:marTop w:val="0"/>
      <w:marBottom w:val="0"/>
      <w:divBdr>
        <w:top w:val="none" w:sz="0" w:space="0" w:color="auto"/>
        <w:left w:val="none" w:sz="0" w:space="0" w:color="auto"/>
        <w:bottom w:val="none" w:sz="0" w:space="0" w:color="auto"/>
        <w:right w:val="none" w:sz="0" w:space="0" w:color="auto"/>
      </w:divBdr>
    </w:div>
    <w:div w:id="376010007">
      <w:bodyDiv w:val="1"/>
      <w:marLeft w:val="0"/>
      <w:marRight w:val="0"/>
      <w:marTop w:val="0"/>
      <w:marBottom w:val="0"/>
      <w:divBdr>
        <w:top w:val="none" w:sz="0" w:space="0" w:color="auto"/>
        <w:left w:val="none" w:sz="0" w:space="0" w:color="auto"/>
        <w:bottom w:val="none" w:sz="0" w:space="0" w:color="auto"/>
        <w:right w:val="none" w:sz="0" w:space="0" w:color="auto"/>
      </w:divBdr>
    </w:div>
    <w:div w:id="386220380">
      <w:bodyDiv w:val="1"/>
      <w:marLeft w:val="0"/>
      <w:marRight w:val="0"/>
      <w:marTop w:val="0"/>
      <w:marBottom w:val="0"/>
      <w:divBdr>
        <w:top w:val="none" w:sz="0" w:space="0" w:color="auto"/>
        <w:left w:val="none" w:sz="0" w:space="0" w:color="auto"/>
        <w:bottom w:val="none" w:sz="0" w:space="0" w:color="auto"/>
        <w:right w:val="none" w:sz="0" w:space="0" w:color="auto"/>
      </w:divBdr>
    </w:div>
    <w:div w:id="407581682">
      <w:bodyDiv w:val="1"/>
      <w:marLeft w:val="0"/>
      <w:marRight w:val="0"/>
      <w:marTop w:val="0"/>
      <w:marBottom w:val="0"/>
      <w:divBdr>
        <w:top w:val="none" w:sz="0" w:space="0" w:color="auto"/>
        <w:left w:val="none" w:sz="0" w:space="0" w:color="auto"/>
        <w:bottom w:val="none" w:sz="0" w:space="0" w:color="auto"/>
        <w:right w:val="none" w:sz="0" w:space="0" w:color="auto"/>
      </w:divBdr>
    </w:div>
    <w:div w:id="410735268">
      <w:bodyDiv w:val="1"/>
      <w:marLeft w:val="0"/>
      <w:marRight w:val="0"/>
      <w:marTop w:val="0"/>
      <w:marBottom w:val="0"/>
      <w:divBdr>
        <w:top w:val="none" w:sz="0" w:space="0" w:color="auto"/>
        <w:left w:val="none" w:sz="0" w:space="0" w:color="auto"/>
        <w:bottom w:val="none" w:sz="0" w:space="0" w:color="auto"/>
        <w:right w:val="none" w:sz="0" w:space="0" w:color="auto"/>
      </w:divBdr>
    </w:div>
    <w:div w:id="417022586">
      <w:bodyDiv w:val="1"/>
      <w:marLeft w:val="0"/>
      <w:marRight w:val="0"/>
      <w:marTop w:val="0"/>
      <w:marBottom w:val="0"/>
      <w:divBdr>
        <w:top w:val="none" w:sz="0" w:space="0" w:color="auto"/>
        <w:left w:val="none" w:sz="0" w:space="0" w:color="auto"/>
        <w:bottom w:val="none" w:sz="0" w:space="0" w:color="auto"/>
        <w:right w:val="none" w:sz="0" w:space="0" w:color="auto"/>
      </w:divBdr>
    </w:div>
    <w:div w:id="423840648">
      <w:bodyDiv w:val="1"/>
      <w:marLeft w:val="0"/>
      <w:marRight w:val="0"/>
      <w:marTop w:val="0"/>
      <w:marBottom w:val="0"/>
      <w:divBdr>
        <w:top w:val="none" w:sz="0" w:space="0" w:color="auto"/>
        <w:left w:val="none" w:sz="0" w:space="0" w:color="auto"/>
        <w:bottom w:val="none" w:sz="0" w:space="0" w:color="auto"/>
        <w:right w:val="none" w:sz="0" w:space="0" w:color="auto"/>
      </w:divBdr>
    </w:div>
    <w:div w:id="431977504">
      <w:bodyDiv w:val="1"/>
      <w:marLeft w:val="0"/>
      <w:marRight w:val="0"/>
      <w:marTop w:val="0"/>
      <w:marBottom w:val="0"/>
      <w:divBdr>
        <w:top w:val="none" w:sz="0" w:space="0" w:color="auto"/>
        <w:left w:val="none" w:sz="0" w:space="0" w:color="auto"/>
        <w:bottom w:val="none" w:sz="0" w:space="0" w:color="auto"/>
        <w:right w:val="none" w:sz="0" w:space="0" w:color="auto"/>
      </w:divBdr>
    </w:div>
    <w:div w:id="440563974">
      <w:bodyDiv w:val="1"/>
      <w:marLeft w:val="0"/>
      <w:marRight w:val="0"/>
      <w:marTop w:val="0"/>
      <w:marBottom w:val="0"/>
      <w:divBdr>
        <w:top w:val="none" w:sz="0" w:space="0" w:color="auto"/>
        <w:left w:val="none" w:sz="0" w:space="0" w:color="auto"/>
        <w:bottom w:val="none" w:sz="0" w:space="0" w:color="auto"/>
        <w:right w:val="none" w:sz="0" w:space="0" w:color="auto"/>
      </w:divBdr>
    </w:div>
    <w:div w:id="447480210">
      <w:bodyDiv w:val="1"/>
      <w:marLeft w:val="0"/>
      <w:marRight w:val="0"/>
      <w:marTop w:val="0"/>
      <w:marBottom w:val="0"/>
      <w:divBdr>
        <w:top w:val="none" w:sz="0" w:space="0" w:color="auto"/>
        <w:left w:val="none" w:sz="0" w:space="0" w:color="auto"/>
        <w:bottom w:val="none" w:sz="0" w:space="0" w:color="auto"/>
        <w:right w:val="none" w:sz="0" w:space="0" w:color="auto"/>
      </w:divBdr>
    </w:div>
    <w:div w:id="455023962">
      <w:bodyDiv w:val="1"/>
      <w:marLeft w:val="0"/>
      <w:marRight w:val="0"/>
      <w:marTop w:val="0"/>
      <w:marBottom w:val="0"/>
      <w:divBdr>
        <w:top w:val="none" w:sz="0" w:space="0" w:color="auto"/>
        <w:left w:val="none" w:sz="0" w:space="0" w:color="auto"/>
        <w:bottom w:val="none" w:sz="0" w:space="0" w:color="auto"/>
        <w:right w:val="none" w:sz="0" w:space="0" w:color="auto"/>
      </w:divBdr>
    </w:div>
    <w:div w:id="458037197">
      <w:bodyDiv w:val="1"/>
      <w:marLeft w:val="0"/>
      <w:marRight w:val="0"/>
      <w:marTop w:val="0"/>
      <w:marBottom w:val="0"/>
      <w:divBdr>
        <w:top w:val="none" w:sz="0" w:space="0" w:color="auto"/>
        <w:left w:val="none" w:sz="0" w:space="0" w:color="auto"/>
        <w:bottom w:val="none" w:sz="0" w:space="0" w:color="auto"/>
        <w:right w:val="none" w:sz="0" w:space="0" w:color="auto"/>
      </w:divBdr>
    </w:div>
    <w:div w:id="465439190">
      <w:bodyDiv w:val="1"/>
      <w:marLeft w:val="0"/>
      <w:marRight w:val="0"/>
      <w:marTop w:val="0"/>
      <w:marBottom w:val="0"/>
      <w:divBdr>
        <w:top w:val="none" w:sz="0" w:space="0" w:color="auto"/>
        <w:left w:val="none" w:sz="0" w:space="0" w:color="auto"/>
        <w:bottom w:val="none" w:sz="0" w:space="0" w:color="auto"/>
        <w:right w:val="none" w:sz="0" w:space="0" w:color="auto"/>
      </w:divBdr>
    </w:div>
    <w:div w:id="471875060">
      <w:bodyDiv w:val="1"/>
      <w:marLeft w:val="0"/>
      <w:marRight w:val="0"/>
      <w:marTop w:val="0"/>
      <w:marBottom w:val="0"/>
      <w:divBdr>
        <w:top w:val="none" w:sz="0" w:space="0" w:color="auto"/>
        <w:left w:val="none" w:sz="0" w:space="0" w:color="auto"/>
        <w:bottom w:val="none" w:sz="0" w:space="0" w:color="auto"/>
        <w:right w:val="none" w:sz="0" w:space="0" w:color="auto"/>
      </w:divBdr>
    </w:div>
    <w:div w:id="477190248">
      <w:bodyDiv w:val="1"/>
      <w:marLeft w:val="0"/>
      <w:marRight w:val="0"/>
      <w:marTop w:val="0"/>
      <w:marBottom w:val="0"/>
      <w:divBdr>
        <w:top w:val="none" w:sz="0" w:space="0" w:color="auto"/>
        <w:left w:val="none" w:sz="0" w:space="0" w:color="auto"/>
        <w:bottom w:val="none" w:sz="0" w:space="0" w:color="auto"/>
        <w:right w:val="none" w:sz="0" w:space="0" w:color="auto"/>
      </w:divBdr>
    </w:div>
    <w:div w:id="480542355">
      <w:bodyDiv w:val="1"/>
      <w:marLeft w:val="0"/>
      <w:marRight w:val="0"/>
      <w:marTop w:val="0"/>
      <w:marBottom w:val="0"/>
      <w:divBdr>
        <w:top w:val="none" w:sz="0" w:space="0" w:color="auto"/>
        <w:left w:val="none" w:sz="0" w:space="0" w:color="auto"/>
        <w:bottom w:val="none" w:sz="0" w:space="0" w:color="auto"/>
        <w:right w:val="none" w:sz="0" w:space="0" w:color="auto"/>
      </w:divBdr>
    </w:div>
    <w:div w:id="482740086">
      <w:bodyDiv w:val="1"/>
      <w:marLeft w:val="0"/>
      <w:marRight w:val="0"/>
      <w:marTop w:val="0"/>
      <w:marBottom w:val="0"/>
      <w:divBdr>
        <w:top w:val="none" w:sz="0" w:space="0" w:color="auto"/>
        <w:left w:val="none" w:sz="0" w:space="0" w:color="auto"/>
        <w:bottom w:val="none" w:sz="0" w:space="0" w:color="auto"/>
        <w:right w:val="none" w:sz="0" w:space="0" w:color="auto"/>
      </w:divBdr>
    </w:div>
    <w:div w:id="484735626">
      <w:bodyDiv w:val="1"/>
      <w:marLeft w:val="0"/>
      <w:marRight w:val="0"/>
      <w:marTop w:val="0"/>
      <w:marBottom w:val="0"/>
      <w:divBdr>
        <w:top w:val="none" w:sz="0" w:space="0" w:color="auto"/>
        <w:left w:val="none" w:sz="0" w:space="0" w:color="auto"/>
        <w:bottom w:val="none" w:sz="0" w:space="0" w:color="auto"/>
        <w:right w:val="none" w:sz="0" w:space="0" w:color="auto"/>
      </w:divBdr>
    </w:div>
    <w:div w:id="497695653">
      <w:bodyDiv w:val="1"/>
      <w:marLeft w:val="0"/>
      <w:marRight w:val="0"/>
      <w:marTop w:val="0"/>
      <w:marBottom w:val="0"/>
      <w:divBdr>
        <w:top w:val="none" w:sz="0" w:space="0" w:color="auto"/>
        <w:left w:val="none" w:sz="0" w:space="0" w:color="auto"/>
        <w:bottom w:val="none" w:sz="0" w:space="0" w:color="auto"/>
        <w:right w:val="none" w:sz="0" w:space="0" w:color="auto"/>
      </w:divBdr>
    </w:div>
    <w:div w:id="502666153">
      <w:bodyDiv w:val="1"/>
      <w:marLeft w:val="0"/>
      <w:marRight w:val="0"/>
      <w:marTop w:val="0"/>
      <w:marBottom w:val="0"/>
      <w:divBdr>
        <w:top w:val="none" w:sz="0" w:space="0" w:color="auto"/>
        <w:left w:val="none" w:sz="0" w:space="0" w:color="auto"/>
        <w:bottom w:val="none" w:sz="0" w:space="0" w:color="auto"/>
        <w:right w:val="none" w:sz="0" w:space="0" w:color="auto"/>
      </w:divBdr>
    </w:div>
    <w:div w:id="504828619">
      <w:bodyDiv w:val="1"/>
      <w:marLeft w:val="0"/>
      <w:marRight w:val="0"/>
      <w:marTop w:val="0"/>
      <w:marBottom w:val="0"/>
      <w:divBdr>
        <w:top w:val="none" w:sz="0" w:space="0" w:color="auto"/>
        <w:left w:val="none" w:sz="0" w:space="0" w:color="auto"/>
        <w:bottom w:val="none" w:sz="0" w:space="0" w:color="auto"/>
        <w:right w:val="none" w:sz="0" w:space="0" w:color="auto"/>
      </w:divBdr>
    </w:div>
    <w:div w:id="513498684">
      <w:bodyDiv w:val="1"/>
      <w:marLeft w:val="0"/>
      <w:marRight w:val="0"/>
      <w:marTop w:val="0"/>
      <w:marBottom w:val="0"/>
      <w:divBdr>
        <w:top w:val="none" w:sz="0" w:space="0" w:color="auto"/>
        <w:left w:val="none" w:sz="0" w:space="0" w:color="auto"/>
        <w:bottom w:val="none" w:sz="0" w:space="0" w:color="auto"/>
        <w:right w:val="none" w:sz="0" w:space="0" w:color="auto"/>
      </w:divBdr>
    </w:div>
    <w:div w:id="518740116">
      <w:bodyDiv w:val="1"/>
      <w:marLeft w:val="0"/>
      <w:marRight w:val="0"/>
      <w:marTop w:val="0"/>
      <w:marBottom w:val="0"/>
      <w:divBdr>
        <w:top w:val="none" w:sz="0" w:space="0" w:color="auto"/>
        <w:left w:val="none" w:sz="0" w:space="0" w:color="auto"/>
        <w:bottom w:val="none" w:sz="0" w:space="0" w:color="auto"/>
        <w:right w:val="none" w:sz="0" w:space="0" w:color="auto"/>
      </w:divBdr>
    </w:div>
    <w:div w:id="531067476">
      <w:bodyDiv w:val="1"/>
      <w:marLeft w:val="0"/>
      <w:marRight w:val="0"/>
      <w:marTop w:val="0"/>
      <w:marBottom w:val="0"/>
      <w:divBdr>
        <w:top w:val="none" w:sz="0" w:space="0" w:color="auto"/>
        <w:left w:val="none" w:sz="0" w:space="0" w:color="auto"/>
        <w:bottom w:val="none" w:sz="0" w:space="0" w:color="auto"/>
        <w:right w:val="none" w:sz="0" w:space="0" w:color="auto"/>
      </w:divBdr>
    </w:div>
    <w:div w:id="535434383">
      <w:bodyDiv w:val="1"/>
      <w:marLeft w:val="0"/>
      <w:marRight w:val="0"/>
      <w:marTop w:val="0"/>
      <w:marBottom w:val="0"/>
      <w:divBdr>
        <w:top w:val="none" w:sz="0" w:space="0" w:color="auto"/>
        <w:left w:val="none" w:sz="0" w:space="0" w:color="auto"/>
        <w:bottom w:val="none" w:sz="0" w:space="0" w:color="auto"/>
        <w:right w:val="none" w:sz="0" w:space="0" w:color="auto"/>
      </w:divBdr>
    </w:div>
    <w:div w:id="540093065">
      <w:bodyDiv w:val="1"/>
      <w:marLeft w:val="0"/>
      <w:marRight w:val="0"/>
      <w:marTop w:val="0"/>
      <w:marBottom w:val="0"/>
      <w:divBdr>
        <w:top w:val="none" w:sz="0" w:space="0" w:color="auto"/>
        <w:left w:val="none" w:sz="0" w:space="0" w:color="auto"/>
        <w:bottom w:val="none" w:sz="0" w:space="0" w:color="auto"/>
        <w:right w:val="none" w:sz="0" w:space="0" w:color="auto"/>
      </w:divBdr>
    </w:div>
    <w:div w:id="544296897">
      <w:bodyDiv w:val="1"/>
      <w:marLeft w:val="0"/>
      <w:marRight w:val="0"/>
      <w:marTop w:val="0"/>
      <w:marBottom w:val="0"/>
      <w:divBdr>
        <w:top w:val="none" w:sz="0" w:space="0" w:color="auto"/>
        <w:left w:val="none" w:sz="0" w:space="0" w:color="auto"/>
        <w:bottom w:val="none" w:sz="0" w:space="0" w:color="auto"/>
        <w:right w:val="none" w:sz="0" w:space="0" w:color="auto"/>
      </w:divBdr>
    </w:div>
    <w:div w:id="545485277">
      <w:bodyDiv w:val="1"/>
      <w:marLeft w:val="0"/>
      <w:marRight w:val="0"/>
      <w:marTop w:val="0"/>
      <w:marBottom w:val="0"/>
      <w:divBdr>
        <w:top w:val="none" w:sz="0" w:space="0" w:color="auto"/>
        <w:left w:val="none" w:sz="0" w:space="0" w:color="auto"/>
        <w:bottom w:val="none" w:sz="0" w:space="0" w:color="auto"/>
        <w:right w:val="none" w:sz="0" w:space="0" w:color="auto"/>
      </w:divBdr>
    </w:div>
    <w:div w:id="554397129">
      <w:bodyDiv w:val="1"/>
      <w:marLeft w:val="0"/>
      <w:marRight w:val="0"/>
      <w:marTop w:val="0"/>
      <w:marBottom w:val="0"/>
      <w:divBdr>
        <w:top w:val="none" w:sz="0" w:space="0" w:color="auto"/>
        <w:left w:val="none" w:sz="0" w:space="0" w:color="auto"/>
        <w:bottom w:val="none" w:sz="0" w:space="0" w:color="auto"/>
        <w:right w:val="none" w:sz="0" w:space="0" w:color="auto"/>
      </w:divBdr>
    </w:div>
    <w:div w:id="557593838">
      <w:bodyDiv w:val="1"/>
      <w:marLeft w:val="0"/>
      <w:marRight w:val="0"/>
      <w:marTop w:val="0"/>
      <w:marBottom w:val="0"/>
      <w:divBdr>
        <w:top w:val="none" w:sz="0" w:space="0" w:color="auto"/>
        <w:left w:val="none" w:sz="0" w:space="0" w:color="auto"/>
        <w:bottom w:val="none" w:sz="0" w:space="0" w:color="auto"/>
        <w:right w:val="none" w:sz="0" w:space="0" w:color="auto"/>
      </w:divBdr>
    </w:div>
    <w:div w:id="565343517">
      <w:bodyDiv w:val="1"/>
      <w:marLeft w:val="0"/>
      <w:marRight w:val="0"/>
      <w:marTop w:val="0"/>
      <w:marBottom w:val="0"/>
      <w:divBdr>
        <w:top w:val="none" w:sz="0" w:space="0" w:color="auto"/>
        <w:left w:val="none" w:sz="0" w:space="0" w:color="auto"/>
        <w:bottom w:val="none" w:sz="0" w:space="0" w:color="auto"/>
        <w:right w:val="none" w:sz="0" w:space="0" w:color="auto"/>
      </w:divBdr>
    </w:div>
    <w:div w:id="574827245">
      <w:bodyDiv w:val="1"/>
      <w:marLeft w:val="0"/>
      <w:marRight w:val="0"/>
      <w:marTop w:val="0"/>
      <w:marBottom w:val="0"/>
      <w:divBdr>
        <w:top w:val="none" w:sz="0" w:space="0" w:color="auto"/>
        <w:left w:val="none" w:sz="0" w:space="0" w:color="auto"/>
        <w:bottom w:val="none" w:sz="0" w:space="0" w:color="auto"/>
        <w:right w:val="none" w:sz="0" w:space="0" w:color="auto"/>
      </w:divBdr>
    </w:div>
    <w:div w:id="580526775">
      <w:bodyDiv w:val="1"/>
      <w:marLeft w:val="0"/>
      <w:marRight w:val="0"/>
      <w:marTop w:val="0"/>
      <w:marBottom w:val="0"/>
      <w:divBdr>
        <w:top w:val="none" w:sz="0" w:space="0" w:color="auto"/>
        <w:left w:val="none" w:sz="0" w:space="0" w:color="auto"/>
        <w:bottom w:val="none" w:sz="0" w:space="0" w:color="auto"/>
        <w:right w:val="none" w:sz="0" w:space="0" w:color="auto"/>
      </w:divBdr>
    </w:div>
    <w:div w:id="590045587">
      <w:bodyDiv w:val="1"/>
      <w:marLeft w:val="0"/>
      <w:marRight w:val="0"/>
      <w:marTop w:val="0"/>
      <w:marBottom w:val="0"/>
      <w:divBdr>
        <w:top w:val="none" w:sz="0" w:space="0" w:color="auto"/>
        <w:left w:val="none" w:sz="0" w:space="0" w:color="auto"/>
        <w:bottom w:val="none" w:sz="0" w:space="0" w:color="auto"/>
        <w:right w:val="none" w:sz="0" w:space="0" w:color="auto"/>
      </w:divBdr>
    </w:div>
    <w:div w:id="602692082">
      <w:bodyDiv w:val="1"/>
      <w:marLeft w:val="0"/>
      <w:marRight w:val="0"/>
      <w:marTop w:val="0"/>
      <w:marBottom w:val="0"/>
      <w:divBdr>
        <w:top w:val="none" w:sz="0" w:space="0" w:color="auto"/>
        <w:left w:val="none" w:sz="0" w:space="0" w:color="auto"/>
        <w:bottom w:val="none" w:sz="0" w:space="0" w:color="auto"/>
        <w:right w:val="none" w:sz="0" w:space="0" w:color="auto"/>
      </w:divBdr>
    </w:div>
    <w:div w:id="613248962">
      <w:bodyDiv w:val="1"/>
      <w:marLeft w:val="0"/>
      <w:marRight w:val="0"/>
      <w:marTop w:val="0"/>
      <w:marBottom w:val="0"/>
      <w:divBdr>
        <w:top w:val="none" w:sz="0" w:space="0" w:color="auto"/>
        <w:left w:val="none" w:sz="0" w:space="0" w:color="auto"/>
        <w:bottom w:val="none" w:sz="0" w:space="0" w:color="auto"/>
        <w:right w:val="none" w:sz="0" w:space="0" w:color="auto"/>
      </w:divBdr>
    </w:div>
    <w:div w:id="625233748">
      <w:bodyDiv w:val="1"/>
      <w:marLeft w:val="0"/>
      <w:marRight w:val="0"/>
      <w:marTop w:val="0"/>
      <w:marBottom w:val="0"/>
      <w:divBdr>
        <w:top w:val="none" w:sz="0" w:space="0" w:color="auto"/>
        <w:left w:val="none" w:sz="0" w:space="0" w:color="auto"/>
        <w:bottom w:val="none" w:sz="0" w:space="0" w:color="auto"/>
        <w:right w:val="none" w:sz="0" w:space="0" w:color="auto"/>
      </w:divBdr>
    </w:div>
    <w:div w:id="631400747">
      <w:bodyDiv w:val="1"/>
      <w:marLeft w:val="0"/>
      <w:marRight w:val="0"/>
      <w:marTop w:val="0"/>
      <w:marBottom w:val="0"/>
      <w:divBdr>
        <w:top w:val="none" w:sz="0" w:space="0" w:color="auto"/>
        <w:left w:val="none" w:sz="0" w:space="0" w:color="auto"/>
        <w:bottom w:val="none" w:sz="0" w:space="0" w:color="auto"/>
        <w:right w:val="none" w:sz="0" w:space="0" w:color="auto"/>
      </w:divBdr>
    </w:div>
    <w:div w:id="641158297">
      <w:bodyDiv w:val="1"/>
      <w:marLeft w:val="0"/>
      <w:marRight w:val="0"/>
      <w:marTop w:val="0"/>
      <w:marBottom w:val="0"/>
      <w:divBdr>
        <w:top w:val="none" w:sz="0" w:space="0" w:color="auto"/>
        <w:left w:val="none" w:sz="0" w:space="0" w:color="auto"/>
        <w:bottom w:val="none" w:sz="0" w:space="0" w:color="auto"/>
        <w:right w:val="none" w:sz="0" w:space="0" w:color="auto"/>
      </w:divBdr>
    </w:div>
    <w:div w:id="642589167">
      <w:bodyDiv w:val="1"/>
      <w:marLeft w:val="0"/>
      <w:marRight w:val="0"/>
      <w:marTop w:val="0"/>
      <w:marBottom w:val="0"/>
      <w:divBdr>
        <w:top w:val="none" w:sz="0" w:space="0" w:color="auto"/>
        <w:left w:val="none" w:sz="0" w:space="0" w:color="auto"/>
        <w:bottom w:val="none" w:sz="0" w:space="0" w:color="auto"/>
        <w:right w:val="none" w:sz="0" w:space="0" w:color="auto"/>
      </w:divBdr>
    </w:div>
    <w:div w:id="645427899">
      <w:bodyDiv w:val="1"/>
      <w:marLeft w:val="0"/>
      <w:marRight w:val="0"/>
      <w:marTop w:val="0"/>
      <w:marBottom w:val="0"/>
      <w:divBdr>
        <w:top w:val="none" w:sz="0" w:space="0" w:color="auto"/>
        <w:left w:val="none" w:sz="0" w:space="0" w:color="auto"/>
        <w:bottom w:val="none" w:sz="0" w:space="0" w:color="auto"/>
        <w:right w:val="none" w:sz="0" w:space="0" w:color="auto"/>
      </w:divBdr>
    </w:div>
    <w:div w:id="649791039">
      <w:bodyDiv w:val="1"/>
      <w:marLeft w:val="0"/>
      <w:marRight w:val="0"/>
      <w:marTop w:val="0"/>
      <w:marBottom w:val="0"/>
      <w:divBdr>
        <w:top w:val="none" w:sz="0" w:space="0" w:color="auto"/>
        <w:left w:val="none" w:sz="0" w:space="0" w:color="auto"/>
        <w:bottom w:val="none" w:sz="0" w:space="0" w:color="auto"/>
        <w:right w:val="none" w:sz="0" w:space="0" w:color="auto"/>
      </w:divBdr>
    </w:div>
    <w:div w:id="658341852">
      <w:bodyDiv w:val="1"/>
      <w:marLeft w:val="0"/>
      <w:marRight w:val="0"/>
      <w:marTop w:val="0"/>
      <w:marBottom w:val="0"/>
      <w:divBdr>
        <w:top w:val="none" w:sz="0" w:space="0" w:color="auto"/>
        <w:left w:val="none" w:sz="0" w:space="0" w:color="auto"/>
        <w:bottom w:val="none" w:sz="0" w:space="0" w:color="auto"/>
        <w:right w:val="none" w:sz="0" w:space="0" w:color="auto"/>
      </w:divBdr>
    </w:div>
    <w:div w:id="667513604">
      <w:bodyDiv w:val="1"/>
      <w:marLeft w:val="0"/>
      <w:marRight w:val="0"/>
      <w:marTop w:val="0"/>
      <w:marBottom w:val="0"/>
      <w:divBdr>
        <w:top w:val="none" w:sz="0" w:space="0" w:color="auto"/>
        <w:left w:val="none" w:sz="0" w:space="0" w:color="auto"/>
        <w:bottom w:val="none" w:sz="0" w:space="0" w:color="auto"/>
        <w:right w:val="none" w:sz="0" w:space="0" w:color="auto"/>
      </w:divBdr>
    </w:div>
    <w:div w:id="667832189">
      <w:bodyDiv w:val="1"/>
      <w:marLeft w:val="0"/>
      <w:marRight w:val="0"/>
      <w:marTop w:val="0"/>
      <w:marBottom w:val="0"/>
      <w:divBdr>
        <w:top w:val="none" w:sz="0" w:space="0" w:color="auto"/>
        <w:left w:val="none" w:sz="0" w:space="0" w:color="auto"/>
        <w:bottom w:val="none" w:sz="0" w:space="0" w:color="auto"/>
        <w:right w:val="none" w:sz="0" w:space="0" w:color="auto"/>
      </w:divBdr>
    </w:div>
    <w:div w:id="679086597">
      <w:bodyDiv w:val="1"/>
      <w:marLeft w:val="0"/>
      <w:marRight w:val="0"/>
      <w:marTop w:val="0"/>
      <w:marBottom w:val="0"/>
      <w:divBdr>
        <w:top w:val="none" w:sz="0" w:space="0" w:color="auto"/>
        <w:left w:val="none" w:sz="0" w:space="0" w:color="auto"/>
        <w:bottom w:val="none" w:sz="0" w:space="0" w:color="auto"/>
        <w:right w:val="none" w:sz="0" w:space="0" w:color="auto"/>
      </w:divBdr>
    </w:div>
    <w:div w:id="698555074">
      <w:bodyDiv w:val="1"/>
      <w:marLeft w:val="0"/>
      <w:marRight w:val="0"/>
      <w:marTop w:val="0"/>
      <w:marBottom w:val="0"/>
      <w:divBdr>
        <w:top w:val="none" w:sz="0" w:space="0" w:color="auto"/>
        <w:left w:val="none" w:sz="0" w:space="0" w:color="auto"/>
        <w:bottom w:val="none" w:sz="0" w:space="0" w:color="auto"/>
        <w:right w:val="none" w:sz="0" w:space="0" w:color="auto"/>
      </w:divBdr>
    </w:div>
    <w:div w:id="701398631">
      <w:bodyDiv w:val="1"/>
      <w:marLeft w:val="0"/>
      <w:marRight w:val="0"/>
      <w:marTop w:val="0"/>
      <w:marBottom w:val="0"/>
      <w:divBdr>
        <w:top w:val="none" w:sz="0" w:space="0" w:color="auto"/>
        <w:left w:val="none" w:sz="0" w:space="0" w:color="auto"/>
        <w:bottom w:val="none" w:sz="0" w:space="0" w:color="auto"/>
        <w:right w:val="none" w:sz="0" w:space="0" w:color="auto"/>
      </w:divBdr>
    </w:div>
    <w:div w:id="702092052">
      <w:bodyDiv w:val="1"/>
      <w:marLeft w:val="0"/>
      <w:marRight w:val="0"/>
      <w:marTop w:val="0"/>
      <w:marBottom w:val="0"/>
      <w:divBdr>
        <w:top w:val="none" w:sz="0" w:space="0" w:color="auto"/>
        <w:left w:val="none" w:sz="0" w:space="0" w:color="auto"/>
        <w:bottom w:val="none" w:sz="0" w:space="0" w:color="auto"/>
        <w:right w:val="none" w:sz="0" w:space="0" w:color="auto"/>
      </w:divBdr>
    </w:div>
    <w:div w:id="709300736">
      <w:bodyDiv w:val="1"/>
      <w:marLeft w:val="0"/>
      <w:marRight w:val="0"/>
      <w:marTop w:val="0"/>
      <w:marBottom w:val="0"/>
      <w:divBdr>
        <w:top w:val="none" w:sz="0" w:space="0" w:color="auto"/>
        <w:left w:val="none" w:sz="0" w:space="0" w:color="auto"/>
        <w:bottom w:val="none" w:sz="0" w:space="0" w:color="auto"/>
        <w:right w:val="none" w:sz="0" w:space="0" w:color="auto"/>
      </w:divBdr>
    </w:div>
    <w:div w:id="713625391">
      <w:bodyDiv w:val="1"/>
      <w:marLeft w:val="0"/>
      <w:marRight w:val="0"/>
      <w:marTop w:val="0"/>
      <w:marBottom w:val="0"/>
      <w:divBdr>
        <w:top w:val="none" w:sz="0" w:space="0" w:color="auto"/>
        <w:left w:val="none" w:sz="0" w:space="0" w:color="auto"/>
        <w:bottom w:val="none" w:sz="0" w:space="0" w:color="auto"/>
        <w:right w:val="none" w:sz="0" w:space="0" w:color="auto"/>
      </w:divBdr>
    </w:div>
    <w:div w:id="721826074">
      <w:bodyDiv w:val="1"/>
      <w:marLeft w:val="0"/>
      <w:marRight w:val="0"/>
      <w:marTop w:val="0"/>
      <w:marBottom w:val="0"/>
      <w:divBdr>
        <w:top w:val="none" w:sz="0" w:space="0" w:color="auto"/>
        <w:left w:val="none" w:sz="0" w:space="0" w:color="auto"/>
        <w:bottom w:val="none" w:sz="0" w:space="0" w:color="auto"/>
        <w:right w:val="none" w:sz="0" w:space="0" w:color="auto"/>
      </w:divBdr>
    </w:div>
    <w:div w:id="724446989">
      <w:bodyDiv w:val="1"/>
      <w:marLeft w:val="0"/>
      <w:marRight w:val="0"/>
      <w:marTop w:val="0"/>
      <w:marBottom w:val="0"/>
      <w:divBdr>
        <w:top w:val="none" w:sz="0" w:space="0" w:color="auto"/>
        <w:left w:val="none" w:sz="0" w:space="0" w:color="auto"/>
        <w:bottom w:val="none" w:sz="0" w:space="0" w:color="auto"/>
        <w:right w:val="none" w:sz="0" w:space="0" w:color="auto"/>
      </w:divBdr>
    </w:div>
    <w:div w:id="734472810">
      <w:bodyDiv w:val="1"/>
      <w:marLeft w:val="0"/>
      <w:marRight w:val="0"/>
      <w:marTop w:val="0"/>
      <w:marBottom w:val="0"/>
      <w:divBdr>
        <w:top w:val="none" w:sz="0" w:space="0" w:color="auto"/>
        <w:left w:val="none" w:sz="0" w:space="0" w:color="auto"/>
        <w:bottom w:val="none" w:sz="0" w:space="0" w:color="auto"/>
        <w:right w:val="none" w:sz="0" w:space="0" w:color="auto"/>
      </w:divBdr>
    </w:div>
    <w:div w:id="744767561">
      <w:bodyDiv w:val="1"/>
      <w:marLeft w:val="0"/>
      <w:marRight w:val="0"/>
      <w:marTop w:val="0"/>
      <w:marBottom w:val="0"/>
      <w:divBdr>
        <w:top w:val="none" w:sz="0" w:space="0" w:color="auto"/>
        <w:left w:val="none" w:sz="0" w:space="0" w:color="auto"/>
        <w:bottom w:val="none" w:sz="0" w:space="0" w:color="auto"/>
        <w:right w:val="none" w:sz="0" w:space="0" w:color="auto"/>
      </w:divBdr>
    </w:div>
    <w:div w:id="759258055">
      <w:bodyDiv w:val="1"/>
      <w:marLeft w:val="0"/>
      <w:marRight w:val="0"/>
      <w:marTop w:val="0"/>
      <w:marBottom w:val="0"/>
      <w:divBdr>
        <w:top w:val="none" w:sz="0" w:space="0" w:color="auto"/>
        <w:left w:val="none" w:sz="0" w:space="0" w:color="auto"/>
        <w:bottom w:val="none" w:sz="0" w:space="0" w:color="auto"/>
        <w:right w:val="none" w:sz="0" w:space="0" w:color="auto"/>
      </w:divBdr>
    </w:div>
    <w:div w:id="764150216">
      <w:bodyDiv w:val="1"/>
      <w:marLeft w:val="0"/>
      <w:marRight w:val="0"/>
      <w:marTop w:val="0"/>
      <w:marBottom w:val="0"/>
      <w:divBdr>
        <w:top w:val="none" w:sz="0" w:space="0" w:color="auto"/>
        <w:left w:val="none" w:sz="0" w:space="0" w:color="auto"/>
        <w:bottom w:val="none" w:sz="0" w:space="0" w:color="auto"/>
        <w:right w:val="none" w:sz="0" w:space="0" w:color="auto"/>
      </w:divBdr>
    </w:div>
    <w:div w:id="768039207">
      <w:bodyDiv w:val="1"/>
      <w:marLeft w:val="0"/>
      <w:marRight w:val="0"/>
      <w:marTop w:val="0"/>
      <w:marBottom w:val="0"/>
      <w:divBdr>
        <w:top w:val="none" w:sz="0" w:space="0" w:color="auto"/>
        <w:left w:val="none" w:sz="0" w:space="0" w:color="auto"/>
        <w:bottom w:val="none" w:sz="0" w:space="0" w:color="auto"/>
        <w:right w:val="none" w:sz="0" w:space="0" w:color="auto"/>
      </w:divBdr>
    </w:div>
    <w:div w:id="769281524">
      <w:bodyDiv w:val="1"/>
      <w:marLeft w:val="0"/>
      <w:marRight w:val="0"/>
      <w:marTop w:val="0"/>
      <w:marBottom w:val="0"/>
      <w:divBdr>
        <w:top w:val="none" w:sz="0" w:space="0" w:color="auto"/>
        <w:left w:val="none" w:sz="0" w:space="0" w:color="auto"/>
        <w:bottom w:val="none" w:sz="0" w:space="0" w:color="auto"/>
        <w:right w:val="none" w:sz="0" w:space="0" w:color="auto"/>
      </w:divBdr>
    </w:div>
    <w:div w:id="770245773">
      <w:bodyDiv w:val="1"/>
      <w:marLeft w:val="0"/>
      <w:marRight w:val="0"/>
      <w:marTop w:val="0"/>
      <w:marBottom w:val="0"/>
      <w:divBdr>
        <w:top w:val="none" w:sz="0" w:space="0" w:color="auto"/>
        <w:left w:val="none" w:sz="0" w:space="0" w:color="auto"/>
        <w:bottom w:val="none" w:sz="0" w:space="0" w:color="auto"/>
        <w:right w:val="none" w:sz="0" w:space="0" w:color="auto"/>
      </w:divBdr>
    </w:div>
    <w:div w:id="774325289">
      <w:bodyDiv w:val="1"/>
      <w:marLeft w:val="0"/>
      <w:marRight w:val="0"/>
      <w:marTop w:val="0"/>
      <w:marBottom w:val="0"/>
      <w:divBdr>
        <w:top w:val="none" w:sz="0" w:space="0" w:color="auto"/>
        <w:left w:val="none" w:sz="0" w:space="0" w:color="auto"/>
        <w:bottom w:val="none" w:sz="0" w:space="0" w:color="auto"/>
        <w:right w:val="none" w:sz="0" w:space="0" w:color="auto"/>
      </w:divBdr>
    </w:div>
    <w:div w:id="777289553">
      <w:bodyDiv w:val="1"/>
      <w:marLeft w:val="0"/>
      <w:marRight w:val="0"/>
      <w:marTop w:val="0"/>
      <w:marBottom w:val="0"/>
      <w:divBdr>
        <w:top w:val="none" w:sz="0" w:space="0" w:color="auto"/>
        <w:left w:val="none" w:sz="0" w:space="0" w:color="auto"/>
        <w:bottom w:val="none" w:sz="0" w:space="0" w:color="auto"/>
        <w:right w:val="none" w:sz="0" w:space="0" w:color="auto"/>
      </w:divBdr>
    </w:div>
    <w:div w:id="781144873">
      <w:bodyDiv w:val="1"/>
      <w:marLeft w:val="0"/>
      <w:marRight w:val="0"/>
      <w:marTop w:val="0"/>
      <w:marBottom w:val="0"/>
      <w:divBdr>
        <w:top w:val="none" w:sz="0" w:space="0" w:color="auto"/>
        <w:left w:val="none" w:sz="0" w:space="0" w:color="auto"/>
        <w:bottom w:val="none" w:sz="0" w:space="0" w:color="auto"/>
        <w:right w:val="none" w:sz="0" w:space="0" w:color="auto"/>
      </w:divBdr>
    </w:div>
    <w:div w:id="786781362">
      <w:bodyDiv w:val="1"/>
      <w:marLeft w:val="0"/>
      <w:marRight w:val="0"/>
      <w:marTop w:val="0"/>
      <w:marBottom w:val="0"/>
      <w:divBdr>
        <w:top w:val="none" w:sz="0" w:space="0" w:color="auto"/>
        <w:left w:val="none" w:sz="0" w:space="0" w:color="auto"/>
        <w:bottom w:val="none" w:sz="0" w:space="0" w:color="auto"/>
        <w:right w:val="none" w:sz="0" w:space="0" w:color="auto"/>
      </w:divBdr>
    </w:div>
    <w:div w:id="789593750">
      <w:bodyDiv w:val="1"/>
      <w:marLeft w:val="0"/>
      <w:marRight w:val="0"/>
      <w:marTop w:val="0"/>
      <w:marBottom w:val="0"/>
      <w:divBdr>
        <w:top w:val="none" w:sz="0" w:space="0" w:color="auto"/>
        <w:left w:val="none" w:sz="0" w:space="0" w:color="auto"/>
        <w:bottom w:val="none" w:sz="0" w:space="0" w:color="auto"/>
        <w:right w:val="none" w:sz="0" w:space="0" w:color="auto"/>
      </w:divBdr>
    </w:div>
    <w:div w:id="801113991">
      <w:bodyDiv w:val="1"/>
      <w:marLeft w:val="0"/>
      <w:marRight w:val="0"/>
      <w:marTop w:val="0"/>
      <w:marBottom w:val="0"/>
      <w:divBdr>
        <w:top w:val="none" w:sz="0" w:space="0" w:color="auto"/>
        <w:left w:val="none" w:sz="0" w:space="0" w:color="auto"/>
        <w:bottom w:val="none" w:sz="0" w:space="0" w:color="auto"/>
        <w:right w:val="none" w:sz="0" w:space="0" w:color="auto"/>
      </w:divBdr>
    </w:div>
    <w:div w:id="835196196">
      <w:bodyDiv w:val="1"/>
      <w:marLeft w:val="0"/>
      <w:marRight w:val="0"/>
      <w:marTop w:val="0"/>
      <w:marBottom w:val="0"/>
      <w:divBdr>
        <w:top w:val="none" w:sz="0" w:space="0" w:color="auto"/>
        <w:left w:val="none" w:sz="0" w:space="0" w:color="auto"/>
        <w:bottom w:val="none" w:sz="0" w:space="0" w:color="auto"/>
        <w:right w:val="none" w:sz="0" w:space="0" w:color="auto"/>
      </w:divBdr>
    </w:div>
    <w:div w:id="846362690">
      <w:bodyDiv w:val="1"/>
      <w:marLeft w:val="0"/>
      <w:marRight w:val="0"/>
      <w:marTop w:val="0"/>
      <w:marBottom w:val="0"/>
      <w:divBdr>
        <w:top w:val="none" w:sz="0" w:space="0" w:color="auto"/>
        <w:left w:val="none" w:sz="0" w:space="0" w:color="auto"/>
        <w:bottom w:val="none" w:sz="0" w:space="0" w:color="auto"/>
        <w:right w:val="none" w:sz="0" w:space="0" w:color="auto"/>
      </w:divBdr>
    </w:div>
    <w:div w:id="850416114">
      <w:bodyDiv w:val="1"/>
      <w:marLeft w:val="0"/>
      <w:marRight w:val="0"/>
      <w:marTop w:val="0"/>
      <w:marBottom w:val="0"/>
      <w:divBdr>
        <w:top w:val="none" w:sz="0" w:space="0" w:color="auto"/>
        <w:left w:val="none" w:sz="0" w:space="0" w:color="auto"/>
        <w:bottom w:val="none" w:sz="0" w:space="0" w:color="auto"/>
        <w:right w:val="none" w:sz="0" w:space="0" w:color="auto"/>
      </w:divBdr>
    </w:div>
    <w:div w:id="857278098">
      <w:bodyDiv w:val="1"/>
      <w:marLeft w:val="0"/>
      <w:marRight w:val="0"/>
      <w:marTop w:val="0"/>
      <w:marBottom w:val="0"/>
      <w:divBdr>
        <w:top w:val="none" w:sz="0" w:space="0" w:color="auto"/>
        <w:left w:val="none" w:sz="0" w:space="0" w:color="auto"/>
        <w:bottom w:val="none" w:sz="0" w:space="0" w:color="auto"/>
        <w:right w:val="none" w:sz="0" w:space="0" w:color="auto"/>
      </w:divBdr>
    </w:div>
    <w:div w:id="860045352">
      <w:bodyDiv w:val="1"/>
      <w:marLeft w:val="0"/>
      <w:marRight w:val="0"/>
      <w:marTop w:val="0"/>
      <w:marBottom w:val="0"/>
      <w:divBdr>
        <w:top w:val="none" w:sz="0" w:space="0" w:color="auto"/>
        <w:left w:val="none" w:sz="0" w:space="0" w:color="auto"/>
        <w:bottom w:val="none" w:sz="0" w:space="0" w:color="auto"/>
        <w:right w:val="none" w:sz="0" w:space="0" w:color="auto"/>
      </w:divBdr>
    </w:div>
    <w:div w:id="860823518">
      <w:bodyDiv w:val="1"/>
      <w:marLeft w:val="0"/>
      <w:marRight w:val="0"/>
      <w:marTop w:val="0"/>
      <w:marBottom w:val="0"/>
      <w:divBdr>
        <w:top w:val="none" w:sz="0" w:space="0" w:color="auto"/>
        <w:left w:val="none" w:sz="0" w:space="0" w:color="auto"/>
        <w:bottom w:val="none" w:sz="0" w:space="0" w:color="auto"/>
        <w:right w:val="none" w:sz="0" w:space="0" w:color="auto"/>
      </w:divBdr>
    </w:div>
    <w:div w:id="861549962">
      <w:bodyDiv w:val="1"/>
      <w:marLeft w:val="0"/>
      <w:marRight w:val="0"/>
      <w:marTop w:val="0"/>
      <w:marBottom w:val="0"/>
      <w:divBdr>
        <w:top w:val="none" w:sz="0" w:space="0" w:color="auto"/>
        <w:left w:val="none" w:sz="0" w:space="0" w:color="auto"/>
        <w:bottom w:val="none" w:sz="0" w:space="0" w:color="auto"/>
        <w:right w:val="none" w:sz="0" w:space="0" w:color="auto"/>
      </w:divBdr>
    </w:div>
    <w:div w:id="861627795">
      <w:bodyDiv w:val="1"/>
      <w:marLeft w:val="0"/>
      <w:marRight w:val="0"/>
      <w:marTop w:val="0"/>
      <w:marBottom w:val="0"/>
      <w:divBdr>
        <w:top w:val="none" w:sz="0" w:space="0" w:color="auto"/>
        <w:left w:val="none" w:sz="0" w:space="0" w:color="auto"/>
        <w:bottom w:val="none" w:sz="0" w:space="0" w:color="auto"/>
        <w:right w:val="none" w:sz="0" w:space="0" w:color="auto"/>
      </w:divBdr>
    </w:div>
    <w:div w:id="863328771">
      <w:bodyDiv w:val="1"/>
      <w:marLeft w:val="0"/>
      <w:marRight w:val="0"/>
      <w:marTop w:val="0"/>
      <w:marBottom w:val="0"/>
      <w:divBdr>
        <w:top w:val="none" w:sz="0" w:space="0" w:color="auto"/>
        <w:left w:val="none" w:sz="0" w:space="0" w:color="auto"/>
        <w:bottom w:val="none" w:sz="0" w:space="0" w:color="auto"/>
        <w:right w:val="none" w:sz="0" w:space="0" w:color="auto"/>
      </w:divBdr>
    </w:div>
    <w:div w:id="877546615">
      <w:bodyDiv w:val="1"/>
      <w:marLeft w:val="0"/>
      <w:marRight w:val="0"/>
      <w:marTop w:val="0"/>
      <w:marBottom w:val="0"/>
      <w:divBdr>
        <w:top w:val="none" w:sz="0" w:space="0" w:color="auto"/>
        <w:left w:val="none" w:sz="0" w:space="0" w:color="auto"/>
        <w:bottom w:val="none" w:sz="0" w:space="0" w:color="auto"/>
        <w:right w:val="none" w:sz="0" w:space="0" w:color="auto"/>
      </w:divBdr>
    </w:div>
    <w:div w:id="880435472">
      <w:bodyDiv w:val="1"/>
      <w:marLeft w:val="0"/>
      <w:marRight w:val="0"/>
      <w:marTop w:val="0"/>
      <w:marBottom w:val="0"/>
      <w:divBdr>
        <w:top w:val="none" w:sz="0" w:space="0" w:color="auto"/>
        <w:left w:val="none" w:sz="0" w:space="0" w:color="auto"/>
        <w:bottom w:val="none" w:sz="0" w:space="0" w:color="auto"/>
        <w:right w:val="none" w:sz="0" w:space="0" w:color="auto"/>
      </w:divBdr>
    </w:div>
    <w:div w:id="897546765">
      <w:bodyDiv w:val="1"/>
      <w:marLeft w:val="0"/>
      <w:marRight w:val="0"/>
      <w:marTop w:val="0"/>
      <w:marBottom w:val="0"/>
      <w:divBdr>
        <w:top w:val="none" w:sz="0" w:space="0" w:color="auto"/>
        <w:left w:val="none" w:sz="0" w:space="0" w:color="auto"/>
        <w:bottom w:val="none" w:sz="0" w:space="0" w:color="auto"/>
        <w:right w:val="none" w:sz="0" w:space="0" w:color="auto"/>
      </w:divBdr>
    </w:div>
    <w:div w:id="899706585">
      <w:bodyDiv w:val="1"/>
      <w:marLeft w:val="0"/>
      <w:marRight w:val="0"/>
      <w:marTop w:val="0"/>
      <w:marBottom w:val="0"/>
      <w:divBdr>
        <w:top w:val="none" w:sz="0" w:space="0" w:color="auto"/>
        <w:left w:val="none" w:sz="0" w:space="0" w:color="auto"/>
        <w:bottom w:val="none" w:sz="0" w:space="0" w:color="auto"/>
        <w:right w:val="none" w:sz="0" w:space="0" w:color="auto"/>
      </w:divBdr>
    </w:div>
    <w:div w:id="900407304">
      <w:bodyDiv w:val="1"/>
      <w:marLeft w:val="0"/>
      <w:marRight w:val="0"/>
      <w:marTop w:val="0"/>
      <w:marBottom w:val="0"/>
      <w:divBdr>
        <w:top w:val="none" w:sz="0" w:space="0" w:color="auto"/>
        <w:left w:val="none" w:sz="0" w:space="0" w:color="auto"/>
        <w:bottom w:val="none" w:sz="0" w:space="0" w:color="auto"/>
        <w:right w:val="none" w:sz="0" w:space="0" w:color="auto"/>
      </w:divBdr>
    </w:div>
    <w:div w:id="904802405">
      <w:bodyDiv w:val="1"/>
      <w:marLeft w:val="0"/>
      <w:marRight w:val="0"/>
      <w:marTop w:val="0"/>
      <w:marBottom w:val="0"/>
      <w:divBdr>
        <w:top w:val="none" w:sz="0" w:space="0" w:color="auto"/>
        <w:left w:val="none" w:sz="0" w:space="0" w:color="auto"/>
        <w:bottom w:val="none" w:sz="0" w:space="0" w:color="auto"/>
        <w:right w:val="none" w:sz="0" w:space="0" w:color="auto"/>
      </w:divBdr>
    </w:div>
    <w:div w:id="910314085">
      <w:bodyDiv w:val="1"/>
      <w:marLeft w:val="0"/>
      <w:marRight w:val="0"/>
      <w:marTop w:val="0"/>
      <w:marBottom w:val="0"/>
      <w:divBdr>
        <w:top w:val="none" w:sz="0" w:space="0" w:color="auto"/>
        <w:left w:val="none" w:sz="0" w:space="0" w:color="auto"/>
        <w:bottom w:val="none" w:sz="0" w:space="0" w:color="auto"/>
        <w:right w:val="none" w:sz="0" w:space="0" w:color="auto"/>
      </w:divBdr>
    </w:div>
    <w:div w:id="913584582">
      <w:bodyDiv w:val="1"/>
      <w:marLeft w:val="0"/>
      <w:marRight w:val="0"/>
      <w:marTop w:val="0"/>
      <w:marBottom w:val="0"/>
      <w:divBdr>
        <w:top w:val="none" w:sz="0" w:space="0" w:color="auto"/>
        <w:left w:val="none" w:sz="0" w:space="0" w:color="auto"/>
        <w:bottom w:val="none" w:sz="0" w:space="0" w:color="auto"/>
        <w:right w:val="none" w:sz="0" w:space="0" w:color="auto"/>
      </w:divBdr>
    </w:div>
    <w:div w:id="918825834">
      <w:bodyDiv w:val="1"/>
      <w:marLeft w:val="0"/>
      <w:marRight w:val="0"/>
      <w:marTop w:val="0"/>
      <w:marBottom w:val="0"/>
      <w:divBdr>
        <w:top w:val="none" w:sz="0" w:space="0" w:color="auto"/>
        <w:left w:val="none" w:sz="0" w:space="0" w:color="auto"/>
        <w:bottom w:val="none" w:sz="0" w:space="0" w:color="auto"/>
        <w:right w:val="none" w:sz="0" w:space="0" w:color="auto"/>
      </w:divBdr>
    </w:div>
    <w:div w:id="922252354">
      <w:bodyDiv w:val="1"/>
      <w:marLeft w:val="0"/>
      <w:marRight w:val="0"/>
      <w:marTop w:val="0"/>
      <w:marBottom w:val="0"/>
      <w:divBdr>
        <w:top w:val="none" w:sz="0" w:space="0" w:color="auto"/>
        <w:left w:val="none" w:sz="0" w:space="0" w:color="auto"/>
        <w:bottom w:val="none" w:sz="0" w:space="0" w:color="auto"/>
        <w:right w:val="none" w:sz="0" w:space="0" w:color="auto"/>
      </w:divBdr>
    </w:div>
    <w:div w:id="926615251">
      <w:bodyDiv w:val="1"/>
      <w:marLeft w:val="0"/>
      <w:marRight w:val="0"/>
      <w:marTop w:val="0"/>
      <w:marBottom w:val="0"/>
      <w:divBdr>
        <w:top w:val="none" w:sz="0" w:space="0" w:color="auto"/>
        <w:left w:val="none" w:sz="0" w:space="0" w:color="auto"/>
        <w:bottom w:val="none" w:sz="0" w:space="0" w:color="auto"/>
        <w:right w:val="none" w:sz="0" w:space="0" w:color="auto"/>
      </w:divBdr>
    </w:div>
    <w:div w:id="926620342">
      <w:bodyDiv w:val="1"/>
      <w:marLeft w:val="0"/>
      <w:marRight w:val="0"/>
      <w:marTop w:val="0"/>
      <w:marBottom w:val="0"/>
      <w:divBdr>
        <w:top w:val="none" w:sz="0" w:space="0" w:color="auto"/>
        <w:left w:val="none" w:sz="0" w:space="0" w:color="auto"/>
        <w:bottom w:val="none" w:sz="0" w:space="0" w:color="auto"/>
        <w:right w:val="none" w:sz="0" w:space="0" w:color="auto"/>
      </w:divBdr>
    </w:div>
    <w:div w:id="930895516">
      <w:bodyDiv w:val="1"/>
      <w:marLeft w:val="0"/>
      <w:marRight w:val="0"/>
      <w:marTop w:val="0"/>
      <w:marBottom w:val="0"/>
      <w:divBdr>
        <w:top w:val="none" w:sz="0" w:space="0" w:color="auto"/>
        <w:left w:val="none" w:sz="0" w:space="0" w:color="auto"/>
        <w:bottom w:val="none" w:sz="0" w:space="0" w:color="auto"/>
        <w:right w:val="none" w:sz="0" w:space="0" w:color="auto"/>
      </w:divBdr>
    </w:div>
    <w:div w:id="932128437">
      <w:bodyDiv w:val="1"/>
      <w:marLeft w:val="0"/>
      <w:marRight w:val="0"/>
      <w:marTop w:val="0"/>
      <w:marBottom w:val="0"/>
      <w:divBdr>
        <w:top w:val="none" w:sz="0" w:space="0" w:color="auto"/>
        <w:left w:val="none" w:sz="0" w:space="0" w:color="auto"/>
        <w:bottom w:val="none" w:sz="0" w:space="0" w:color="auto"/>
        <w:right w:val="none" w:sz="0" w:space="0" w:color="auto"/>
      </w:divBdr>
    </w:div>
    <w:div w:id="939529494">
      <w:bodyDiv w:val="1"/>
      <w:marLeft w:val="0"/>
      <w:marRight w:val="0"/>
      <w:marTop w:val="0"/>
      <w:marBottom w:val="0"/>
      <w:divBdr>
        <w:top w:val="none" w:sz="0" w:space="0" w:color="auto"/>
        <w:left w:val="none" w:sz="0" w:space="0" w:color="auto"/>
        <w:bottom w:val="none" w:sz="0" w:space="0" w:color="auto"/>
        <w:right w:val="none" w:sz="0" w:space="0" w:color="auto"/>
      </w:divBdr>
    </w:div>
    <w:div w:id="945388799">
      <w:bodyDiv w:val="1"/>
      <w:marLeft w:val="0"/>
      <w:marRight w:val="0"/>
      <w:marTop w:val="0"/>
      <w:marBottom w:val="0"/>
      <w:divBdr>
        <w:top w:val="none" w:sz="0" w:space="0" w:color="auto"/>
        <w:left w:val="none" w:sz="0" w:space="0" w:color="auto"/>
        <w:bottom w:val="none" w:sz="0" w:space="0" w:color="auto"/>
        <w:right w:val="none" w:sz="0" w:space="0" w:color="auto"/>
      </w:divBdr>
    </w:div>
    <w:div w:id="949623511">
      <w:bodyDiv w:val="1"/>
      <w:marLeft w:val="0"/>
      <w:marRight w:val="0"/>
      <w:marTop w:val="0"/>
      <w:marBottom w:val="0"/>
      <w:divBdr>
        <w:top w:val="none" w:sz="0" w:space="0" w:color="auto"/>
        <w:left w:val="none" w:sz="0" w:space="0" w:color="auto"/>
        <w:bottom w:val="none" w:sz="0" w:space="0" w:color="auto"/>
        <w:right w:val="none" w:sz="0" w:space="0" w:color="auto"/>
      </w:divBdr>
    </w:div>
    <w:div w:id="952857845">
      <w:bodyDiv w:val="1"/>
      <w:marLeft w:val="0"/>
      <w:marRight w:val="0"/>
      <w:marTop w:val="0"/>
      <w:marBottom w:val="0"/>
      <w:divBdr>
        <w:top w:val="none" w:sz="0" w:space="0" w:color="auto"/>
        <w:left w:val="none" w:sz="0" w:space="0" w:color="auto"/>
        <w:bottom w:val="none" w:sz="0" w:space="0" w:color="auto"/>
        <w:right w:val="none" w:sz="0" w:space="0" w:color="auto"/>
      </w:divBdr>
    </w:div>
    <w:div w:id="962228323">
      <w:bodyDiv w:val="1"/>
      <w:marLeft w:val="0"/>
      <w:marRight w:val="0"/>
      <w:marTop w:val="0"/>
      <w:marBottom w:val="0"/>
      <w:divBdr>
        <w:top w:val="none" w:sz="0" w:space="0" w:color="auto"/>
        <w:left w:val="none" w:sz="0" w:space="0" w:color="auto"/>
        <w:bottom w:val="none" w:sz="0" w:space="0" w:color="auto"/>
        <w:right w:val="none" w:sz="0" w:space="0" w:color="auto"/>
      </w:divBdr>
    </w:div>
    <w:div w:id="967131073">
      <w:bodyDiv w:val="1"/>
      <w:marLeft w:val="0"/>
      <w:marRight w:val="0"/>
      <w:marTop w:val="0"/>
      <w:marBottom w:val="0"/>
      <w:divBdr>
        <w:top w:val="none" w:sz="0" w:space="0" w:color="auto"/>
        <w:left w:val="none" w:sz="0" w:space="0" w:color="auto"/>
        <w:bottom w:val="none" w:sz="0" w:space="0" w:color="auto"/>
        <w:right w:val="none" w:sz="0" w:space="0" w:color="auto"/>
      </w:divBdr>
    </w:div>
    <w:div w:id="969481103">
      <w:bodyDiv w:val="1"/>
      <w:marLeft w:val="0"/>
      <w:marRight w:val="0"/>
      <w:marTop w:val="0"/>
      <w:marBottom w:val="0"/>
      <w:divBdr>
        <w:top w:val="none" w:sz="0" w:space="0" w:color="auto"/>
        <w:left w:val="none" w:sz="0" w:space="0" w:color="auto"/>
        <w:bottom w:val="none" w:sz="0" w:space="0" w:color="auto"/>
        <w:right w:val="none" w:sz="0" w:space="0" w:color="auto"/>
      </w:divBdr>
    </w:div>
    <w:div w:id="974137611">
      <w:bodyDiv w:val="1"/>
      <w:marLeft w:val="0"/>
      <w:marRight w:val="0"/>
      <w:marTop w:val="0"/>
      <w:marBottom w:val="0"/>
      <w:divBdr>
        <w:top w:val="none" w:sz="0" w:space="0" w:color="auto"/>
        <w:left w:val="none" w:sz="0" w:space="0" w:color="auto"/>
        <w:bottom w:val="none" w:sz="0" w:space="0" w:color="auto"/>
        <w:right w:val="none" w:sz="0" w:space="0" w:color="auto"/>
      </w:divBdr>
    </w:div>
    <w:div w:id="984630057">
      <w:bodyDiv w:val="1"/>
      <w:marLeft w:val="0"/>
      <w:marRight w:val="0"/>
      <w:marTop w:val="0"/>
      <w:marBottom w:val="0"/>
      <w:divBdr>
        <w:top w:val="none" w:sz="0" w:space="0" w:color="auto"/>
        <w:left w:val="none" w:sz="0" w:space="0" w:color="auto"/>
        <w:bottom w:val="none" w:sz="0" w:space="0" w:color="auto"/>
        <w:right w:val="none" w:sz="0" w:space="0" w:color="auto"/>
      </w:divBdr>
    </w:div>
    <w:div w:id="992873183">
      <w:bodyDiv w:val="1"/>
      <w:marLeft w:val="0"/>
      <w:marRight w:val="0"/>
      <w:marTop w:val="0"/>
      <w:marBottom w:val="0"/>
      <w:divBdr>
        <w:top w:val="none" w:sz="0" w:space="0" w:color="auto"/>
        <w:left w:val="none" w:sz="0" w:space="0" w:color="auto"/>
        <w:bottom w:val="none" w:sz="0" w:space="0" w:color="auto"/>
        <w:right w:val="none" w:sz="0" w:space="0" w:color="auto"/>
      </w:divBdr>
    </w:div>
    <w:div w:id="1016660724">
      <w:bodyDiv w:val="1"/>
      <w:marLeft w:val="0"/>
      <w:marRight w:val="0"/>
      <w:marTop w:val="0"/>
      <w:marBottom w:val="0"/>
      <w:divBdr>
        <w:top w:val="none" w:sz="0" w:space="0" w:color="auto"/>
        <w:left w:val="none" w:sz="0" w:space="0" w:color="auto"/>
        <w:bottom w:val="none" w:sz="0" w:space="0" w:color="auto"/>
        <w:right w:val="none" w:sz="0" w:space="0" w:color="auto"/>
      </w:divBdr>
    </w:div>
    <w:div w:id="1024214068">
      <w:bodyDiv w:val="1"/>
      <w:marLeft w:val="0"/>
      <w:marRight w:val="0"/>
      <w:marTop w:val="0"/>
      <w:marBottom w:val="0"/>
      <w:divBdr>
        <w:top w:val="none" w:sz="0" w:space="0" w:color="auto"/>
        <w:left w:val="none" w:sz="0" w:space="0" w:color="auto"/>
        <w:bottom w:val="none" w:sz="0" w:space="0" w:color="auto"/>
        <w:right w:val="none" w:sz="0" w:space="0" w:color="auto"/>
      </w:divBdr>
    </w:div>
    <w:div w:id="1074746242">
      <w:bodyDiv w:val="1"/>
      <w:marLeft w:val="0"/>
      <w:marRight w:val="0"/>
      <w:marTop w:val="0"/>
      <w:marBottom w:val="0"/>
      <w:divBdr>
        <w:top w:val="none" w:sz="0" w:space="0" w:color="auto"/>
        <w:left w:val="none" w:sz="0" w:space="0" w:color="auto"/>
        <w:bottom w:val="none" w:sz="0" w:space="0" w:color="auto"/>
        <w:right w:val="none" w:sz="0" w:space="0" w:color="auto"/>
      </w:divBdr>
    </w:div>
    <w:div w:id="1075127690">
      <w:bodyDiv w:val="1"/>
      <w:marLeft w:val="0"/>
      <w:marRight w:val="0"/>
      <w:marTop w:val="0"/>
      <w:marBottom w:val="0"/>
      <w:divBdr>
        <w:top w:val="none" w:sz="0" w:space="0" w:color="auto"/>
        <w:left w:val="none" w:sz="0" w:space="0" w:color="auto"/>
        <w:bottom w:val="none" w:sz="0" w:space="0" w:color="auto"/>
        <w:right w:val="none" w:sz="0" w:space="0" w:color="auto"/>
      </w:divBdr>
    </w:div>
    <w:div w:id="1080173831">
      <w:bodyDiv w:val="1"/>
      <w:marLeft w:val="0"/>
      <w:marRight w:val="0"/>
      <w:marTop w:val="0"/>
      <w:marBottom w:val="0"/>
      <w:divBdr>
        <w:top w:val="none" w:sz="0" w:space="0" w:color="auto"/>
        <w:left w:val="none" w:sz="0" w:space="0" w:color="auto"/>
        <w:bottom w:val="none" w:sz="0" w:space="0" w:color="auto"/>
        <w:right w:val="none" w:sz="0" w:space="0" w:color="auto"/>
      </w:divBdr>
    </w:div>
    <w:div w:id="1080903340">
      <w:bodyDiv w:val="1"/>
      <w:marLeft w:val="0"/>
      <w:marRight w:val="0"/>
      <w:marTop w:val="0"/>
      <w:marBottom w:val="0"/>
      <w:divBdr>
        <w:top w:val="none" w:sz="0" w:space="0" w:color="auto"/>
        <w:left w:val="none" w:sz="0" w:space="0" w:color="auto"/>
        <w:bottom w:val="none" w:sz="0" w:space="0" w:color="auto"/>
        <w:right w:val="none" w:sz="0" w:space="0" w:color="auto"/>
      </w:divBdr>
    </w:div>
    <w:div w:id="1084109440">
      <w:bodyDiv w:val="1"/>
      <w:marLeft w:val="0"/>
      <w:marRight w:val="0"/>
      <w:marTop w:val="0"/>
      <w:marBottom w:val="0"/>
      <w:divBdr>
        <w:top w:val="none" w:sz="0" w:space="0" w:color="auto"/>
        <w:left w:val="none" w:sz="0" w:space="0" w:color="auto"/>
        <w:bottom w:val="none" w:sz="0" w:space="0" w:color="auto"/>
        <w:right w:val="none" w:sz="0" w:space="0" w:color="auto"/>
      </w:divBdr>
    </w:div>
    <w:div w:id="1090466382">
      <w:bodyDiv w:val="1"/>
      <w:marLeft w:val="0"/>
      <w:marRight w:val="0"/>
      <w:marTop w:val="0"/>
      <w:marBottom w:val="0"/>
      <w:divBdr>
        <w:top w:val="none" w:sz="0" w:space="0" w:color="auto"/>
        <w:left w:val="none" w:sz="0" w:space="0" w:color="auto"/>
        <w:bottom w:val="none" w:sz="0" w:space="0" w:color="auto"/>
        <w:right w:val="none" w:sz="0" w:space="0" w:color="auto"/>
      </w:divBdr>
    </w:div>
    <w:div w:id="1090657092">
      <w:bodyDiv w:val="1"/>
      <w:marLeft w:val="0"/>
      <w:marRight w:val="0"/>
      <w:marTop w:val="0"/>
      <w:marBottom w:val="0"/>
      <w:divBdr>
        <w:top w:val="none" w:sz="0" w:space="0" w:color="auto"/>
        <w:left w:val="none" w:sz="0" w:space="0" w:color="auto"/>
        <w:bottom w:val="none" w:sz="0" w:space="0" w:color="auto"/>
        <w:right w:val="none" w:sz="0" w:space="0" w:color="auto"/>
      </w:divBdr>
    </w:div>
    <w:div w:id="1093814754">
      <w:bodyDiv w:val="1"/>
      <w:marLeft w:val="0"/>
      <w:marRight w:val="0"/>
      <w:marTop w:val="0"/>
      <w:marBottom w:val="0"/>
      <w:divBdr>
        <w:top w:val="none" w:sz="0" w:space="0" w:color="auto"/>
        <w:left w:val="none" w:sz="0" w:space="0" w:color="auto"/>
        <w:bottom w:val="none" w:sz="0" w:space="0" w:color="auto"/>
        <w:right w:val="none" w:sz="0" w:space="0" w:color="auto"/>
      </w:divBdr>
    </w:div>
    <w:div w:id="1094857383">
      <w:bodyDiv w:val="1"/>
      <w:marLeft w:val="0"/>
      <w:marRight w:val="0"/>
      <w:marTop w:val="0"/>
      <w:marBottom w:val="0"/>
      <w:divBdr>
        <w:top w:val="none" w:sz="0" w:space="0" w:color="auto"/>
        <w:left w:val="none" w:sz="0" w:space="0" w:color="auto"/>
        <w:bottom w:val="none" w:sz="0" w:space="0" w:color="auto"/>
        <w:right w:val="none" w:sz="0" w:space="0" w:color="auto"/>
      </w:divBdr>
    </w:div>
    <w:div w:id="1112477975">
      <w:bodyDiv w:val="1"/>
      <w:marLeft w:val="0"/>
      <w:marRight w:val="0"/>
      <w:marTop w:val="0"/>
      <w:marBottom w:val="0"/>
      <w:divBdr>
        <w:top w:val="none" w:sz="0" w:space="0" w:color="auto"/>
        <w:left w:val="none" w:sz="0" w:space="0" w:color="auto"/>
        <w:bottom w:val="none" w:sz="0" w:space="0" w:color="auto"/>
        <w:right w:val="none" w:sz="0" w:space="0" w:color="auto"/>
      </w:divBdr>
    </w:div>
    <w:div w:id="1113404724">
      <w:bodyDiv w:val="1"/>
      <w:marLeft w:val="0"/>
      <w:marRight w:val="0"/>
      <w:marTop w:val="0"/>
      <w:marBottom w:val="0"/>
      <w:divBdr>
        <w:top w:val="none" w:sz="0" w:space="0" w:color="auto"/>
        <w:left w:val="none" w:sz="0" w:space="0" w:color="auto"/>
        <w:bottom w:val="none" w:sz="0" w:space="0" w:color="auto"/>
        <w:right w:val="none" w:sz="0" w:space="0" w:color="auto"/>
      </w:divBdr>
    </w:div>
    <w:div w:id="1118646932">
      <w:bodyDiv w:val="1"/>
      <w:marLeft w:val="0"/>
      <w:marRight w:val="0"/>
      <w:marTop w:val="0"/>
      <w:marBottom w:val="0"/>
      <w:divBdr>
        <w:top w:val="none" w:sz="0" w:space="0" w:color="auto"/>
        <w:left w:val="none" w:sz="0" w:space="0" w:color="auto"/>
        <w:bottom w:val="none" w:sz="0" w:space="0" w:color="auto"/>
        <w:right w:val="none" w:sz="0" w:space="0" w:color="auto"/>
      </w:divBdr>
    </w:div>
    <w:div w:id="1118722945">
      <w:bodyDiv w:val="1"/>
      <w:marLeft w:val="0"/>
      <w:marRight w:val="0"/>
      <w:marTop w:val="0"/>
      <w:marBottom w:val="0"/>
      <w:divBdr>
        <w:top w:val="none" w:sz="0" w:space="0" w:color="auto"/>
        <w:left w:val="none" w:sz="0" w:space="0" w:color="auto"/>
        <w:bottom w:val="none" w:sz="0" w:space="0" w:color="auto"/>
        <w:right w:val="none" w:sz="0" w:space="0" w:color="auto"/>
      </w:divBdr>
    </w:div>
    <w:div w:id="1121732097">
      <w:bodyDiv w:val="1"/>
      <w:marLeft w:val="0"/>
      <w:marRight w:val="0"/>
      <w:marTop w:val="0"/>
      <w:marBottom w:val="0"/>
      <w:divBdr>
        <w:top w:val="none" w:sz="0" w:space="0" w:color="auto"/>
        <w:left w:val="none" w:sz="0" w:space="0" w:color="auto"/>
        <w:bottom w:val="none" w:sz="0" w:space="0" w:color="auto"/>
        <w:right w:val="none" w:sz="0" w:space="0" w:color="auto"/>
      </w:divBdr>
    </w:div>
    <w:div w:id="1122306220">
      <w:bodyDiv w:val="1"/>
      <w:marLeft w:val="0"/>
      <w:marRight w:val="0"/>
      <w:marTop w:val="0"/>
      <w:marBottom w:val="0"/>
      <w:divBdr>
        <w:top w:val="none" w:sz="0" w:space="0" w:color="auto"/>
        <w:left w:val="none" w:sz="0" w:space="0" w:color="auto"/>
        <w:bottom w:val="none" w:sz="0" w:space="0" w:color="auto"/>
        <w:right w:val="none" w:sz="0" w:space="0" w:color="auto"/>
      </w:divBdr>
    </w:div>
    <w:div w:id="1125777644">
      <w:bodyDiv w:val="1"/>
      <w:marLeft w:val="0"/>
      <w:marRight w:val="0"/>
      <w:marTop w:val="0"/>
      <w:marBottom w:val="0"/>
      <w:divBdr>
        <w:top w:val="none" w:sz="0" w:space="0" w:color="auto"/>
        <w:left w:val="none" w:sz="0" w:space="0" w:color="auto"/>
        <w:bottom w:val="none" w:sz="0" w:space="0" w:color="auto"/>
        <w:right w:val="none" w:sz="0" w:space="0" w:color="auto"/>
      </w:divBdr>
    </w:div>
    <w:div w:id="1132678116">
      <w:bodyDiv w:val="1"/>
      <w:marLeft w:val="0"/>
      <w:marRight w:val="0"/>
      <w:marTop w:val="0"/>
      <w:marBottom w:val="0"/>
      <w:divBdr>
        <w:top w:val="none" w:sz="0" w:space="0" w:color="auto"/>
        <w:left w:val="none" w:sz="0" w:space="0" w:color="auto"/>
        <w:bottom w:val="none" w:sz="0" w:space="0" w:color="auto"/>
        <w:right w:val="none" w:sz="0" w:space="0" w:color="auto"/>
      </w:divBdr>
    </w:div>
    <w:div w:id="1148476004">
      <w:bodyDiv w:val="1"/>
      <w:marLeft w:val="0"/>
      <w:marRight w:val="0"/>
      <w:marTop w:val="0"/>
      <w:marBottom w:val="0"/>
      <w:divBdr>
        <w:top w:val="none" w:sz="0" w:space="0" w:color="auto"/>
        <w:left w:val="none" w:sz="0" w:space="0" w:color="auto"/>
        <w:bottom w:val="none" w:sz="0" w:space="0" w:color="auto"/>
        <w:right w:val="none" w:sz="0" w:space="0" w:color="auto"/>
      </w:divBdr>
    </w:div>
    <w:div w:id="1154106157">
      <w:bodyDiv w:val="1"/>
      <w:marLeft w:val="0"/>
      <w:marRight w:val="0"/>
      <w:marTop w:val="0"/>
      <w:marBottom w:val="0"/>
      <w:divBdr>
        <w:top w:val="none" w:sz="0" w:space="0" w:color="auto"/>
        <w:left w:val="none" w:sz="0" w:space="0" w:color="auto"/>
        <w:bottom w:val="none" w:sz="0" w:space="0" w:color="auto"/>
        <w:right w:val="none" w:sz="0" w:space="0" w:color="auto"/>
      </w:divBdr>
    </w:div>
    <w:div w:id="1174613575">
      <w:bodyDiv w:val="1"/>
      <w:marLeft w:val="0"/>
      <w:marRight w:val="0"/>
      <w:marTop w:val="0"/>
      <w:marBottom w:val="0"/>
      <w:divBdr>
        <w:top w:val="none" w:sz="0" w:space="0" w:color="auto"/>
        <w:left w:val="none" w:sz="0" w:space="0" w:color="auto"/>
        <w:bottom w:val="none" w:sz="0" w:space="0" w:color="auto"/>
        <w:right w:val="none" w:sz="0" w:space="0" w:color="auto"/>
      </w:divBdr>
    </w:div>
    <w:div w:id="1175193925">
      <w:bodyDiv w:val="1"/>
      <w:marLeft w:val="0"/>
      <w:marRight w:val="0"/>
      <w:marTop w:val="0"/>
      <w:marBottom w:val="0"/>
      <w:divBdr>
        <w:top w:val="none" w:sz="0" w:space="0" w:color="auto"/>
        <w:left w:val="none" w:sz="0" w:space="0" w:color="auto"/>
        <w:bottom w:val="none" w:sz="0" w:space="0" w:color="auto"/>
        <w:right w:val="none" w:sz="0" w:space="0" w:color="auto"/>
      </w:divBdr>
    </w:div>
    <w:div w:id="1177310828">
      <w:bodyDiv w:val="1"/>
      <w:marLeft w:val="0"/>
      <w:marRight w:val="0"/>
      <w:marTop w:val="0"/>
      <w:marBottom w:val="0"/>
      <w:divBdr>
        <w:top w:val="none" w:sz="0" w:space="0" w:color="auto"/>
        <w:left w:val="none" w:sz="0" w:space="0" w:color="auto"/>
        <w:bottom w:val="none" w:sz="0" w:space="0" w:color="auto"/>
        <w:right w:val="none" w:sz="0" w:space="0" w:color="auto"/>
      </w:divBdr>
    </w:div>
    <w:div w:id="1181551925">
      <w:bodyDiv w:val="1"/>
      <w:marLeft w:val="0"/>
      <w:marRight w:val="0"/>
      <w:marTop w:val="0"/>
      <w:marBottom w:val="0"/>
      <w:divBdr>
        <w:top w:val="none" w:sz="0" w:space="0" w:color="auto"/>
        <w:left w:val="none" w:sz="0" w:space="0" w:color="auto"/>
        <w:bottom w:val="none" w:sz="0" w:space="0" w:color="auto"/>
        <w:right w:val="none" w:sz="0" w:space="0" w:color="auto"/>
      </w:divBdr>
    </w:div>
    <w:div w:id="1206406409">
      <w:bodyDiv w:val="1"/>
      <w:marLeft w:val="0"/>
      <w:marRight w:val="0"/>
      <w:marTop w:val="0"/>
      <w:marBottom w:val="0"/>
      <w:divBdr>
        <w:top w:val="none" w:sz="0" w:space="0" w:color="auto"/>
        <w:left w:val="none" w:sz="0" w:space="0" w:color="auto"/>
        <w:bottom w:val="none" w:sz="0" w:space="0" w:color="auto"/>
        <w:right w:val="none" w:sz="0" w:space="0" w:color="auto"/>
      </w:divBdr>
    </w:div>
    <w:div w:id="1207795517">
      <w:bodyDiv w:val="1"/>
      <w:marLeft w:val="0"/>
      <w:marRight w:val="0"/>
      <w:marTop w:val="0"/>
      <w:marBottom w:val="0"/>
      <w:divBdr>
        <w:top w:val="none" w:sz="0" w:space="0" w:color="auto"/>
        <w:left w:val="none" w:sz="0" w:space="0" w:color="auto"/>
        <w:bottom w:val="none" w:sz="0" w:space="0" w:color="auto"/>
        <w:right w:val="none" w:sz="0" w:space="0" w:color="auto"/>
      </w:divBdr>
    </w:div>
    <w:div w:id="1210799308">
      <w:bodyDiv w:val="1"/>
      <w:marLeft w:val="0"/>
      <w:marRight w:val="0"/>
      <w:marTop w:val="0"/>
      <w:marBottom w:val="0"/>
      <w:divBdr>
        <w:top w:val="none" w:sz="0" w:space="0" w:color="auto"/>
        <w:left w:val="none" w:sz="0" w:space="0" w:color="auto"/>
        <w:bottom w:val="none" w:sz="0" w:space="0" w:color="auto"/>
        <w:right w:val="none" w:sz="0" w:space="0" w:color="auto"/>
      </w:divBdr>
    </w:div>
    <w:div w:id="1216896444">
      <w:bodyDiv w:val="1"/>
      <w:marLeft w:val="0"/>
      <w:marRight w:val="0"/>
      <w:marTop w:val="0"/>
      <w:marBottom w:val="0"/>
      <w:divBdr>
        <w:top w:val="none" w:sz="0" w:space="0" w:color="auto"/>
        <w:left w:val="none" w:sz="0" w:space="0" w:color="auto"/>
        <w:bottom w:val="none" w:sz="0" w:space="0" w:color="auto"/>
        <w:right w:val="none" w:sz="0" w:space="0" w:color="auto"/>
      </w:divBdr>
    </w:div>
    <w:div w:id="1219244145">
      <w:bodyDiv w:val="1"/>
      <w:marLeft w:val="0"/>
      <w:marRight w:val="0"/>
      <w:marTop w:val="0"/>
      <w:marBottom w:val="0"/>
      <w:divBdr>
        <w:top w:val="none" w:sz="0" w:space="0" w:color="auto"/>
        <w:left w:val="none" w:sz="0" w:space="0" w:color="auto"/>
        <w:bottom w:val="none" w:sz="0" w:space="0" w:color="auto"/>
        <w:right w:val="none" w:sz="0" w:space="0" w:color="auto"/>
      </w:divBdr>
    </w:div>
    <w:div w:id="1227833860">
      <w:bodyDiv w:val="1"/>
      <w:marLeft w:val="0"/>
      <w:marRight w:val="0"/>
      <w:marTop w:val="0"/>
      <w:marBottom w:val="0"/>
      <w:divBdr>
        <w:top w:val="none" w:sz="0" w:space="0" w:color="auto"/>
        <w:left w:val="none" w:sz="0" w:space="0" w:color="auto"/>
        <w:bottom w:val="none" w:sz="0" w:space="0" w:color="auto"/>
        <w:right w:val="none" w:sz="0" w:space="0" w:color="auto"/>
      </w:divBdr>
    </w:div>
    <w:div w:id="1229918632">
      <w:bodyDiv w:val="1"/>
      <w:marLeft w:val="0"/>
      <w:marRight w:val="0"/>
      <w:marTop w:val="0"/>
      <w:marBottom w:val="0"/>
      <w:divBdr>
        <w:top w:val="none" w:sz="0" w:space="0" w:color="auto"/>
        <w:left w:val="none" w:sz="0" w:space="0" w:color="auto"/>
        <w:bottom w:val="none" w:sz="0" w:space="0" w:color="auto"/>
        <w:right w:val="none" w:sz="0" w:space="0" w:color="auto"/>
      </w:divBdr>
    </w:div>
    <w:div w:id="1231770145">
      <w:bodyDiv w:val="1"/>
      <w:marLeft w:val="0"/>
      <w:marRight w:val="0"/>
      <w:marTop w:val="0"/>
      <w:marBottom w:val="0"/>
      <w:divBdr>
        <w:top w:val="none" w:sz="0" w:space="0" w:color="auto"/>
        <w:left w:val="none" w:sz="0" w:space="0" w:color="auto"/>
        <w:bottom w:val="none" w:sz="0" w:space="0" w:color="auto"/>
        <w:right w:val="none" w:sz="0" w:space="0" w:color="auto"/>
      </w:divBdr>
    </w:div>
    <w:div w:id="1237745015">
      <w:bodyDiv w:val="1"/>
      <w:marLeft w:val="0"/>
      <w:marRight w:val="0"/>
      <w:marTop w:val="0"/>
      <w:marBottom w:val="0"/>
      <w:divBdr>
        <w:top w:val="none" w:sz="0" w:space="0" w:color="auto"/>
        <w:left w:val="none" w:sz="0" w:space="0" w:color="auto"/>
        <w:bottom w:val="none" w:sz="0" w:space="0" w:color="auto"/>
        <w:right w:val="none" w:sz="0" w:space="0" w:color="auto"/>
      </w:divBdr>
    </w:div>
    <w:div w:id="1295598718">
      <w:bodyDiv w:val="1"/>
      <w:marLeft w:val="0"/>
      <w:marRight w:val="0"/>
      <w:marTop w:val="0"/>
      <w:marBottom w:val="0"/>
      <w:divBdr>
        <w:top w:val="none" w:sz="0" w:space="0" w:color="auto"/>
        <w:left w:val="none" w:sz="0" w:space="0" w:color="auto"/>
        <w:bottom w:val="none" w:sz="0" w:space="0" w:color="auto"/>
        <w:right w:val="none" w:sz="0" w:space="0" w:color="auto"/>
      </w:divBdr>
    </w:div>
    <w:div w:id="1298947017">
      <w:bodyDiv w:val="1"/>
      <w:marLeft w:val="0"/>
      <w:marRight w:val="0"/>
      <w:marTop w:val="0"/>
      <w:marBottom w:val="0"/>
      <w:divBdr>
        <w:top w:val="none" w:sz="0" w:space="0" w:color="auto"/>
        <w:left w:val="none" w:sz="0" w:space="0" w:color="auto"/>
        <w:bottom w:val="none" w:sz="0" w:space="0" w:color="auto"/>
        <w:right w:val="none" w:sz="0" w:space="0" w:color="auto"/>
      </w:divBdr>
    </w:div>
    <w:div w:id="1309088682">
      <w:bodyDiv w:val="1"/>
      <w:marLeft w:val="0"/>
      <w:marRight w:val="0"/>
      <w:marTop w:val="0"/>
      <w:marBottom w:val="0"/>
      <w:divBdr>
        <w:top w:val="none" w:sz="0" w:space="0" w:color="auto"/>
        <w:left w:val="none" w:sz="0" w:space="0" w:color="auto"/>
        <w:bottom w:val="none" w:sz="0" w:space="0" w:color="auto"/>
        <w:right w:val="none" w:sz="0" w:space="0" w:color="auto"/>
      </w:divBdr>
    </w:div>
    <w:div w:id="1320501751">
      <w:bodyDiv w:val="1"/>
      <w:marLeft w:val="0"/>
      <w:marRight w:val="0"/>
      <w:marTop w:val="0"/>
      <w:marBottom w:val="0"/>
      <w:divBdr>
        <w:top w:val="none" w:sz="0" w:space="0" w:color="auto"/>
        <w:left w:val="none" w:sz="0" w:space="0" w:color="auto"/>
        <w:bottom w:val="none" w:sz="0" w:space="0" w:color="auto"/>
        <w:right w:val="none" w:sz="0" w:space="0" w:color="auto"/>
      </w:divBdr>
    </w:div>
    <w:div w:id="1324045787">
      <w:bodyDiv w:val="1"/>
      <w:marLeft w:val="0"/>
      <w:marRight w:val="0"/>
      <w:marTop w:val="0"/>
      <w:marBottom w:val="0"/>
      <w:divBdr>
        <w:top w:val="none" w:sz="0" w:space="0" w:color="auto"/>
        <w:left w:val="none" w:sz="0" w:space="0" w:color="auto"/>
        <w:bottom w:val="none" w:sz="0" w:space="0" w:color="auto"/>
        <w:right w:val="none" w:sz="0" w:space="0" w:color="auto"/>
      </w:divBdr>
    </w:div>
    <w:div w:id="1332686135">
      <w:bodyDiv w:val="1"/>
      <w:marLeft w:val="0"/>
      <w:marRight w:val="0"/>
      <w:marTop w:val="0"/>
      <w:marBottom w:val="0"/>
      <w:divBdr>
        <w:top w:val="none" w:sz="0" w:space="0" w:color="auto"/>
        <w:left w:val="none" w:sz="0" w:space="0" w:color="auto"/>
        <w:bottom w:val="none" w:sz="0" w:space="0" w:color="auto"/>
        <w:right w:val="none" w:sz="0" w:space="0" w:color="auto"/>
      </w:divBdr>
    </w:div>
    <w:div w:id="1345789458">
      <w:bodyDiv w:val="1"/>
      <w:marLeft w:val="0"/>
      <w:marRight w:val="0"/>
      <w:marTop w:val="0"/>
      <w:marBottom w:val="0"/>
      <w:divBdr>
        <w:top w:val="none" w:sz="0" w:space="0" w:color="auto"/>
        <w:left w:val="none" w:sz="0" w:space="0" w:color="auto"/>
        <w:bottom w:val="none" w:sz="0" w:space="0" w:color="auto"/>
        <w:right w:val="none" w:sz="0" w:space="0" w:color="auto"/>
      </w:divBdr>
    </w:div>
    <w:div w:id="1351757292">
      <w:bodyDiv w:val="1"/>
      <w:marLeft w:val="0"/>
      <w:marRight w:val="0"/>
      <w:marTop w:val="0"/>
      <w:marBottom w:val="0"/>
      <w:divBdr>
        <w:top w:val="none" w:sz="0" w:space="0" w:color="auto"/>
        <w:left w:val="none" w:sz="0" w:space="0" w:color="auto"/>
        <w:bottom w:val="none" w:sz="0" w:space="0" w:color="auto"/>
        <w:right w:val="none" w:sz="0" w:space="0" w:color="auto"/>
      </w:divBdr>
    </w:div>
    <w:div w:id="1352220934">
      <w:bodyDiv w:val="1"/>
      <w:marLeft w:val="0"/>
      <w:marRight w:val="0"/>
      <w:marTop w:val="0"/>
      <w:marBottom w:val="0"/>
      <w:divBdr>
        <w:top w:val="none" w:sz="0" w:space="0" w:color="auto"/>
        <w:left w:val="none" w:sz="0" w:space="0" w:color="auto"/>
        <w:bottom w:val="none" w:sz="0" w:space="0" w:color="auto"/>
        <w:right w:val="none" w:sz="0" w:space="0" w:color="auto"/>
      </w:divBdr>
    </w:div>
    <w:div w:id="1373770656">
      <w:bodyDiv w:val="1"/>
      <w:marLeft w:val="0"/>
      <w:marRight w:val="0"/>
      <w:marTop w:val="0"/>
      <w:marBottom w:val="0"/>
      <w:divBdr>
        <w:top w:val="none" w:sz="0" w:space="0" w:color="auto"/>
        <w:left w:val="none" w:sz="0" w:space="0" w:color="auto"/>
        <w:bottom w:val="none" w:sz="0" w:space="0" w:color="auto"/>
        <w:right w:val="none" w:sz="0" w:space="0" w:color="auto"/>
      </w:divBdr>
    </w:div>
    <w:div w:id="1374034834">
      <w:bodyDiv w:val="1"/>
      <w:marLeft w:val="0"/>
      <w:marRight w:val="0"/>
      <w:marTop w:val="0"/>
      <w:marBottom w:val="0"/>
      <w:divBdr>
        <w:top w:val="none" w:sz="0" w:space="0" w:color="auto"/>
        <w:left w:val="none" w:sz="0" w:space="0" w:color="auto"/>
        <w:bottom w:val="none" w:sz="0" w:space="0" w:color="auto"/>
        <w:right w:val="none" w:sz="0" w:space="0" w:color="auto"/>
      </w:divBdr>
    </w:div>
    <w:div w:id="1374620959">
      <w:bodyDiv w:val="1"/>
      <w:marLeft w:val="0"/>
      <w:marRight w:val="0"/>
      <w:marTop w:val="0"/>
      <w:marBottom w:val="0"/>
      <w:divBdr>
        <w:top w:val="none" w:sz="0" w:space="0" w:color="auto"/>
        <w:left w:val="none" w:sz="0" w:space="0" w:color="auto"/>
        <w:bottom w:val="none" w:sz="0" w:space="0" w:color="auto"/>
        <w:right w:val="none" w:sz="0" w:space="0" w:color="auto"/>
      </w:divBdr>
    </w:div>
    <w:div w:id="1413549218">
      <w:bodyDiv w:val="1"/>
      <w:marLeft w:val="0"/>
      <w:marRight w:val="0"/>
      <w:marTop w:val="0"/>
      <w:marBottom w:val="0"/>
      <w:divBdr>
        <w:top w:val="none" w:sz="0" w:space="0" w:color="auto"/>
        <w:left w:val="none" w:sz="0" w:space="0" w:color="auto"/>
        <w:bottom w:val="none" w:sz="0" w:space="0" w:color="auto"/>
        <w:right w:val="none" w:sz="0" w:space="0" w:color="auto"/>
      </w:divBdr>
    </w:div>
    <w:div w:id="1424494528">
      <w:bodyDiv w:val="1"/>
      <w:marLeft w:val="0"/>
      <w:marRight w:val="0"/>
      <w:marTop w:val="0"/>
      <w:marBottom w:val="0"/>
      <w:divBdr>
        <w:top w:val="none" w:sz="0" w:space="0" w:color="auto"/>
        <w:left w:val="none" w:sz="0" w:space="0" w:color="auto"/>
        <w:bottom w:val="none" w:sz="0" w:space="0" w:color="auto"/>
        <w:right w:val="none" w:sz="0" w:space="0" w:color="auto"/>
      </w:divBdr>
    </w:div>
    <w:div w:id="1432624104">
      <w:bodyDiv w:val="1"/>
      <w:marLeft w:val="0"/>
      <w:marRight w:val="0"/>
      <w:marTop w:val="0"/>
      <w:marBottom w:val="0"/>
      <w:divBdr>
        <w:top w:val="none" w:sz="0" w:space="0" w:color="auto"/>
        <w:left w:val="none" w:sz="0" w:space="0" w:color="auto"/>
        <w:bottom w:val="none" w:sz="0" w:space="0" w:color="auto"/>
        <w:right w:val="none" w:sz="0" w:space="0" w:color="auto"/>
      </w:divBdr>
    </w:div>
    <w:div w:id="1444765209">
      <w:bodyDiv w:val="1"/>
      <w:marLeft w:val="0"/>
      <w:marRight w:val="0"/>
      <w:marTop w:val="0"/>
      <w:marBottom w:val="0"/>
      <w:divBdr>
        <w:top w:val="none" w:sz="0" w:space="0" w:color="auto"/>
        <w:left w:val="none" w:sz="0" w:space="0" w:color="auto"/>
        <w:bottom w:val="none" w:sz="0" w:space="0" w:color="auto"/>
        <w:right w:val="none" w:sz="0" w:space="0" w:color="auto"/>
      </w:divBdr>
    </w:div>
    <w:div w:id="1451901222">
      <w:bodyDiv w:val="1"/>
      <w:marLeft w:val="0"/>
      <w:marRight w:val="0"/>
      <w:marTop w:val="0"/>
      <w:marBottom w:val="0"/>
      <w:divBdr>
        <w:top w:val="none" w:sz="0" w:space="0" w:color="auto"/>
        <w:left w:val="none" w:sz="0" w:space="0" w:color="auto"/>
        <w:bottom w:val="none" w:sz="0" w:space="0" w:color="auto"/>
        <w:right w:val="none" w:sz="0" w:space="0" w:color="auto"/>
      </w:divBdr>
    </w:div>
    <w:div w:id="1484856280">
      <w:bodyDiv w:val="1"/>
      <w:marLeft w:val="0"/>
      <w:marRight w:val="0"/>
      <w:marTop w:val="0"/>
      <w:marBottom w:val="0"/>
      <w:divBdr>
        <w:top w:val="none" w:sz="0" w:space="0" w:color="auto"/>
        <w:left w:val="none" w:sz="0" w:space="0" w:color="auto"/>
        <w:bottom w:val="none" w:sz="0" w:space="0" w:color="auto"/>
        <w:right w:val="none" w:sz="0" w:space="0" w:color="auto"/>
      </w:divBdr>
    </w:div>
    <w:div w:id="1510565749">
      <w:bodyDiv w:val="1"/>
      <w:marLeft w:val="0"/>
      <w:marRight w:val="0"/>
      <w:marTop w:val="0"/>
      <w:marBottom w:val="0"/>
      <w:divBdr>
        <w:top w:val="none" w:sz="0" w:space="0" w:color="auto"/>
        <w:left w:val="none" w:sz="0" w:space="0" w:color="auto"/>
        <w:bottom w:val="none" w:sz="0" w:space="0" w:color="auto"/>
        <w:right w:val="none" w:sz="0" w:space="0" w:color="auto"/>
      </w:divBdr>
    </w:div>
    <w:div w:id="1519927438">
      <w:bodyDiv w:val="1"/>
      <w:marLeft w:val="0"/>
      <w:marRight w:val="0"/>
      <w:marTop w:val="0"/>
      <w:marBottom w:val="0"/>
      <w:divBdr>
        <w:top w:val="none" w:sz="0" w:space="0" w:color="auto"/>
        <w:left w:val="none" w:sz="0" w:space="0" w:color="auto"/>
        <w:bottom w:val="none" w:sz="0" w:space="0" w:color="auto"/>
        <w:right w:val="none" w:sz="0" w:space="0" w:color="auto"/>
      </w:divBdr>
    </w:div>
    <w:div w:id="1521774072">
      <w:bodyDiv w:val="1"/>
      <w:marLeft w:val="0"/>
      <w:marRight w:val="0"/>
      <w:marTop w:val="0"/>
      <w:marBottom w:val="0"/>
      <w:divBdr>
        <w:top w:val="none" w:sz="0" w:space="0" w:color="auto"/>
        <w:left w:val="none" w:sz="0" w:space="0" w:color="auto"/>
        <w:bottom w:val="none" w:sz="0" w:space="0" w:color="auto"/>
        <w:right w:val="none" w:sz="0" w:space="0" w:color="auto"/>
      </w:divBdr>
    </w:div>
    <w:div w:id="1524323600">
      <w:bodyDiv w:val="1"/>
      <w:marLeft w:val="0"/>
      <w:marRight w:val="0"/>
      <w:marTop w:val="0"/>
      <w:marBottom w:val="0"/>
      <w:divBdr>
        <w:top w:val="none" w:sz="0" w:space="0" w:color="auto"/>
        <w:left w:val="none" w:sz="0" w:space="0" w:color="auto"/>
        <w:bottom w:val="none" w:sz="0" w:space="0" w:color="auto"/>
        <w:right w:val="none" w:sz="0" w:space="0" w:color="auto"/>
      </w:divBdr>
    </w:div>
    <w:div w:id="1524704499">
      <w:bodyDiv w:val="1"/>
      <w:marLeft w:val="0"/>
      <w:marRight w:val="0"/>
      <w:marTop w:val="0"/>
      <w:marBottom w:val="0"/>
      <w:divBdr>
        <w:top w:val="none" w:sz="0" w:space="0" w:color="auto"/>
        <w:left w:val="none" w:sz="0" w:space="0" w:color="auto"/>
        <w:bottom w:val="none" w:sz="0" w:space="0" w:color="auto"/>
        <w:right w:val="none" w:sz="0" w:space="0" w:color="auto"/>
      </w:divBdr>
    </w:div>
    <w:div w:id="1529022602">
      <w:bodyDiv w:val="1"/>
      <w:marLeft w:val="0"/>
      <w:marRight w:val="0"/>
      <w:marTop w:val="0"/>
      <w:marBottom w:val="0"/>
      <w:divBdr>
        <w:top w:val="none" w:sz="0" w:space="0" w:color="auto"/>
        <w:left w:val="none" w:sz="0" w:space="0" w:color="auto"/>
        <w:bottom w:val="none" w:sz="0" w:space="0" w:color="auto"/>
        <w:right w:val="none" w:sz="0" w:space="0" w:color="auto"/>
      </w:divBdr>
    </w:div>
    <w:div w:id="1538926391">
      <w:bodyDiv w:val="1"/>
      <w:marLeft w:val="0"/>
      <w:marRight w:val="0"/>
      <w:marTop w:val="0"/>
      <w:marBottom w:val="0"/>
      <w:divBdr>
        <w:top w:val="none" w:sz="0" w:space="0" w:color="auto"/>
        <w:left w:val="none" w:sz="0" w:space="0" w:color="auto"/>
        <w:bottom w:val="none" w:sz="0" w:space="0" w:color="auto"/>
        <w:right w:val="none" w:sz="0" w:space="0" w:color="auto"/>
      </w:divBdr>
    </w:div>
    <w:div w:id="1544705962">
      <w:bodyDiv w:val="1"/>
      <w:marLeft w:val="0"/>
      <w:marRight w:val="0"/>
      <w:marTop w:val="0"/>
      <w:marBottom w:val="0"/>
      <w:divBdr>
        <w:top w:val="none" w:sz="0" w:space="0" w:color="auto"/>
        <w:left w:val="none" w:sz="0" w:space="0" w:color="auto"/>
        <w:bottom w:val="none" w:sz="0" w:space="0" w:color="auto"/>
        <w:right w:val="none" w:sz="0" w:space="0" w:color="auto"/>
      </w:divBdr>
    </w:div>
    <w:div w:id="1555700263">
      <w:bodyDiv w:val="1"/>
      <w:marLeft w:val="0"/>
      <w:marRight w:val="0"/>
      <w:marTop w:val="0"/>
      <w:marBottom w:val="0"/>
      <w:divBdr>
        <w:top w:val="none" w:sz="0" w:space="0" w:color="auto"/>
        <w:left w:val="none" w:sz="0" w:space="0" w:color="auto"/>
        <w:bottom w:val="none" w:sz="0" w:space="0" w:color="auto"/>
        <w:right w:val="none" w:sz="0" w:space="0" w:color="auto"/>
      </w:divBdr>
    </w:div>
    <w:div w:id="1557811720">
      <w:bodyDiv w:val="1"/>
      <w:marLeft w:val="0"/>
      <w:marRight w:val="0"/>
      <w:marTop w:val="0"/>
      <w:marBottom w:val="0"/>
      <w:divBdr>
        <w:top w:val="none" w:sz="0" w:space="0" w:color="auto"/>
        <w:left w:val="none" w:sz="0" w:space="0" w:color="auto"/>
        <w:bottom w:val="none" w:sz="0" w:space="0" w:color="auto"/>
        <w:right w:val="none" w:sz="0" w:space="0" w:color="auto"/>
      </w:divBdr>
    </w:div>
    <w:div w:id="1563365724">
      <w:bodyDiv w:val="1"/>
      <w:marLeft w:val="0"/>
      <w:marRight w:val="0"/>
      <w:marTop w:val="0"/>
      <w:marBottom w:val="0"/>
      <w:divBdr>
        <w:top w:val="none" w:sz="0" w:space="0" w:color="auto"/>
        <w:left w:val="none" w:sz="0" w:space="0" w:color="auto"/>
        <w:bottom w:val="none" w:sz="0" w:space="0" w:color="auto"/>
        <w:right w:val="none" w:sz="0" w:space="0" w:color="auto"/>
      </w:divBdr>
    </w:div>
    <w:div w:id="1576889960">
      <w:bodyDiv w:val="1"/>
      <w:marLeft w:val="0"/>
      <w:marRight w:val="0"/>
      <w:marTop w:val="0"/>
      <w:marBottom w:val="0"/>
      <w:divBdr>
        <w:top w:val="none" w:sz="0" w:space="0" w:color="auto"/>
        <w:left w:val="none" w:sz="0" w:space="0" w:color="auto"/>
        <w:bottom w:val="none" w:sz="0" w:space="0" w:color="auto"/>
        <w:right w:val="none" w:sz="0" w:space="0" w:color="auto"/>
      </w:divBdr>
    </w:div>
    <w:div w:id="1579630968">
      <w:bodyDiv w:val="1"/>
      <w:marLeft w:val="0"/>
      <w:marRight w:val="0"/>
      <w:marTop w:val="0"/>
      <w:marBottom w:val="0"/>
      <w:divBdr>
        <w:top w:val="none" w:sz="0" w:space="0" w:color="auto"/>
        <w:left w:val="none" w:sz="0" w:space="0" w:color="auto"/>
        <w:bottom w:val="none" w:sz="0" w:space="0" w:color="auto"/>
        <w:right w:val="none" w:sz="0" w:space="0" w:color="auto"/>
      </w:divBdr>
    </w:div>
    <w:div w:id="1589389517">
      <w:bodyDiv w:val="1"/>
      <w:marLeft w:val="0"/>
      <w:marRight w:val="0"/>
      <w:marTop w:val="0"/>
      <w:marBottom w:val="0"/>
      <w:divBdr>
        <w:top w:val="none" w:sz="0" w:space="0" w:color="auto"/>
        <w:left w:val="none" w:sz="0" w:space="0" w:color="auto"/>
        <w:bottom w:val="none" w:sz="0" w:space="0" w:color="auto"/>
        <w:right w:val="none" w:sz="0" w:space="0" w:color="auto"/>
      </w:divBdr>
    </w:div>
    <w:div w:id="1594707705">
      <w:bodyDiv w:val="1"/>
      <w:marLeft w:val="0"/>
      <w:marRight w:val="0"/>
      <w:marTop w:val="0"/>
      <w:marBottom w:val="0"/>
      <w:divBdr>
        <w:top w:val="none" w:sz="0" w:space="0" w:color="auto"/>
        <w:left w:val="none" w:sz="0" w:space="0" w:color="auto"/>
        <w:bottom w:val="none" w:sz="0" w:space="0" w:color="auto"/>
        <w:right w:val="none" w:sz="0" w:space="0" w:color="auto"/>
      </w:divBdr>
    </w:div>
    <w:div w:id="1612782824">
      <w:bodyDiv w:val="1"/>
      <w:marLeft w:val="0"/>
      <w:marRight w:val="0"/>
      <w:marTop w:val="0"/>
      <w:marBottom w:val="0"/>
      <w:divBdr>
        <w:top w:val="none" w:sz="0" w:space="0" w:color="auto"/>
        <w:left w:val="none" w:sz="0" w:space="0" w:color="auto"/>
        <w:bottom w:val="none" w:sz="0" w:space="0" w:color="auto"/>
        <w:right w:val="none" w:sz="0" w:space="0" w:color="auto"/>
      </w:divBdr>
    </w:div>
    <w:div w:id="1624113334">
      <w:bodyDiv w:val="1"/>
      <w:marLeft w:val="0"/>
      <w:marRight w:val="0"/>
      <w:marTop w:val="0"/>
      <w:marBottom w:val="0"/>
      <w:divBdr>
        <w:top w:val="none" w:sz="0" w:space="0" w:color="auto"/>
        <w:left w:val="none" w:sz="0" w:space="0" w:color="auto"/>
        <w:bottom w:val="none" w:sz="0" w:space="0" w:color="auto"/>
        <w:right w:val="none" w:sz="0" w:space="0" w:color="auto"/>
      </w:divBdr>
    </w:div>
    <w:div w:id="1635066642">
      <w:bodyDiv w:val="1"/>
      <w:marLeft w:val="0"/>
      <w:marRight w:val="0"/>
      <w:marTop w:val="0"/>
      <w:marBottom w:val="0"/>
      <w:divBdr>
        <w:top w:val="none" w:sz="0" w:space="0" w:color="auto"/>
        <w:left w:val="none" w:sz="0" w:space="0" w:color="auto"/>
        <w:bottom w:val="none" w:sz="0" w:space="0" w:color="auto"/>
        <w:right w:val="none" w:sz="0" w:space="0" w:color="auto"/>
      </w:divBdr>
    </w:div>
    <w:div w:id="1647516596">
      <w:bodyDiv w:val="1"/>
      <w:marLeft w:val="0"/>
      <w:marRight w:val="0"/>
      <w:marTop w:val="0"/>
      <w:marBottom w:val="0"/>
      <w:divBdr>
        <w:top w:val="none" w:sz="0" w:space="0" w:color="auto"/>
        <w:left w:val="none" w:sz="0" w:space="0" w:color="auto"/>
        <w:bottom w:val="none" w:sz="0" w:space="0" w:color="auto"/>
        <w:right w:val="none" w:sz="0" w:space="0" w:color="auto"/>
      </w:divBdr>
    </w:div>
    <w:div w:id="1648045874">
      <w:bodyDiv w:val="1"/>
      <w:marLeft w:val="0"/>
      <w:marRight w:val="0"/>
      <w:marTop w:val="0"/>
      <w:marBottom w:val="0"/>
      <w:divBdr>
        <w:top w:val="none" w:sz="0" w:space="0" w:color="auto"/>
        <w:left w:val="none" w:sz="0" w:space="0" w:color="auto"/>
        <w:bottom w:val="none" w:sz="0" w:space="0" w:color="auto"/>
        <w:right w:val="none" w:sz="0" w:space="0" w:color="auto"/>
      </w:divBdr>
    </w:div>
    <w:div w:id="1654794596">
      <w:bodyDiv w:val="1"/>
      <w:marLeft w:val="0"/>
      <w:marRight w:val="0"/>
      <w:marTop w:val="0"/>
      <w:marBottom w:val="0"/>
      <w:divBdr>
        <w:top w:val="none" w:sz="0" w:space="0" w:color="auto"/>
        <w:left w:val="none" w:sz="0" w:space="0" w:color="auto"/>
        <w:bottom w:val="none" w:sz="0" w:space="0" w:color="auto"/>
        <w:right w:val="none" w:sz="0" w:space="0" w:color="auto"/>
      </w:divBdr>
    </w:div>
    <w:div w:id="1655179466">
      <w:bodyDiv w:val="1"/>
      <w:marLeft w:val="0"/>
      <w:marRight w:val="0"/>
      <w:marTop w:val="0"/>
      <w:marBottom w:val="0"/>
      <w:divBdr>
        <w:top w:val="none" w:sz="0" w:space="0" w:color="auto"/>
        <w:left w:val="none" w:sz="0" w:space="0" w:color="auto"/>
        <w:bottom w:val="none" w:sz="0" w:space="0" w:color="auto"/>
        <w:right w:val="none" w:sz="0" w:space="0" w:color="auto"/>
      </w:divBdr>
    </w:div>
    <w:div w:id="1655260115">
      <w:bodyDiv w:val="1"/>
      <w:marLeft w:val="0"/>
      <w:marRight w:val="0"/>
      <w:marTop w:val="0"/>
      <w:marBottom w:val="0"/>
      <w:divBdr>
        <w:top w:val="none" w:sz="0" w:space="0" w:color="auto"/>
        <w:left w:val="none" w:sz="0" w:space="0" w:color="auto"/>
        <w:bottom w:val="none" w:sz="0" w:space="0" w:color="auto"/>
        <w:right w:val="none" w:sz="0" w:space="0" w:color="auto"/>
      </w:divBdr>
    </w:div>
    <w:div w:id="1656177218">
      <w:bodyDiv w:val="1"/>
      <w:marLeft w:val="0"/>
      <w:marRight w:val="0"/>
      <w:marTop w:val="0"/>
      <w:marBottom w:val="0"/>
      <w:divBdr>
        <w:top w:val="none" w:sz="0" w:space="0" w:color="auto"/>
        <w:left w:val="none" w:sz="0" w:space="0" w:color="auto"/>
        <w:bottom w:val="none" w:sz="0" w:space="0" w:color="auto"/>
        <w:right w:val="none" w:sz="0" w:space="0" w:color="auto"/>
      </w:divBdr>
    </w:div>
    <w:div w:id="1661036021">
      <w:bodyDiv w:val="1"/>
      <w:marLeft w:val="0"/>
      <w:marRight w:val="0"/>
      <w:marTop w:val="0"/>
      <w:marBottom w:val="0"/>
      <w:divBdr>
        <w:top w:val="none" w:sz="0" w:space="0" w:color="auto"/>
        <w:left w:val="none" w:sz="0" w:space="0" w:color="auto"/>
        <w:bottom w:val="none" w:sz="0" w:space="0" w:color="auto"/>
        <w:right w:val="none" w:sz="0" w:space="0" w:color="auto"/>
      </w:divBdr>
    </w:div>
    <w:div w:id="1669209538">
      <w:bodyDiv w:val="1"/>
      <w:marLeft w:val="0"/>
      <w:marRight w:val="0"/>
      <w:marTop w:val="0"/>
      <w:marBottom w:val="0"/>
      <w:divBdr>
        <w:top w:val="none" w:sz="0" w:space="0" w:color="auto"/>
        <w:left w:val="none" w:sz="0" w:space="0" w:color="auto"/>
        <w:bottom w:val="none" w:sz="0" w:space="0" w:color="auto"/>
        <w:right w:val="none" w:sz="0" w:space="0" w:color="auto"/>
      </w:divBdr>
    </w:div>
    <w:div w:id="1672760292">
      <w:bodyDiv w:val="1"/>
      <w:marLeft w:val="0"/>
      <w:marRight w:val="0"/>
      <w:marTop w:val="0"/>
      <w:marBottom w:val="0"/>
      <w:divBdr>
        <w:top w:val="none" w:sz="0" w:space="0" w:color="auto"/>
        <w:left w:val="none" w:sz="0" w:space="0" w:color="auto"/>
        <w:bottom w:val="none" w:sz="0" w:space="0" w:color="auto"/>
        <w:right w:val="none" w:sz="0" w:space="0" w:color="auto"/>
      </w:divBdr>
    </w:div>
    <w:div w:id="1676419521">
      <w:bodyDiv w:val="1"/>
      <w:marLeft w:val="0"/>
      <w:marRight w:val="0"/>
      <w:marTop w:val="0"/>
      <w:marBottom w:val="0"/>
      <w:divBdr>
        <w:top w:val="none" w:sz="0" w:space="0" w:color="auto"/>
        <w:left w:val="none" w:sz="0" w:space="0" w:color="auto"/>
        <w:bottom w:val="none" w:sz="0" w:space="0" w:color="auto"/>
        <w:right w:val="none" w:sz="0" w:space="0" w:color="auto"/>
      </w:divBdr>
    </w:div>
    <w:div w:id="1684168401">
      <w:bodyDiv w:val="1"/>
      <w:marLeft w:val="0"/>
      <w:marRight w:val="0"/>
      <w:marTop w:val="0"/>
      <w:marBottom w:val="0"/>
      <w:divBdr>
        <w:top w:val="none" w:sz="0" w:space="0" w:color="auto"/>
        <w:left w:val="none" w:sz="0" w:space="0" w:color="auto"/>
        <w:bottom w:val="none" w:sz="0" w:space="0" w:color="auto"/>
        <w:right w:val="none" w:sz="0" w:space="0" w:color="auto"/>
      </w:divBdr>
    </w:div>
    <w:div w:id="1691493198">
      <w:bodyDiv w:val="1"/>
      <w:marLeft w:val="0"/>
      <w:marRight w:val="0"/>
      <w:marTop w:val="0"/>
      <w:marBottom w:val="0"/>
      <w:divBdr>
        <w:top w:val="none" w:sz="0" w:space="0" w:color="auto"/>
        <w:left w:val="none" w:sz="0" w:space="0" w:color="auto"/>
        <w:bottom w:val="none" w:sz="0" w:space="0" w:color="auto"/>
        <w:right w:val="none" w:sz="0" w:space="0" w:color="auto"/>
      </w:divBdr>
    </w:div>
    <w:div w:id="1692336945">
      <w:bodyDiv w:val="1"/>
      <w:marLeft w:val="0"/>
      <w:marRight w:val="0"/>
      <w:marTop w:val="0"/>
      <w:marBottom w:val="0"/>
      <w:divBdr>
        <w:top w:val="none" w:sz="0" w:space="0" w:color="auto"/>
        <w:left w:val="none" w:sz="0" w:space="0" w:color="auto"/>
        <w:bottom w:val="none" w:sz="0" w:space="0" w:color="auto"/>
        <w:right w:val="none" w:sz="0" w:space="0" w:color="auto"/>
      </w:divBdr>
    </w:div>
    <w:div w:id="1706907384">
      <w:bodyDiv w:val="1"/>
      <w:marLeft w:val="0"/>
      <w:marRight w:val="0"/>
      <w:marTop w:val="0"/>
      <w:marBottom w:val="0"/>
      <w:divBdr>
        <w:top w:val="none" w:sz="0" w:space="0" w:color="auto"/>
        <w:left w:val="none" w:sz="0" w:space="0" w:color="auto"/>
        <w:bottom w:val="none" w:sz="0" w:space="0" w:color="auto"/>
        <w:right w:val="none" w:sz="0" w:space="0" w:color="auto"/>
      </w:divBdr>
    </w:div>
    <w:div w:id="1711684012">
      <w:bodyDiv w:val="1"/>
      <w:marLeft w:val="0"/>
      <w:marRight w:val="0"/>
      <w:marTop w:val="0"/>
      <w:marBottom w:val="0"/>
      <w:divBdr>
        <w:top w:val="none" w:sz="0" w:space="0" w:color="auto"/>
        <w:left w:val="none" w:sz="0" w:space="0" w:color="auto"/>
        <w:bottom w:val="none" w:sz="0" w:space="0" w:color="auto"/>
        <w:right w:val="none" w:sz="0" w:space="0" w:color="auto"/>
      </w:divBdr>
    </w:div>
    <w:div w:id="1715302452">
      <w:bodyDiv w:val="1"/>
      <w:marLeft w:val="0"/>
      <w:marRight w:val="0"/>
      <w:marTop w:val="0"/>
      <w:marBottom w:val="0"/>
      <w:divBdr>
        <w:top w:val="none" w:sz="0" w:space="0" w:color="auto"/>
        <w:left w:val="none" w:sz="0" w:space="0" w:color="auto"/>
        <w:bottom w:val="none" w:sz="0" w:space="0" w:color="auto"/>
        <w:right w:val="none" w:sz="0" w:space="0" w:color="auto"/>
      </w:divBdr>
    </w:div>
    <w:div w:id="1722245774">
      <w:bodyDiv w:val="1"/>
      <w:marLeft w:val="0"/>
      <w:marRight w:val="0"/>
      <w:marTop w:val="0"/>
      <w:marBottom w:val="0"/>
      <w:divBdr>
        <w:top w:val="none" w:sz="0" w:space="0" w:color="auto"/>
        <w:left w:val="none" w:sz="0" w:space="0" w:color="auto"/>
        <w:bottom w:val="none" w:sz="0" w:space="0" w:color="auto"/>
        <w:right w:val="none" w:sz="0" w:space="0" w:color="auto"/>
      </w:divBdr>
    </w:div>
    <w:div w:id="1722972161">
      <w:bodyDiv w:val="1"/>
      <w:marLeft w:val="0"/>
      <w:marRight w:val="0"/>
      <w:marTop w:val="0"/>
      <w:marBottom w:val="0"/>
      <w:divBdr>
        <w:top w:val="none" w:sz="0" w:space="0" w:color="auto"/>
        <w:left w:val="none" w:sz="0" w:space="0" w:color="auto"/>
        <w:bottom w:val="none" w:sz="0" w:space="0" w:color="auto"/>
        <w:right w:val="none" w:sz="0" w:space="0" w:color="auto"/>
      </w:divBdr>
    </w:div>
    <w:div w:id="1756854867">
      <w:bodyDiv w:val="1"/>
      <w:marLeft w:val="0"/>
      <w:marRight w:val="0"/>
      <w:marTop w:val="0"/>
      <w:marBottom w:val="0"/>
      <w:divBdr>
        <w:top w:val="none" w:sz="0" w:space="0" w:color="auto"/>
        <w:left w:val="none" w:sz="0" w:space="0" w:color="auto"/>
        <w:bottom w:val="none" w:sz="0" w:space="0" w:color="auto"/>
        <w:right w:val="none" w:sz="0" w:space="0" w:color="auto"/>
      </w:divBdr>
    </w:div>
    <w:div w:id="1759254339">
      <w:bodyDiv w:val="1"/>
      <w:marLeft w:val="0"/>
      <w:marRight w:val="0"/>
      <w:marTop w:val="0"/>
      <w:marBottom w:val="0"/>
      <w:divBdr>
        <w:top w:val="none" w:sz="0" w:space="0" w:color="auto"/>
        <w:left w:val="none" w:sz="0" w:space="0" w:color="auto"/>
        <w:bottom w:val="none" w:sz="0" w:space="0" w:color="auto"/>
        <w:right w:val="none" w:sz="0" w:space="0" w:color="auto"/>
      </w:divBdr>
    </w:div>
    <w:div w:id="1759909168">
      <w:bodyDiv w:val="1"/>
      <w:marLeft w:val="0"/>
      <w:marRight w:val="0"/>
      <w:marTop w:val="0"/>
      <w:marBottom w:val="0"/>
      <w:divBdr>
        <w:top w:val="none" w:sz="0" w:space="0" w:color="auto"/>
        <w:left w:val="none" w:sz="0" w:space="0" w:color="auto"/>
        <w:bottom w:val="none" w:sz="0" w:space="0" w:color="auto"/>
        <w:right w:val="none" w:sz="0" w:space="0" w:color="auto"/>
      </w:divBdr>
    </w:div>
    <w:div w:id="1762486061">
      <w:bodyDiv w:val="1"/>
      <w:marLeft w:val="0"/>
      <w:marRight w:val="0"/>
      <w:marTop w:val="0"/>
      <w:marBottom w:val="0"/>
      <w:divBdr>
        <w:top w:val="none" w:sz="0" w:space="0" w:color="auto"/>
        <w:left w:val="none" w:sz="0" w:space="0" w:color="auto"/>
        <w:bottom w:val="none" w:sz="0" w:space="0" w:color="auto"/>
        <w:right w:val="none" w:sz="0" w:space="0" w:color="auto"/>
      </w:divBdr>
    </w:div>
    <w:div w:id="1763377259">
      <w:bodyDiv w:val="1"/>
      <w:marLeft w:val="0"/>
      <w:marRight w:val="0"/>
      <w:marTop w:val="0"/>
      <w:marBottom w:val="0"/>
      <w:divBdr>
        <w:top w:val="none" w:sz="0" w:space="0" w:color="auto"/>
        <w:left w:val="none" w:sz="0" w:space="0" w:color="auto"/>
        <w:bottom w:val="none" w:sz="0" w:space="0" w:color="auto"/>
        <w:right w:val="none" w:sz="0" w:space="0" w:color="auto"/>
      </w:divBdr>
    </w:div>
    <w:div w:id="1773279567">
      <w:bodyDiv w:val="1"/>
      <w:marLeft w:val="0"/>
      <w:marRight w:val="0"/>
      <w:marTop w:val="0"/>
      <w:marBottom w:val="0"/>
      <w:divBdr>
        <w:top w:val="none" w:sz="0" w:space="0" w:color="auto"/>
        <w:left w:val="none" w:sz="0" w:space="0" w:color="auto"/>
        <w:bottom w:val="none" w:sz="0" w:space="0" w:color="auto"/>
        <w:right w:val="none" w:sz="0" w:space="0" w:color="auto"/>
      </w:divBdr>
    </w:div>
    <w:div w:id="1790275810">
      <w:bodyDiv w:val="1"/>
      <w:marLeft w:val="0"/>
      <w:marRight w:val="0"/>
      <w:marTop w:val="0"/>
      <w:marBottom w:val="0"/>
      <w:divBdr>
        <w:top w:val="none" w:sz="0" w:space="0" w:color="auto"/>
        <w:left w:val="none" w:sz="0" w:space="0" w:color="auto"/>
        <w:bottom w:val="none" w:sz="0" w:space="0" w:color="auto"/>
        <w:right w:val="none" w:sz="0" w:space="0" w:color="auto"/>
      </w:divBdr>
    </w:div>
    <w:div w:id="1792162513">
      <w:bodyDiv w:val="1"/>
      <w:marLeft w:val="0"/>
      <w:marRight w:val="0"/>
      <w:marTop w:val="0"/>
      <w:marBottom w:val="0"/>
      <w:divBdr>
        <w:top w:val="none" w:sz="0" w:space="0" w:color="auto"/>
        <w:left w:val="none" w:sz="0" w:space="0" w:color="auto"/>
        <w:bottom w:val="none" w:sz="0" w:space="0" w:color="auto"/>
        <w:right w:val="none" w:sz="0" w:space="0" w:color="auto"/>
      </w:divBdr>
    </w:div>
    <w:div w:id="1793014362">
      <w:bodyDiv w:val="1"/>
      <w:marLeft w:val="0"/>
      <w:marRight w:val="0"/>
      <w:marTop w:val="0"/>
      <w:marBottom w:val="0"/>
      <w:divBdr>
        <w:top w:val="none" w:sz="0" w:space="0" w:color="auto"/>
        <w:left w:val="none" w:sz="0" w:space="0" w:color="auto"/>
        <w:bottom w:val="none" w:sz="0" w:space="0" w:color="auto"/>
        <w:right w:val="none" w:sz="0" w:space="0" w:color="auto"/>
      </w:divBdr>
    </w:div>
    <w:div w:id="1801410518">
      <w:bodyDiv w:val="1"/>
      <w:marLeft w:val="0"/>
      <w:marRight w:val="0"/>
      <w:marTop w:val="0"/>
      <w:marBottom w:val="0"/>
      <w:divBdr>
        <w:top w:val="none" w:sz="0" w:space="0" w:color="auto"/>
        <w:left w:val="none" w:sz="0" w:space="0" w:color="auto"/>
        <w:bottom w:val="none" w:sz="0" w:space="0" w:color="auto"/>
        <w:right w:val="none" w:sz="0" w:space="0" w:color="auto"/>
      </w:divBdr>
    </w:div>
    <w:div w:id="1806773542">
      <w:bodyDiv w:val="1"/>
      <w:marLeft w:val="0"/>
      <w:marRight w:val="0"/>
      <w:marTop w:val="0"/>
      <w:marBottom w:val="0"/>
      <w:divBdr>
        <w:top w:val="none" w:sz="0" w:space="0" w:color="auto"/>
        <w:left w:val="none" w:sz="0" w:space="0" w:color="auto"/>
        <w:bottom w:val="none" w:sz="0" w:space="0" w:color="auto"/>
        <w:right w:val="none" w:sz="0" w:space="0" w:color="auto"/>
      </w:divBdr>
    </w:div>
    <w:div w:id="1809280139">
      <w:bodyDiv w:val="1"/>
      <w:marLeft w:val="0"/>
      <w:marRight w:val="0"/>
      <w:marTop w:val="0"/>
      <w:marBottom w:val="0"/>
      <w:divBdr>
        <w:top w:val="none" w:sz="0" w:space="0" w:color="auto"/>
        <w:left w:val="none" w:sz="0" w:space="0" w:color="auto"/>
        <w:bottom w:val="none" w:sz="0" w:space="0" w:color="auto"/>
        <w:right w:val="none" w:sz="0" w:space="0" w:color="auto"/>
      </w:divBdr>
    </w:div>
    <w:div w:id="1835755734">
      <w:bodyDiv w:val="1"/>
      <w:marLeft w:val="0"/>
      <w:marRight w:val="0"/>
      <w:marTop w:val="0"/>
      <w:marBottom w:val="0"/>
      <w:divBdr>
        <w:top w:val="none" w:sz="0" w:space="0" w:color="auto"/>
        <w:left w:val="none" w:sz="0" w:space="0" w:color="auto"/>
        <w:bottom w:val="none" w:sz="0" w:space="0" w:color="auto"/>
        <w:right w:val="none" w:sz="0" w:space="0" w:color="auto"/>
      </w:divBdr>
    </w:div>
    <w:div w:id="1839615027">
      <w:bodyDiv w:val="1"/>
      <w:marLeft w:val="0"/>
      <w:marRight w:val="0"/>
      <w:marTop w:val="0"/>
      <w:marBottom w:val="0"/>
      <w:divBdr>
        <w:top w:val="none" w:sz="0" w:space="0" w:color="auto"/>
        <w:left w:val="none" w:sz="0" w:space="0" w:color="auto"/>
        <w:bottom w:val="none" w:sz="0" w:space="0" w:color="auto"/>
        <w:right w:val="none" w:sz="0" w:space="0" w:color="auto"/>
      </w:divBdr>
    </w:div>
    <w:div w:id="1842112405">
      <w:bodyDiv w:val="1"/>
      <w:marLeft w:val="0"/>
      <w:marRight w:val="0"/>
      <w:marTop w:val="0"/>
      <w:marBottom w:val="0"/>
      <w:divBdr>
        <w:top w:val="none" w:sz="0" w:space="0" w:color="auto"/>
        <w:left w:val="none" w:sz="0" w:space="0" w:color="auto"/>
        <w:bottom w:val="none" w:sz="0" w:space="0" w:color="auto"/>
        <w:right w:val="none" w:sz="0" w:space="0" w:color="auto"/>
      </w:divBdr>
    </w:div>
    <w:div w:id="1860898335">
      <w:bodyDiv w:val="1"/>
      <w:marLeft w:val="0"/>
      <w:marRight w:val="0"/>
      <w:marTop w:val="0"/>
      <w:marBottom w:val="0"/>
      <w:divBdr>
        <w:top w:val="none" w:sz="0" w:space="0" w:color="auto"/>
        <w:left w:val="none" w:sz="0" w:space="0" w:color="auto"/>
        <w:bottom w:val="none" w:sz="0" w:space="0" w:color="auto"/>
        <w:right w:val="none" w:sz="0" w:space="0" w:color="auto"/>
      </w:divBdr>
    </w:div>
    <w:div w:id="1864899599">
      <w:bodyDiv w:val="1"/>
      <w:marLeft w:val="0"/>
      <w:marRight w:val="0"/>
      <w:marTop w:val="0"/>
      <w:marBottom w:val="0"/>
      <w:divBdr>
        <w:top w:val="none" w:sz="0" w:space="0" w:color="auto"/>
        <w:left w:val="none" w:sz="0" w:space="0" w:color="auto"/>
        <w:bottom w:val="none" w:sz="0" w:space="0" w:color="auto"/>
        <w:right w:val="none" w:sz="0" w:space="0" w:color="auto"/>
      </w:divBdr>
    </w:div>
    <w:div w:id="1868063846">
      <w:bodyDiv w:val="1"/>
      <w:marLeft w:val="0"/>
      <w:marRight w:val="0"/>
      <w:marTop w:val="0"/>
      <w:marBottom w:val="0"/>
      <w:divBdr>
        <w:top w:val="none" w:sz="0" w:space="0" w:color="auto"/>
        <w:left w:val="none" w:sz="0" w:space="0" w:color="auto"/>
        <w:bottom w:val="none" w:sz="0" w:space="0" w:color="auto"/>
        <w:right w:val="none" w:sz="0" w:space="0" w:color="auto"/>
      </w:divBdr>
    </w:div>
    <w:div w:id="1893492999">
      <w:bodyDiv w:val="1"/>
      <w:marLeft w:val="0"/>
      <w:marRight w:val="0"/>
      <w:marTop w:val="0"/>
      <w:marBottom w:val="0"/>
      <w:divBdr>
        <w:top w:val="none" w:sz="0" w:space="0" w:color="auto"/>
        <w:left w:val="none" w:sz="0" w:space="0" w:color="auto"/>
        <w:bottom w:val="none" w:sz="0" w:space="0" w:color="auto"/>
        <w:right w:val="none" w:sz="0" w:space="0" w:color="auto"/>
      </w:divBdr>
    </w:div>
    <w:div w:id="1900942509">
      <w:bodyDiv w:val="1"/>
      <w:marLeft w:val="0"/>
      <w:marRight w:val="0"/>
      <w:marTop w:val="0"/>
      <w:marBottom w:val="0"/>
      <w:divBdr>
        <w:top w:val="none" w:sz="0" w:space="0" w:color="auto"/>
        <w:left w:val="none" w:sz="0" w:space="0" w:color="auto"/>
        <w:bottom w:val="none" w:sz="0" w:space="0" w:color="auto"/>
        <w:right w:val="none" w:sz="0" w:space="0" w:color="auto"/>
      </w:divBdr>
    </w:div>
    <w:div w:id="1901358814">
      <w:bodyDiv w:val="1"/>
      <w:marLeft w:val="0"/>
      <w:marRight w:val="0"/>
      <w:marTop w:val="0"/>
      <w:marBottom w:val="0"/>
      <w:divBdr>
        <w:top w:val="none" w:sz="0" w:space="0" w:color="auto"/>
        <w:left w:val="none" w:sz="0" w:space="0" w:color="auto"/>
        <w:bottom w:val="none" w:sz="0" w:space="0" w:color="auto"/>
        <w:right w:val="none" w:sz="0" w:space="0" w:color="auto"/>
      </w:divBdr>
    </w:div>
    <w:div w:id="1911578232">
      <w:bodyDiv w:val="1"/>
      <w:marLeft w:val="0"/>
      <w:marRight w:val="0"/>
      <w:marTop w:val="0"/>
      <w:marBottom w:val="0"/>
      <w:divBdr>
        <w:top w:val="none" w:sz="0" w:space="0" w:color="auto"/>
        <w:left w:val="none" w:sz="0" w:space="0" w:color="auto"/>
        <w:bottom w:val="none" w:sz="0" w:space="0" w:color="auto"/>
        <w:right w:val="none" w:sz="0" w:space="0" w:color="auto"/>
      </w:divBdr>
    </w:div>
    <w:div w:id="1914125680">
      <w:bodyDiv w:val="1"/>
      <w:marLeft w:val="0"/>
      <w:marRight w:val="0"/>
      <w:marTop w:val="0"/>
      <w:marBottom w:val="0"/>
      <w:divBdr>
        <w:top w:val="none" w:sz="0" w:space="0" w:color="auto"/>
        <w:left w:val="none" w:sz="0" w:space="0" w:color="auto"/>
        <w:bottom w:val="none" w:sz="0" w:space="0" w:color="auto"/>
        <w:right w:val="none" w:sz="0" w:space="0" w:color="auto"/>
      </w:divBdr>
    </w:div>
    <w:div w:id="1917203299">
      <w:bodyDiv w:val="1"/>
      <w:marLeft w:val="0"/>
      <w:marRight w:val="0"/>
      <w:marTop w:val="0"/>
      <w:marBottom w:val="0"/>
      <w:divBdr>
        <w:top w:val="none" w:sz="0" w:space="0" w:color="auto"/>
        <w:left w:val="none" w:sz="0" w:space="0" w:color="auto"/>
        <w:bottom w:val="none" w:sz="0" w:space="0" w:color="auto"/>
        <w:right w:val="none" w:sz="0" w:space="0" w:color="auto"/>
      </w:divBdr>
    </w:div>
    <w:div w:id="1921794899">
      <w:bodyDiv w:val="1"/>
      <w:marLeft w:val="0"/>
      <w:marRight w:val="0"/>
      <w:marTop w:val="0"/>
      <w:marBottom w:val="0"/>
      <w:divBdr>
        <w:top w:val="none" w:sz="0" w:space="0" w:color="auto"/>
        <w:left w:val="none" w:sz="0" w:space="0" w:color="auto"/>
        <w:bottom w:val="none" w:sz="0" w:space="0" w:color="auto"/>
        <w:right w:val="none" w:sz="0" w:space="0" w:color="auto"/>
      </w:divBdr>
    </w:div>
    <w:div w:id="1926917222">
      <w:bodyDiv w:val="1"/>
      <w:marLeft w:val="0"/>
      <w:marRight w:val="0"/>
      <w:marTop w:val="0"/>
      <w:marBottom w:val="0"/>
      <w:divBdr>
        <w:top w:val="none" w:sz="0" w:space="0" w:color="auto"/>
        <w:left w:val="none" w:sz="0" w:space="0" w:color="auto"/>
        <w:bottom w:val="none" w:sz="0" w:space="0" w:color="auto"/>
        <w:right w:val="none" w:sz="0" w:space="0" w:color="auto"/>
      </w:divBdr>
    </w:div>
    <w:div w:id="1945266305">
      <w:bodyDiv w:val="1"/>
      <w:marLeft w:val="0"/>
      <w:marRight w:val="0"/>
      <w:marTop w:val="0"/>
      <w:marBottom w:val="0"/>
      <w:divBdr>
        <w:top w:val="none" w:sz="0" w:space="0" w:color="auto"/>
        <w:left w:val="none" w:sz="0" w:space="0" w:color="auto"/>
        <w:bottom w:val="none" w:sz="0" w:space="0" w:color="auto"/>
        <w:right w:val="none" w:sz="0" w:space="0" w:color="auto"/>
      </w:divBdr>
    </w:div>
    <w:div w:id="1955095246">
      <w:bodyDiv w:val="1"/>
      <w:marLeft w:val="0"/>
      <w:marRight w:val="0"/>
      <w:marTop w:val="0"/>
      <w:marBottom w:val="0"/>
      <w:divBdr>
        <w:top w:val="none" w:sz="0" w:space="0" w:color="auto"/>
        <w:left w:val="none" w:sz="0" w:space="0" w:color="auto"/>
        <w:bottom w:val="none" w:sz="0" w:space="0" w:color="auto"/>
        <w:right w:val="none" w:sz="0" w:space="0" w:color="auto"/>
      </w:divBdr>
    </w:div>
    <w:div w:id="1960137875">
      <w:bodyDiv w:val="1"/>
      <w:marLeft w:val="0"/>
      <w:marRight w:val="0"/>
      <w:marTop w:val="0"/>
      <w:marBottom w:val="0"/>
      <w:divBdr>
        <w:top w:val="none" w:sz="0" w:space="0" w:color="auto"/>
        <w:left w:val="none" w:sz="0" w:space="0" w:color="auto"/>
        <w:bottom w:val="none" w:sz="0" w:space="0" w:color="auto"/>
        <w:right w:val="none" w:sz="0" w:space="0" w:color="auto"/>
      </w:divBdr>
    </w:div>
    <w:div w:id="1961061261">
      <w:bodyDiv w:val="1"/>
      <w:marLeft w:val="0"/>
      <w:marRight w:val="0"/>
      <w:marTop w:val="0"/>
      <w:marBottom w:val="0"/>
      <w:divBdr>
        <w:top w:val="none" w:sz="0" w:space="0" w:color="auto"/>
        <w:left w:val="none" w:sz="0" w:space="0" w:color="auto"/>
        <w:bottom w:val="none" w:sz="0" w:space="0" w:color="auto"/>
        <w:right w:val="none" w:sz="0" w:space="0" w:color="auto"/>
      </w:divBdr>
    </w:div>
    <w:div w:id="1967201775">
      <w:bodyDiv w:val="1"/>
      <w:marLeft w:val="0"/>
      <w:marRight w:val="0"/>
      <w:marTop w:val="0"/>
      <w:marBottom w:val="0"/>
      <w:divBdr>
        <w:top w:val="none" w:sz="0" w:space="0" w:color="auto"/>
        <w:left w:val="none" w:sz="0" w:space="0" w:color="auto"/>
        <w:bottom w:val="none" w:sz="0" w:space="0" w:color="auto"/>
        <w:right w:val="none" w:sz="0" w:space="0" w:color="auto"/>
      </w:divBdr>
    </w:div>
    <w:div w:id="1970086638">
      <w:bodyDiv w:val="1"/>
      <w:marLeft w:val="0"/>
      <w:marRight w:val="0"/>
      <w:marTop w:val="0"/>
      <w:marBottom w:val="0"/>
      <w:divBdr>
        <w:top w:val="none" w:sz="0" w:space="0" w:color="auto"/>
        <w:left w:val="none" w:sz="0" w:space="0" w:color="auto"/>
        <w:bottom w:val="none" w:sz="0" w:space="0" w:color="auto"/>
        <w:right w:val="none" w:sz="0" w:space="0" w:color="auto"/>
      </w:divBdr>
    </w:div>
    <w:div w:id="1990475343">
      <w:bodyDiv w:val="1"/>
      <w:marLeft w:val="0"/>
      <w:marRight w:val="0"/>
      <w:marTop w:val="0"/>
      <w:marBottom w:val="0"/>
      <w:divBdr>
        <w:top w:val="none" w:sz="0" w:space="0" w:color="auto"/>
        <w:left w:val="none" w:sz="0" w:space="0" w:color="auto"/>
        <w:bottom w:val="none" w:sz="0" w:space="0" w:color="auto"/>
        <w:right w:val="none" w:sz="0" w:space="0" w:color="auto"/>
      </w:divBdr>
    </w:div>
    <w:div w:id="1990672257">
      <w:bodyDiv w:val="1"/>
      <w:marLeft w:val="0"/>
      <w:marRight w:val="0"/>
      <w:marTop w:val="0"/>
      <w:marBottom w:val="0"/>
      <w:divBdr>
        <w:top w:val="none" w:sz="0" w:space="0" w:color="auto"/>
        <w:left w:val="none" w:sz="0" w:space="0" w:color="auto"/>
        <w:bottom w:val="none" w:sz="0" w:space="0" w:color="auto"/>
        <w:right w:val="none" w:sz="0" w:space="0" w:color="auto"/>
      </w:divBdr>
    </w:div>
    <w:div w:id="2005281342">
      <w:bodyDiv w:val="1"/>
      <w:marLeft w:val="0"/>
      <w:marRight w:val="0"/>
      <w:marTop w:val="0"/>
      <w:marBottom w:val="0"/>
      <w:divBdr>
        <w:top w:val="none" w:sz="0" w:space="0" w:color="auto"/>
        <w:left w:val="none" w:sz="0" w:space="0" w:color="auto"/>
        <w:bottom w:val="none" w:sz="0" w:space="0" w:color="auto"/>
        <w:right w:val="none" w:sz="0" w:space="0" w:color="auto"/>
      </w:divBdr>
    </w:div>
    <w:div w:id="2007127844">
      <w:bodyDiv w:val="1"/>
      <w:marLeft w:val="0"/>
      <w:marRight w:val="0"/>
      <w:marTop w:val="0"/>
      <w:marBottom w:val="0"/>
      <w:divBdr>
        <w:top w:val="none" w:sz="0" w:space="0" w:color="auto"/>
        <w:left w:val="none" w:sz="0" w:space="0" w:color="auto"/>
        <w:bottom w:val="none" w:sz="0" w:space="0" w:color="auto"/>
        <w:right w:val="none" w:sz="0" w:space="0" w:color="auto"/>
      </w:divBdr>
    </w:div>
    <w:div w:id="2012295838">
      <w:bodyDiv w:val="1"/>
      <w:marLeft w:val="0"/>
      <w:marRight w:val="0"/>
      <w:marTop w:val="0"/>
      <w:marBottom w:val="0"/>
      <w:divBdr>
        <w:top w:val="none" w:sz="0" w:space="0" w:color="auto"/>
        <w:left w:val="none" w:sz="0" w:space="0" w:color="auto"/>
        <w:bottom w:val="none" w:sz="0" w:space="0" w:color="auto"/>
        <w:right w:val="none" w:sz="0" w:space="0" w:color="auto"/>
      </w:divBdr>
    </w:div>
    <w:div w:id="2015108701">
      <w:bodyDiv w:val="1"/>
      <w:marLeft w:val="0"/>
      <w:marRight w:val="0"/>
      <w:marTop w:val="0"/>
      <w:marBottom w:val="0"/>
      <w:divBdr>
        <w:top w:val="none" w:sz="0" w:space="0" w:color="auto"/>
        <w:left w:val="none" w:sz="0" w:space="0" w:color="auto"/>
        <w:bottom w:val="none" w:sz="0" w:space="0" w:color="auto"/>
        <w:right w:val="none" w:sz="0" w:space="0" w:color="auto"/>
      </w:divBdr>
    </w:div>
    <w:div w:id="2018384766">
      <w:bodyDiv w:val="1"/>
      <w:marLeft w:val="0"/>
      <w:marRight w:val="0"/>
      <w:marTop w:val="0"/>
      <w:marBottom w:val="0"/>
      <w:divBdr>
        <w:top w:val="none" w:sz="0" w:space="0" w:color="auto"/>
        <w:left w:val="none" w:sz="0" w:space="0" w:color="auto"/>
        <w:bottom w:val="none" w:sz="0" w:space="0" w:color="auto"/>
        <w:right w:val="none" w:sz="0" w:space="0" w:color="auto"/>
      </w:divBdr>
    </w:div>
    <w:div w:id="2022120683">
      <w:bodyDiv w:val="1"/>
      <w:marLeft w:val="0"/>
      <w:marRight w:val="0"/>
      <w:marTop w:val="0"/>
      <w:marBottom w:val="0"/>
      <w:divBdr>
        <w:top w:val="none" w:sz="0" w:space="0" w:color="auto"/>
        <w:left w:val="none" w:sz="0" w:space="0" w:color="auto"/>
        <w:bottom w:val="none" w:sz="0" w:space="0" w:color="auto"/>
        <w:right w:val="none" w:sz="0" w:space="0" w:color="auto"/>
      </w:divBdr>
    </w:div>
    <w:div w:id="2028018714">
      <w:bodyDiv w:val="1"/>
      <w:marLeft w:val="0"/>
      <w:marRight w:val="0"/>
      <w:marTop w:val="0"/>
      <w:marBottom w:val="0"/>
      <w:divBdr>
        <w:top w:val="none" w:sz="0" w:space="0" w:color="auto"/>
        <w:left w:val="none" w:sz="0" w:space="0" w:color="auto"/>
        <w:bottom w:val="none" w:sz="0" w:space="0" w:color="auto"/>
        <w:right w:val="none" w:sz="0" w:space="0" w:color="auto"/>
      </w:divBdr>
    </w:div>
    <w:div w:id="2032678411">
      <w:bodyDiv w:val="1"/>
      <w:marLeft w:val="0"/>
      <w:marRight w:val="0"/>
      <w:marTop w:val="0"/>
      <w:marBottom w:val="0"/>
      <w:divBdr>
        <w:top w:val="none" w:sz="0" w:space="0" w:color="auto"/>
        <w:left w:val="none" w:sz="0" w:space="0" w:color="auto"/>
        <w:bottom w:val="none" w:sz="0" w:space="0" w:color="auto"/>
        <w:right w:val="none" w:sz="0" w:space="0" w:color="auto"/>
      </w:divBdr>
    </w:div>
    <w:div w:id="2034651052">
      <w:bodyDiv w:val="1"/>
      <w:marLeft w:val="0"/>
      <w:marRight w:val="0"/>
      <w:marTop w:val="0"/>
      <w:marBottom w:val="0"/>
      <w:divBdr>
        <w:top w:val="none" w:sz="0" w:space="0" w:color="auto"/>
        <w:left w:val="none" w:sz="0" w:space="0" w:color="auto"/>
        <w:bottom w:val="none" w:sz="0" w:space="0" w:color="auto"/>
        <w:right w:val="none" w:sz="0" w:space="0" w:color="auto"/>
      </w:divBdr>
    </w:div>
    <w:div w:id="2037999166">
      <w:bodyDiv w:val="1"/>
      <w:marLeft w:val="0"/>
      <w:marRight w:val="0"/>
      <w:marTop w:val="0"/>
      <w:marBottom w:val="0"/>
      <w:divBdr>
        <w:top w:val="none" w:sz="0" w:space="0" w:color="auto"/>
        <w:left w:val="none" w:sz="0" w:space="0" w:color="auto"/>
        <w:bottom w:val="none" w:sz="0" w:space="0" w:color="auto"/>
        <w:right w:val="none" w:sz="0" w:space="0" w:color="auto"/>
      </w:divBdr>
    </w:div>
    <w:div w:id="2039352811">
      <w:bodyDiv w:val="1"/>
      <w:marLeft w:val="0"/>
      <w:marRight w:val="0"/>
      <w:marTop w:val="0"/>
      <w:marBottom w:val="0"/>
      <w:divBdr>
        <w:top w:val="none" w:sz="0" w:space="0" w:color="auto"/>
        <w:left w:val="none" w:sz="0" w:space="0" w:color="auto"/>
        <w:bottom w:val="none" w:sz="0" w:space="0" w:color="auto"/>
        <w:right w:val="none" w:sz="0" w:space="0" w:color="auto"/>
      </w:divBdr>
    </w:div>
    <w:div w:id="2046320396">
      <w:bodyDiv w:val="1"/>
      <w:marLeft w:val="0"/>
      <w:marRight w:val="0"/>
      <w:marTop w:val="0"/>
      <w:marBottom w:val="0"/>
      <w:divBdr>
        <w:top w:val="none" w:sz="0" w:space="0" w:color="auto"/>
        <w:left w:val="none" w:sz="0" w:space="0" w:color="auto"/>
        <w:bottom w:val="none" w:sz="0" w:space="0" w:color="auto"/>
        <w:right w:val="none" w:sz="0" w:space="0" w:color="auto"/>
      </w:divBdr>
    </w:div>
    <w:div w:id="2057119360">
      <w:bodyDiv w:val="1"/>
      <w:marLeft w:val="0"/>
      <w:marRight w:val="0"/>
      <w:marTop w:val="0"/>
      <w:marBottom w:val="0"/>
      <w:divBdr>
        <w:top w:val="none" w:sz="0" w:space="0" w:color="auto"/>
        <w:left w:val="none" w:sz="0" w:space="0" w:color="auto"/>
        <w:bottom w:val="none" w:sz="0" w:space="0" w:color="auto"/>
        <w:right w:val="none" w:sz="0" w:space="0" w:color="auto"/>
      </w:divBdr>
    </w:div>
    <w:div w:id="2059667537">
      <w:bodyDiv w:val="1"/>
      <w:marLeft w:val="0"/>
      <w:marRight w:val="0"/>
      <w:marTop w:val="0"/>
      <w:marBottom w:val="0"/>
      <w:divBdr>
        <w:top w:val="none" w:sz="0" w:space="0" w:color="auto"/>
        <w:left w:val="none" w:sz="0" w:space="0" w:color="auto"/>
        <w:bottom w:val="none" w:sz="0" w:space="0" w:color="auto"/>
        <w:right w:val="none" w:sz="0" w:space="0" w:color="auto"/>
      </w:divBdr>
    </w:div>
    <w:div w:id="2064985624">
      <w:bodyDiv w:val="1"/>
      <w:marLeft w:val="0"/>
      <w:marRight w:val="0"/>
      <w:marTop w:val="0"/>
      <w:marBottom w:val="0"/>
      <w:divBdr>
        <w:top w:val="none" w:sz="0" w:space="0" w:color="auto"/>
        <w:left w:val="none" w:sz="0" w:space="0" w:color="auto"/>
        <w:bottom w:val="none" w:sz="0" w:space="0" w:color="auto"/>
        <w:right w:val="none" w:sz="0" w:space="0" w:color="auto"/>
      </w:divBdr>
    </w:div>
    <w:div w:id="2080132208">
      <w:bodyDiv w:val="1"/>
      <w:marLeft w:val="0"/>
      <w:marRight w:val="0"/>
      <w:marTop w:val="0"/>
      <w:marBottom w:val="0"/>
      <w:divBdr>
        <w:top w:val="none" w:sz="0" w:space="0" w:color="auto"/>
        <w:left w:val="none" w:sz="0" w:space="0" w:color="auto"/>
        <w:bottom w:val="none" w:sz="0" w:space="0" w:color="auto"/>
        <w:right w:val="none" w:sz="0" w:space="0" w:color="auto"/>
      </w:divBdr>
    </w:div>
    <w:div w:id="2091736236">
      <w:bodyDiv w:val="1"/>
      <w:marLeft w:val="0"/>
      <w:marRight w:val="0"/>
      <w:marTop w:val="0"/>
      <w:marBottom w:val="0"/>
      <w:divBdr>
        <w:top w:val="none" w:sz="0" w:space="0" w:color="auto"/>
        <w:left w:val="none" w:sz="0" w:space="0" w:color="auto"/>
        <w:bottom w:val="none" w:sz="0" w:space="0" w:color="auto"/>
        <w:right w:val="none" w:sz="0" w:space="0" w:color="auto"/>
      </w:divBdr>
    </w:div>
    <w:div w:id="2098011614">
      <w:bodyDiv w:val="1"/>
      <w:marLeft w:val="0"/>
      <w:marRight w:val="0"/>
      <w:marTop w:val="0"/>
      <w:marBottom w:val="0"/>
      <w:divBdr>
        <w:top w:val="none" w:sz="0" w:space="0" w:color="auto"/>
        <w:left w:val="none" w:sz="0" w:space="0" w:color="auto"/>
        <w:bottom w:val="none" w:sz="0" w:space="0" w:color="auto"/>
        <w:right w:val="none" w:sz="0" w:space="0" w:color="auto"/>
      </w:divBdr>
    </w:div>
    <w:div w:id="2098939119">
      <w:bodyDiv w:val="1"/>
      <w:marLeft w:val="0"/>
      <w:marRight w:val="0"/>
      <w:marTop w:val="0"/>
      <w:marBottom w:val="0"/>
      <w:divBdr>
        <w:top w:val="none" w:sz="0" w:space="0" w:color="auto"/>
        <w:left w:val="none" w:sz="0" w:space="0" w:color="auto"/>
        <w:bottom w:val="none" w:sz="0" w:space="0" w:color="auto"/>
        <w:right w:val="none" w:sz="0" w:space="0" w:color="auto"/>
      </w:divBdr>
    </w:div>
    <w:div w:id="2102488248">
      <w:bodyDiv w:val="1"/>
      <w:marLeft w:val="0"/>
      <w:marRight w:val="0"/>
      <w:marTop w:val="0"/>
      <w:marBottom w:val="0"/>
      <w:divBdr>
        <w:top w:val="none" w:sz="0" w:space="0" w:color="auto"/>
        <w:left w:val="none" w:sz="0" w:space="0" w:color="auto"/>
        <w:bottom w:val="none" w:sz="0" w:space="0" w:color="auto"/>
        <w:right w:val="none" w:sz="0" w:space="0" w:color="auto"/>
      </w:divBdr>
    </w:div>
    <w:div w:id="2105686205">
      <w:bodyDiv w:val="1"/>
      <w:marLeft w:val="0"/>
      <w:marRight w:val="0"/>
      <w:marTop w:val="0"/>
      <w:marBottom w:val="0"/>
      <w:divBdr>
        <w:top w:val="none" w:sz="0" w:space="0" w:color="auto"/>
        <w:left w:val="none" w:sz="0" w:space="0" w:color="auto"/>
        <w:bottom w:val="none" w:sz="0" w:space="0" w:color="auto"/>
        <w:right w:val="none" w:sz="0" w:space="0" w:color="auto"/>
      </w:divBdr>
    </w:div>
    <w:div w:id="2107529508">
      <w:bodyDiv w:val="1"/>
      <w:marLeft w:val="0"/>
      <w:marRight w:val="0"/>
      <w:marTop w:val="0"/>
      <w:marBottom w:val="0"/>
      <w:divBdr>
        <w:top w:val="none" w:sz="0" w:space="0" w:color="auto"/>
        <w:left w:val="none" w:sz="0" w:space="0" w:color="auto"/>
        <w:bottom w:val="none" w:sz="0" w:space="0" w:color="auto"/>
        <w:right w:val="none" w:sz="0" w:space="0" w:color="auto"/>
      </w:divBdr>
    </w:div>
    <w:div w:id="2121946697">
      <w:bodyDiv w:val="1"/>
      <w:marLeft w:val="0"/>
      <w:marRight w:val="0"/>
      <w:marTop w:val="0"/>
      <w:marBottom w:val="0"/>
      <w:divBdr>
        <w:top w:val="none" w:sz="0" w:space="0" w:color="auto"/>
        <w:left w:val="none" w:sz="0" w:space="0" w:color="auto"/>
        <w:bottom w:val="none" w:sz="0" w:space="0" w:color="auto"/>
        <w:right w:val="none" w:sz="0" w:space="0" w:color="auto"/>
      </w:divBdr>
    </w:div>
    <w:div w:id="2123070975">
      <w:bodyDiv w:val="1"/>
      <w:marLeft w:val="0"/>
      <w:marRight w:val="0"/>
      <w:marTop w:val="0"/>
      <w:marBottom w:val="0"/>
      <w:divBdr>
        <w:top w:val="none" w:sz="0" w:space="0" w:color="auto"/>
        <w:left w:val="none" w:sz="0" w:space="0" w:color="auto"/>
        <w:bottom w:val="none" w:sz="0" w:space="0" w:color="auto"/>
        <w:right w:val="none" w:sz="0" w:space="0" w:color="auto"/>
      </w:divBdr>
    </w:div>
    <w:div w:id="2129231502">
      <w:bodyDiv w:val="1"/>
      <w:marLeft w:val="0"/>
      <w:marRight w:val="0"/>
      <w:marTop w:val="0"/>
      <w:marBottom w:val="0"/>
      <w:divBdr>
        <w:top w:val="none" w:sz="0" w:space="0" w:color="auto"/>
        <w:left w:val="none" w:sz="0" w:space="0" w:color="auto"/>
        <w:bottom w:val="none" w:sz="0" w:space="0" w:color="auto"/>
        <w:right w:val="none" w:sz="0" w:space="0" w:color="auto"/>
      </w:divBdr>
    </w:div>
    <w:div w:id="2130003795">
      <w:bodyDiv w:val="1"/>
      <w:marLeft w:val="0"/>
      <w:marRight w:val="0"/>
      <w:marTop w:val="0"/>
      <w:marBottom w:val="0"/>
      <w:divBdr>
        <w:top w:val="none" w:sz="0" w:space="0" w:color="auto"/>
        <w:left w:val="none" w:sz="0" w:space="0" w:color="auto"/>
        <w:bottom w:val="none" w:sz="0" w:space="0" w:color="auto"/>
        <w:right w:val="none" w:sz="0" w:space="0" w:color="auto"/>
      </w:divBdr>
    </w:div>
    <w:div w:id="2135978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samen\OneDrive\Escritorio\Informe%20de%20gesti&#243;n%20y%20resultados%20UMV%202022_3.docx" TargetMode="External"/><Relationship Id="rId21" Type="http://schemas.openxmlformats.org/officeDocument/2006/relationships/hyperlink" Target="file:///C:\Users\samen\OneDrive\Escritorio\Informe%20de%20gesti&#243;n%20y%20resultados%20UMV%202022_3.docx" TargetMode="External"/><Relationship Id="rId42" Type="http://schemas.openxmlformats.org/officeDocument/2006/relationships/hyperlink" Target="https://www.umv.gov.co/portal/wp-content/uploads/2023/01/informe_final_rendicion_de_cuentas_locales_DIC2022-pagina-web-2.docx" TargetMode="External"/><Relationship Id="rId47" Type="http://schemas.openxmlformats.org/officeDocument/2006/relationships/image" Target="media/image9.png"/><Relationship Id="rId63" Type="http://schemas.openxmlformats.org/officeDocument/2006/relationships/image" Target="media/image13.jpeg"/><Relationship Id="rId68" Type="http://schemas.openxmlformats.org/officeDocument/2006/relationships/image" Target="media/image17.jpeg"/><Relationship Id="rId84" Type="http://schemas.openxmlformats.org/officeDocument/2006/relationships/image" Target="media/image27.png"/><Relationship Id="rId89" Type="http://schemas.openxmlformats.org/officeDocument/2006/relationships/hyperlink" Target="https://uaermv.sharepoint.com/:f:/s/REPORTESCODI/" TargetMode="External"/><Relationship Id="rId16" Type="http://schemas.openxmlformats.org/officeDocument/2006/relationships/hyperlink" Target="file:///C:\Users\samen\OneDrive\Escritorio\Informe%20de%20gesti&#243;n%20y%20resultados%20UMV%202022_3.docx" TargetMode="External"/><Relationship Id="rId107" Type="http://schemas.openxmlformats.org/officeDocument/2006/relationships/image" Target="media/image44.png"/><Relationship Id="rId11" Type="http://schemas.openxmlformats.org/officeDocument/2006/relationships/image" Target="media/image1.png"/><Relationship Id="rId32" Type="http://schemas.openxmlformats.org/officeDocument/2006/relationships/hyperlink" Target="file:///C:\Users\samen\OneDrive\Escritorio\Informe%20de%20gesti&#243;n%20y%20resultados%20UMV%202022_3.docx" TargetMode="External"/><Relationship Id="rId37" Type="http://schemas.openxmlformats.org/officeDocument/2006/relationships/image" Target="media/image6.png"/><Relationship Id="rId53" Type="http://schemas.openxmlformats.org/officeDocument/2006/relationships/hyperlink" Target="https://www.umv.gov.co/portal/encuesta-de-satisfaccion-atencion-al-ciudadano-unidad-de-mantenimiento-vial-2022/" TargetMode="External"/><Relationship Id="rId58" Type="http://schemas.openxmlformats.org/officeDocument/2006/relationships/image" Target="media/image12.jpeg"/><Relationship Id="rId74" Type="http://schemas.openxmlformats.org/officeDocument/2006/relationships/image" Target="media/image22.png"/><Relationship Id="rId79" Type="http://schemas.openxmlformats.org/officeDocument/2006/relationships/hyperlink" Target="https://usc-word-edit.officeapps.live.com/we/wordeditorframe.aspx?ui=es%2DES&amp;rs=es%2DES&amp;wopisrc=https%3A%2F%2Fuaermv.sharepoint.com%2Fsites%2FProcesoDESI%2F_vti_bin%2Fwopi.ashx%2Ffiles%2F7c9242223fb94cdc8f9b41afa65b1116&amp;wdenableroaming=1&amp;wdfr=1&amp;mscc=1&amp;hid=472690A0-A04F-D000-CD91-C7F027464E0E&amp;wdorigin=Other&amp;jsapi=1&amp;jsapiver=v1&amp;newsession=1&amp;corrid=7a1f7c49-012f-44b3-bd40-266ebd74621c&amp;usid=7a1f7c49-012f-44b3-bd40-266ebd74621c&amp;sftc=1&amp;cac=1&amp;mtf=1&amp;sfp=1&amp;instantedit=1&amp;wopicomplete=1&amp;wdredirectionreason=Unified_SingleFlush&amp;rct=Normal&amp;ctp=LeastProtected" TargetMode="External"/><Relationship Id="rId102" Type="http://schemas.openxmlformats.org/officeDocument/2006/relationships/image" Target="media/image39.png"/><Relationship Id="rId5" Type="http://schemas.openxmlformats.org/officeDocument/2006/relationships/numbering" Target="numbering.xml"/><Relationship Id="rId90" Type="http://schemas.openxmlformats.org/officeDocument/2006/relationships/hyperlink" Target="https://uaermv.sharepoint.com/:f:/s/REPORTESCODI/" TargetMode="External"/><Relationship Id="rId95" Type="http://schemas.openxmlformats.org/officeDocument/2006/relationships/image" Target="media/image32.png"/><Relationship Id="rId22" Type="http://schemas.openxmlformats.org/officeDocument/2006/relationships/hyperlink" Target="file:///C:\Users\samen\OneDrive\Escritorio\Informe%20de%20gesti&#243;n%20y%20resultados%20UMV%202022_3.docx" TargetMode="External"/><Relationship Id="rId27" Type="http://schemas.openxmlformats.org/officeDocument/2006/relationships/hyperlink" Target="file:///C:\Users\samen\OneDrive\Escritorio\Informe%20de%20gesti&#243;n%20y%20resultados%20UMV%202022_3.docx" TargetMode="External"/><Relationship Id="rId43" Type="http://schemas.openxmlformats.org/officeDocument/2006/relationships/hyperlink" Target="https://www.umv.gov.co/portal/wp-content/uploads/2023/01/2022-12-26_Informe-de-rendicion-de-cuentas-de-RDC-Entidad-2022.pdf" TargetMode="External"/><Relationship Id="rId48" Type="http://schemas.openxmlformats.org/officeDocument/2006/relationships/image" Target="media/image10.jpeg"/><Relationship Id="rId64" Type="http://schemas.openxmlformats.org/officeDocument/2006/relationships/hyperlink" Target="https://redempresarial.movilidadbogota.gov.co/" TargetMode="External"/><Relationship Id="rId69" Type="http://schemas.openxmlformats.org/officeDocument/2006/relationships/image" Target="media/image18.jpeg"/><Relationship Id="rId80" Type="http://schemas.openxmlformats.org/officeDocument/2006/relationships/hyperlink" Target="https://www.umv.gov.co/portal/transparencia/" TargetMode="External"/><Relationship Id="rId85" Type="http://schemas.openxmlformats.org/officeDocument/2006/relationships/image" Target="media/image28.jpeg"/><Relationship Id="rId12" Type="http://schemas.openxmlformats.org/officeDocument/2006/relationships/image" Target="media/image2.jfif"/><Relationship Id="rId17" Type="http://schemas.openxmlformats.org/officeDocument/2006/relationships/hyperlink" Target="file:///C:\Users\samen\OneDrive\Escritorio\Informe%20de%20gesti&#243;n%20y%20resultados%20UMV%202022_3.docx" TargetMode="External"/><Relationship Id="rId33" Type="http://schemas.openxmlformats.org/officeDocument/2006/relationships/footer" Target="footer1.xml"/><Relationship Id="rId38" Type="http://schemas.openxmlformats.org/officeDocument/2006/relationships/image" Target="media/image7.png"/><Relationship Id="rId59" Type="http://schemas.openxmlformats.org/officeDocument/2006/relationships/chart" Target="charts/chart1.xml"/><Relationship Id="rId103" Type="http://schemas.openxmlformats.org/officeDocument/2006/relationships/image" Target="media/image40.png"/><Relationship Id="rId108" Type="http://schemas.openxmlformats.org/officeDocument/2006/relationships/footer" Target="footer3.xml"/><Relationship Id="rId54" Type="http://schemas.openxmlformats.org/officeDocument/2006/relationships/hyperlink" Target="https://www.umv.gov.co/sisgestion2019/Documentos/ESTRATEGICOS/APIC/APIC-DI-001_V_4_Folleto_atencion_al_ciudadano_y_partes_interesadas.pdf" TargetMode="External"/><Relationship Id="rId70" Type="http://schemas.openxmlformats.org/officeDocument/2006/relationships/chart" Target="charts/chart5.xml"/><Relationship Id="rId75" Type="http://schemas.openxmlformats.org/officeDocument/2006/relationships/image" Target="media/image23.png"/><Relationship Id="rId91" Type="http://schemas.openxmlformats.org/officeDocument/2006/relationships/hyperlink" Target="https://uaermv.sharepoint.com/:f:/s/REPORTESCODI/" TargetMode="External"/><Relationship Id="rId96"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file:///C:\Users\samen\OneDrive\Escritorio\Informe%20de%20gesti&#243;n%20y%20resultados%20UMV%202022_3.docx" TargetMode="External"/><Relationship Id="rId23" Type="http://schemas.openxmlformats.org/officeDocument/2006/relationships/hyperlink" Target="file:///C:\Users\samen\OneDrive\Escritorio\Informe%20de%20gesti&#243;n%20y%20resultados%20UMV%202022_3.docx" TargetMode="External"/><Relationship Id="rId28" Type="http://schemas.openxmlformats.org/officeDocument/2006/relationships/hyperlink" Target="file:///C:\Users\samen\OneDrive\Escritorio\Informe%20de%20gesti&#243;n%20y%20resultados%20UMV%202022_3.docx" TargetMode="External"/><Relationship Id="rId36" Type="http://schemas.openxmlformats.org/officeDocument/2006/relationships/image" Target="media/image5.jpeg"/><Relationship Id="rId49" Type="http://schemas.openxmlformats.org/officeDocument/2006/relationships/hyperlink" Target="https://www.umv.gov.co/sisgestion2019/Documentos/ESTRATEGICOS/APIC/APIC-PR-001_V12_Procedimiento_gestion_de_requerimientos_PQRSFD_APIC-PR001.xls" TargetMode="External"/><Relationship Id="rId57" Type="http://schemas.openxmlformats.org/officeDocument/2006/relationships/image" Target="media/image11.jpeg"/><Relationship Id="rId106"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hyperlink" Target="file:///C:\Users\samen\OneDrive\Escritorio\Informe%20de%20gesti&#243;n%20y%20resultados%20UMV%202022_3.docx" TargetMode="External"/><Relationship Id="rId44" Type="http://schemas.openxmlformats.org/officeDocument/2006/relationships/hyperlink" Target="https://www.umv.gov.co/portal/wp-content/uploads/2023/01/2022-04-06-Analisis-de-UMV-rendicion-de-cuentas-sumapaz.pdf" TargetMode="External"/><Relationship Id="rId52" Type="http://schemas.openxmlformats.org/officeDocument/2006/relationships/hyperlink" Target="https://www.umv.gov.co/portal/pqrsfd/carta-del-trato-digno/" TargetMode="External"/><Relationship Id="rId60" Type="http://schemas.openxmlformats.org/officeDocument/2006/relationships/chart" Target="charts/chart2.xml"/><Relationship Id="rId65" Type="http://schemas.openxmlformats.org/officeDocument/2006/relationships/image" Target="media/image14.png"/><Relationship Id="rId73" Type="http://schemas.openxmlformats.org/officeDocument/2006/relationships/image" Target="media/image21.jpeg"/><Relationship Id="rId78" Type="http://schemas.openxmlformats.org/officeDocument/2006/relationships/hyperlink" Target="https://usc-word-edit.officeapps.live.com/we/wordeditorframe.aspx?ui=es%2DES&amp;rs=es%2DES&amp;wopisrc=https%3A%2F%2Fuaermv.sharepoint.com%2Fsites%2FProcesoDESI%2F_vti_bin%2Fwopi.ashx%2Ffiles%2F7c9242223fb94cdc8f9b41afa65b1116&amp;wdenableroaming=1&amp;wdfr=1&amp;mscc=1&amp;hid=472690A0-A04F-D000-CD91-C7F027464E0E&amp;wdorigin=Other&amp;jsapi=1&amp;jsapiver=v1&amp;newsession=1&amp;corrid=7a1f7c49-012f-44b3-bd40-266ebd74621c&amp;usid=7a1f7c49-012f-44b3-bd40-266ebd74621c&amp;sftc=1&amp;cac=1&amp;mtf=1&amp;sfp=1&amp;instantedit=1&amp;wopicomplete=1&amp;wdredirectionreason=Unified_SingleFlush&amp;rct=Normal&amp;ctp=LeastProtected" TargetMode="External"/><Relationship Id="rId81" Type="http://schemas.openxmlformats.org/officeDocument/2006/relationships/image" Target="media/image25.png"/><Relationship Id="rId86" Type="http://schemas.openxmlformats.org/officeDocument/2006/relationships/image" Target="media/image29.jpg"/><Relationship Id="rId94" Type="http://schemas.openxmlformats.org/officeDocument/2006/relationships/image" Target="media/image31.png"/><Relationship Id="rId99" Type="http://schemas.openxmlformats.org/officeDocument/2006/relationships/image" Target="media/image36.png"/><Relationship Id="rId101" Type="http://schemas.openxmlformats.org/officeDocument/2006/relationships/image" Target="media/image3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file:///C:\Users\samen\OneDrive\Escritorio\Informe%20de%20gesti&#243;n%20y%20resultados%20UMV%202022_3.docx" TargetMode="External"/><Relationship Id="rId18" Type="http://schemas.openxmlformats.org/officeDocument/2006/relationships/hyperlink" Target="file:///C:\Users\samen\OneDrive\Escritorio\Informe%20de%20gesti&#243;n%20y%20resultados%20UMV%202022_3.docx" TargetMode="External"/><Relationship Id="rId39" Type="http://schemas.openxmlformats.org/officeDocument/2006/relationships/footer" Target="footer2.xml"/><Relationship Id="rId109" Type="http://schemas.openxmlformats.org/officeDocument/2006/relationships/fontTable" Target="fontTable.xml"/><Relationship Id="rId34" Type="http://schemas.openxmlformats.org/officeDocument/2006/relationships/image" Target="media/image3.png"/><Relationship Id="rId50" Type="http://schemas.openxmlformats.org/officeDocument/2006/relationships/hyperlink" Target="https://www.umv.gov.co/sisgestion2019/Documentos/ESTRATEGICOS/APIC/APIC-FM-003_V3_formato_actualizacion_aviso_de_notificacion.docx" TargetMode="External"/><Relationship Id="rId55" Type="http://schemas.openxmlformats.org/officeDocument/2006/relationships/hyperlink" Target="https://www.umv.gov.co/sisgestion2019/Documentos/ESTRATEGICOS/APIC/APIC-IND-002_TIEMPO_PROMEDIO_DE_ESPERA_PARA_LA_ATENCION_EN_EL_CHAT_VIRTUAL.xlsx" TargetMode="External"/><Relationship Id="rId76" Type="http://schemas.openxmlformats.org/officeDocument/2006/relationships/image" Target="media/image24.png"/><Relationship Id="rId97" Type="http://schemas.openxmlformats.org/officeDocument/2006/relationships/image" Target="media/image34.png"/><Relationship Id="rId104" Type="http://schemas.openxmlformats.org/officeDocument/2006/relationships/image" Target="media/image41.png"/><Relationship Id="rId7" Type="http://schemas.openxmlformats.org/officeDocument/2006/relationships/settings" Target="settings.xml"/><Relationship Id="rId71" Type="http://schemas.openxmlformats.org/officeDocument/2006/relationships/image" Target="media/image19.png"/><Relationship Id="rId92" Type="http://schemas.openxmlformats.org/officeDocument/2006/relationships/image" Target="media/image30.png"/><Relationship Id="rId2" Type="http://schemas.openxmlformats.org/officeDocument/2006/relationships/customXml" Target="../customXml/item2.xml"/><Relationship Id="rId29" Type="http://schemas.openxmlformats.org/officeDocument/2006/relationships/hyperlink" Target="file:///C:\Users\samen\OneDrive\Escritorio\Informe%20de%20gesti&#243;n%20y%20resultados%20UMV%202022_3.docx" TargetMode="External"/><Relationship Id="rId24" Type="http://schemas.openxmlformats.org/officeDocument/2006/relationships/hyperlink" Target="file:///C:\Users\samen\OneDrive\Escritorio\Informe%20de%20gesti&#243;n%20y%20resultados%20UMV%202022_3.docx" TargetMode="External"/><Relationship Id="rId40" Type="http://schemas.openxmlformats.org/officeDocument/2006/relationships/image" Target="media/image8.png"/><Relationship Id="rId45" Type="http://schemas.openxmlformats.org/officeDocument/2006/relationships/hyperlink" Target="https://www.umv.gov.co/portal/wp-content/uploads/2023/01/2022-12-28_Informe_colibri.pdf" TargetMode="External"/><Relationship Id="rId66" Type="http://schemas.openxmlformats.org/officeDocument/2006/relationships/image" Target="media/image15.jpeg"/><Relationship Id="rId87" Type="http://schemas.openxmlformats.org/officeDocument/2006/relationships/hyperlink" Target="http://www.secretariasenado.gov.co/senado/basedoc/ley_0734_2002.html" TargetMode="External"/><Relationship Id="rId110" Type="http://schemas.openxmlformats.org/officeDocument/2006/relationships/theme" Target="theme/theme1.xml"/><Relationship Id="rId61" Type="http://schemas.openxmlformats.org/officeDocument/2006/relationships/chart" Target="charts/chart3.xml"/><Relationship Id="rId82" Type="http://schemas.openxmlformats.org/officeDocument/2006/relationships/hyperlink" Target="https://aquihablamostodas.com/capitulos/" TargetMode="External"/><Relationship Id="rId19" Type="http://schemas.openxmlformats.org/officeDocument/2006/relationships/hyperlink" Target="file:///C:\Users\samen\OneDrive\Escritorio\Informe%20de%20gesti&#243;n%20y%20resultados%20UMV%202022_3.docx" TargetMode="External"/><Relationship Id="rId14" Type="http://schemas.openxmlformats.org/officeDocument/2006/relationships/hyperlink" Target="file:///C:\Users\samen\OneDrive\Escritorio\Informe%20de%20gesti&#243;n%20y%20resultados%20UMV%202022_3.docx" TargetMode="External"/><Relationship Id="rId30" Type="http://schemas.openxmlformats.org/officeDocument/2006/relationships/hyperlink" Target="file:///C:\Users\samen\OneDrive\Escritorio\Informe%20de%20gesti&#243;n%20y%20resultados%20UMV%202022_3.docx" TargetMode="External"/><Relationship Id="rId35" Type="http://schemas.openxmlformats.org/officeDocument/2006/relationships/image" Target="media/image4.jpeg"/><Relationship Id="rId56" Type="http://schemas.openxmlformats.org/officeDocument/2006/relationships/hyperlink" Target="https://www.umv.gov.co/sisgestion2019/Documentos/ESTRATEGICOS/APIC/APIC-IND-003_TIEMPO_PROMEDIO_DE_ATENCION_CHAT_VIRTUAL.xlsx" TargetMode="External"/><Relationship Id="rId77" Type="http://schemas.openxmlformats.org/officeDocument/2006/relationships/hyperlink" Target="https://usc-word-edit.officeapps.live.com/we/wordeditorframe.aspx?ui=es%2DES&amp;rs=es%2DES&amp;wopisrc=https%3A%2F%2Fuaermv.sharepoint.com%2Fsites%2FProcesoDESI%2F_vti_bin%2Fwopi.ashx%2Ffiles%2F7c9242223fb94cdc8f9b41afa65b1116&amp;wdenableroaming=1&amp;wdfr=1&amp;mscc=1&amp;hid=472690A0-A04F-D000-CD91-C7F027464E0E&amp;wdorigin=Other&amp;jsapi=1&amp;jsapiver=v1&amp;newsession=1&amp;corrid=7a1f7c49-012f-44b3-bd40-266ebd74621c&amp;usid=7a1f7c49-012f-44b3-bd40-266ebd74621c&amp;sftc=1&amp;cac=1&amp;mtf=1&amp;sfp=1&amp;instantedit=1&amp;wopicomplete=1&amp;wdredirectionreason=Unified_SingleFlush&amp;rct=Normal&amp;ctp=LeastProtected" TargetMode="External"/><Relationship Id="rId100" Type="http://schemas.openxmlformats.org/officeDocument/2006/relationships/image" Target="media/image37.png"/><Relationship Id="rId105" Type="http://schemas.openxmlformats.org/officeDocument/2006/relationships/image" Target="media/image42.png"/><Relationship Id="rId8" Type="http://schemas.openxmlformats.org/officeDocument/2006/relationships/webSettings" Target="webSettings.xml"/><Relationship Id="rId51" Type="http://schemas.openxmlformats.org/officeDocument/2006/relationships/hyperlink" Target="https://www.umv.gov.co/sisgestion2019/Documentos/ESTRATEGICOS/APIC/APIC-FM-014-V1-Formato_de_pubnlicacion_respeusta_anonimo.docx" TargetMode="External"/><Relationship Id="rId72" Type="http://schemas.openxmlformats.org/officeDocument/2006/relationships/image" Target="media/image20.png"/><Relationship Id="rId93" Type="http://schemas.openxmlformats.org/officeDocument/2006/relationships/hyperlink" Target="https://usc-word-edit.officeapps.live.com/we/wordeditorframe.aspx?ui=es%2DES&amp;rs=es%2DES&amp;wopisrc=https%3A%2F%2Fuaermv.sharepoint.com%2Fsites%2FProcesoDESI%2F_vti_bin%2Fwopi.ashx%2Ffiles%2F7c9242223fb94cdc8f9b41afa65b1116&amp;wdenableroaming=1&amp;wdfr=1&amp;mscc=1&amp;hid=472690A0-A04F-D000-CD91-C7F027464E0E&amp;wdorigin=Other&amp;jsapi=1&amp;jsapiver=v1&amp;newsession=1&amp;corrid=7a1f7c49-012f-44b3-bd40-266ebd74621c&amp;usid=7a1f7c49-012f-44b3-bd40-266ebd74621c&amp;sftc=1&amp;cac=1&amp;mtf=1&amp;sfp=1&amp;instantedit=1&amp;wopicomplete=1&amp;wdredirectionreason=Unified_SingleFlush&amp;rct=Normal&amp;ctp=LeastProtected" TargetMode="External"/><Relationship Id="rId98" Type="http://schemas.openxmlformats.org/officeDocument/2006/relationships/image" Target="media/image35.png"/><Relationship Id="rId3" Type="http://schemas.openxmlformats.org/officeDocument/2006/relationships/customXml" Target="../customXml/item3.xml"/><Relationship Id="rId25" Type="http://schemas.openxmlformats.org/officeDocument/2006/relationships/hyperlink" Target="file:///C:\Users\samen\OneDrive\Escritorio\Informe%20de%20gesti&#243;n%20y%20resultados%20UMV%202022_3.docx" TargetMode="External"/><Relationship Id="rId46" Type="http://schemas.openxmlformats.org/officeDocument/2006/relationships/hyperlink" Target="https://www.umv.gov.co/portal/wp-content/uploads/2022/09/2021-12-30-PLAN-DE-ADECUACION-Y-SOSTENIBILIDAD-MIPG-rendicion-de-cuentas-1.xlsx" TargetMode="External"/><Relationship Id="rId67" Type="http://schemas.openxmlformats.org/officeDocument/2006/relationships/image" Target="media/image16.jpeg"/><Relationship Id="rId20" Type="http://schemas.openxmlformats.org/officeDocument/2006/relationships/hyperlink" Target="file:///C:\Users\samen\OneDrive\Escritorio\Informe%20de%20gesti&#243;n%20y%20resultados%20UMV%202022_3.docx" TargetMode="External"/><Relationship Id="rId41" Type="http://schemas.openxmlformats.org/officeDocument/2006/relationships/hyperlink" Target="https://www.umv.gov.co/portal/sistematizacion-ejercicios-de-participacion-ciudadana-y-rendicion-de-cuentas/" TargetMode="External"/><Relationship Id="rId62" Type="http://schemas.openxmlformats.org/officeDocument/2006/relationships/chart" Target="charts/chart4.xml"/><Relationship Id="rId83" Type="http://schemas.openxmlformats.org/officeDocument/2006/relationships/image" Target="media/image26.jpeg"/><Relationship Id="rId88" Type="http://schemas.openxmlformats.org/officeDocument/2006/relationships/hyperlink" Target="https://uaermv.sharepoint.com/:f:/s/REPORTESCODI/Enpr2bdxf0BOidDYPw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uaermv-my.sharepoint.com/personal/marco_arias_umv_gov_co/Documents/Escritorio/Graficas%20Informe%20de%20Gesti&#243;n%20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uaermv-my.sharepoint.com/personal/marco_arias_umv_gov_co/Documents/Escritorio/Graficas%20Informe%20de%20Gesti&#243;n%20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uaermv-my.sharepoint.com/personal/marco_arias_umv_gov_co/Documents/Escritorio/Graficas%20Informe%20de%20Gesti&#243;n%2020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uaermv-my.sharepoint.com/personal/marco_arias_umv_gov_co/Documents/Escritorio/Graficas%20Informe%20de%20Gesti&#243;n%2020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'01'!$A$2</c:f>
              <c:strCache>
                <c:ptCount val="1"/>
                <c:pt idx="0">
                  <c:v>META DE DIAGNÓSTICO PROGRAMADA EN # DE CALZADAS (01-01-22 al 31-12-22)</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'01'!$A$3</c:f>
              <c:numCache>
                <c:formatCode>General</c:formatCode>
                <c:ptCount val="1"/>
                <c:pt idx="0">
                  <c:v>38000</c:v>
                </c:pt>
              </c:numCache>
            </c:numRef>
          </c:val>
          <c:extLst>
            <c:ext xmlns:c16="http://schemas.microsoft.com/office/drawing/2014/chart" uri="{C3380CC4-5D6E-409C-BE32-E72D297353CC}">
              <c16:uniqueId val="{00000000-8912-4822-A8FE-54EC92E2016D}"/>
            </c:ext>
          </c:extLst>
        </c:ser>
        <c:ser>
          <c:idx val="1"/>
          <c:order val="1"/>
          <c:tx>
            <c:strRef>
              <c:f>'01'!$B$2</c:f>
              <c:strCache>
                <c:ptCount val="1"/>
                <c:pt idx="0">
                  <c:v>META DE DIAGNÓSTICO PROGRAMADA EN # DE CALZADAS (01-01-22 al 31-12-22)</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'01'!$B$3</c:f>
              <c:numCache>
                <c:formatCode>General</c:formatCode>
                <c:ptCount val="1"/>
                <c:pt idx="0">
                  <c:v>38000</c:v>
                </c:pt>
              </c:numCache>
            </c:numRef>
          </c:val>
          <c:extLst>
            <c:ext xmlns:c16="http://schemas.microsoft.com/office/drawing/2014/chart" uri="{C3380CC4-5D6E-409C-BE32-E72D297353CC}">
              <c16:uniqueId val="{00000001-8912-4822-A8FE-54EC92E2016D}"/>
            </c:ext>
          </c:extLst>
        </c:ser>
        <c:ser>
          <c:idx val="2"/>
          <c:order val="2"/>
          <c:tx>
            <c:strRef>
              <c:f>'01'!$C$2</c:f>
              <c:strCache>
                <c:ptCount val="1"/>
                <c:pt idx="0">
                  <c:v>META DE DIAGNÓSTICO EJECUTADA EN # DE CALZADAS (01-01-22 al 31-12-22)</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'01'!$C$3</c:f>
              <c:numCache>
                <c:formatCode>General</c:formatCode>
                <c:ptCount val="1"/>
                <c:pt idx="0">
                  <c:v>41076</c:v>
                </c:pt>
              </c:numCache>
            </c:numRef>
          </c:val>
          <c:extLst>
            <c:ext xmlns:c16="http://schemas.microsoft.com/office/drawing/2014/chart" uri="{C3380CC4-5D6E-409C-BE32-E72D297353CC}">
              <c16:uniqueId val="{00000002-8912-4822-A8FE-54EC92E2016D}"/>
            </c:ext>
          </c:extLst>
        </c:ser>
        <c:dLbls>
          <c:dLblPos val="outEnd"/>
          <c:showLegendKey val="0"/>
          <c:showVal val="1"/>
          <c:showCatName val="0"/>
          <c:showSerName val="0"/>
          <c:showPercent val="0"/>
          <c:showBubbleSize val="0"/>
        </c:dLbls>
        <c:gapWidth val="164"/>
        <c:overlap val="-22"/>
        <c:axId val="-1874642992"/>
        <c:axId val="-1874635376"/>
      </c:barChart>
      <c:catAx>
        <c:axId val="-187464299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74635376"/>
        <c:crosses val="autoZero"/>
        <c:auto val="1"/>
        <c:lblAlgn val="ctr"/>
        <c:lblOffset val="100"/>
        <c:noMultiLvlLbl val="0"/>
      </c:catAx>
      <c:valAx>
        <c:axId val="-18746353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746429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'02'!$A$2</c:f>
              <c:strCache>
                <c:ptCount val="1"/>
                <c:pt idx="0">
                  <c:v>META DE SEGUIMIENTO EN # DE CALZADAS  (01-01-22 al 31-12-22)</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'02'!$A$3</c:f>
              <c:numCache>
                <c:formatCode>General</c:formatCode>
                <c:ptCount val="1"/>
                <c:pt idx="0">
                  <c:v>2050</c:v>
                </c:pt>
              </c:numCache>
            </c:numRef>
          </c:val>
          <c:extLst>
            <c:ext xmlns:c16="http://schemas.microsoft.com/office/drawing/2014/chart" uri="{C3380CC4-5D6E-409C-BE32-E72D297353CC}">
              <c16:uniqueId val="{00000000-19FE-4288-85C9-A00A562B56B2}"/>
            </c:ext>
          </c:extLst>
        </c:ser>
        <c:ser>
          <c:idx val="1"/>
          <c:order val="1"/>
          <c:tx>
            <c:strRef>
              <c:f>'02'!$B$2</c:f>
              <c:strCache>
                <c:ptCount val="1"/>
                <c:pt idx="0">
                  <c:v>META DE SEGUIMIENTO EN # DE CALZADAS  (01-01-22 al 31-12-22)</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'02'!$B$3</c:f>
              <c:numCache>
                <c:formatCode>General</c:formatCode>
                <c:ptCount val="1"/>
                <c:pt idx="0">
                  <c:v>2050</c:v>
                </c:pt>
              </c:numCache>
            </c:numRef>
          </c:val>
          <c:extLst>
            <c:ext xmlns:c16="http://schemas.microsoft.com/office/drawing/2014/chart" uri="{C3380CC4-5D6E-409C-BE32-E72D297353CC}">
              <c16:uniqueId val="{00000001-19FE-4288-85C9-A00A562B56B2}"/>
            </c:ext>
          </c:extLst>
        </c:ser>
        <c:ser>
          <c:idx val="2"/>
          <c:order val="2"/>
          <c:tx>
            <c:strRef>
              <c:f>'02'!$C$2</c:f>
              <c:strCache>
                <c:ptCount val="1"/>
                <c:pt idx="0">
                  <c:v># DE CALZADAS DIAGNÓSTICADAS POR SEGUIMIENTO (01-01-22 al 31-12-22)</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'02'!$C$3</c:f>
              <c:numCache>
                <c:formatCode>General</c:formatCode>
                <c:ptCount val="1"/>
                <c:pt idx="0">
                  <c:v>2261</c:v>
                </c:pt>
              </c:numCache>
            </c:numRef>
          </c:val>
          <c:extLst>
            <c:ext xmlns:c16="http://schemas.microsoft.com/office/drawing/2014/chart" uri="{C3380CC4-5D6E-409C-BE32-E72D297353CC}">
              <c16:uniqueId val="{00000002-19FE-4288-85C9-A00A562B56B2}"/>
            </c:ext>
          </c:extLst>
        </c:ser>
        <c:dLbls>
          <c:dLblPos val="outEnd"/>
          <c:showLegendKey val="0"/>
          <c:showVal val="1"/>
          <c:showCatName val="0"/>
          <c:showSerName val="0"/>
          <c:showPercent val="0"/>
          <c:showBubbleSize val="0"/>
        </c:dLbls>
        <c:gapWidth val="164"/>
        <c:overlap val="-22"/>
        <c:axId val="-1874631568"/>
        <c:axId val="-1874633744"/>
      </c:barChart>
      <c:catAx>
        <c:axId val="-187463156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74633744"/>
        <c:crosses val="autoZero"/>
        <c:auto val="1"/>
        <c:lblAlgn val="ctr"/>
        <c:lblOffset val="100"/>
        <c:noMultiLvlLbl val="0"/>
      </c:catAx>
      <c:valAx>
        <c:axId val="-1874633744"/>
        <c:scaling>
          <c:orientation val="minMax"/>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746315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'03'!$A$2</c:f>
              <c:strCache>
                <c:ptCount val="1"/>
                <c:pt idx="0">
                  <c:v>META DE RURALIDAD EN Km-carril  (01-01-22 al 31-12-22)</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'03'!$A$3</c:f>
              <c:numCache>
                <c:formatCode>General</c:formatCode>
                <c:ptCount val="1"/>
                <c:pt idx="0">
                  <c:v>9.5</c:v>
                </c:pt>
              </c:numCache>
            </c:numRef>
          </c:val>
          <c:extLst>
            <c:ext xmlns:c16="http://schemas.microsoft.com/office/drawing/2014/chart" uri="{C3380CC4-5D6E-409C-BE32-E72D297353CC}">
              <c16:uniqueId val="{00000000-BE02-4310-B594-6CF19A248861}"/>
            </c:ext>
          </c:extLst>
        </c:ser>
        <c:ser>
          <c:idx val="1"/>
          <c:order val="1"/>
          <c:tx>
            <c:strRef>
              <c:f>'03'!$B$2</c:f>
              <c:strCache>
                <c:ptCount val="1"/>
                <c:pt idx="0">
                  <c:v>META DE RURALIDAD EN Km-carril  (01-01-22 al 31-12-22)</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'03'!$B$3</c:f>
              <c:numCache>
                <c:formatCode>General</c:formatCode>
                <c:ptCount val="1"/>
                <c:pt idx="0">
                  <c:v>9.5</c:v>
                </c:pt>
              </c:numCache>
            </c:numRef>
          </c:val>
          <c:extLst>
            <c:ext xmlns:c16="http://schemas.microsoft.com/office/drawing/2014/chart" uri="{C3380CC4-5D6E-409C-BE32-E72D297353CC}">
              <c16:uniqueId val="{00000001-BE02-4310-B594-6CF19A248861}"/>
            </c:ext>
          </c:extLst>
        </c:ser>
        <c:ser>
          <c:idx val="2"/>
          <c:order val="2"/>
          <c:tx>
            <c:strRef>
              <c:f>'03'!$C$2</c:f>
              <c:strCache>
                <c:ptCount val="1"/>
                <c:pt idx="0">
                  <c:v>SEGMENTOS PRIORIZADOS POR RURALIDAD EN Km-carril (01-01-22 al 31-12-22)</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'03'!$C$3</c:f>
              <c:numCache>
                <c:formatCode>General</c:formatCode>
                <c:ptCount val="1"/>
                <c:pt idx="0">
                  <c:v>11.75</c:v>
                </c:pt>
              </c:numCache>
            </c:numRef>
          </c:val>
          <c:extLst>
            <c:ext xmlns:c16="http://schemas.microsoft.com/office/drawing/2014/chart" uri="{C3380CC4-5D6E-409C-BE32-E72D297353CC}">
              <c16:uniqueId val="{00000002-BE02-4310-B594-6CF19A248861}"/>
            </c:ext>
          </c:extLst>
        </c:ser>
        <c:dLbls>
          <c:dLblPos val="outEnd"/>
          <c:showLegendKey val="0"/>
          <c:showVal val="1"/>
          <c:showCatName val="0"/>
          <c:showSerName val="0"/>
          <c:showPercent val="0"/>
          <c:showBubbleSize val="0"/>
        </c:dLbls>
        <c:gapWidth val="164"/>
        <c:overlap val="-22"/>
        <c:axId val="-1874660400"/>
        <c:axId val="-1874646256"/>
      </c:barChart>
      <c:catAx>
        <c:axId val="-187466040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74646256"/>
        <c:crosses val="autoZero"/>
        <c:auto val="1"/>
        <c:lblAlgn val="ctr"/>
        <c:lblOffset val="100"/>
        <c:noMultiLvlLbl val="0"/>
      </c:catAx>
      <c:valAx>
        <c:axId val="-1874646256"/>
        <c:scaling>
          <c:orientation val="minMax"/>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746604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'04'!$A$2</c:f>
              <c:strCache>
                <c:ptCount val="1"/>
                <c:pt idx="0">
                  <c:v>META DE CICLORUTAS EN Km-lineal  (01-01-22 al 31-12-22)</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'04'!$A$3</c:f>
              <c:numCache>
                <c:formatCode>0.00</c:formatCode>
                <c:ptCount val="1"/>
                <c:pt idx="0">
                  <c:v>19.100000000000001</c:v>
                </c:pt>
              </c:numCache>
            </c:numRef>
          </c:val>
          <c:extLst>
            <c:ext xmlns:c16="http://schemas.microsoft.com/office/drawing/2014/chart" uri="{C3380CC4-5D6E-409C-BE32-E72D297353CC}">
              <c16:uniqueId val="{00000000-BBAD-4405-8233-140F3ACD9D4B}"/>
            </c:ext>
          </c:extLst>
        </c:ser>
        <c:ser>
          <c:idx val="1"/>
          <c:order val="1"/>
          <c:tx>
            <c:strRef>
              <c:f>'04'!$B$2</c:f>
              <c:strCache>
                <c:ptCount val="1"/>
                <c:pt idx="0">
                  <c:v>META DE CICLORUTA EN Km-lineal  (01-01-22 al 31-12-22)</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'04'!$B$3</c:f>
              <c:numCache>
                <c:formatCode>0.00</c:formatCode>
                <c:ptCount val="1"/>
                <c:pt idx="0">
                  <c:v>19.100000000000001</c:v>
                </c:pt>
              </c:numCache>
            </c:numRef>
          </c:val>
          <c:extLst>
            <c:ext xmlns:c16="http://schemas.microsoft.com/office/drawing/2014/chart" uri="{C3380CC4-5D6E-409C-BE32-E72D297353CC}">
              <c16:uniqueId val="{00000001-BBAD-4405-8233-140F3ACD9D4B}"/>
            </c:ext>
          </c:extLst>
        </c:ser>
        <c:ser>
          <c:idx val="2"/>
          <c:order val="2"/>
          <c:tx>
            <c:strRef>
              <c:f>'04'!$C$2</c:f>
              <c:strCache>
                <c:ptCount val="1"/>
                <c:pt idx="0">
                  <c:v>SEGMENTOS PRIORIZADOS POR CICLORUTAS EN Km-lineales (01-01-22 al 31-12-22)</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'04'!$C$3</c:f>
              <c:numCache>
                <c:formatCode>General</c:formatCode>
                <c:ptCount val="1"/>
                <c:pt idx="0">
                  <c:v>29.76</c:v>
                </c:pt>
              </c:numCache>
            </c:numRef>
          </c:val>
          <c:extLst>
            <c:ext xmlns:c16="http://schemas.microsoft.com/office/drawing/2014/chart" uri="{C3380CC4-5D6E-409C-BE32-E72D297353CC}">
              <c16:uniqueId val="{00000002-BBAD-4405-8233-140F3ACD9D4B}"/>
            </c:ext>
          </c:extLst>
        </c:ser>
        <c:dLbls>
          <c:dLblPos val="outEnd"/>
          <c:showLegendKey val="0"/>
          <c:showVal val="1"/>
          <c:showCatName val="0"/>
          <c:showSerName val="0"/>
          <c:showPercent val="0"/>
          <c:showBubbleSize val="0"/>
        </c:dLbls>
        <c:gapWidth val="164"/>
        <c:overlap val="-22"/>
        <c:axId val="-1874653872"/>
        <c:axId val="-1874647888"/>
      </c:barChart>
      <c:catAx>
        <c:axId val="-187465387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74647888"/>
        <c:crosses val="autoZero"/>
        <c:auto val="1"/>
        <c:lblAlgn val="ctr"/>
        <c:lblOffset val="100"/>
        <c:noMultiLvlLbl val="0"/>
      </c:catAx>
      <c:valAx>
        <c:axId val="-187464788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746538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0" i="0" u="none" strike="noStrike" baseline="0">
                <a:effectLst/>
              </a:rPr>
              <a:t>Apropiación Presupuestal 2022</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dPt>
            <c:idx val="1"/>
            <c:invertIfNegative val="0"/>
            <c:bubble3D val="0"/>
            <c:spPr>
              <a:solidFill>
                <a:srgbClr val="00B050"/>
              </a:solidFill>
              <a:ln>
                <a:solidFill>
                  <a:srgbClr val="00B050"/>
                </a:solidFill>
              </a:ln>
              <a:effectLst/>
            </c:spPr>
            <c:extLst>
              <c:ext xmlns:c16="http://schemas.microsoft.com/office/drawing/2014/chart" uri="{C3380CC4-5D6E-409C-BE32-E72D297353CC}">
                <c16:uniqueId val="{00000001-7F52-4872-842C-0D68FA0C4396}"/>
              </c:ext>
            </c:extLst>
          </c:dPt>
          <c:dPt>
            <c:idx val="2"/>
            <c:invertIfNegative val="0"/>
            <c:bubble3D val="0"/>
            <c:spPr>
              <a:solidFill>
                <a:srgbClr val="FFFF00"/>
              </a:solidFill>
              <a:ln>
                <a:solidFill>
                  <a:srgbClr val="FFFF00"/>
                </a:solidFill>
              </a:ln>
              <a:effectLst/>
            </c:spPr>
            <c:extLst>
              <c:ext xmlns:c16="http://schemas.microsoft.com/office/drawing/2014/chart" uri="{C3380CC4-5D6E-409C-BE32-E72D297353CC}">
                <c16:uniqueId val="{00000003-7F52-4872-842C-0D68FA0C439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Presupuesto</c:v>
                </c:pt>
                <c:pt idx="1">
                  <c:v>Inversión</c:v>
                </c:pt>
                <c:pt idx="2">
                  <c:v>Funcionamiento</c:v>
                </c:pt>
              </c:strCache>
            </c:strRef>
          </c:cat>
          <c:val>
            <c:numRef>
              <c:f>Hoja1!$B$2:$B$4</c:f>
              <c:numCache>
                <c:formatCode>#,##0</c:formatCode>
                <c:ptCount val="3"/>
                <c:pt idx="0">
                  <c:v>216734371466</c:v>
                </c:pt>
                <c:pt idx="1">
                  <c:v>185488843466</c:v>
                </c:pt>
                <c:pt idx="2">
                  <c:v>31245528000</c:v>
                </c:pt>
              </c:numCache>
            </c:numRef>
          </c:val>
          <c:extLst>
            <c:ext xmlns:c16="http://schemas.microsoft.com/office/drawing/2014/chart" uri="{C3380CC4-5D6E-409C-BE32-E72D297353CC}">
              <c16:uniqueId val="{00000004-7F52-4872-842C-0D68FA0C4396}"/>
            </c:ext>
          </c:extLst>
        </c:ser>
        <c:dLbls>
          <c:dLblPos val="outEnd"/>
          <c:showLegendKey val="0"/>
          <c:showVal val="1"/>
          <c:showCatName val="0"/>
          <c:showSerName val="0"/>
          <c:showPercent val="0"/>
          <c:showBubbleSize val="0"/>
        </c:dLbls>
        <c:gapWidth val="219"/>
        <c:overlap val="-27"/>
        <c:axId val="-1874634832"/>
        <c:axId val="-1874654416"/>
      </c:barChart>
      <c:catAx>
        <c:axId val="-187463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74654416"/>
        <c:crosses val="autoZero"/>
        <c:auto val="1"/>
        <c:lblAlgn val="ctr"/>
        <c:lblOffset val="100"/>
        <c:noMultiLvlLbl val="0"/>
      </c:catAx>
      <c:valAx>
        <c:axId val="-1874654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74634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BF95B3338CD1B4E897BD2BA07C8FDBA" ma:contentTypeVersion="16" ma:contentTypeDescription="Crear nuevo documento." ma:contentTypeScope="" ma:versionID="f9b6d2a236cbbe45880954ac3549b9a0">
  <xsd:schema xmlns:xsd="http://www.w3.org/2001/XMLSchema" xmlns:xs="http://www.w3.org/2001/XMLSchema" xmlns:p="http://schemas.microsoft.com/office/2006/metadata/properties" xmlns:ns3="034748ac-ef01-4555-bfe2-206a421643ac" xmlns:ns4="1b931126-8670-4399-af7e-219288fb514b" targetNamespace="http://schemas.microsoft.com/office/2006/metadata/properties" ma:root="true" ma:fieldsID="b8c72f6f20506bcfaf2343798705a58c" ns3:_="" ns4:_="">
    <xsd:import namespace="034748ac-ef01-4555-bfe2-206a421643ac"/>
    <xsd:import namespace="1b931126-8670-4399-af7e-219288fb514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MediaServiceSearchPropertie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4748ac-ef01-4555-bfe2-206a421643ac"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931126-8670-4399-af7e-219288fb514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1b931126-8670-4399-af7e-219288fb514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F90B55-16F6-4CAB-A4E0-C5A60B6A83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4748ac-ef01-4555-bfe2-206a421643ac"/>
    <ds:schemaRef ds:uri="1b931126-8670-4399-af7e-219288fb51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EEC36F-67EC-417C-BEE7-26C249028F1C}">
  <ds:schemaRefs>
    <ds:schemaRef ds:uri="http://schemas.microsoft.com/sharepoint/v3/contenttype/forms"/>
  </ds:schemaRefs>
</ds:datastoreItem>
</file>

<file path=customXml/itemProps3.xml><?xml version="1.0" encoding="utf-8"?>
<ds:datastoreItem xmlns:ds="http://schemas.openxmlformats.org/officeDocument/2006/customXml" ds:itemID="{3824CD89-0C83-4352-A82C-2AE986E80E9E}">
  <ds:schemaRefs>
    <ds:schemaRef ds:uri="http://schemas.microsoft.com/office/2006/documentManagement/types"/>
    <ds:schemaRef ds:uri="http://www.w3.org/XML/1998/namespace"/>
    <ds:schemaRef ds:uri="http://purl.org/dc/dcmitype/"/>
    <ds:schemaRef ds:uri="http://purl.org/dc/terms/"/>
    <ds:schemaRef ds:uri="http://schemas.microsoft.com/office/infopath/2007/PartnerControls"/>
    <ds:schemaRef ds:uri="http://schemas.openxmlformats.org/package/2006/metadata/core-properties"/>
    <ds:schemaRef ds:uri="1b931126-8670-4399-af7e-219288fb514b"/>
    <ds:schemaRef ds:uri="034748ac-ef01-4555-bfe2-206a421643ac"/>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5BE8961B-67CC-4FFE-899D-DDDC61FCE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58046</Words>
  <Characters>319258</Characters>
  <Application>Microsoft Office Word</Application>
  <DocSecurity>0</DocSecurity>
  <Lines>2660</Lines>
  <Paragraphs>753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Camilo Munoz</dc:creator>
  <cp:keywords/>
  <dc:description/>
  <cp:lastModifiedBy>Juan Hernando Lizarazo Jara</cp:lastModifiedBy>
  <cp:revision>2</cp:revision>
  <cp:lastPrinted>2023-02-03T14:39:00Z</cp:lastPrinted>
  <dcterms:created xsi:type="dcterms:W3CDTF">2023-02-06T12:49:00Z</dcterms:created>
  <dcterms:modified xsi:type="dcterms:W3CDTF">2023-02-06T12:49:00Z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0x0101001BF95B3338CD1B4E897BD2BA07C8FDBA</vt:lpwstr>
  </property>
</Properties>
</file>