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69D3E" w14:textId="32769FCD" w:rsidR="00937DD0" w:rsidRPr="0035002D" w:rsidRDefault="002150DE" w:rsidP="00C90855">
      <w:pPr>
        <w:pStyle w:val="Sinespaciado"/>
      </w:pPr>
      <w:bookmarkStart w:id="0" w:name="_Hlk13488819"/>
      <w:r>
        <w:rPr>
          <w:noProof/>
          <w:lang w:val="en-US"/>
        </w:rPr>
        <mc:AlternateContent>
          <mc:Choice Requires="wps">
            <w:drawing>
              <wp:anchor distT="0" distB="0" distL="114300" distR="114300" simplePos="0" relativeHeight="251658248" behindDoc="0" locked="0" layoutInCell="1" allowOverlap="1" wp14:anchorId="6316A0D7" wp14:editId="6316A0D8">
                <wp:simplePos x="0" y="0"/>
                <wp:positionH relativeFrom="column">
                  <wp:posOffset>-1016000</wp:posOffset>
                </wp:positionH>
                <wp:positionV relativeFrom="page">
                  <wp:posOffset>6469380</wp:posOffset>
                </wp:positionV>
                <wp:extent cx="3390900" cy="149352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390900" cy="14935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316A10A" w14:textId="77777777" w:rsidR="00492DEC" w:rsidRPr="00220A7D" w:rsidRDefault="00492DEC" w:rsidP="00220A7D">
                            <w:pPr>
                              <w:jc w:val="center"/>
                              <w:rPr>
                                <w:b/>
                                <w:color w:val="FFFFFF" w:themeColor="background1"/>
                                <w:lang w:val="es-ES"/>
                              </w:rPr>
                            </w:pPr>
                            <w:r w:rsidRPr="00220A7D">
                              <w:rPr>
                                <w:b/>
                                <w:color w:val="FFFFFF" w:themeColor="background1"/>
                                <w:lang w:val="es-ES"/>
                              </w:rPr>
                              <w:t>INFORME INDICADORES DE GESTIÓN</w:t>
                            </w:r>
                          </w:p>
                          <w:p w14:paraId="6316A10B" w14:textId="77777777" w:rsidR="00492DEC" w:rsidRPr="00220A7D" w:rsidRDefault="00492DEC" w:rsidP="00220A7D">
                            <w:pPr>
                              <w:jc w:val="center"/>
                              <w:rPr>
                                <w:color w:val="FFFFFF" w:themeColor="background1"/>
                                <w:lang w:val="es-ES"/>
                              </w:rPr>
                            </w:pPr>
                          </w:p>
                          <w:p w14:paraId="6316A10C" w14:textId="77777777" w:rsidR="00492DEC" w:rsidRPr="00220A7D" w:rsidRDefault="00492DEC"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14:paraId="6316A10D" w14:textId="77777777" w:rsidR="00492DEC" w:rsidRPr="00220A7D" w:rsidRDefault="00492DEC" w:rsidP="00220A7D">
                            <w:pPr>
                              <w:jc w:val="center"/>
                              <w:rPr>
                                <w:b/>
                                <w:color w:val="FFFFFF" w:themeColor="background1"/>
                                <w:lang w:val="es-ES"/>
                              </w:rPr>
                            </w:pPr>
                          </w:p>
                          <w:p w14:paraId="6316A10E" w14:textId="77777777" w:rsidR="00492DEC" w:rsidRPr="00220A7D" w:rsidRDefault="00492DEC" w:rsidP="00220A7D">
                            <w:pPr>
                              <w:jc w:val="center"/>
                              <w:rPr>
                                <w:b/>
                                <w:color w:val="FFFFFF" w:themeColor="background1"/>
                                <w:lang w:val="es-ES"/>
                              </w:rPr>
                            </w:pPr>
                            <w:r>
                              <w:rPr>
                                <w:b/>
                                <w:color w:val="FFFFFF" w:themeColor="background1"/>
                                <w:lang w:val="es-ES"/>
                              </w:rPr>
                              <w:t>1er Trimestre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6A0D7" id="_x0000_t202" coordsize="21600,21600" o:spt="202" path="m,l,21600r21600,l21600,xe">
                <v:stroke joinstyle="miter"/>
                <v:path gradientshapeok="t" o:connecttype="rect"/>
              </v:shapetype>
              <v:shape id="Cuadro de texto 27" o:spid="_x0000_s1026" type="#_x0000_t202" style="position:absolute;left:0;text-align:left;margin-left:-80pt;margin-top:509.4pt;width:267pt;height:117.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" filled="f" stroked="f" strokeweight="1pt">
                <v:textbox>
                  <w:txbxContent>
                    <w:p w14:paraId="6316A10A" w14:textId="77777777" w:rsidR="00492DEC" w:rsidRPr="00220A7D" w:rsidRDefault="00492DEC" w:rsidP="00220A7D">
                      <w:pPr>
                        <w:jc w:val="center"/>
                        <w:rPr>
                          <w:b/>
                          <w:color w:val="FFFFFF" w:themeColor="background1"/>
                          <w:lang w:val="es-ES"/>
                        </w:rPr>
                      </w:pPr>
                      <w:r w:rsidRPr="00220A7D">
                        <w:rPr>
                          <w:b/>
                          <w:color w:val="FFFFFF" w:themeColor="background1"/>
                          <w:lang w:val="es-ES"/>
                        </w:rPr>
                        <w:t>INFORME INDICADORES DE GESTIÓN</w:t>
                      </w:r>
                    </w:p>
                    <w:p w14:paraId="6316A10B" w14:textId="77777777" w:rsidR="00492DEC" w:rsidRPr="00220A7D" w:rsidRDefault="00492DEC" w:rsidP="00220A7D">
                      <w:pPr>
                        <w:jc w:val="center"/>
                        <w:rPr>
                          <w:color w:val="FFFFFF" w:themeColor="background1"/>
                          <w:lang w:val="es-ES"/>
                        </w:rPr>
                      </w:pPr>
                    </w:p>
                    <w:p w14:paraId="6316A10C" w14:textId="77777777" w:rsidR="00492DEC" w:rsidRPr="00220A7D" w:rsidRDefault="00492DEC"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14:paraId="6316A10D" w14:textId="77777777" w:rsidR="00492DEC" w:rsidRPr="00220A7D" w:rsidRDefault="00492DEC" w:rsidP="00220A7D">
                      <w:pPr>
                        <w:jc w:val="center"/>
                        <w:rPr>
                          <w:b/>
                          <w:color w:val="FFFFFF" w:themeColor="background1"/>
                          <w:lang w:val="es-ES"/>
                        </w:rPr>
                      </w:pPr>
                    </w:p>
                    <w:p w14:paraId="6316A10E" w14:textId="77777777" w:rsidR="00492DEC" w:rsidRPr="00220A7D" w:rsidRDefault="00492DEC" w:rsidP="00220A7D">
                      <w:pPr>
                        <w:jc w:val="center"/>
                        <w:rPr>
                          <w:b/>
                          <w:color w:val="FFFFFF" w:themeColor="background1"/>
                          <w:lang w:val="es-ES"/>
                        </w:rPr>
                      </w:pPr>
                      <w:r>
                        <w:rPr>
                          <w:b/>
                          <w:color w:val="FFFFFF" w:themeColor="background1"/>
                          <w:lang w:val="es-ES"/>
                        </w:rPr>
                        <w:t>1er Trimestre de 2022</w:t>
                      </w:r>
                    </w:p>
                  </w:txbxContent>
                </v:textbox>
                <w10:wrap anchory="page"/>
              </v:shape>
            </w:pict>
          </mc:Fallback>
        </mc:AlternateContent>
      </w:r>
      <w:r w:rsidR="00E354BD">
        <w:rPr>
          <w:noProof/>
          <w:lang w:val="en-US"/>
        </w:rPr>
        <mc:AlternateContent>
          <mc:Choice Requires="wps">
            <w:drawing>
              <wp:anchor distT="0" distB="0" distL="114300" distR="114300" simplePos="0" relativeHeight="251658245" behindDoc="0" locked="0" layoutInCell="1" allowOverlap="1" wp14:anchorId="6316A0D9" wp14:editId="6316A0DA">
                <wp:simplePos x="0" y="0"/>
                <wp:positionH relativeFrom="page">
                  <wp:posOffset>95250</wp:posOffset>
                </wp:positionH>
                <wp:positionV relativeFrom="paragraph">
                  <wp:posOffset>5210175</wp:posOffset>
                </wp:positionV>
                <wp:extent cx="3596005" cy="2324100"/>
                <wp:effectExtent l="0" t="0" r="0" b="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6A10F" w14:textId="77777777" w:rsidR="00492DEC" w:rsidRPr="00DA0D7F" w:rsidRDefault="00492DEC"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6316A110" w14:textId="77777777" w:rsidR="00492DEC" w:rsidRPr="00DA0D7F" w:rsidRDefault="00492DEC"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1" w14:textId="77777777" w:rsidR="00492DEC" w:rsidRPr="00DA0D7F" w:rsidRDefault="00492DEC"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6316A112" w14:textId="77777777" w:rsidR="00492DEC" w:rsidRPr="00DA0D7F" w:rsidRDefault="00492DEC"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3" w14:textId="77777777" w:rsidR="00492DEC" w:rsidRPr="00DA0D7F" w:rsidRDefault="00492DEC"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6A0D9" id="Text Box 50" o:spid="_x0000_s1027" type="#_x0000_t202" style="position:absolute;left:0;text-align:left;margin-left:7.5pt;margin-top:410.25pt;width:283.15pt;height:18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5Puw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" filled="f" stroked="f">
                <v:textbox>
                  <w:txbxContent>
                    <w:p w14:paraId="6316A10F" w14:textId="77777777" w:rsidR="00492DEC" w:rsidRPr="00DA0D7F" w:rsidRDefault="00492DEC"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6316A110" w14:textId="77777777" w:rsidR="00492DEC" w:rsidRPr="00DA0D7F" w:rsidRDefault="00492DEC"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1" w14:textId="77777777" w:rsidR="00492DEC" w:rsidRPr="00DA0D7F" w:rsidRDefault="00492DEC"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6316A112" w14:textId="77777777" w:rsidR="00492DEC" w:rsidRPr="00DA0D7F" w:rsidRDefault="00492DEC"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3" w14:textId="77777777" w:rsidR="00492DEC" w:rsidRPr="00DA0D7F" w:rsidRDefault="00492DEC"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v:textbox>
                <w10:wrap anchorx="page"/>
              </v:shape>
            </w:pict>
          </mc:Fallback>
        </mc:AlternateContent>
      </w:r>
      <w:r w:rsidR="00DA0D7F">
        <w:rPr>
          <w:noProof/>
          <w:lang w:val="en-US"/>
        </w:rPr>
        <w:drawing>
          <wp:anchor distT="0" distB="0" distL="114300" distR="114300" simplePos="0" relativeHeight="251658246" behindDoc="0" locked="0" layoutInCell="1" allowOverlap="1" wp14:anchorId="6316A0DB" wp14:editId="6316A0DC">
            <wp:simplePos x="0" y="0"/>
            <wp:positionH relativeFrom="page">
              <wp:posOffset>0</wp:posOffset>
            </wp:positionH>
            <wp:positionV relativeFrom="page">
              <wp:posOffset>9525</wp:posOffset>
            </wp:positionV>
            <wp:extent cx="7753350" cy="10039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D7F">
        <w:rPr>
          <w:noProof/>
          <w:lang w:val="en-US"/>
        </w:rPr>
        <w:drawing>
          <wp:anchor distT="0" distB="0" distL="114300" distR="114300" simplePos="0" relativeHeight="251658247" behindDoc="1" locked="0" layoutInCell="1" allowOverlap="1" wp14:anchorId="6316A0DD" wp14:editId="6316A0DE">
            <wp:simplePos x="0" y="0"/>
            <wp:positionH relativeFrom="margin">
              <wp:posOffset>-3387725</wp:posOffset>
            </wp:positionH>
            <wp:positionV relativeFrom="paragraph">
              <wp:posOffset>-952500</wp:posOffset>
            </wp:positionV>
            <wp:extent cx="11154940" cy="8429625"/>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56000" cy="8430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753">
        <w:t>l</w:t>
      </w:r>
      <w:r w:rsidR="002952D0" w:rsidRPr="0035002D">
        <w:rPr>
          <w:noProof/>
          <w:lang w:val="en-US"/>
        </w:rPr>
        <mc:AlternateContent>
          <mc:Choice Requires="wps">
            <w:drawing>
              <wp:inline distT="0" distB="0" distL="0" distR="0" wp14:anchorId="6316A0DF" wp14:editId="6316A0E0">
                <wp:extent cx="308610" cy="308610"/>
                <wp:effectExtent l="0" t="0" r="0" b="0"/>
                <wp:docPr id="62" name="Rectángulo 62" descr="blob:https://web.whatsapp.com/efc165e9-6df0-4c1c-9b39-6b19fed71db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EAFBCD" id="Rectángulo 62" o:spid="_x0000_s1026" alt="blob:https://web.whatsapp.com/efc165e9-6df0-4c1c-9b39-6b19fed71db4"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CS0ZFm7QIAAAYGAAAOAAAA&#10;AAAAAAAAAAAAAC4CAABkcnMvZTJvRG9jLnhtbFBLAQItABQABgAIAAAAIQCY9mwN2QAAAAMBAAAP&#10;AAAAAAAAAAAAAAAAAEcFAABkcnMvZG93bnJldi54bWxQSwUGAAAAAAQABADzAAAATQYAAAAA&#10;" filled="f" stroked="f">
                <o:lock v:ext="edit" aspectratio="t"/>
                <w10:anchorlock/>
              </v:rect>
            </w:pict>
          </mc:Fallback>
        </mc:AlternateContent>
      </w:r>
    </w:p>
    <w:bookmarkEnd w:id="0"/>
    <w:p w14:paraId="63169D3F" w14:textId="77777777" w:rsidR="00937DD0" w:rsidRPr="0035002D" w:rsidRDefault="00937DD0" w:rsidP="00456D0B">
      <w:pPr>
        <w:rPr>
          <w:rFonts w:eastAsia="Times New Roman" w:cs="Arial"/>
        </w:rPr>
        <w:sectPr w:rsidR="00937DD0" w:rsidRPr="0035002D">
          <w:headerReference w:type="default" r:id="rId13"/>
          <w:footerReference w:type="default" r:id="rId14"/>
          <w:pgSz w:w="12240" w:h="15840"/>
          <w:pgMar w:top="1500" w:right="1720" w:bottom="280" w:left="1720" w:header="720" w:footer="720" w:gutter="0"/>
          <w:cols w:space="720"/>
        </w:sectPr>
      </w:pPr>
    </w:p>
    <w:bookmarkStart w:id="1" w:name="_Toc9580963" w:displacedByCustomXml="next"/>
    <w:sdt>
      <w:sdtPr>
        <w:rPr>
          <w:rFonts w:ascii="Arial" w:eastAsia="Calibri" w:hAnsi="Arial"/>
          <w:b w:val="0"/>
          <w:bCs w:val="0"/>
          <w:color w:val="auto"/>
          <w:sz w:val="22"/>
          <w:szCs w:val="22"/>
          <w:lang w:val="es-CO"/>
        </w:rPr>
        <w:id w:val="-1321735963"/>
        <w:docPartObj>
          <w:docPartGallery w:val="Table of Contents"/>
          <w:docPartUnique/>
        </w:docPartObj>
      </w:sdtPr>
      <w:sdtContent>
        <w:p w14:paraId="63169D40" w14:textId="77777777" w:rsidR="001B26DD" w:rsidRPr="00242B6E" w:rsidRDefault="00EA68CF" w:rsidP="00081130">
          <w:pPr>
            <w:pStyle w:val="TtuloTDC"/>
            <w:ind w:firstLine="720"/>
            <w:jc w:val="center"/>
            <w:rPr>
              <w:rFonts w:ascii="Arial" w:hAnsi="Arial" w:cs="Arial"/>
              <w:color w:val="auto"/>
              <w:sz w:val="22"/>
              <w:szCs w:val="22"/>
            </w:rPr>
          </w:pPr>
          <w:r w:rsidRPr="00242B6E">
            <w:rPr>
              <w:rFonts w:ascii="Arial" w:hAnsi="Arial" w:cs="Arial"/>
              <w:color w:val="auto"/>
              <w:sz w:val="22"/>
              <w:szCs w:val="22"/>
            </w:rPr>
            <w:t xml:space="preserve">Tabla de </w:t>
          </w:r>
          <w:r w:rsidR="001B26DD" w:rsidRPr="00242B6E">
            <w:rPr>
              <w:rFonts w:ascii="Arial" w:hAnsi="Arial" w:cs="Arial"/>
              <w:color w:val="auto"/>
              <w:sz w:val="22"/>
              <w:szCs w:val="22"/>
            </w:rPr>
            <w:t>Contenido</w:t>
          </w:r>
        </w:p>
        <w:p w14:paraId="63169D41" w14:textId="77777777" w:rsidR="00081130" w:rsidRPr="00081130" w:rsidRDefault="00081130" w:rsidP="00081130">
          <w:pPr>
            <w:rPr>
              <w:lang w:val="es-ES"/>
            </w:rPr>
          </w:pPr>
        </w:p>
        <w:p w14:paraId="12F56C2F" w14:textId="0594BBB2" w:rsidR="00FA3E56" w:rsidRDefault="001B26DD">
          <w:pPr>
            <w:pStyle w:val="TDC1"/>
            <w:tabs>
              <w:tab w:val="right" w:leader="dot" w:pos="8790"/>
            </w:tabs>
            <w:rPr>
              <w:rFonts w:asciiTheme="minorHAnsi" w:eastAsiaTheme="minorEastAsia" w:hAnsiTheme="minorHAnsi" w:cstheme="minorBidi"/>
              <w:noProof/>
              <w:lang w:val="en-US"/>
            </w:rPr>
          </w:pPr>
          <w:r w:rsidRPr="00242B6E">
            <w:rPr>
              <w:rFonts w:cs="Arial"/>
              <w:b/>
              <w:lang w:val="es-ES"/>
            </w:rPr>
            <w:fldChar w:fldCharType="begin"/>
          </w:r>
          <w:r w:rsidRPr="00D52D91">
            <w:rPr>
              <w:rFonts w:cs="Arial"/>
              <w:b/>
              <w:bCs/>
              <w:sz w:val="24"/>
              <w:szCs w:val="24"/>
              <w:lang w:val="es-ES"/>
            </w:rPr>
            <w:instrText xml:space="preserve"> TOC \o "1-3" \h \z \u </w:instrText>
          </w:r>
          <w:r w:rsidRPr="00242B6E">
            <w:rPr>
              <w:rFonts w:cs="Arial"/>
              <w:b/>
              <w:lang w:val="es-ES"/>
            </w:rPr>
            <w:fldChar w:fldCharType="separate"/>
          </w:r>
          <w:hyperlink w:anchor="_Toc109812759" w:history="1">
            <w:r w:rsidR="00FA3E56" w:rsidRPr="0094729E">
              <w:rPr>
                <w:rStyle w:val="Hipervnculo"/>
                <w:rFonts w:cs="Arial"/>
                <w:noProof/>
              </w:rPr>
              <w:t>Listado de tablas</w:t>
            </w:r>
            <w:r w:rsidR="00FA3E56">
              <w:rPr>
                <w:noProof/>
                <w:webHidden/>
              </w:rPr>
              <w:tab/>
            </w:r>
            <w:r w:rsidR="00FA3E56">
              <w:rPr>
                <w:noProof/>
                <w:webHidden/>
              </w:rPr>
              <w:fldChar w:fldCharType="begin"/>
            </w:r>
            <w:r w:rsidR="00FA3E56">
              <w:rPr>
                <w:noProof/>
                <w:webHidden/>
              </w:rPr>
              <w:instrText xml:space="preserve"> PAGEREF _Toc109812759 \h </w:instrText>
            </w:r>
            <w:r w:rsidR="00FA3E56">
              <w:rPr>
                <w:noProof/>
                <w:webHidden/>
              </w:rPr>
            </w:r>
            <w:r w:rsidR="00FA3E56">
              <w:rPr>
                <w:noProof/>
                <w:webHidden/>
              </w:rPr>
              <w:fldChar w:fldCharType="separate"/>
            </w:r>
            <w:r w:rsidR="00FA3E56">
              <w:rPr>
                <w:noProof/>
                <w:webHidden/>
              </w:rPr>
              <w:t>3</w:t>
            </w:r>
            <w:r w:rsidR="00FA3E56">
              <w:rPr>
                <w:noProof/>
                <w:webHidden/>
              </w:rPr>
              <w:fldChar w:fldCharType="end"/>
            </w:r>
          </w:hyperlink>
        </w:p>
        <w:p w14:paraId="6C43FD2C" w14:textId="27BCD29B" w:rsidR="00FA3E56" w:rsidRDefault="00492DEC">
          <w:pPr>
            <w:pStyle w:val="TDC1"/>
            <w:tabs>
              <w:tab w:val="right" w:leader="dot" w:pos="8790"/>
            </w:tabs>
            <w:rPr>
              <w:rFonts w:asciiTheme="minorHAnsi" w:eastAsiaTheme="minorEastAsia" w:hAnsiTheme="minorHAnsi" w:cstheme="minorBidi"/>
              <w:noProof/>
              <w:lang w:val="en-US"/>
            </w:rPr>
          </w:pPr>
          <w:hyperlink w:anchor="_Toc109812760" w:history="1">
            <w:r w:rsidR="00FA3E56" w:rsidRPr="0094729E">
              <w:rPr>
                <w:rStyle w:val="Hipervnculo"/>
                <w:rFonts w:cs="Arial"/>
                <w:noProof/>
              </w:rPr>
              <w:t>INTRODUCCIÓN</w:t>
            </w:r>
            <w:r w:rsidR="00FA3E56">
              <w:rPr>
                <w:noProof/>
                <w:webHidden/>
              </w:rPr>
              <w:tab/>
            </w:r>
            <w:r w:rsidR="00FA3E56">
              <w:rPr>
                <w:noProof/>
                <w:webHidden/>
              </w:rPr>
              <w:fldChar w:fldCharType="begin"/>
            </w:r>
            <w:r w:rsidR="00FA3E56">
              <w:rPr>
                <w:noProof/>
                <w:webHidden/>
              </w:rPr>
              <w:instrText xml:space="preserve"> PAGEREF _Toc109812760 \h </w:instrText>
            </w:r>
            <w:r w:rsidR="00FA3E56">
              <w:rPr>
                <w:noProof/>
                <w:webHidden/>
              </w:rPr>
            </w:r>
            <w:r w:rsidR="00FA3E56">
              <w:rPr>
                <w:noProof/>
                <w:webHidden/>
              </w:rPr>
              <w:fldChar w:fldCharType="separate"/>
            </w:r>
            <w:r w:rsidR="00FA3E56">
              <w:rPr>
                <w:noProof/>
                <w:webHidden/>
              </w:rPr>
              <w:t>4</w:t>
            </w:r>
            <w:r w:rsidR="00FA3E56">
              <w:rPr>
                <w:noProof/>
                <w:webHidden/>
              </w:rPr>
              <w:fldChar w:fldCharType="end"/>
            </w:r>
          </w:hyperlink>
        </w:p>
        <w:p w14:paraId="0754605F" w14:textId="79CFD9B1" w:rsidR="00FA3E56" w:rsidRDefault="00492DEC">
          <w:pPr>
            <w:pStyle w:val="TDC2"/>
            <w:tabs>
              <w:tab w:val="right" w:leader="dot" w:pos="8790"/>
            </w:tabs>
            <w:rPr>
              <w:rFonts w:asciiTheme="minorHAnsi" w:eastAsiaTheme="minorEastAsia" w:hAnsiTheme="minorHAnsi" w:cstheme="minorBidi"/>
              <w:noProof/>
              <w:lang w:val="en-US"/>
            </w:rPr>
          </w:pPr>
          <w:hyperlink w:anchor="_Toc109812761" w:history="1">
            <w:r w:rsidR="00FA3E56" w:rsidRPr="0094729E">
              <w:rPr>
                <w:rStyle w:val="Hipervnculo"/>
                <w:noProof/>
              </w:rPr>
              <w:t>INDICADORES</w:t>
            </w:r>
            <w:r w:rsidR="00FA3E56">
              <w:rPr>
                <w:noProof/>
                <w:webHidden/>
              </w:rPr>
              <w:tab/>
            </w:r>
            <w:r w:rsidR="00FA3E56">
              <w:rPr>
                <w:noProof/>
                <w:webHidden/>
              </w:rPr>
              <w:fldChar w:fldCharType="begin"/>
            </w:r>
            <w:r w:rsidR="00FA3E56">
              <w:rPr>
                <w:noProof/>
                <w:webHidden/>
              </w:rPr>
              <w:instrText xml:space="preserve"> PAGEREF _Toc109812761 \h </w:instrText>
            </w:r>
            <w:r w:rsidR="00FA3E56">
              <w:rPr>
                <w:noProof/>
                <w:webHidden/>
              </w:rPr>
            </w:r>
            <w:r w:rsidR="00FA3E56">
              <w:rPr>
                <w:noProof/>
                <w:webHidden/>
              </w:rPr>
              <w:fldChar w:fldCharType="separate"/>
            </w:r>
            <w:r w:rsidR="00FA3E56">
              <w:rPr>
                <w:noProof/>
                <w:webHidden/>
              </w:rPr>
              <w:t>7</w:t>
            </w:r>
            <w:r w:rsidR="00FA3E56">
              <w:rPr>
                <w:noProof/>
                <w:webHidden/>
              </w:rPr>
              <w:fldChar w:fldCharType="end"/>
            </w:r>
          </w:hyperlink>
        </w:p>
        <w:p w14:paraId="4B01D8D4" w14:textId="537869C4" w:rsidR="00FA3E56" w:rsidRDefault="00492DEC">
          <w:pPr>
            <w:pStyle w:val="TDC3"/>
            <w:rPr>
              <w:rFonts w:asciiTheme="minorHAnsi" w:eastAsiaTheme="minorEastAsia" w:hAnsiTheme="minorHAnsi" w:cstheme="minorBidi"/>
              <w:noProof/>
              <w:lang w:val="en-US"/>
            </w:rPr>
          </w:pPr>
          <w:hyperlink w:anchor="_Toc109812762" w:history="1">
            <w:r w:rsidR="00FA3E56" w:rsidRPr="0094729E">
              <w:rPr>
                <w:rStyle w:val="Hipervnculo"/>
                <w:noProof/>
              </w:rPr>
              <w:t>Indicadores Instituc</w:t>
            </w:r>
            <w:r w:rsidR="00FA3E56" w:rsidRPr="0094729E">
              <w:rPr>
                <w:rStyle w:val="Hipervnculo"/>
                <w:noProof/>
                <w:lang w:eastAsia="es-CO"/>
              </w:rPr>
              <w:t>ionales</w:t>
            </w:r>
            <w:r w:rsidR="00FA3E56">
              <w:rPr>
                <w:noProof/>
                <w:webHidden/>
              </w:rPr>
              <w:tab/>
            </w:r>
            <w:r w:rsidR="00FA3E56">
              <w:rPr>
                <w:noProof/>
                <w:webHidden/>
              </w:rPr>
              <w:fldChar w:fldCharType="begin"/>
            </w:r>
            <w:r w:rsidR="00FA3E56">
              <w:rPr>
                <w:noProof/>
                <w:webHidden/>
              </w:rPr>
              <w:instrText xml:space="preserve"> PAGEREF _Toc109812762 \h </w:instrText>
            </w:r>
            <w:r w:rsidR="00FA3E56">
              <w:rPr>
                <w:noProof/>
                <w:webHidden/>
              </w:rPr>
            </w:r>
            <w:r w:rsidR="00FA3E56">
              <w:rPr>
                <w:noProof/>
                <w:webHidden/>
              </w:rPr>
              <w:fldChar w:fldCharType="separate"/>
            </w:r>
            <w:r w:rsidR="00FA3E56">
              <w:rPr>
                <w:noProof/>
                <w:webHidden/>
              </w:rPr>
              <w:t>7</w:t>
            </w:r>
            <w:r w:rsidR="00FA3E56">
              <w:rPr>
                <w:noProof/>
                <w:webHidden/>
              </w:rPr>
              <w:fldChar w:fldCharType="end"/>
            </w:r>
          </w:hyperlink>
        </w:p>
        <w:p w14:paraId="20E81F53" w14:textId="64C2D8AB" w:rsidR="00FA3E56" w:rsidRDefault="00492DEC">
          <w:pPr>
            <w:pStyle w:val="TDC3"/>
            <w:rPr>
              <w:rFonts w:asciiTheme="minorHAnsi" w:eastAsiaTheme="minorEastAsia" w:hAnsiTheme="minorHAnsi" w:cstheme="minorBidi"/>
              <w:noProof/>
              <w:lang w:val="en-US"/>
            </w:rPr>
          </w:pPr>
          <w:hyperlink w:anchor="_Toc109812763" w:history="1">
            <w:r w:rsidR="00FA3E56" w:rsidRPr="0094729E">
              <w:rPr>
                <w:rStyle w:val="Hipervnculo"/>
                <w:noProof/>
                <w:lang w:eastAsia="es-CO"/>
              </w:rPr>
              <w:t>Indicadores estratégicos</w:t>
            </w:r>
            <w:r w:rsidR="00FA3E56">
              <w:rPr>
                <w:noProof/>
                <w:webHidden/>
              </w:rPr>
              <w:tab/>
            </w:r>
            <w:r w:rsidR="00FA3E56">
              <w:rPr>
                <w:noProof/>
                <w:webHidden/>
              </w:rPr>
              <w:fldChar w:fldCharType="begin"/>
            </w:r>
            <w:r w:rsidR="00FA3E56">
              <w:rPr>
                <w:noProof/>
                <w:webHidden/>
              </w:rPr>
              <w:instrText xml:space="preserve"> PAGEREF _Toc109812763 \h </w:instrText>
            </w:r>
            <w:r w:rsidR="00FA3E56">
              <w:rPr>
                <w:noProof/>
                <w:webHidden/>
              </w:rPr>
            </w:r>
            <w:r w:rsidR="00FA3E56">
              <w:rPr>
                <w:noProof/>
                <w:webHidden/>
              </w:rPr>
              <w:fldChar w:fldCharType="separate"/>
            </w:r>
            <w:r w:rsidR="00FA3E56">
              <w:rPr>
                <w:noProof/>
                <w:webHidden/>
              </w:rPr>
              <w:t>9</w:t>
            </w:r>
            <w:r w:rsidR="00FA3E56">
              <w:rPr>
                <w:noProof/>
                <w:webHidden/>
              </w:rPr>
              <w:fldChar w:fldCharType="end"/>
            </w:r>
          </w:hyperlink>
        </w:p>
        <w:p w14:paraId="0406729F" w14:textId="1A9FF7EB" w:rsidR="00FA3E56" w:rsidRDefault="00492DEC">
          <w:pPr>
            <w:pStyle w:val="TDC3"/>
            <w:rPr>
              <w:rFonts w:asciiTheme="minorHAnsi" w:eastAsiaTheme="minorEastAsia" w:hAnsiTheme="minorHAnsi" w:cstheme="minorBidi"/>
              <w:noProof/>
              <w:lang w:val="en-US"/>
            </w:rPr>
          </w:pPr>
          <w:hyperlink w:anchor="_Toc109812764" w:history="1">
            <w:r w:rsidR="00FA3E56" w:rsidRPr="0094729E">
              <w:rPr>
                <w:rStyle w:val="Hipervnculo"/>
                <w:noProof/>
                <w:lang w:eastAsia="es-CO"/>
              </w:rPr>
              <w:t>Indicadores de proceso</w:t>
            </w:r>
            <w:r w:rsidR="00FA3E56">
              <w:rPr>
                <w:noProof/>
                <w:webHidden/>
              </w:rPr>
              <w:tab/>
            </w:r>
            <w:r w:rsidR="00FA3E56">
              <w:rPr>
                <w:noProof/>
                <w:webHidden/>
              </w:rPr>
              <w:fldChar w:fldCharType="begin"/>
            </w:r>
            <w:r w:rsidR="00FA3E56">
              <w:rPr>
                <w:noProof/>
                <w:webHidden/>
              </w:rPr>
              <w:instrText xml:space="preserve"> PAGEREF _Toc109812764 \h </w:instrText>
            </w:r>
            <w:r w:rsidR="00FA3E56">
              <w:rPr>
                <w:noProof/>
                <w:webHidden/>
              </w:rPr>
            </w:r>
            <w:r w:rsidR="00FA3E56">
              <w:rPr>
                <w:noProof/>
                <w:webHidden/>
              </w:rPr>
              <w:fldChar w:fldCharType="separate"/>
            </w:r>
            <w:r w:rsidR="00FA3E56">
              <w:rPr>
                <w:noProof/>
                <w:webHidden/>
              </w:rPr>
              <w:t>13</w:t>
            </w:r>
            <w:r w:rsidR="00FA3E56">
              <w:rPr>
                <w:noProof/>
                <w:webHidden/>
              </w:rPr>
              <w:fldChar w:fldCharType="end"/>
            </w:r>
          </w:hyperlink>
        </w:p>
        <w:p w14:paraId="0667EB79" w14:textId="4A10E034" w:rsidR="00FA3E56" w:rsidRDefault="00492DEC">
          <w:pPr>
            <w:pStyle w:val="TDC1"/>
            <w:tabs>
              <w:tab w:val="right" w:leader="dot" w:pos="8790"/>
            </w:tabs>
            <w:rPr>
              <w:rFonts w:asciiTheme="minorHAnsi" w:eastAsiaTheme="minorEastAsia" w:hAnsiTheme="minorHAnsi" w:cstheme="minorBidi"/>
              <w:noProof/>
              <w:lang w:val="en-US"/>
            </w:rPr>
          </w:pPr>
          <w:hyperlink w:anchor="_Toc109812765" w:history="1">
            <w:r w:rsidR="00FA3E56" w:rsidRPr="0094729E">
              <w:rPr>
                <w:rStyle w:val="Hipervnculo"/>
                <w:noProof/>
                <w:lang w:val="es-ES_tradnl" w:eastAsia="es-ES"/>
              </w:rPr>
              <w:t>INDICADORES POR PROCESO CON OBSERVACIONES</w:t>
            </w:r>
            <w:r w:rsidR="00FA3E56">
              <w:rPr>
                <w:noProof/>
                <w:webHidden/>
              </w:rPr>
              <w:tab/>
            </w:r>
            <w:r w:rsidR="00FA3E56">
              <w:rPr>
                <w:noProof/>
                <w:webHidden/>
              </w:rPr>
              <w:fldChar w:fldCharType="begin"/>
            </w:r>
            <w:r w:rsidR="00FA3E56">
              <w:rPr>
                <w:noProof/>
                <w:webHidden/>
              </w:rPr>
              <w:instrText xml:space="preserve"> PAGEREF _Toc109812765 \h </w:instrText>
            </w:r>
            <w:r w:rsidR="00FA3E56">
              <w:rPr>
                <w:noProof/>
                <w:webHidden/>
              </w:rPr>
            </w:r>
            <w:r w:rsidR="00FA3E56">
              <w:rPr>
                <w:noProof/>
                <w:webHidden/>
              </w:rPr>
              <w:fldChar w:fldCharType="separate"/>
            </w:r>
            <w:r w:rsidR="00FA3E56">
              <w:rPr>
                <w:noProof/>
                <w:webHidden/>
              </w:rPr>
              <w:t>15</w:t>
            </w:r>
            <w:r w:rsidR="00FA3E56">
              <w:rPr>
                <w:noProof/>
                <w:webHidden/>
              </w:rPr>
              <w:fldChar w:fldCharType="end"/>
            </w:r>
          </w:hyperlink>
        </w:p>
        <w:p w14:paraId="63169D49" w14:textId="22F7AEB0" w:rsidR="008415BD" w:rsidRPr="008415BD" w:rsidRDefault="001B26DD" w:rsidP="008415BD">
          <w:r w:rsidRPr="00242B6E">
            <w:rPr>
              <w:rFonts w:cs="Arial"/>
              <w:b/>
              <w:lang w:val="es-ES"/>
            </w:rPr>
            <w:fldChar w:fldCharType="end"/>
          </w:r>
        </w:p>
      </w:sdtContent>
    </w:sdt>
    <w:p w14:paraId="63169D4A" w14:textId="77777777" w:rsidR="00BC633C" w:rsidRPr="00BC633C" w:rsidRDefault="00BC633C" w:rsidP="00BC633C"/>
    <w:p w14:paraId="63169D4B" w14:textId="77777777" w:rsidR="00BC633C" w:rsidRPr="00BC633C" w:rsidRDefault="00BC633C" w:rsidP="00BC633C"/>
    <w:p w14:paraId="63169D4C" w14:textId="77777777" w:rsidR="00BC633C" w:rsidRPr="00BC633C" w:rsidRDefault="00BC633C" w:rsidP="00BC633C"/>
    <w:p w14:paraId="63169D4D" w14:textId="77777777" w:rsidR="00BC633C" w:rsidRPr="00BC633C" w:rsidRDefault="00BC633C" w:rsidP="00BC633C"/>
    <w:p w14:paraId="63169D4E" w14:textId="77777777" w:rsidR="00BC633C" w:rsidRPr="00BC633C" w:rsidRDefault="00BC633C" w:rsidP="00BC633C"/>
    <w:p w14:paraId="63169D4F" w14:textId="77777777" w:rsidR="00BC633C" w:rsidRPr="00BC633C" w:rsidRDefault="00BC633C" w:rsidP="00BC633C"/>
    <w:p w14:paraId="63169D50" w14:textId="77777777" w:rsidR="00BC633C" w:rsidRPr="00BC633C" w:rsidRDefault="00BC633C" w:rsidP="00BC633C"/>
    <w:p w14:paraId="63169D51" w14:textId="77777777" w:rsidR="00BC633C" w:rsidRPr="00BC633C" w:rsidRDefault="00BC633C" w:rsidP="00BC633C"/>
    <w:p w14:paraId="63169D52" w14:textId="77777777" w:rsidR="00BC633C" w:rsidRDefault="00BC633C" w:rsidP="00BC633C"/>
    <w:p w14:paraId="63169D53" w14:textId="77777777" w:rsidR="001055AE" w:rsidRDefault="001055AE" w:rsidP="00BC633C"/>
    <w:p w14:paraId="63169D54" w14:textId="77777777" w:rsidR="001055AE" w:rsidRDefault="001055AE" w:rsidP="00BC633C"/>
    <w:p w14:paraId="63169D55" w14:textId="77777777" w:rsidR="001055AE" w:rsidRDefault="001055AE" w:rsidP="00BC633C"/>
    <w:p w14:paraId="63169D56" w14:textId="77777777" w:rsidR="001055AE" w:rsidRDefault="001055AE" w:rsidP="00BC633C"/>
    <w:p w14:paraId="63169D57" w14:textId="77777777" w:rsidR="001055AE" w:rsidRDefault="001055AE" w:rsidP="00BC633C"/>
    <w:p w14:paraId="63169D58" w14:textId="77777777" w:rsidR="001055AE" w:rsidRDefault="001055AE" w:rsidP="00BC633C"/>
    <w:p w14:paraId="63169D59" w14:textId="77777777" w:rsidR="001055AE" w:rsidRDefault="001055AE" w:rsidP="00BC633C"/>
    <w:p w14:paraId="63169D5A" w14:textId="77777777" w:rsidR="001055AE" w:rsidRDefault="001055AE" w:rsidP="00BC633C"/>
    <w:p w14:paraId="63169D5B" w14:textId="77777777" w:rsidR="001055AE" w:rsidRDefault="001055AE" w:rsidP="00BC633C"/>
    <w:p w14:paraId="63169D5C" w14:textId="77777777" w:rsidR="001055AE" w:rsidRDefault="001055AE" w:rsidP="00BC633C"/>
    <w:p w14:paraId="63169D5D" w14:textId="77777777" w:rsidR="001055AE" w:rsidRDefault="001055AE" w:rsidP="00BC633C"/>
    <w:p w14:paraId="63169D5E" w14:textId="77777777" w:rsidR="001055AE" w:rsidRDefault="001055AE" w:rsidP="00BC633C"/>
    <w:p w14:paraId="63169D5F" w14:textId="77777777" w:rsidR="001055AE" w:rsidRDefault="001055AE" w:rsidP="00BC633C"/>
    <w:p w14:paraId="63169D60" w14:textId="77777777" w:rsidR="001055AE" w:rsidRDefault="001055AE" w:rsidP="00BC633C"/>
    <w:p w14:paraId="63169D61" w14:textId="77777777" w:rsidR="001055AE" w:rsidRDefault="001055AE" w:rsidP="00BC633C"/>
    <w:p w14:paraId="63169D62" w14:textId="77777777" w:rsidR="001055AE" w:rsidRDefault="001055AE" w:rsidP="00BC633C"/>
    <w:p w14:paraId="63169D63" w14:textId="77777777" w:rsidR="001055AE" w:rsidRDefault="001055AE" w:rsidP="00BC633C"/>
    <w:p w14:paraId="63169D64" w14:textId="77777777" w:rsidR="001055AE" w:rsidRDefault="001055AE" w:rsidP="00BC633C"/>
    <w:p w14:paraId="63169D65" w14:textId="77777777" w:rsidR="001055AE" w:rsidRDefault="001055AE" w:rsidP="00BC633C"/>
    <w:p w14:paraId="63169D66" w14:textId="77777777" w:rsidR="001055AE" w:rsidRDefault="001055AE" w:rsidP="00BC633C"/>
    <w:p w14:paraId="63169D67" w14:textId="77777777" w:rsidR="001055AE" w:rsidRDefault="001055AE" w:rsidP="00BC633C"/>
    <w:p w14:paraId="63169D68" w14:textId="77777777" w:rsidR="001055AE" w:rsidRDefault="001055AE" w:rsidP="00BC633C"/>
    <w:p w14:paraId="63169D69" w14:textId="77777777" w:rsidR="001055AE" w:rsidRPr="00BC633C" w:rsidRDefault="001055AE" w:rsidP="00BC633C"/>
    <w:p w14:paraId="63169D6A" w14:textId="77777777" w:rsidR="00BC633C" w:rsidRPr="00BC633C" w:rsidRDefault="00BC633C" w:rsidP="00BC633C"/>
    <w:p w14:paraId="63169D6B" w14:textId="77777777" w:rsidR="00BC633C" w:rsidRPr="00BC633C" w:rsidRDefault="00BC633C" w:rsidP="00BC633C"/>
    <w:p w14:paraId="63169D6C" w14:textId="77777777" w:rsidR="00BC633C" w:rsidRPr="00BC633C" w:rsidRDefault="00BC633C" w:rsidP="00BC633C"/>
    <w:p w14:paraId="63169D6D" w14:textId="77777777" w:rsidR="00BC633C" w:rsidRPr="00BC633C" w:rsidRDefault="00BC633C" w:rsidP="00BC633C"/>
    <w:p w14:paraId="63169D6E" w14:textId="77777777" w:rsidR="005D1AA1" w:rsidRDefault="005D1AA1">
      <w:pPr>
        <w:widowControl/>
        <w:jc w:val="left"/>
        <w:rPr>
          <w:rFonts w:eastAsia="Arial" w:cs="Arial"/>
          <w:b/>
          <w:bCs/>
          <w:sz w:val="24"/>
          <w:szCs w:val="24"/>
        </w:rPr>
      </w:pPr>
      <w:bookmarkStart w:id="2" w:name="_Toc32311977"/>
    </w:p>
    <w:p w14:paraId="63169D6F" w14:textId="77777777" w:rsidR="00425BEA" w:rsidRDefault="009129BE" w:rsidP="00C06015">
      <w:pPr>
        <w:pStyle w:val="Ttulo1"/>
        <w:ind w:left="0" w:firstLine="720"/>
        <w:rPr>
          <w:rFonts w:cs="Arial"/>
        </w:rPr>
      </w:pPr>
      <w:bookmarkStart w:id="3" w:name="_Toc109812759"/>
      <w:r>
        <w:rPr>
          <w:rFonts w:cs="Arial"/>
        </w:rPr>
        <w:lastRenderedPageBreak/>
        <w:t>Listado de tablas</w:t>
      </w:r>
      <w:bookmarkEnd w:id="2"/>
      <w:bookmarkEnd w:id="3"/>
      <w:r>
        <w:rPr>
          <w:rFonts w:cs="Arial"/>
        </w:rPr>
        <w:t xml:space="preserve"> </w:t>
      </w:r>
    </w:p>
    <w:p w14:paraId="63169D70" w14:textId="77777777" w:rsidR="00AE4E85" w:rsidRPr="00410A89" w:rsidRDefault="00AE4E85" w:rsidP="00410A89"/>
    <w:p w14:paraId="31DAA3EA" w14:textId="22FCEF19" w:rsidR="00FA3E56" w:rsidRDefault="00507FC4">
      <w:pPr>
        <w:pStyle w:val="Tabladeilustraciones"/>
        <w:tabs>
          <w:tab w:val="right" w:leader="dot" w:pos="8790"/>
        </w:tabs>
        <w:rPr>
          <w:rFonts w:asciiTheme="minorHAnsi" w:eastAsiaTheme="minorEastAsia" w:hAnsiTheme="minorHAnsi" w:cstheme="minorBidi"/>
          <w:noProof/>
          <w:lang w:val="en-US"/>
        </w:rPr>
      </w:pPr>
      <w:r>
        <w:rPr>
          <w:rFonts w:cs="Arial"/>
        </w:rPr>
        <w:fldChar w:fldCharType="begin"/>
      </w:r>
      <w:r>
        <w:rPr>
          <w:rFonts w:cs="Arial"/>
        </w:rPr>
        <w:instrText xml:space="preserve"> TOC \h \z \c "Tabla" </w:instrText>
      </w:r>
      <w:r>
        <w:rPr>
          <w:rFonts w:cs="Arial"/>
        </w:rPr>
        <w:fldChar w:fldCharType="separate"/>
      </w:r>
      <w:hyperlink w:anchor="_Toc109812734" w:history="1">
        <w:r w:rsidR="00FA3E56" w:rsidRPr="002174E2">
          <w:rPr>
            <w:rStyle w:val="Hipervnculo"/>
            <w:noProof/>
          </w:rPr>
          <w:t>Tabla 1.</w:t>
        </w:r>
        <w:r w:rsidR="00FA3E56" w:rsidRPr="002174E2">
          <w:rPr>
            <w:rStyle w:val="Hipervnculo"/>
            <w:rFonts w:cs="Arial"/>
            <w:noProof/>
          </w:rPr>
          <w:t xml:space="preserve"> Indicadores Institucionales.</w:t>
        </w:r>
        <w:r w:rsidR="00FA3E56">
          <w:rPr>
            <w:noProof/>
            <w:webHidden/>
          </w:rPr>
          <w:tab/>
        </w:r>
        <w:r w:rsidR="00FA3E56">
          <w:rPr>
            <w:noProof/>
            <w:webHidden/>
          </w:rPr>
          <w:fldChar w:fldCharType="begin"/>
        </w:r>
        <w:r w:rsidR="00FA3E56">
          <w:rPr>
            <w:noProof/>
            <w:webHidden/>
          </w:rPr>
          <w:instrText xml:space="preserve"> PAGEREF _Toc109812734 \h </w:instrText>
        </w:r>
        <w:r w:rsidR="00FA3E56">
          <w:rPr>
            <w:noProof/>
            <w:webHidden/>
          </w:rPr>
        </w:r>
        <w:r w:rsidR="00FA3E56">
          <w:rPr>
            <w:noProof/>
            <w:webHidden/>
          </w:rPr>
          <w:fldChar w:fldCharType="separate"/>
        </w:r>
        <w:r w:rsidR="00FA3E56">
          <w:rPr>
            <w:noProof/>
            <w:webHidden/>
          </w:rPr>
          <w:t>7</w:t>
        </w:r>
        <w:r w:rsidR="00FA3E56">
          <w:rPr>
            <w:noProof/>
            <w:webHidden/>
          </w:rPr>
          <w:fldChar w:fldCharType="end"/>
        </w:r>
      </w:hyperlink>
    </w:p>
    <w:p w14:paraId="2BCF2824" w14:textId="27315978"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35" w:history="1">
        <w:r w:rsidR="00FA3E56" w:rsidRPr="002174E2">
          <w:rPr>
            <w:rStyle w:val="Hipervnculo"/>
            <w:noProof/>
          </w:rPr>
          <w:t>Tabla 2. Cumplimiento de Metas de Intervención de Vías</w:t>
        </w:r>
        <w:r w:rsidR="00FA3E56">
          <w:rPr>
            <w:noProof/>
            <w:webHidden/>
          </w:rPr>
          <w:tab/>
        </w:r>
        <w:r w:rsidR="00FA3E56">
          <w:rPr>
            <w:noProof/>
            <w:webHidden/>
          </w:rPr>
          <w:fldChar w:fldCharType="begin"/>
        </w:r>
        <w:r w:rsidR="00FA3E56">
          <w:rPr>
            <w:noProof/>
            <w:webHidden/>
          </w:rPr>
          <w:instrText xml:space="preserve"> PAGEREF _Toc109812735 \h </w:instrText>
        </w:r>
        <w:r w:rsidR="00FA3E56">
          <w:rPr>
            <w:noProof/>
            <w:webHidden/>
          </w:rPr>
        </w:r>
        <w:r w:rsidR="00FA3E56">
          <w:rPr>
            <w:noProof/>
            <w:webHidden/>
          </w:rPr>
          <w:fldChar w:fldCharType="separate"/>
        </w:r>
        <w:r w:rsidR="00FA3E56">
          <w:rPr>
            <w:noProof/>
            <w:webHidden/>
          </w:rPr>
          <w:t>8</w:t>
        </w:r>
        <w:r w:rsidR="00FA3E56">
          <w:rPr>
            <w:noProof/>
            <w:webHidden/>
          </w:rPr>
          <w:fldChar w:fldCharType="end"/>
        </w:r>
      </w:hyperlink>
    </w:p>
    <w:p w14:paraId="4543C8A4" w14:textId="0D1D4F0D"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36" w:history="1">
        <w:r w:rsidR="00FA3E56" w:rsidRPr="002174E2">
          <w:rPr>
            <w:rStyle w:val="Hipervnculo"/>
            <w:noProof/>
          </w:rPr>
          <w:t xml:space="preserve">Tabla 3. </w:t>
        </w:r>
        <w:r w:rsidR="00FA3E56" w:rsidRPr="002174E2">
          <w:rPr>
            <w:rStyle w:val="Hipervnculo"/>
            <w:rFonts w:cs="Arial"/>
            <w:noProof/>
            <w:lang w:eastAsia="es-CO"/>
          </w:rPr>
          <w:t>Ejecución Presupuestal De Gastos</w:t>
        </w:r>
        <w:r w:rsidR="00FA3E56">
          <w:rPr>
            <w:noProof/>
            <w:webHidden/>
          </w:rPr>
          <w:tab/>
        </w:r>
        <w:r w:rsidR="00FA3E56">
          <w:rPr>
            <w:noProof/>
            <w:webHidden/>
          </w:rPr>
          <w:fldChar w:fldCharType="begin"/>
        </w:r>
        <w:r w:rsidR="00FA3E56">
          <w:rPr>
            <w:noProof/>
            <w:webHidden/>
          </w:rPr>
          <w:instrText xml:space="preserve"> PAGEREF _Toc109812736 \h </w:instrText>
        </w:r>
        <w:r w:rsidR="00FA3E56">
          <w:rPr>
            <w:noProof/>
            <w:webHidden/>
          </w:rPr>
        </w:r>
        <w:r w:rsidR="00FA3E56">
          <w:rPr>
            <w:noProof/>
            <w:webHidden/>
          </w:rPr>
          <w:fldChar w:fldCharType="separate"/>
        </w:r>
        <w:r w:rsidR="00FA3E56">
          <w:rPr>
            <w:noProof/>
            <w:webHidden/>
          </w:rPr>
          <w:t>9</w:t>
        </w:r>
        <w:r w:rsidR="00FA3E56">
          <w:rPr>
            <w:noProof/>
            <w:webHidden/>
          </w:rPr>
          <w:fldChar w:fldCharType="end"/>
        </w:r>
      </w:hyperlink>
    </w:p>
    <w:p w14:paraId="54751411" w14:textId="120E40AB"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37" w:history="1">
        <w:r w:rsidR="00FA3E56" w:rsidRPr="002174E2">
          <w:rPr>
            <w:rStyle w:val="Hipervnculo"/>
            <w:noProof/>
          </w:rPr>
          <w:t>Tabla 4.</w:t>
        </w:r>
        <w:r w:rsidR="00FA3E56" w:rsidRPr="002174E2">
          <w:rPr>
            <w:rStyle w:val="Hipervnculo"/>
            <w:rFonts w:cs="Arial"/>
            <w:noProof/>
          </w:rPr>
          <w:t xml:space="preserve"> Indicadores estratégicos.</w:t>
        </w:r>
        <w:r w:rsidR="00FA3E56">
          <w:rPr>
            <w:noProof/>
            <w:webHidden/>
          </w:rPr>
          <w:tab/>
        </w:r>
        <w:r w:rsidR="00FA3E56">
          <w:rPr>
            <w:noProof/>
            <w:webHidden/>
          </w:rPr>
          <w:fldChar w:fldCharType="begin"/>
        </w:r>
        <w:r w:rsidR="00FA3E56">
          <w:rPr>
            <w:noProof/>
            <w:webHidden/>
          </w:rPr>
          <w:instrText xml:space="preserve"> PAGEREF _Toc109812737 \h </w:instrText>
        </w:r>
        <w:r w:rsidR="00FA3E56">
          <w:rPr>
            <w:noProof/>
            <w:webHidden/>
          </w:rPr>
        </w:r>
        <w:r w:rsidR="00FA3E56">
          <w:rPr>
            <w:noProof/>
            <w:webHidden/>
          </w:rPr>
          <w:fldChar w:fldCharType="separate"/>
        </w:r>
        <w:r w:rsidR="00FA3E56">
          <w:rPr>
            <w:noProof/>
            <w:webHidden/>
          </w:rPr>
          <w:t>9</w:t>
        </w:r>
        <w:r w:rsidR="00FA3E56">
          <w:rPr>
            <w:noProof/>
            <w:webHidden/>
          </w:rPr>
          <w:fldChar w:fldCharType="end"/>
        </w:r>
      </w:hyperlink>
    </w:p>
    <w:p w14:paraId="2A8FBDDF" w14:textId="4B2BAAA2"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38" w:history="1">
        <w:r w:rsidR="00FA3E56" w:rsidRPr="002174E2">
          <w:rPr>
            <w:rStyle w:val="Hipervnculo"/>
            <w:noProof/>
          </w:rPr>
          <w:t>Tabla 5. Seguimiento a intervenciones ejecutadas</w:t>
        </w:r>
        <w:r w:rsidR="00FA3E56">
          <w:rPr>
            <w:noProof/>
            <w:webHidden/>
          </w:rPr>
          <w:tab/>
        </w:r>
        <w:r w:rsidR="00FA3E56">
          <w:rPr>
            <w:noProof/>
            <w:webHidden/>
          </w:rPr>
          <w:fldChar w:fldCharType="begin"/>
        </w:r>
        <w:r w:rsidR="00FA3E56">
          <w:rPr>
            <w:noProof/>
            <w:webHidden/>
          </w:rPr>
          <w:instrText xml:space="preserve"> PAGEREF _Toc109812738 \h </w:instrText>
        </w:r>
        <w:r w:rsidR="00FA3E56">
          <w:rPr>
            <w:noProof/>
            <w:webHidden/>
          </w:rPr>
        </w:r>
        <w:r w:rsidR="00FA3E56">
          <w:rPr>
            <w:noProof/>
            <w:webHidden/>
          </w:rPr>
          <w:fldChar w:fldCharType="separate"/>
        </w:r>
        <w:r w:rsidR="00FA3E56">
          <w:rPr>
            <w:noProof/>
            <w:webHidden/>
          </w:rPr>
          <w:t>10</w:t>
        </w:r>
        <w:r w:rsidR="00FA3E56">
          <w:rPr>
            <w:noProof/>
            <w:webHidden/>
          </w:rPr>
          <w:fldChar w:fldCharType="end"/>
        </w:r>
      </w:hyperlink>
    </w:p>
    <w:p w14:paraId="6773EADA" w14:textId="09E48085"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39" w:history="1">
        <w:r w:rsidR="00FA3E56" w:rsidRPr="002174E2">
          <w:rPr>
            <w:rStyle w:val="Hipervnculo"/>
            <w:noProof/>
          </w:rPr>
          <w:t xml:space="preserve">Tabla 6. </w:t>
        </w:r>
        <w:r w:rsidR="00FA3E56" w:rsidRPr="002174E2">
          <w:rPr>
            <w:rStyle w:val="Hipervnculo"/>
            <w:rFonts w:cs="Arial"/>
            <w:noProof/>
            <w:lang w:eastAsia="es-CO"/>
          </w:rPr>
          <w:t>Porcentaje de cumplimiento de entregas de mezclas autorizadas</w:t>
        </w:r>
        <w:r w:rsidR="00FA3E56">
          <w:rPr>
            <w:noProof/>
            <w:webHidden/>
          </w:rPr>
          <w:tab/>
        </w:r>
        <w:r w:rsidR="00FA3E56">
          <w:rPr>
            <w:noProof/>
            <w:webHidden/>
          </w:rPr>
          <w:fldChar w:fldCharType="begin"/>
        </w:r>
        <w:r w:rsidR="00FA3E56">
          <w:rPr>
            <w:noProof/>
            <w:webHidden/>
          </w:rPr>
          <w:instrText xml:space="preserve"> PAGEREF _Toc109812739 \h </w:instrText>
        </w:r>
        <w:r w:rsidR="00FA3E56">
          <w:rPr>
            <w:noProof/>
            <w:webHidden/>
          </w:rPr>
        </w:r>
        <w:r w:rsidR="00FA3E56">
          <w:rPr>
            <w:noProof/>
            <w:webHidden/>
          </w:rPr>
          <w:fldChar w:fldCharType="separate"/>
        </w:r>
        <w:r w:rsidR="00FA3E56">
          <w:rPr>
            <w:noProof/>
            <w:webHidden/>
          </w:rPr>
          <w:t>10</w:t>
        </w:r>
        <w:r w:rsidR="00FA3E56">
          <w:rPr>
            <w:noProof/>
            <w:webHidden/>
          </w:rPr>
          <w:fldChar w:fldCharType="end"/>
        </w:r>
      </w:hyperlink>
    </w:p>
    <w:p w14:paraId="65059B0A" w14:textId="52427D40"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40" w:history="1">
        <w:r w:rsidR="00FA3E56" w:rsidRPr="002174E2">
          <w:rPr>
            <w:rStyle w:val="Hipervnculo"/>
            <w:noProof/>
          </w:rPr>
          <w:t xml:space="preserve">Tabla 7. </w:t>
        </w:r>
        <w:r w:rsidR="00FA3E56" w:rsidRPr="002174E2">
          <w:rPr>
            <w:rStyle w:val="Hipervnculo"/>
            <w:rFonts w:cs="Arial"/>
            <w:noProof/>
            <w:lang w:eastAsia="es-CO"/>
          </w:rPr>
          <w:t>Porcentaje de cumplimiento de parámetros de producción de mezcla asfáltica y concreta</w:t>
        </w:r>
        <w:r w:rsidR="00FA3E56">
          <w:rPr>
            <w:noProof/>
            <w:webHidden/>
          </w:rPr>
          <w:tab/>
        </w:r>
        <w:r w:rsidR="00FA3E56">
          <w:rPr>
            <w:noProof/>
            <w:webHidden/>
          </w:rPr>
          <w:fldChar w:fldCharType="begin"/>
        </w:r>
        <w:r w:rsidR="00FA3E56">
          <w:rPr>
            <w:noProof/>
            <w:webHidden/>
          </w:rPr>
          <w:instrText xml:space="preserve"> PAGEREF _Toc109812740 \h </w:instrText>
        </w:r>
        <w:r w:rsidR="00FA3E56">
          <w:rPr>
            <w:noProof/>
            <w:webHidden/>
          </w:rPr>
        </w:r>
        <w:r w:rsidR="00FA3E56">
          <w:rPr>
            <w:noProof/>
            <w:webHidden/>
          </w:rPr>
          <w:fldChar w:fldCharType="separate"/>
        </w:r>
        <w:r w:rsidR="00FA3E56">
          <w:rPr>
            <w:noProof/>
            <w:webHidden/>
          </w:rPr>
          <w:t>11</w:t>
        </w:r>
        <w:r w:rsidR="00FA3E56">
          <w:rPr>
            <w:noProof/>
            <w:webHidden/>
          </w:rPr>
          <w:fldChar w:fldCharType="end"/>
        </w:r>
      </w:hyperlink>
    </w:p>
    <w:p w14:paraId="2319B36A" w14:textId="6F6BA434"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41" w:history="1">
        <w:r w:rsidR="00FA3E56" w:rsidRPr="002174E2">
          <w:rPr>
            <w:rStyle w:val="Hipervnculo"/>
            <w:noProof/>
          </w:rPr>
          <w:t xml:space="preserve">Tabla 8. </w:t>
        </w:r>
        <w:r w:rsidR="00FA3E56" w:rsidRPr="002174E2">
          <w:rPr>
            <w:rStyle w:val="Hipervnculo"/>
            <w:rFonts w:cs="Arial"/>
            <w:noProof/>
          </w:rPr>
          <w:t>Disponibilidad de los Vehículos</w:t>
        </w:r>
        <w:r w:rsidR="00FA3E56">
          <w:rPr>
            <w:noProof/>
            <w:webHidden/>
          </w:rPr>
          <w:tab/>
        </w:r>
        <w:r w:rsidR="00FA3E56">
          <w:rPr>
            <w:noProof/>
            <w:webHidden/>
          </w:rPr>
          <w:fldChar w:fldCharType="begin"/>
        </w:r>
        <w:r w:rsidR="00FA3E56">
          <w:rPr>
            <w:noProof/>
            <w:webHidden/>
          </w:rPr>
          <w:instrText xml:space="preserve"> PAGEREF _Toc109812741 \h </w:instrText>
        </w:r>
        <w:r w:rsidR="00FA3E56">
          <w:rPr>
            <w:noProof/>
            <w:webHidden/>
          </w:rPr>
        </w:r>
        <w:r w:rsidR="00FA3E56">
          <w:rPr>
            <w:noProof/>
            <w:webHidden/>
          </w:rPr>
          <w:fldChar w:fldCharType="separate"/>
        </w:r>
        <w:r w:rsidR="00FA3E56">
          <w:rPr>
            <w:noProof/>
            <w:webHidden/>
          </w:rPr>
          <w:t>12</w:t>
        </w:r>
        <w:r w:rsidR="00FA3E56">
          <w:rPr>
            <w:noProof/>
            <w:webHidden/>
          </w:rPr>
          <w:fldChar w:fldCharType="end"/>
        </w:r>
      </w:hyperlink>
    </w:p>
    <w:p w14:paraId="2C04A8C0" w14:textId="0438CCD6"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42" w:history="1">
        <w:r w:rsidR="00FA3E56" w:rsidRPr="002174E2">
          <w:rPr>
            <w:rStyle w:val="Hipervnculo"/>
            <w:noProof/>
          </w:rPr>
          <w:t>Tabla 9. Ejecución presupuestal pasivos exigibles</w:t>
        </w:r>
        <w:r w:rsidR="00FA3E56">
          <w:rPr>
            <w:noProof/>
            <w:webHidden/>
          </w:rPr>
          <w:tab/>
        </w:r>
        <w:r w:rsidR="00FA3E56">
          <w:rPr>
            <w:noProof/>
            <w:webHidden/>
          </w:rPr>
          <w:fldChar w:fldCharType="begin"/>
        </w:r>
        <w:r w:rsidR="00FA3E56">
          <w:rPr>
            <w:noProof/>
            <w:webHidden/>
          </w:rPr>
          <w:instrText xml:space="preserve"> PAGEREF _Toc109812742 \h </w:instrText>
        </w:r>
        <w:r w:rsidR="00FA3E56">
          <w:rPr>
            <w:noProof/>
            <w:webHidden/>
          </w:rPr>
        </w:r>
        <w:r w:rsidR="00FA3E56">
          <w:rPr>
            <w:noProof/>
            <w:webHidden/>
          </w:rPr>
          <w:fldChar w:fldCharType="separate"/>
        </w:r>
        <w:r w:rsidR="00FA3E56">
          <w:rPr>
            <w:noProof/>
            <w:webHidden/>
          </w:rPr>
          <w:t>12</w:t>
        </w:r>
        <w:r w:rsidR="00FA3E56">
          <w:rPr>
            <w:noProof/>
            <w:webHidden/>
          </w:rPr>
          <w:fldChar w:fldCharType="end"/>
        </w:r>
      </w:hyperlink>
    </w:p>
    <w:p w14:paraId="49CA8CEA" w14:textId="23FE2E92"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43" w:history="1">
        <w:r w:rsidR="00FA3E56" w:rsidRPr="002174E2">
          <w:rPr>
            <w:rStyle w:val="Hipervnculo"/>
            <w:rFonts w:cs="Arial"/>
            <w:noProof/>
          </w:rPr>
          <w:t>Tabla 10. Indicadores de proceso.</w:t>
        </w:r>
        <w:r w:rsidR="00FA3E56">
          <w:rPr>
            <w:noProof/>
            <w:webHidden/>
          </w:rPr>
          <w:tab/>
        </w:r>
        <w:r w:rsidR="00FA3E56">
          <w:rPr>
            <w:noProof/>
            <w:webHidden/>
          </w:rPr>
          <w:fldChar w:fldCharType="begin"/>
        </w:r>
        <w:r w:rsidR="00FA3E56">
          <w:rPr>
            <w:noProof/>
            <w:webHidden/>
          </w:rPr>
          <w:instrText xml:space="preserve"> PAGEREF _Toc109812743 \h </w:instrText>
        </w:r>
        <w:r w:rsidR="00FA3E56">
          <w:rPr>
            <w:noProof/>
            <w:webHidden/>
          </w:rPr>
        </w:r>
        <w:r w:rsidR="00FA3E56">
          <w:rPr>
            <w:noProof/>
            <w:webHidden/>
          </w:rPr>
          <w:fldChar w:fldCharType="separate"/>
        </w:r>
        <w:r w:rsidR="00FA3E56">
          <w:rPr>
            <w:noProof/>
            <w:webHidden/>
          </w:rPr>
          <w:t>13</w:t>
        </w:r>
        <w:r w:rsidR="00FA3E56">
          <w:rPr>
            <w:noProof/>
            <w:webHidden/>
          </w:rPr>
          <w:fldChar w:fldCharType="end"/>
        </w:r>
      </w:hyperlink>
    </w:p>
    <w:p w14:paraId="7A8CCB90" w14:textId="439231BE"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44" w:history="1">
        <w:r w:rsidR="00FA3E56" w:rsidRPr="002174E2">
          <w:rPr>
            <w:rStyle w:val="Hipervnculo"/>
            <w:noProof/>
          </w:rPr>
          <w:t>Tabla 11. Cumplimiento de las acciones del plan estratégico de tecnologías de la información</w:t>
        </w:r>
        <w:r w:rsidR="00FA3E56">
          <w:rPr>
            <w:noProof/>
            <w:webHidden/>
          </w:rPr>
          <w:tab/>
        </w:r>
        <w:r w:rsidR="00FA3E56">
          <w:rPr>
            <w:noProof/>
            <w:webHidden/>
          </w:rPr>
          <w:fldChar w:fldCharType="begin"/>
        </w:r>
        <w:r w:rsidR="00FA3E56">
          <w:rPr>
            <w:noProof/>
            <w:webHidden/>
          </w:rPr>
          <w:instrText xml:space="preserve"> PAGEREF _Toc109812744 \h </w:instrText>
        </w:r>
        <w:r w:rsidR="00FA3E56">
          <w:rPr>
            <w:noProof/>
            <w:webHidden/>
          </w:rPr>
        </w:r>
        <w:r w:rsidR="00FA3E56">
          <w:rPr>
            <w:noProof/>
            <w:webHidden/>
          </w:rPr>
          <w:fldChar w:fldCharType="separate"/>
        </w:r>
        <w:r w:rsidR="00FA3E56">
          <w:rPr>
            <w:noProof/>
            <w:webHidden/>
          </w:rPr>
          <w:t>15</w:t>
        </w:r>
        <w:r w:rsidR="00FA3E56">
          <w:rPr>
            <w:noProof/>
            <w:webHidden/>
          </w:rPr>
          <w:fldChar w:fldCharType="end"/>
        </w:r>
      </w:hyperlink>
    </w:p>
    <w:p w14:paraId="066A5C5C" w14:textId="49BD13C1"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45" w:history="1">
        <w:r w:rsidR="00FA3E56" w:rsidRPr="002174E2">
          <w:rPr>
            <w:rStyle w:val="Hipervnculo"/>
            <w:noProof/>
          </w:rPr>
          <w:t>Tabla 12. Intervenciones priorizadas para misionalidad</w:t>
        </w:r>
        <w:r w:rsidR="00FA3E56">
          <w:rPr>
            <w:noProof/>
            <w:webHidden/>
          </w:rPr>
          <w:tab/>
        </w:r>
        <w:r w:rsidR="00FA3E56">
          <w:rPr>
            <w:noProof/>
            <w:webHidden/>
          </w:rPr>
          <w:fldChar w:fldCharType="begin"/>
        </w:r>
        <w:r w:rsidR="00FA3E56">
          <w:rPr>
            <w:noProof/>
            <w:webHidden/>
          </w:rPr>
          <w:instrText xml:space="preserve"> PAGEREF _Toc109812745 \h </w:instrText>
        </w:r>
        <w:r w:rsidR="00FA3E56">
          <w:rPr>
            <w:noProof/>
            <w:webHidden/>
          </w:rPr>
        </w:r>
        <w:r w:rsidR="00FA3E56">
          <w:rPr>
            <w:noProof/>
            <w:webHidden/>
          </w:rPr>
          <w:fldChar w:fldCharType="separate"/>
        </w:r>
        <w:r w:rsidR="00FA3E56">
          <w:rPr>
            <w:noProof/>
            <w:webHidden/>
          </w:rPr>
          <w:t>24</w:t>
        </w:r>
        <w:r w:rsidR="00FA3E56">
          <w:rPr>
            <w:noProof/>
            <w:webHidden/>
          </w:rPr>
          <w:fldChar w:fldCharType="end"/>
        </w:r>
      </w:hyperlink>
    </w:p>
    <w:p w14:paraId="3965F171" w14:textId="05FA9D5D"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46" w:history="1">
        <w:r w:rsidR="00FA3E56" w:rsidRPr="002174E2">
          <w:rPr>
            <w:rStyle w:val="Hipervnculo"/>
            <w:noProof/>
          </w:rPr>
          <w:t xml:space="preserve">Tabla 13. </w:t>
        </w:r>
        <w:r w:rsidR="00FA3E56" w:rsidRPr="002174E2">
          <w:rPr>
            <w:rStyle w:val="Hipervnculo"/>
            <w:rFonts w:eastAsia="Times New Roman" w:cs="Arial"/>
            <w:noProof/>
            <w:lang w:eastAsia="es-CO"/>
          </w:rPr>
          <w:t>Intervenciones priorizadas en la malla vial rural</w:t>
        </w:r>
        <w:r w:rsidR="00FA3E56">
          <w:rPr>
            <w:noProof/>
            <w:webHidden/>
          </w:rPr>
          <w:tab/>
        </w:r>
        <w:r w:rsidR="00FA3E56">
          <w:rPr>
            <w:noProof/>
            <w:webHidden/>
          </w:rPr>
          <w:fldChar w:fldCharType="begin"/>
        </w:r>
        <w:r w:rsidR="00FA3E56">
          <w:rPr>
            <w:noProof/>
            <w:webHidden/>
          </w:rPr>
          <w:instrText xml:space="preserve"> PAGEREF _Toc109812746 \h </w:instrText>
        </w:r>
        <w:r w:rsidR="00FA3E56">
          <w:rPr>
            <w:noProof/>
            <w:webHidden/>
          </w:rPr>
        </w:r>
        <w:r w:rsidR="00FA3E56">
          <w:rPr>
            <w:noProof/>
            <w:webHidden/>
          </w:rPr>
          <w:fldChar w:fldCharType="separate"/>
        </w:r>
        <w:r w:rsidR="00FA3E56">
          <w:rPr>
            <w:noProof/>
            <w:webHidden/>
          </w:rPr>
          <w:t>24</w:t>
        </w:r>
        <w:r w:rsidR="00FA3E56">
          <w:rPr>
            <w:noProof/>
            <w:webHidden/>
          </w:rPr>
          <w:fldChar w:fldCharType="end"/>
        </w:r>
      </w:hyperlink>
    </w:p>
    <w:p w14:paraId="16EC427C" w14:textId="1B3BDE60"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47" w:history="1">
        <w:r w:rsidR="00FA3E56" w:rsidRPr="00FA3E56">
          <w:rPr>
            <w:rStyle w:val="Hipervnculo"/>
            <w:noProof/>
          </w:rPr>
          <w:t xml:space="preserve">Tabla 14. </w:t>
        </w:r>
        <w:r w:rsidR="00FA3E56" w:rsidRPr="002174E2">
          <w:rPr>
            <w:rStyle w:val="Hipervnculo"/>
            <w:rFonts w:eastAsia="Times New Roman" w:cs="Arial"/>
            <w:noProof/>
            <w:lang w:eastAsia="es-CO"/>
          </w:rPr>
          <w:t>Cumplimiento de metas de ciclorutas</w:t>
        </w:r>
        <w:r w:rsidR="00FA3E56">
          <w:rPr>
            <w:noProof/>
            <w:webHidden/>
          </w:rPr>
          <w:tab/>
        </w:r>
        <w:r w:rsidR="00FA3E56">
          <w:rPr>
            <w:noProof/>
            <w:webHidden/>
          </w:rPr>
          <w:fldChar w:fldCharType="begin"/>
        </w:r>
        <w:r w:rsidR="00FA3E56">
          <w:rPr>
            <w:noProof/>
            <w:webHidden/>
          </w:rPr>
          <w:instrText xml:space="preserve"> PAGEREF _Toc109812747 \h </w:instrText>
        </w:r>
        <w:r w:rsidR="00FA3E56">
          <w:rPr>
            <w:noProof/>
            <w:webHidden/>
          </w:rPr>
        </w:r>
        <w:r w:rsidR="00FA3E56">
          <w:rPr>
            <w:noProof/>
            <w:webHidden/>
          </w:rPr>
          <w:fldChar w:fldCharType="separate"/>
        </w:r>
        <w:r w:rsidR="00FA3E56">
          <w:rPr>
            <w:noProof/>
            <w:webHidden/>
          </w:rPr>
          <w:t>25</w:t>
        </w:r>
        <w:r w:rsidR="00FA3E56">
          <w:rPr>
            <w:noProof/>
            <w:webHidden/>
          </w:rPr>
          <w:fldChar w:fldCharType="end"/>
        </w:r>
      </w:hyperlink>
    </w:p>
    <w:p w14:paraId="00BF5F00" w14:textId="0F04F1C1"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48" w:history="1">
        <w:r w:rsidR="00FA3E56" w:rsidRPr="002174E2">
          <w:rPr>
            <w:rStyle w:val="Hipervnculo"/>
            <w:noProof/>
          </w:rPr>
          <w:t>Tabla 15. Cumplimiento de metas de espacio público</w:t>
        </w:r>
        <w:r w:rsidR="00FA3E56">
          <w:rPr>
            <w:noProof/>
            <w:webHidden/>
          </w:rPr>
          <w:tab/>
        </w:r>
        <w:r w:rsidR="00FA3E56">
          <w:rPr>
            <w:noProof/>
            <w:webHidden/>
          </w:rPr>
          <w:fldChar w:fldCharType="begin"/>
        </w:r>
        <w:r w:rsidR="00FA3E56">
          <w:rPr>
            <w:noProof/>
            <w:webHidden/>
          </w:rPr>
          <w:instrText xml:space="preserve"> PAGEREF _Toc109812748 \h </w:instrText>
        </w:r>
        <w:r w:rsidR="00FA3E56">
          <w:rPr>
            <w:noProof/>
            <w:webHidden/>
          </w:rPr>
        </w:r>
        <w:r w:rsidR="00FA3E56">
          <w:rPr>
            <w:noProof/>
            <w:webHidden/>
          </w:rPr>
          <w:fldChar w:fldCharType="separate"/>
        </w:r>
        <w:r w:rsidR="00FA3E56">
          <w:rPr>
            <w:noProof/>
            <w:webHidden/>
          </w:rPr>
          <w:t>26</w:t>
        </w:r>
        <w:r w:rsidR="00FA3E56">
          <w:rPr>
            <w:noProof/>
            <w:webHidden/>
          </w:rPr>
          <w:fldChar w:fldCharType="end"/>
        </w:r>
      </w:hyperlink>
    </w:p>
    <w:p w14:paraId="48AC2F35" w14:textId="6E47E865"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49" w:history="1">
        <w:r w:rsidR="00FA3E56" w:rsidRPr="002174E2">
          <w:rPr>
            <w:rStyle w:val="Hipervnculo"/>
            <w:noProof/>
          </w:rPr>
          <w:t>Tabla 16. Solicitudes de recursos físicos no atendidas oportunamente</w:t>
        </w:r>
        <w:r w:rsidR="00FA3E56">
          <w:rPr>
            <w:noProof/>
            <w:webHidden/>
          </w:rPr>
          <w:tab/>
        </w:r>
        <w:r w:rsidR="00FA3E56">
          <w:rPr>
            <w:noProof/>
            <w:webHidden/>
          </w:rPr>
          <w:fldChar w:fldCharType="begin"/>
        </w:r>
        <w:r w:rsidR="00FA3E56">
          <w:rPr>
            <w:noProof/>
            <w:webHidden/>
          </w:rPr>
          <w:instrText xml:space="preserve"> PAGEREF _Toc109812749 \h </w:instrText>
        </w:r>
        <w:r w:rsidR="00FA3E56">
          <w:rPr>
            <w:noProof/>
            <w:webHidden/>
          </w:rPr>
        </w:r>
        <w:r w:rsidR="00FA3E56">
          <w:rPr>
            <w:noProof/>
            <w:webHidden/>
          </w:rPr>
          <w:fldChar w:fldCharType="separate"/>
        </w:r>
        <w:r w:rsidR="00FA3E56">
          <w:rPr>
            <w:noProof/>
            <w:webHidden/>
          </w:rPr>
          <w:t>27</w:t>
        </w:r>
        <w:r w:rsidR="00FA3E56">
          <w:rPr>
            <w:noProof/>
            <w:webHidden/>
          </w:rPr>
          <w:fldChar w:fldCharType="end"/>
        </w:r>
      </w:hyperlink>
    </w:p>
    <w:p w14:paraId="109BE48B" w14:textId="0285EA33"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50" w:history="1">
        <w:r w:rsidR="00FA3E56" w:rsidRPr="002174E2">
          <w:rPr>
            <w:rStyle w:val="Hipervnculo"/>
            <w:noProof/>
          </w:rPr>
          <w:t xml:space="preserve">Tabla 17. </w:t>
        </w:r>
        <w:r w:rsidR="00FA3E56" w:rsidRPr="002174E2">
          <w:rPr>
            <w:rStyle w:val="Hipervnculo"/>
            <w:rFonts w:eastAsia="Times New Roman" w:cs="Arial"/>
            <w:noProof/>
            <w:lang w:eastAsia="es-CO"/>
          </w:rPr>
          <w:t>Rotación de inventario</w:t>
        </w:r>
        <w:r w:rsidR="00FA3E56">
          <w:rPr>
            <w:noProof/>
            <w:webHidden/>
          </w:rPr>
          <w:tab/>
        </w:r>
        <w:r w:rsidR="00FA3E56">
          <w:rPr>
            <w:noProof/>
            <w:webHidden/>
          </w:rPr>
          <w:fldChar w:fldCharType="begin"/>
        </w:r>
        <w:r w:rsidR="00FA3E56">
          <w:rPr>
            <w:noProof/>
            <w:webHidden/>
          </w:rPr>
          <w:instrText xml:space="preserve"> PAGEREF _Toc109812750 \h </w:instrText>
        </w:r>
        <w:r w:rsidR="00FA3E56">
          <w:rPr>
            <w:noProof/>
            <w:webHidden/>
          </w:rPr>
        </w:r>
        <w:r w:rsidR="00FA3E56">
          <w:rPr>
            <w:noProof/>
            <w:webHidden/>
          </w:rPr>
          <w:fldChar w:fldCharType="separate"/>
        </w:r>
        <w:r w:rsidR="00FA3E56">
          <w:rPr>
            <w:noProof/>
            <w:webHidden/>
          </w:rPr>
          <w:t>27</w:t>
        </w:r>
        <w:r w:rsidR="00FA3E56">
          <w:rPr>
            <w:noProof/>
            <w:webHidden/>
          </w:rPr>
          <w:fldChar w:fldCharType="end"/>
        </w:r>
      </w:hyperlink>
    </w:p>
    <w:p w14:paraId="479B50BC" w14:textId="0399A61B"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51" w:history="1">
        <w:r w:rsidR="00FA3E56" w:rsidRPr="002174E2">
          <w:rPr>
            <w:rStyle w:val="Hipervnculo"/>
            <w:noProof/>
          </w:rPr>
          <w:t xml:space="preserve">Tabla 18. </w:t>
        </w:r>
        <w:r w:rsidR="00FA3E56" w:rsidRPr="002174E2">
          <w:rPr>
            <w:rStyle w:val="Hipervnculo"/>
            <w:rFonts w:eastAsia="Times New Roman" w:cs="Arial"/>
            <w:noProof/>
            <w:lang w:eastAsia="es-CO"/>
          </w:rPr>
          <w:t>Contratos o convenios liquidados por mutuo acuerdo</w:t>
        </w:r>
        <w:r w:rsidR="00FA3E56">
          <w:rPr>
            <w:noProof/>
            <w:webHidden/>
          </w:rPr>
          <w:tab/>
        </w:r>
        <w:r w:rsidR="00FA3E56">
          <w:rPr>
            <w:noProof/>
            <w:webHidden/>
          </w:rPr>
          <w:fldChar w:fldCharType="begin"/>
        </w:r>
        <w:r w:rsidR="00FA3E56">
          <w:rPr>
            <w:noProof/>
            <w:webHidden/>
          </w:rPr>
          <w:instrText xml:space="preserve"> PAGEREF _Toc109812751 \h </w:instrText>
        </w:r>
        <w:r w:rsidR="00FA3E56">
          <w:rPr>
            <w:noProof/>
            <w:webHidden/>
          </w:rPr>
        </w:r>
        <w:r w:rsidR="00FA3E56">
          <w:rPr>
            <w:noProof/>
            <w:webHidden/>
          </w:rPr>
          <w:fldChar w:fldCharType="separate"/>
        </w:r>
        <w:r w:rsidR="00FA3E56">
          <w:rPr>
            <w:noProof/>
            <w:webHidden/>
          </w:rPr>
          <w:t>28</w:t>
        </w:r>
        <w:r w:rsidR="00FA3E56">
          <w:rPr>
            <w:noProof/>
            <w:webHidden/>
          </w:rPr>
          <w:fldChar w:fldCharType="end"/>
        </w:r>
      </w:hyperlink>
    </w:p>
    <w:p w14:paraId="2C750487" w14:textId="3216E36E"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52" w:history="1">
        <w:r w:rsidR="00FA3E56" w:rsidRPr="002174E2">
          <w:rPr>
            <w:rStyle w:val="Hipervnculo"/>
            <w:noProof/>
          </w:rPr>
          <w:t xml:space="preserve">Tabla 19. </w:t>
        </w:r>
        <w:r w:rsidR="00FA3E56" w:rsidRPr="002174E2">
          <w:rPr>
            <w:rStyle w:val="Hipervnculo"/>
            <w:rFonts w:eastAsia="Times New Roman" w:cs="Arial"/>
            <w:noProof/>
            <w:lang w:eastAsia="es-CO"/>
          </w:rPr>
          <w:t>Cumplimiento en la publicación de procesos del plan anual de adquisiciones</w:t>
        </w:r>
        <w:r w:rsidR="00FA3E56">
          <w:rPr>
            <w:noProof/>
            <w:webHidden/>
          </w:rPr>
          <w:tab/>
        </w:r>
        <w:r w:rsidR="00FA3E56">
          <w:rPr>
            <w:noProof/>
            <w:webHidden/>
          </w:rPr>
          <w:fldChar w:fldCharType="begin"/>
        </w:r>
        <w:r w:rsidR="00FA3E56">
          <w:rPr>
            <w:noProof/>
            <w:webHidden/>
          </w:rPr>
          <w:instrText xml:space="preserve"> PAGEREF _Toc109812752 \h </w:instrText>
        </w:r>
        <w:r w:rsidR="00FA3E56">
          <w:rPr>
            <w:noProof/>
            <w:webHidden/>
          </w:rPr>
        </w:r>
        <w:r w:rsidR="00FA3E56">
          <w:rPr>
            <w:noProof/>
            <w:webHidden/>
          </w:rPr>
          <w:fldChar w:fldCharType="separate"/>
        </w:r>
        <w:r w:rsidR="00FA3E56">
          <w:rPr>
            <w:noProof/>
            <w:webHidden/>
          </w:rPr>
          <w:t>28</w:t>
        </w:r>
        <w:r w:rsidR="00FA3E56">
          <w:rPr>
            <w:noProof/>
            <w:webHidden/>
          </w:rPr>
          <w:fldChar w:fldCharType="end"/>
        </w:r>
      </w:hyperlink>
    </w:p>
    <w:p w14:paraId="203B8CC8" w14:textId="2A071481"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53" w:history="1">
        <w:r w:rsidR="00FA3E56" w:rsidRPr="002174E2">
          <w:rPr>
            <w:rStyle w:val="Hipervnculo"/>
            <w:noProof/>
          </w:rPr>
          <w:t>Tabla 20. Ejecución de reservas presupuestales</w:t>
        </w:r>
        <w:r w:rsidR="00FA3E56">
          <w:rPr>
            <w:noProof/>
            <w:webHidden/>
          </w:rPr>
          <w:tab/>
        </w:r>
        <w:r w:rsidR="00FA3E56">
          <w:rPr>
            <w:noProof/>
            <w:webHidden/>
          </w:rPr>
          <w:fldChar w:fldCharType="begin"/>
        </w:r>
        <w:r w:rsidR="00FA3E56">
          <w:rPr>
            <w:noProof/>
            <w:webHidden/>
          </w:rPr>
          <w:instrText xml:space="preserve"> PAGEREF _Toc109812753 \h </w:instrText>
        </w:r>
        <w:r w:rsidR="00FA3E56">
          <w:rPr>
            <w:noProof/>
            <w:webHidden/>
          </w:rPr>
        </w:r>
        <w:r w:rsidR="00FA3E56">
          <w:rPr>
            <w:noProof/>
            <w:webHidden/>
          </w:rPr>
          <w:fldChar w:fldCharType="separate"/>
        </w:r>
        <w:r w:rsidR="00FA3E56">
          <w:rPr>
            <w:noProof/>
            <w:webHidden/>
          </w:rPr>
          <w:t>29</w:t>
        </w:r>
        <w:r w:rsidR="00FA3E56">
          <w:rPr>
            <w:noProof/>
            <w:webHidden/>
          </w:rPr>
          <w:fldChar w:fldCharType="end"/>
        </w:r>
      </w:hyperlink>
    </w:p>
    <w:p w14:paraId="2794910D" w14:textId="56EC05D3"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54" w:history="1">
        <w:r w:rsidR="00FA3E56" w:rsidRPr="002174E2">
          <w:rPr>
            <w:rStyle w:val="Hipervnculo"/>
            <w:noProof/>
          </w:rPr>
          <w:t xml:space="preserve">Tabla 21. </w:t>
        </w:r>
        <w:r w:rsidR="00FA3E56" w:rsidRPr="002174E2">
          <w:rPr>
            <w:rStyle w:val="Hipervnculo"/>
            <w:rFonts w:eastAsia="Times New Roman" w:cs="Arial"/>
            <w:noProof/>
            <w:lang w:eastAsia="es-CO"/>
          </w:rPr>
          <w:t>Ejecución del Programa Anual Mensualizado de Caja - PAC reserva</w:t>
        </w:r>
        <w:r w:rsidR="00FA3E56">
          <w:rPr>
            <w:noProof/>
            <w:webHidden/>
          </w:rPr>
          <w:tab/>
        </w:r>
        <w:r w:rsidR="00FA3E56">
          <w:rPr>
            <w:noProof/>
            <w:webHidden/>
          </w:rPr>
          <w:fldChar w:fldCharType="begin"/>
        </w:r>
        <w:r w:rsidR="00FA3E56">
          <w:rPr>
            <w:noProof/>
            <w:webHidden/>
          </w:rPr>
          <w:instrText xml:space="preserve"> PAGEREF _Toc109812754 \h </w:instrText>
        </w:r>
        <w:r w:rsidR="00FA3E56">
          <w:rPr>
            <w:noProof/>
            <w:webHidden/>
          </w:rPr>
        </w:r>
        <w:r w:rsidR="00FA3E56">
          <w:rPr>
            <w:noProof/>
            <w:webHidden/>
          </w:rPr>
          <w:fldChar w:fldCharType="separate"/>
        </w:r>
        <w:r w:rsidR="00FA3E56">
          <w:rPr>
            <w:noProof/>
            <w:webHidden/>
          </w:rPr>
          <w:t>29</w:t>
        </w:r>
        <w:r w:rsidR="00FA3E56">
          <w:rPr>
            <w:noProof/>
            <w:webHidden/>
          </w:rPr>
          <w:fldChar w:fldCharType="end"/>
        </w:r>
      </w:hyperlink>
    </w:p>
    <w:p w14:paraId="098D62A3" w14:textId="111D421F"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55" w:history="1">
        <w:r w:rsidR="00FA3E56" w:rsidRPr="002174E2">
          <w:rPr>
            <w:rStyle w:val="Hipervnculo"/>
            <w:noProof/>
          </w:rPr>
          <w:t xml:space="preserve">Tabla 22. </w:t>
        </w:r>
        <w:r w:rsidR="00FA3E56" w:rsidRPr="002174E2">
          <w:rPr>
            <w:rStyle w:val="Hipervnculo"/>
            <w:rFonts w:eastAsia="Times New Roman" w:cs="Arial"/>
            <w:noProof/>
            <w:lang w:val="es-MX"/>
          </w:rPr>
          <w:t>Cumplimiento del plan institucional de formación y capacitación - PIFC.</w:t>
        </w:r>
        <w:r w:rsidR="00FA3E56">
          <w:rPr>
            <w:noProof/>
            <w:webHidden/>
          </w:rPr>
          <w:tab/>
        </w:r>
        <w:r w:rsidR="00FA3E56">
          <w:rPr>
            <w:noProof/>
            <w:webHidden/>
          </w:rPr>
          <w:fldChar w:fldCharType="begin"/>
        </w:r>
        <w:r w:rsidR="00FA3E56">
          <w:rPr>
            <w:noProof/>
            <w:webHidden/>
          </w:rPr>
          <w:instrText xml:space="preserve"> PAGEREF _Toc109812755 \h </w:instrText>
        </w:r>
        <w:r w:rsidR="00FA3E56">
          <w:rPr>
            <w:noProof/>
            <w:webHidden/>
          </w:rPr>
        </w:r>
        <w:r w:rsidR="00FA3E56">
          <w:rPr>
            <w:noProof/>
            <w:webHidden/>
          </w:rPr>
          <w:fldChar w:fldCharType="separate"/>
        </w:r>
        <w:r w:rsidR="00FA3E56">
          <w:rPr>
            <w:noProof/>
            <w:webHidden/>
          </w:rPr>
          <w:t>30</w:t>
        </w:r>
        <w:r w:rsidR="00FA3E56">
          <w:rPr>
            <w:noProof/>
            <w:webHidden/>
          </w:rPr>
          <w:fldChar w:fldCharType="end"/>
        </w:r>
      </w:hyperlink>
    </w:p>
    <w:p w14:paraId="100DC290" w14:textId="4C777454"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56" w:history="1">
        <w:r w:rsidR="00FA3E56" w:rsidRPr="002174E2">
          <w:rPr>
            <w:rStyle w:val="Hipervnculo"/>
            <w:noProof/>
          </w:rPr>
          <w:t xml:space="preserve">Tabla 23. </w:t>
        </w:r>
        <w:r w:rsidR="00FA3E56" w:rsidRPr="002174E2">
          <w:rPr>
            <w:rStyle w:val="Hipervnculo"/>
            <w:rFonts w:eastAsia="Times New Roman" w:cs="Arial"/>
            <w:noProof/>
            <w:lang w:eastAsia="es-CO"/>
          </w:rPr>
          <w:t>Incidencia de la enfermedad laboral</w:t>
        </w:r>
        <w:r w:rsidR="00FA3E56">
          <w:rPr>
            <w:noProof/>
            <w:webHidden/>
          </w:rPr>
          <w:tab/>
        </w:r>
        <w:r w:rsidR="00FA3E56">
          <w:rPr>
            <w:noProof/>
            <w:webHidden/>
          </w:rPr>
          <w:fldChar w:fldCharType="begin"/>
        </w:r>
        <w:r w:rsidR="00FA3E56">
          <w:rPr>
            <w:noProof/>
            <w:webHidden/>
          </w:rPr>
          <w:instrText xml:space="preserve"> PAGEREF _Toc109812756 \h </w:instrText>
        </w:r>
        <w:r w:rsidR="00FA3E56">
          <w:rPr>
            <w:noProof/>
            <w:webHidden/>
          </w:rPr>
        </w:r>
        <w:r w:rsidR="00FA3E56">
          <w:rPr>
            <w:noProof/>
            <w:webHidden/>
          </w:rPr>
          <w:fldChar w:fldCharType="separate"/>
        </w:r>
        <w:r w:rsidR="00FA3E56">
          <w:rPr>
            <w:noProof/>
            <w:webHidden/>
          </w:rPr>
          <w:t>30</w:t>
        </w:r>
        <w:r w:rsidR="00FA3E56">
          <w:rPr>
            <w:noProof/>
            <w:webHidden/>
          </w:rPr>
          <w:fldChar w:fldCharType="end"/>
        </w:r>
      </w:hyperlink>
    </w:p>
    <w:p w14:paraId="7AEDBC64" w14:textId="0BD65047"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57" w:history="1">
        <w:r w:rsidR="00FA3E56" w:rsidRPr="002174E2">
          <w:rPr>
            <w:rStyle w:val="Hipervnculo"/>
            <w:noProof/>
          </w:rPr>
          <w:t xml:space="preserve">Tabla 24. </w:t>
        </w:r>
        <w:r w:rsidR="00FA3E56" w:rsidRPr="002174E2">
          <w:rPr>
            <w:rStyle w:val="Hipervnculo"/>
            <w:rFonts w:eastAsia="Times New Roman" w:cs="Arial"/>
            <w:noProof/>
            <w:lang w:eastAsia="es-CO"/>
          </w:rPr>
          <w:t>Finalización de los trámites en el SGDEA - aplicativo ORFEO</w:t>
        </w:r>
        <w:r w:rsidR="00FA3E56">
          <w:rPr>
            <w:noProof/>
            <w:webHidden/>
          </w:rPr>
          <w:tab/>
        </w:r>
        <w:r w:rsidR="00FA3E56">
          <w:rPr>
            <w:noProof/>
            <w:webHidden/>
          </w:rPr>
          <w:fldChar w:fldCharType="begin"/>
        </w:r>
        <w:r w:rsidR="00FA3E56">
          <w:rPr>
            <w:noProof/>
            <w:webHidden/>
          </w:rPr>
          <w:instrText xml:space="preserve"> PAGEREF _Toc109812757 \h </w:instrText>
        </w:r>
        <w:r w:rsidR="00FA3E56">
          <w:rPr>
            <w:noProof/>
            <w:webHidden/>
          </w:rPr>
        </w:r>
        <w:r w:rsidR="00FA3E56">
          <w:rPr>
            <w:noProof/>
            <w:webHidden/>
          </w:rPr>
          <w:fldChar w:fldCharType="separate"/>
        </w:r>
        <w:r w:rsidR="00FA3E56">
          <w:rPr>
            <w:noProof/>
            <w:webHidden/>
          </w:rPr>
          <w:t>31</w:t>
        </w:r>
        <w:r w:rsidR="00FA3E56">
          <w:rPr>
            <w:noProof/>
            <w:webHidden/>
          </w:rPr>
          <w:fldChar w:fldCharType="end"/>
        </w:r>
      </w:hyperlink>
    </w:p>
    <w:p w14:paraId="0D613D5F" w14:textId="001A0311" w:rsidR="00FA3E56" w:rsidRDefault="00492DEC">
      <w:pPr>
        <w:pStyle w:val="Tabladeilustraciones"/>
        <w:tabs>
          <w:tab w:val="right" w:leader="dot" w:pos="8790"/>
        </w:tabs>
        <w:rPr>
          <w:rFonts w:asciiTheme="minorHAnsi" w:eastAsiaTheme="minorEastAsia" w:hAnsiTheme="minorHAnsi" w:cstheme="minorBidi"/>
          <w:noProof/>
          <w:lang w:val="en-US"/>
        </w:rPr>
      </w:pPr>
      <w:hyperlink w:anchor="_Toc109812758" w:history="1">
        <w:r w:rsidR="00FA3E56" w:rsidRPr="002174E2">
          <w:rPr>
            <w:rStyle w:val="Hipervnculo"/>
            <w:noProof/>
          </w:rPr>
          <w:t>Tabla 25. Sentencias falladas a favor de la entidad</w:t>
        </w:r>
        <w:r w:rsidR="00FA3E56">
          <w:rPr>
            <w:noProof/>
            <w:webHidden/>
          </w:rPr>
          <w:tab/>
        </w:r>
        <w:r w:rsidR="00FA3E56">
          <w:rPr>
            <w:noProof/>
            <w:webHidden/>
          </w:rPr>
          <w:fldChar w:fldCharType="begin"/>
        </w:r>
        <w:r w:rsidR="00FA3E56">
          <w:rPr>
            <w:noProof/>
            <w:webHidden/>
          </w:rPr>
          <w:instrText xml:space="preserve"> PAGEREF _Toc109812758 \h </w:instrText>
        </w:r>
        <w:r w:rsidR="00FA3E56">
          <w:rPr>
            <w:noProof/>
            <w:webHidden/>
          </w:rPr>
        </w:r>
        <w:r w:rsidR="00FA3E56">
          <w:rPr>
            <w:noProof/>
            <w:webHidden/>
          </w:rPr>
          <w:fldChar w:fldCharType="separate"/>
        </w:r>
        <w:r w:rsidR="00FA3E56">
          <w:rPr>
            <w:noProof/>
            <w:webHidden/>
          </w:rPr>
          <w:t>31</w:t>
        </w:r>
        <w:r w:rsidR="00FA3E56">
          <w:rPr>
            <w:noProof/>
            <w:webHidden/>
          </w:rPr>
          <w:fldChar w:fldCharType="end"/>
        </w:r>
      </w:hyperlink>
    </w:p>
    <w:p w14:paraId="63169D8C" w14:textId="7A628D7B" w:rsidR="008C23C4" w:rsidRDefault="00507FC4" w:rsidP="008E5B24">
      <w:r>
        <w:fldChar w:fldCharType="end"/>
      </w:r>
    </w:p>
    <w:p w14:paraId="63169D8D" w14:textId="77777777" w:rsidR="008C23C4" w:rsidRPr="008E5B24" w:rsidRDefault="005D1AA1">
      <w:pPr>
        <w:widowControl/>
        <w:jc w:val="left"/>
      </w:pPr>
      <w:r>
        <w:br w:type="page"/>
      </w:r>
    </w:p>
    <w:p w14:paraId="63169D8E" w14:textId="77777777" w:rsidR="006D3C0E" w:rsidRPr="0035002D" w:rsidRDefault="005F1F80" w:rsidP="00456D0B">
      <w:pPr>
        <w:pStyle w:val="Ttulo1"/>
        <w:rPr>
          <w:rFonts w:cs="Arial"/>
        </w:rPr>
      </w:pPr>
      <w:bookmarkStart w:id="4" w:name="_Toc32311978"/>
      <w:bookmarkStart w:id="5" w:name="_Toc109812760"/>
      <w:r w:rsidRPr="0035002D">
        <w:rPr>
          <w:rFonts w:cs="Arial"/>
        </w:rPr>
        <w:lastRenderedPageBreak/>
        <w:t>INTRODUCCIÓN</w:t>
      </w:r>
      <w:bookmarkEnd w:id="1"/>
      <w:bookmarkEnd w:id="4"/>
      <w:bookmarkEnd w:id="5"/>
      <w:r w:rsidRPr="0035002D">
        <w:rPr>
          <w:rFonts w:cs="Arial"/>
        </w:rPr>
        <w:t xml:space="preserve"> </w:t>
      </w:r>
    </w:p>
    <w:p w14:paraId="63169D8F" w14:textId="77777777" w:rsidR="00BE72D9" w:rsidRPr="0035002D" w:rsidRDefault="00BE72D9" w:rsidP="00456D0B">
      <w:pPr>
        <w:rPr>
          <w:rFonts w:cs="Arial"/>
        </w:rPr>
      </w:pPr>
    </w:p>
    <w:p w14:paraId="63169D90" w14:textId="77777777" w:rsidR="00BE72D9" w:rsidRPr="0035002D" w:rsidRDefault="00BE72D9" w:rsidP="00456D0B">
      <w:pPr>
        <w:rPr>
          <w:rFonts w:cs="Arial"/>
          <w:spacing w:val="2"/>
        </w:rPr>
      </w:pPr>
      <w:r w:rsidRPr="0035002D">
        <w:rPr>
          <w:rFonts w:cs="Arial"/>
          <w:spacing w:val="2"/>
        </w:rPr>
        <w:t xml:space="preserve">La Unidad Administrativa Especial de Rehabilitación y Mantenimiento Vial, en adelante “la UAERMV” o la “Unidad”, mediante el </w:t>
      </w:r>
      <w:r w:rsidR="00D76E61" w:rsidRPr="0035002D">
        <w:rPr>
          <w:rFonts w:cs="Arial"/>
          <w:spacing w:val="2"/>
        </w:rPr>
        <w:t>A</w:t>
      </w:r>
      <w:r w:rsidRPr="0035002D">
        <w:rPr>
          <w:rFonts w:cs="Arial"/>
          <w:spacing w:val="2"/>
        </w:rPr>
        <w:t xml:space="preserve">cuerdo 257 de 2006 a través del artículo </w:t>
      </w:r>
      <w:r w:rsidR="00FD597B" w:rsidRPr="0035002D">
        <w:rPr>
          <w:rFonts w:cs="Arial"/>
          <w:spacing w:val="2"/>
        </w:rPr>
        <w:t xml:space="preserve">109 </w:t>
      </w:r>
      <w:r w:rsidR="00AE4E85">
        <w:rPr>
          <w:rFonts w:cs="Arial"/>
          <w:spacing w:val="2"/>
        </w:rPr>
        <w:t>modificado por</w:t>
      </w:r>
      <w:r w:rsidR="004E1EE8">
        <w:rPr>
          <w:rFonts w:cs="Arial"/>
          <w:spacing w:val="2"/>
        </w:rPr>
        <w:t xml:space="preserve"> el </w:t>
      </w:r>
      <w:r w:rsidR="004E1EE8" w:rsidRPr="004E1EE8">
        <w:rPr>
          <w:rFonts w:cs="Arial"/>
          <w:spacing w:val="2"/>
        </w:rPr>
        <w:t>Acuerdo 761</w:t>
      </w:r>
      <w:r w:rsidR="00311687">
        <w:rPr>
          <w:rFonts w:cs="Arial"/>
          <w:spacing w:val="2"/>
        </w:rPr>
        <w:t xml:space="preserve"> de </w:t>
      </w:r>
      <w:r w:rsidR="00FD597B">
        <w:rPr>
          <w:rFonts w:cs="Arial"/>
          <w:spacing w:val="2"/>
        </w:rPr>
        <w:t>2020</w:t>
      </w:r>
      <w:r w:rsidR="004E1EE8">
        <w:rPr>
          <w:rFonts w:cs="Arial"/>
          <w:bCs/>
          <w:spacing w:val="2"/>
          <w:lang w:val="es-ES"/>
        </w:rPr>
        <w:t xml:space="preserve"> en su artículo 9</w:t>
      </w:r>
      <w:r w:rsidR="00FD597B">
        <w:rPr>
          <w:rFonts w:cs="Arial"/>
          <w:bCs/>
          <w:spacing w:val="2"/>
          <w:lang w:val="es-ES"/>
        </w:rPr>
        <w:t>5</w:t>
      </w:r>
      <w:r w:rsidR="004E1EE8">
        <w:rPr>
          <w:rFonts w:cs="Arial"/>
          <w:bCs/>
          <w:spacing w:val="2"/>
          <w:lang w:val="es-ES"/>
        </w:rPr>
        <w:t xml:space="preserve"> </w:t>
      </w:r>
      <w:r w:rsidR="004E1EE8" w:rsidRPr="0035002D">
        <w:rPr>
          <w:rFonts w:cs="Arial"/>
          <w:spacing w:val="2"/>
        </w:rPr>
        <w:t>tienen</w:t>
      </w:r>
      <w:r w:rsidRPr="0035002D">
        <w:rPr>
          <w:rFonts w:cs="Arial"/>
          <w:spacing w:val="2"/>
        </w:rPr>
        <w:t xml:space="preserve"> la siguiente naturaleza jurídica, objeto y funciones:</w:t>
      </w:r>
    </w:p>
    <w:p w14:paraId="63169D91" w14:textId="77777777" w:rsidR="00BE72D9" w:rsidRPr="00255A4D" w:rsidRDefault="00BE72D9" w:rsidP="00456D0B">
      <w:pPr>
        <w:rPr>
          <w:rFonts w:cs="Arial"/>
          <w:spacing w:val="2"/>
          <w:sz w:val="12"/>
          <w:szCs w:val="12"/>
        </w:rPr>
      </w:pPr>
    </w:p>
    <w:p w14:paraId="63169D92" w14:textId="77777777" w:rsidR="004E1EE8" w:rsidRPr="004E1EE8" w:rsidRDefault="00BE72D9" w:rsidP="004E1EE8">
      <w:pPr>
        <w:ind w:left="720"/>
        <w:rPr>
          <w:rFonts w:cs="Arial"/>
          <w:i/>
          <w:spacing w:val="2"/>
        </w:rPr>
      </w:pPr>
      <w:r w:rsidRPr="0035002D">
        <w:rPr>
          <w:rFonts w:cs="Arial"/>
          <w:i/>
          <w:spacing w:val="2"/>
        </w:rPr>
        <w:t>“…</w:t>
      </w:r>
      <w:r w:rsidR="004E1EE8" w:rsidRPr="004E1EE8">
        <w:rPr>
          <w:rFonts w:cs="Arial"/>
          <w:i/>
          <w:spacing w:val="2"/>
        </w:rPr>
        <w:t>La Unidad Administrativa Especial de Rehabilitación y Mantenim</w:t>
      </w:r>
      <w:r w:rsidR="004E1EE8">
        <w:rPr>
          <w:rFonts w:cs="Arial"/>
          <w:i/>
          <w:spacing w:val="2"/>
        </w:rPr>
        <w:t xml:space="preserve">iento Vial está organizada como </w:t>
      </w:r>
      <w:r w:rsidR="004E1EE8" w:rsidRPr="004E1EE8">
        <w:rPr>
          <w:rFonts w:cs="Arial"/>
          <w:i/>
          <w:spacing w:val="2"/>
        </w:rPr>
        <w:t>una Unidad Administrativa Especial del orden distrital del Sector Descentralizado, de ca</w:t>
      </w:r>
      <w:r w:rsidR="004E1EE8">
        <w:rPr>
          <w:rFonts w:cs="Arial"/>
          <w:i/>
          <w:spacing w:val="2"/>
        </w:rPr>
        <w:t xml:space="preserve">rácter técnico, con personería </w:t>
      </w:r>
      <w:r w:rsidR="004E1EE8" w:rsidRPr="004E1EE8">
        <w:rPr>
          <w:rFonts w:cs="Arial"/>
          <w:i/>
          <w:spacing w:val="2"/>
        </w:rPr>
        <w:t>jurídica, autonomía administrativa y presupuestal y con patrimonio propio, adscrita a la Secretaría Distrital de</w:t>
      </w:r>
    </w:p>
    <w:p w14:paraId="63169D93" w14:textId="77777777" w:rsidR="004E1EE8" w:rsidRDefault="004E1EE8" w:rsidP="004E1EE8">
      <w:pPr>
        <w:ind w:left="720"/>
        <w:rPr>
          <w:rFonts w:cs="Arial"/>
          <w:i/>
          <w:spacing w:val="2"/>
        </w:rPr>
      </w:pPr>
      <w:r w:rsidRPr="004E1EE8">
        <w:rPr>
          <w:rFonts w:cs="Arial"/>
          <w:i/>
          <w:spacing w:val="2"/>
        </w:rPr>
        <w:t>Movilidad.</w:t>
      </w:r>
    </w:p>
    <w:p w14:paraId="63169D94" w14:textId="77777777" w:rsidR="004E1EE8" w:rsidRPr="004E1EE8" w:rsidRDefault="004E1EE8" w:rsidP="004E1EE8">
      <w:pPr>
        <w:ind w:left="720"/>
        <w:rPr>
          <w:rFonts w:cs="Arial"/>
          <w:i/>
          <w:spacing w:val="2"/>
        </w:rPr>
      </w:pPr>
    </w:p>
    <w:p w14:paraId="63169D95" w14:textId="77777777" w:rsidR="004E1EE8" w:rsidRPr="004E1EE8" w:rsidRDefault="004E1EE8" w:rsidP="004E1EE8">
      <w:pPr>
        <w:ind w:left="720"/>
        <w:rPr>
          <w:rFonts w:cs="Arial"/>
          <w:i/>
          <w:spacing w:val="2"/>
        </w:rPr>
      </w:pPr>
      <w:r w:rsidRPr="004E1EE8">
        <w:rPr>
          <w:rFonts w:cs="Arial"/>
          <w:i/>
          <w:spacing w:val="2"/>
        </w:rPr>
        <w:t>Tiene por objeto programar y ejecutar las obras necesarias para garantizar la rehabilitación y el man</w:t>
      </w:r>
      <w:r>
        <w:rPr>
          <w:rFonts w:cs="Arial"/>
          <w:i/>
          <w:spacing w:val="2"/>
        </w:rPr>
        <w:t xml:space="preserve">tenimiento </w:t>
      </w:r>
      <w:r w:rsidRPr="004E1EE8">
        <w:rPr>
          <w:rFonts w:cs="Arial"/>
          <w:i/>
          <w:spacing w:val="2"/>
        </w:rPr>
        <w:t>periódico de la malla vial local, intermedia y rural; así como la atención inmediata de todo el subsistema de la malla</w:t>
      </w:r>
    </w:p>
    <w:p w14:paraId="63169D96" w14:textId="77777777" w:rsidR="00BE72D9" w:rsidRPr="0035002D" w:rsidRDefault="0014678C" w:rsidP="004E1EE8">
      <w:pPr>
        <w:ind w:left="720"/>
        <w:rPr>
          <w:rFonts w:cs="Arial"/>
          <w:i/>
          <w:spacing w:val="2"/>
        </w:rPr>
      </w:pPr>
      <w:r w:rsidRPr="004E1EE8">
        <w:rPr>
          <w:rFonts w:cs="Arial"/>
          <w:i/>
          <w:spacing w:val="2"/>
        </w:rPr>
        <w:t>Vial</w:t>
      </w:r>
      <w:r w:rsidR="004E1EE8" w:rsidRPr="004E1EE8">
        <w:rPr>
          <w:rFonts w:cs="Arial"/>
          <w:i/>
          <w:spacing w:val="2"/>
        </w:rPr>
        <w:t xml:space="preserve"> cuando se presenten situaciones que dificulten la movilidad en el Distrito Capital</w:t>
      </w:r>
      <w:r w:rsidR="00693D65" w:rsidRPr="004E1EE8">
        <w:rPr>
          <w:rFonts w:cs="Arial"/>
          <w:i/>
          <w:spacing w:val="2"/>
        </w:rPr>
        <w:t>.</w:t>
      </w:r>
      <w:r w:rsidR="00693D65" w:rsidRPr="0035002D">
        <w:rPr>
          <w:rFonts w:cs="Arial"/>
          <w:i/>
          <w:spacing w:val="2"/>
        </w:rPr>
        <w:t>..</w:t>
      </w:r>
    </w:p>
    <w:p w14:paraId="63169D97" w14:textId="77777777" w:rsidR="00BE72D9" w:rsidRPr="0035002D" w:rsidRDefault="00BE72D9" w:rsidP="00456D0B">
      <w:pPr>
        <w:rPr>
          <w:rFonts w:cs="Arial"/>
          <w:i/>
          <w:spacing w:val="2"/>
        </w:rPr>
      </w:pPr>
    </w:p>
    <w:p w14:paraId="63169D98" w14:textId="77777777" w:rsidR="00BE72D9" w:rsidRPr="001F0F9B" w:rsidRDefault="0014678C" w:rsidP="0014678C">
      <w:pPr>
        <w:rPr>
          <w:rFonts w:cs="Arial"/>
          <w:spacing w:val="2"/>
        </w:rPr>
      </w:pPr>
      <w:r w:rsidRPr="0014678C">
        <w:rPr>
          <w:rFonts w:cs="Arial"/>
          <w:spacing w:val="2"/>
        </w:rPr>
        <w:t>La Unidad Administrativa Especial de Rehabilitación y Mantenimiento Vial en desarr</w:t>
      </w:r>
      <w:r>
        <w:rPr>
          <w:rFonts w:cs="Arial"/>
          <w:spacing w:val="2"/>
        </w:rPr>
        <w:t xml:space="preserve">ollo de su objeto institucional </w:t>
      </w:r>
      <w:r w:rsidRPr="0014678C">
        <w:rPr>
          <w:rFonts w:cs="Arial"/>
          <w:spacing w:val="2"/>
        </w:rPr>
        <w:t>tendrá las siguientes funciones</w:t>
      </w:r>
      <w:r w:rsidR="00693D65" w:rsidRPr="0014678C">
        <w:rPr>
          <w:rFonts w:cs="Arial"/>
          <w:spacing w:val="2"/>
        </w:rPr>
        <w:t>:</w:t>
      </w:r>
    </w:p>
    <w:p w14:paraId="63169D99" w14:textId="77777777" w:rsidR="00BE72D9" w:rsidRPr="0035002D" w:rsidRDefault="00BE72D9" w:rsidP="00456D0B">
      <w:pPr>
        <w:rPr>
          <w:rFonts w:cs="Arial"/>
          <w:i/>
          <w:spacing w:val="2"/>
        </w:rPr>
      </w:pPr>
    </w:p>
    <w:p w14:paraId="63169D9A" w14:textId="77777777" w:rsidR="0014678C" w:rsidRPr="0014678C" w:rsidRDefault="0014678C" w:rsidP="00A3521A">
      <w:pPr>
        <w:pStyle w:val="Prrafodelista"/>
        <w:numPr>
          <w:ilvl w:val="0"/>
          <w:numId w:val="4"/>
        </w:numPr>
        <w:rPr>
          <w:rFonts w:cs="Arial"/>
          <w:i/>
          <w:spacing w:val="2"/>
        </w:rPr>
      </w:pPr>
      <w:r w:rsidRPr="0014678C">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63169D9B" w14:textId="77777777" w:rsidR="0014678C" w:rsidRPr="0014678C" w:rsidRDefault="0014678C" w:rsidP="00A3521A">
      <w:pPr>
        <w:pStyle w:val="Prrafodelista"/>
        <w:numPr>
          <w:ilvl w:val="0"/>
          <w:numId w:val="4"/>
        </w:numPr>
        <w:rPr>
          <w:rFonts w:cs="Arial"/>
          <w:i/>
          <w:spacing w:val="2"/>
        </w:rPr>
      </w:pPr>
      <w:r w:rsidRPr="0014678C">
        <w:rPr>
          <w:rFonts w:cs="Arial"/>
          <w:i/>
          <w:spacing w:val="2"/>
        </w:rPr>
        <w:t>Suministrar la información para mantener actualizado el Sistema de Gestión de la Malla Vial del Distrito Capital, con toda la información de las acciones que se ejecuten.</w:t>
      </w:r>
    </w:p>
    <w:p w14:paraId="63169D9C" w14:textId="77777777" w:rsidR="0014678C" w:rsidRPr="0014678C" w:rsidRDefault="0014678C" w:rsidP="00A3521A">
      <w:pPr>
        <w:pStyle w:val="Prrafodelista"/>
        <w:numPr>
          <w:ilvl w:val="0"/>
          <w:numId w:val="4"/>
        </w:numPr>
        <w:rPr>
          <w:rFonts w:cs="Arial"/>
          <w:i/>
          <w:spacing w:val="2"/>
        </w:rPr>
      </w:pPr>
      <w:r w:rsidRPr="0014678C">
        <w:rPr>
          <w:rFonts w:cs="Arial"/>
          <w:i/>
          <w:spacing w:val="2"/>
        </w:rPr>
        <w:t>Atender la construcción y desarrollo de obras específicas que se requieran para complementar la acción de otros organismos y entidades del Distrito.</w:t>
      </w:r>
    </w:p>
    <w:p w14:paraId="63169D9D" w14:textId="77777777" w:rsidR="0014678C" w:rsidRPr="0014678C" w:rsidRDefault="0014678C" w:rsidP="00A3521A">
      <w:pPr>
        <w:pStyle w:val="Prrafodelista"/>
        <w:numPr>
          <w:ilvl w:val="0"/>
          <w:numId w:val="4"/>
        </w:numPr>
        <w:rPr>
          <w:rFonts w:cs="Arial"/>
          <w:i/>
          <w:spacing w:val="2"/>
        </w:rPr>
      </w:pPr>
      <w:r w:rsidRPr="0014678C">
        <w:rPr>
          <w:rFonts w:cs="Arial"/>
          <w:i/>
          <w:spacing w:val="2"/>
        </w:rPr>
        <w:t>Ejecutar las obras necesarias para el manejo del tráfico, el control de la velocidad, señalización horizontal y la seguridad vial, para obras de mantenimiento vial, cuando se le requiera.</w:t>
      </w:r>
    </w:p>
    <w:p w14:paraId="63169D9E" w14:textId="77777777" w:rsidR="0014678C" w:rsidRPr="0014678C" w:rsidRDefault="0014678C" w:rsidP="00A3521A">
      <w:pPr>
        <w:pStyle w:val="Prrafodelista"/>
        <w:numPr>
          <w:ilvl w:val="0"/>
          <w:numId w:val="4"/>
        </w:numPr>
        <w:rPr>
          <w:rFonts w:cs="Arial"/>
          <w:i/>
          <w:spacing w:val="2"/>
        </w:rPr>
      </w:pPr>
      <w:r w:rsidRPr="0014678C">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63169D9F" w14:textId="77777777" w:rsidR="0014678C" w:rsidRDefault="0014678C" w:rsidP="00A3521A">
      <w:pPr>
        <w:pStyle w:val="Prrafodelista"/>
        <w:numPr>
          <w:ilvl w:val="0"/>
          <w:numId w:val="4"/>
        </w:numPr>
        <w:rPr>
          <w:rFonts w:cs="Arial"/>
          <w:i/>
          <w:spacing w:val="2"/>
        </w:rPr>
      </w:pPr>
      <w:r w:rsidRPr="0014678C">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63169DA0" w14:textId="77777777" w:rsidR="0014678C" w:rsidRPr="0014678C" w:rsidRDefault="0014678C" w:rsidP="0014678C">
      <w:pPr>
        <w:pStyle w:val="Prrafodelista"/>
        <w:ind w:left="1440"/>
        <w:rPr>
          <w:rFonts w:cs="Arial"/>
          <w:i/>
          <w:spacing w:val="2"/>
        </w:rPr>
      </w:pPr>
    </w:p>
    <w:p w14:paraId="63169DA1" w14:textId="77777777" w:rsidR="0014678C" w:rsidRDefault="0014678C" w:rsidP="002F643A">
      <w:pPr>
        <w:rPr>
          <w:rFonts w:cs="Arial"/>
          <w:i/>
          <w:spacing w:val="2"/>
        </w:rPr>
      </w:pPr>
      <w:r w:rsidRPr="0014678C">
        <w:rPr>
          <w:rFonts w:cs="Arial"/>
          <w:b/>
          <w:i/>
          <w:spacing w:val="2"/>
        </w:rPr>
        <w:t>Parágrafo 1.</w:t>
      </w:r>
      <w:r w:rsidRPr="0014678C">
        <w:rPr>
          <w:rFonts w:cs="Arial"/>
          <w:i/>
          <w:spacing w:val="2"/>
        </w:rPr>
        <w:t xml:space="preserve"> En el caso de las intervenciones para mejoramiento de la movilidad de la red vial arterial, éstas deberán</w:t>
      </w:r>
      <w:r>
        <w:rPr>
          <w:rFonts w:cs="Arial"/>
          <w:i/>
          <w:spacing w:val="2"/>
        </w:rPr>
        <w:t xml:space="preserve"> </w:t>
      </w:r>
      <w:r w:rsidRPr="0014678C">
        <w:rPr>
          <w:rFonts w:cs="Arial"/>
          <w:i/>
          <w:spacing w:val="2"/>
        </w:rPr>
        <w:t>ser planeadas y priorizadas de manera conjunta con el Instituto de Desarrollo Urbano.</w:t>
      </w:r>
    </w:p>
    <w:p w14:paraId="63169DA2" w14:textId="77777777" w:rsidR="0014678C" w:rsidRPr="0014678C" w:rsidRDefault="0014678C" w:rsidP="002F643A">
      <w:pPr>
        <w:rPr>
          <w:rFonts w:cs="Arial"/>
          <w:i/>
          <w:spacing w:val="2"/>
        </w:rPr>
      </w:pPr>
    </w:p>
    <w:p w14:paraId="63169DA3" w14:textId="77777777" w:rsidR="0014678C" w:rsidRDefault="0014678C" w:rsidP="002F643A">
      <w:pPr>
        <w:rPr>
          <w:rFonts w:cs="Arial"/>
          <w:i/>
          <w:spacing w:val="2"/>
        </w:rPr>
      </w:pPr>
      <w:r w:rsidRPr="0014678C">
        <w:rPr>
          <w:rFonts w:cs="Arial"/>
          <w:b/>
          <w:i/>
          <w:spacing w:val="2"/>
        </w:rPr>
        <w:t>Parágrafo 2.</w:t>
      </w:r>
      <w:r w:rsidRPr="0014678C">
        <w:rPr>
          <w:rFonts w:cs="Arial"/>
          <w:i/>
          <w:spacing w:val="2"/>
        </w:rPr>
        <w:t xml:space="preserve"> Las obras a las que hacen mención los literales c, d y e responderán a la priorización que haga la Secret</w:t>
      </w:r>
      <w:r>
        <w:rPr>
          <w:rFonts w:cs="Arial"/>
          <w:i/>
          <w:spacing w:val="2"/>
        </w:rPr>
        <w:t xml:space="preserve">aría </w:t>
      </w:r>
      <w:r w:rsidRPr="0014678C">
        <w:rPr>
          <w:rFonts w:cs="Arial"/>
          <w:i/>
          <w:spacing w:val="2"/>
        </w:rPr>
        <w:t xml:space="preserve">Distrital de Movilidad y deberán cumplir con las </w:t>
      </w:r>
      <w:r w:rsidRPr="0014678C">
        <w:rPr>
          <w:rFonts w:cs="Arial"/>
          <w:i/>
          <w:spacing w:val="2"/>
        </w:rPr>
        <w:lastRenderedPageBreak/>
        <w:t>especificaciones técnicas establecidas p</w:t>
      </w:r>
      <w:r>
        <w:rPr>
          <w:rFonts w:cs="Arial"/>
          <w:i/>
          <w:spacing w:val="2"/>
        </w:rPr>
        <w:t xml:space="preserve">or esta y/o por el Instituto de </w:t>
      </w:r>
      <w:r w:rsidRPr="0014678C">
        <w:rPr>
          <w:rFonts w:cs="Arial"/>
          <w:i/>
          <w:spacing w:val="2"/>
        </w:rPr>
        <w:t>Desarrollo Urbano cuando no existan las especificaciones técnicas requeridas. Así mismo la Secretaría Distrital de</w:t>
      </w:r>
      <w:r>
        <w:rPr>
          <w:rFonts w:cs="Arial"/>
          <w:i/>
          <w:spacing w:val="2"/>
        </w:rPr>
        <w:t xml:space="preserve"> </w:t>
      </w:r>
      <w:r w:rsidRPr="0014678C">
        <w:rPr>
          <w:rFonts w:cs="Arial"/>
          <w:i/>
          <w:spacing w:val="2"/>
        </w:rPr>
        <w:t>Movilidad regulará lo pertinente frente a las características de los proyectos de acuerdo a la escala de intervención.</w:t>
      </w:r>
    </w:p>
    <w:p w14:paraId="63169DA4" w14:textId="77777777" w:rsidR="0014678C" w:rsidRPr="0014678C" w:rsidRDefault="0014678C" w:rsidP="0014678C">
      <w:pPr>
        <w:ind w:left="720"/>
        <w:rPr>
          <w:rFonts w:cs="Arial"/>
          <w:i/>
          <w:spacing w:val="2"/>
        </w:rPr>
      </w:pPr>
    </w:p>
    <w:p w14:paraId="63169DA5" w14:textId="77777777" w:rsidR="00D9606A" w:rsidRDefault="0014678C" w:rsidP="0014678C">
      <w:pPr>
        <w:ind w:left="720"/>
        <w:rPr>
          <w:rFonts w:cs="Arial"/>
          <w:i/>
          <w:spacing w:val="2"/>
        </w:rPr>
      </w:pPr>
      <w:r w:rsidRPr="0014678C">
        <w:rPr>
          <w:rFonts w:cs="Arial"/>
          <w:b/>
          <w:i/>
          <w:spacing w:val="2"/>
        </w:rPr>
        <w:t>Parágrafo 3.</w:t>
      </w:r>
      <w:r w:rsidRPr="0014678C">
        <w:rPr>
          <w:rFonts w:cs="Arial"/>
          <w:i/>
          <w:spacing w:val="2"/>
        </w:rPr>
        <w:t xml:space="preserve"> La Unidad Administrativa Especial de Rehabilitación y Mantenimiento Vial podrá suscribir convenios y</w:t>
      </w:r>
      <w:r>
        <w:rPr>
          <w:rFonts w:cs="Arial"/>
          <w:i/>
          <w:spacing w:val="2"/>
        </w:rPr>
        <w:t xml:space="preserve"> </w:t>
      </w:r>
      <w:r w:rsidRPr="0014678C">
        <w:rPr>
          <w:rFonts w:cs="Arial"/>
          <w:i/>
          <w:spacing w:val="2"/>
        </w:rPr>
        <w:t>contratos con otras entidades públicas y empresas privadas para prestar las funciones contenidas en el presente</w:t>
      </w:r>
      <w:r>
        <w:rPr>
          <w:rFonts w:cs="Arial"/>
          <w:i/>
          <w:spacing w:val="2"/>
        </w:rPr>
        <w:t xml:space="preserve"> </w:t>
      </w:r>
      <w:r w:rsidRPr="0014678C">
        <w:rPr>
          <w:rFonts w:cs="Arial"/>
          <w:i/>
          <w:spacing w:val="2"/>
        </w:rPr>
        <w:t>artículo.</w:t>
      </w:r>
      <w:r w:rsidRPr="0014678C">
        <w:rPr>
          <w:rFonts w:cs="Arial"/>
          <w:i/>
          <w:spacing w:val="2"/>
        </w:rPr>
        <w:cr/>
      </w:r>
    </w:p>
    <w:p w14:paraId="63169DA6" w14:textId="77777777" w:rsidR="00D9606A" w:rsidRPr="0035002D" w:rsidRDefault="00D9606A" w:rsidP="00456D0B">
      <w:pPr>
        <w:rPr>
          <w:rFonts w:cs="Arial"/>
          <w:spacing w:val="2"/>
        </w:rPr>
      </w:pPr>
      <w:r w:rsidRPr="0035002D">
        <w:rPr>
          <w:rFonts w:cs="Arial"/>
          <w:spacing w:val="2"/>
        </w:rPr>
        <w:t>Se debe agregar, que</w:t>
      </w:r>
      <w:r>
        <w:rPr>
          <w:rFonts w:cs="Arial"/>
          <w:spacing w:val="2"/>
        </w:rPr>
        <w:t xml:space="preserve"> en</w:t>
      </w:r>
      <w:r w:rsidRPr="0035002D">
        <w:rPr>
          <w:rFonts w:cs="Arial"/>
          <w:spacing w:val="2"/>
        </w:rPr>
        <w:t xml:space="preserve"> el Decreto 064 de 2015</w:t>
      </w:r>
      <w:r>
        <w:rPr>
          <w:rFonts w:cs="Arial"/>
          <w:spacing w:val="2"/>
        </w:rPr>
        <w:t>,</w:t>
      </w:r>
      <w:r w:rsidRPr="0035002D">
        <w:rPr>
          <w:rFonts w:cs="Arial"/>
          <w:spacing w:val="2"/>
        </w:rPr>
        <w:t xml:space="preserve"> por el cual se adoptaron medidas para ejecutar acciones de movilidad en la malla vial del Distrito Capital, a la UAERMV se le otorgó la competencia para ejecutar las acciones de movilidad en la malla vial arterial e intermedia del Distrito Capital, por situaciones que generen un alto riesgo para la vida, la seguridad y/o la integridad de las personas.</w:t>
      </w:r>
    </w:p>
    <w:p w14:paraId="63169DA7" w14:textId="77777777" w:rsidR="00BE72D9" w:rsidRPr="0035002D" w:rsidRDefault="00BE72D9" w:rsidP="00456D0B">
      <w:pPr>
        <w:rPr>
          <w:rFonts w:cs="Arial"/>
          <w:spacing w:val="2"/>
        </w:rPr>
      </w:pPr>
    </w:p>
    <w:p w14:paraId="63169DA8" w14:textId="77777777" w:rsidR="00BE72D9" w:rsidRPr="0035002D" w:rsidRDefault="00BE72D9" w:rsidP="00456D0B">
      <w:pPr>
        <w:rPr>
          <w:rFonts w:cs="Arial"/>
          <w:spacing w:val="2"/>
        </w:rPr>
      </w:pPr>
      <w:r w:rsidRPr="0035002D">
        <w:rPr>
          <w:rFonts w:cs="Arial"/>
          <w:spacing w:val="2"/>
        </w:rPr>
        <w:t>Además, la UAERMV cuenta con la plataforma estratégica que se define a continuación:</w:t>
      </w:r>
    </w:p>
    <w:p w14:paraId="63169DA9" w14:textId="77777777" w:rsidR="00BE72D9" w:rsidRPr="0035002D" w:rsidRDefault="00BE72D9" w:rsidP="00456D0B">
      <w:pPr>
        <w:ind w:left="720"/>
        <w:rPr>
          <w:rFonts w:cs="Arial"/>
          <w:spacing w:val="2"/>
        </w:rPr>
      </w:pPr>
    </w:p>
    <w:p w14:paraId="63169DAA" w14:textId="77777777" w:rsidR="00BE72D9" w:rsidRDefault="00BE72D9" w:rsidP="00456D0B">
      <w:pPr>
        <w:ind w:left="426"/>
        <w:rPr>
          <w:rFonts w:cs="Arial"/>
          <w:b/>
          <w:spacing w:val="2"/>
        </w:rPr>
      </w:pPr>
      <w:r w:rsidRPr="0035002D">
        <w:rPr>
          <w:rFonts w:cs="Arial"/>
          <w:b/>
          <w:spacing w:val="2"/>
        </w:rPr>
        <w:t xml:space="preserve">Misión: </w:t>
      </w:r>
    </w:p>
    <w:p w14:paraId="63169DAB" w14:textId="77777777" w:rsidR="00BE72D9" w:rsidRDefault="00BE72D9" w:rsidP="006B2127">
      <w:pPr>
        <w:rPr>
          <w:rFonts w:cs="Arial"/>
          <w:spacing w:val="2"/>
        </w:rPr>
      </w:pPr>
    </w:p>
    <w:p w14:paraId="63169DAC" w14:textId="77777777" w:rsidR="006B2127" w:rsidRPr="0035002D" w:rsidRDefault="006B2127" w:rsidP="002F643A">
      <w:pPr>
        <w:rPr>
          <w:rFonts w:cs="Arial"/>
          <w:spacing w:val="2"/>
        </w:rPr>
      </w:pPr>
      <w:r w:rsidRPr="006B2127">
        <w:rPr>
          <w:rFonts w:cs="Arial"/>
          <w:spacing w:val="2"/>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63169DAD" w14:textId="77777777" w:rsidR="006B2127" w:rsidRDefault="006B2127" w:rsidP="00456D0B">
      <w:pPr>
        <w:ind w:left="426"/>
        <w:rPr>
          <w:rFonts w:cs="Arial"/>
          <w:b/>
          <w:spacing w:val="2"/>
        </w:rPr>
      </w:pPr>
    </w:p>
    <w:p w14:paraId="63169DAE" w14:textId="77777777" w:rsidR="00BE72D9" w:rsidRDefault="00BE72D9" w:rsidP="00456D0B">
      <w:pPr>
        <w:ind w:left="426"/>
        <w:rPr>
          <w:rFonts w:cs="Arial"/>
          <w:b/>
          <w:spacing w:val="2"/>
        </w:rPr>
      </w:pPr>
      <w:r w:rsidRPr="0035002D">
        <w:rPr>
          <w:rFonts w:cs="Arial"/>
          <w:b/>
          <w:spacing w:val="2"/>
        </w:rPr>
        <w:t>Visión:</w:t>
      </w:r>
    </w:p>
    <w:p w14:paraId="63169DAF" w14:textId="77777777" w:rsidR="00484334" w:rsidRPr="0035002D" w:rsidRDefault="00484334" w:rsidP="00456D0B">
      <w:pPr>
        <w:ind w:left="426"/>
        <w:rPr>
          <w:rFonts w:cs="Arial"/>
          <w:b/>
          <w:spacing w:val="2"/>
        </w:rPr>
      </w:pPr>
    </w:p>
    <w:p w14:paraId="63169DB0" w14:textId="77777777" w:rsidR="00484334" w:rsidRPr="0035002D" w:rsidRDefault="005D2145" w:rsidP="002F643A">
      <w:pPr>
        <w:rPr>
          <w:rFonts w:cs="Arial"/>
          <w:spacing w:val="2"/>
        </w:rPr>
      </w:pPr>
      <w:r>
        <w:rPr>
          <w:rFonts w:cs="Arial"/>
          <w:spacing w:val="2"/>
        </w:rPr>
        <w:t>E</w:t>
      </w:r>
      <w:r w:rsidR="006B2127" w:rsidRPr="006B2127">
        <w:rPr>
          <w:rFonts w:cs="Arial"/>
          <w:spacing w:val="2"/>
        </w:rPr>
        <w:t>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63169DB1" w14:textId="77777777" w:rsidR="006B2127" w:rsidRDefault="006B2127" w:rsidP="002F643A">
      <w:pPr>
        <w:rPr>
          <w:rFonts w:cs="Arial"/>
          <w:b/>
          <w:spacing w:val="2"/>
        </w:rPr>
      </w:pPr>
    </w:p>
    <w:p w14:paraId="63169DB2" w14:textId="77777777" w:rsidR="00BE72D9" w:rsidRPr="0035002D" w:rsidRDefault="00BE72D9" w:rsidP="006A0ED8">
      <w:pPr>
        <w:rPr>
          <w:rFonts w:cs="Arial"/>
          <w:b/>
          <w:spacing w:val="2"/>
        </w:rPr>
      </w:pPr>
      <w:r w:rsidRPr="0035002D">
        <w:rPr>
          <w:rFonts w:cs="Arial"/>
          <w:b/>
          <w:spacing w:val="2"/>
        </w:rPr>
        <w:t>Objetivos Institucionales:</w:t>
      </w:r>
    </w:p>
    <w:p w14:paraId="63169DB3" w14:textId="77777777" w:rsidR="00122F6D" w:rsidRPr="0035002D" w:rsidRDefault="00122F6D" w:rsidP="00456D0B">
      <w:pPr>
        <w:ind w:left="426"/>
        <w:rPr>
          <w:rFonts w:cs="Arial"/>
          <w:b/>
          <w:spacing w:val="2"/>
        </w:rPr>
      </w:pPr>
    </w:p>
    <w:p w14:paraId="63169DB4" w14:textId="77777777" w:rsidR="006B2127" w:rsidRPr="006B2127" w:rsidRDefault="006B2127" w:rsidP="00A3521A">
      <w:pPr>
        <w:pStyle w:val="Prrafodelista"/>
        <w:numPr>
          <w:ilvl w:val="0"/>
          <w:numId w:val="5"/>
        </w:numPr>
        <w:rPr>
          <w:rFonts w:cs="Arial"/>
          <w:spacing w:val="2"/>
        </w:rPr>
      </w:pPr>
      <w:r w:rsidRPr="006B2127">
        <w:rPr>
          <w:rFonts w:cs="Arial"/>
          <w:spacing w:val="2"/>
        </w:rPr>
        <w:t>Lograr mecanismos de financiación que permitan incrementar los recursos propios de la entidad.</w:t>
      </w:r>
    </w:p>
    <w:p w14:paraId="63169DB5" w14:textId="77777777" w:rsidR="006B2127" w:rsidRPr="006B2127" w:rsidRDefault="006B2127" w:rsidP="00A3521A">
      <w:pPr>
        <w:pStyle w:val="Prrafodelista"/>
        <w:numPr>
          <w:ilvl w:val="0"/>
          <w:numId w:val="5"/>
        </w:numPr>
        <w:rPr>
          <w:rFonts w:cs="Arial"/>
          <w:spacing w:val="2"/>
        </w:rPr>
      </w:pPr>
      <w:r w:rsidRPr="006B2127">
        <w:rPr>
          <w:rFonts w:cs="Arial"/>
          <w:spacing w:val="2"/>
        </w:rPr>
        <w:t>Diseñar e implementar una estrategia de innovación que permita hacer más eficiente la gestión de la Unidad.</w:t>
      </w:r>
    </w:p>
    <w:p w14:paraId="63169DB6" w14:textId="77777777" w:rsidR="006B2127" w:rsidRPr="006B2127" w:rsidRDefault="006B2127" w:rsidP="00A3521A">
      <w:pPr>
        <w:pStyle w:val="Prrafodelista"/>
        <w:numPr>
          <w:ilvl w:val="0"/>
          <w:numId w:val="5"/>
        </w:numPr>
        <w:rPr>
          <w:rFonts w:cs="Arial"/>
          <w:spacing w:val="2"/>
        </w:rPr>
      </w:pPr>
      <w:r w:rsidRPr="006B2127">
        <w:rPr>
          <w:rFonts w:cs="Arial"/>
          <w:spacing w:val="2"/>
        </w:rPr>
        <w:t>Mejorar el estado de la malla vial local, intermedia, rural, y de la ciclo-infraestructura de Bogotá D.C., a través de la formulación e implementación de un modelo de conservación.</w:t>
      </w:r>
    </w:p>
    <w:p w14:paraId="63169DB7" w14:textId="77777777" w:rsidR="00993E5B" w:rsidRPr="006B2127" w:rsidRDefault="006B2127" w:rsidP="00A3521A">
      <w:pPr>
        <w:pStyle w:val="Prrafodelista"/>
        <w:numPr>
          <w:ilvl w:val="0"/>
          <w:numId w:val="5"/>
        </w:numPr>
        <w:rPr>
          <w:rFonts w:cs="Arial"/>
          <w:spacing w:val="2"/>
        </w:rPr>
      </w:pPr>
      <w:r w:rsidRPr="006B2127">
        <w:rPr>
          <w:rFonts w:cs="Arial"/>
          <w:spacing w:val="2"/>
        </w:rPr>
        <w:t>Mejorar las condiciones de Infraestructura que permitan el uso y disfrute del espacio público en Bogotá D.C.</w:t>
      </w:r>
    </w:p>
    <w:p w14:paraId="63169DB8" w14:textId="77777777" w:rsidR="006B2127" w:rsidRPr="0035002D" w:rsidRDefault="006B2127" w:rsidP="00456D0B">
      <w:pPr>
        <w:rPr>
          <w:rFonts w:cs="Arial"/>
          <w:spacing w:val="2"/>
        </w:rPr>
      </w:pPr>
    </w:p>
    <w:p w14:paraId="63169DB9" w14:textId="77777777" w:rsidR="0035002D" w:rsidRDefault="00E735B2" w:rsidP="00456D0B">
      <w:pPr>
        <w:rPr>
          <w:rFonts w:cs="Arial"/>
          <w:spacing w:val="2"/>
        </w:rPr>
      </w:pPr>
      <w:r w:rsidRPr="0035002D">
        <w:rPr>
          <w:rFonts w:cs="Arial"/>
          <w:spacing w:val="2"/>
        </w:rPr>
        <w:t>A su vez, el desarrollo de las actividades necesarias para alcanzar los anteriores objetivos, están</w:t>
      </w:r>
      <w:r w:rsidR="00760D07">
        <w:rPr>
          <w:rFonts w:cs="Arial"/>
          <w:spacing w:val="2"/>
        </w:rPr>
        <w:t xml:space="preserve"> enmarcadas en la siguiente estructura definida mediante el A</w:t>
      </w:r>
      <w:r w:rsidRPr="0035002D">
        <w:rPr>
          <w:rFonts w:cs="Arial"/>
          <w:spacing w:val="2"/>
        </w:rPr>
        <w:t>cuerdo 11 de 2010</w:t>
      </w:r>
      <w:r w:rsidR="0035002D" w:rsidRPr="0035002D">
        <w:rPr>
          <w:rFonts w:cs="Arial"/>
          <w:spacing w:val="2"/>
        </w:rPr>
        <w:t>:</w:t>
      </w:r>
    </w:p>
    <w:p w14:paraId="63169DBA" w14:textId="77777777" w:rsidR="0035002D" w:rsidRDefault="0035002D" w:rsidP="00456D0B">
      <w:pPr>
        <w:jc w:val="center"/>
        <w:rPr>
          <w:rFonts w:cs="Arial"/>
          <w:spacing w:val="2"/>
          <w:sz w:val="16"/>
          <w:szCs w:val="16"/>
        </w:rPr>
      </w:pPr>
    </w:p>
    <w:p w14:paraId="63169DC3" w14:textId="77777777" w:rsidR="00BC22FE" w:rsidRDefault="004C7887" w:rsidP="004C7887">
      <w:pPr>
        <w:pStyle w:val="Descripcin"/>
        <w:spacing w:after="0" w:line="240" w:lineRule="auto"/>
        <w:jc w:val="center"/>
        <w:rPr>
          <w:rFonts w:cs="Arial"/>
          <w:b w:val="0"/>
          <w:spacing w:val="2"/>
          <w:sz w:val="18"/>
          <w:szCs w:val="18"/>
        </w:rPr>
      </w:pPr>
      <w:r w:rsidRPr="004C7887">
        <w:rPr>
          <w:sz w:val="16"/>
          <w:szCs w:val="16"/>
        </w:rPr>
        <w:lastRenderedPageBreak/>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990537">
        <w:rPr>
          <w:noProof/>
          <w:sz w:val="16"/>
          <w:szCs w:val="16"/>
        </w:rPr>
        <w:t>1</w:t>
      </w:r>
      <w:r w:rsidRPr="004C7887">
        <w:rPr>
          <w:sz w:val="16"/>
          <w:szCs w:val="16"/>
        </w:rPr>
        <w:fldChar w:fldCharType="end"/>
      </w:r>
      <w:r w:rsidR="00BC22FE" w:rsidRPr="0045382F">
        <w:rPr>
          <w:rFonts w:cs="Arial"/>
          <w:spacing w:val="2"/>
          <w:sz w:val="16"/>
          <w:szCs w:val="16"/>
        </w:rPr>
        <w:t xml:space="preserve">. </w:t>
      </w:r>
      <w:r w:rsidR="00BC22FE" w:rsidRPr="0045382F">
        <w:rPr>
          <w:rFonts w:cs="Arial"/>
          <w:b w:val="0"/>
          <w:spacing w:val="2"/>
          <w:sz w:val="16"/>
          <w:szCs w:val="16"/>
        </w:rPr>
        <w:t>Organigrama de la Unidad</w:t>
      </w:r>
      <w:r w:rsidR="00BC22FE" w:rsidRPr="0035002D">
        <w:rPr>
          <w:rFonts w:cs="Arial"/>
          <w:b w:val="0"/>
          <w:spacing w:val="2"/>
          <w:sz w:val="18"/>
          <w:szCs w:val="18"/>
        </w:rPr>
        <w:t>.</w:t>
      </w:r>
    </w:p>
    <w:p w14:paraId="63169DC4" w14:textId="77777777" w:rsidR="00BC22FE" w:rsidRPr="0035002D" w:rsidRDefault="00095F26" w:rsidP="00456D0B">
      <w:pPr>
        <w:jc w:val="center"/>
        <w:rPr>
          <w:rFonts w:cs="Arial"/>
          <w:spacing w:val="2"/>
        </w:rPr>
      </w:pPr>
      <w:r>
        <w:rPr>
          <w:noProof/>
          <w:lang w:val="en-US"/>
        </w:rPr>
        <w:drawing>
          <wp:inline distT="0" distB="0" distL="0" distR="0" wp14:anchorId="6316A0E1" wp14:editId="6316A0E2">
            <wp:extent cx="4518660" cy="3677920"/>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5"/>
                    <a:srcRect l="25384" t="19829" r="25000" b="8375"/>
                    <a:stretch/>
                  </pic:blipFill>
                  <pic:spPr bwMode="auto">
                    <a:xfrm>
                      <a:off x="0" y="0"/>
                      <a:ext cx="4518660" cy="3677920"/>
                    </a:xfrm>
                    <a:prstGeom prst="rect">
                      <a:avLst/>
                    </a:prstGeom>
                    <a:ln>
                      <a:noFill/>
                    </a:ln>
                    <a:extLst>
                      <a:ext uri="{53640926-AAD7-44D8-BBD7-CCE9431645EC}">
                        <a14:shadowObscured xmlns:a14="http://schemas.microsoft.com/office/drawing/2010/main"/>
                      </a:ext>
                    </a:extLst>
                  </pic:spPr>
                </pic:pic>
              </a:graphicData>
            </a:graphic>
          </wp:inline>
        </w:drawing>
      </w:r>
    </w:p>
    <w:p w14:paraId="63169DC5" w14:textId="77777777" w:rsidR="00BC22FE" w:rsidRPr="0045382F" w:rsidRDefault="00BC22FE" w:rsidP="00456D0B">
      <w:pPr>
        <w:jc w:val="center"/>
        <w:rPr>
          <w:rFonts w:cs="Arial"/>
          <w:spacing w:val="2"/>
          <w:sz w:val="16"/>
          <w:szCs w:val="16"/>
        </w:rPr>
      </w:pPr>
      <w:r w:rsidRPr="0045382F">
        <w:rPr>
          <w:rFonts w:cs="Arial"/>
          <w:b/>
          <w:spacing w:val="2"/>
          <w:sz w:val="16"/>
          <w:szCs w:val="16"/>
        </w:rPr>
        <w:t>Fuente:</w:t>
      </w:r>
      <w:r w:rsidR="00484334">
        <w:rPr>
          <w:rFonts w:cs="Arial"/>
          <w:spacing w:val="2"/>
          <w:sz w:val="16"/>
          <w:szCs w:val="16"/>
        </w:rPr>
        <w:t xml:space="preserve"> </w:t>
      </w:r>
      <w:r w:rsidR="00E72130">
        <w:rPr>
          <w:rFonts w:cs="Arial"/>
          <w:spacing w:val="2"/>
          <w:sz w:val="16"/>
          <w:szCs w:val="16"/>
        </w:rPr>
        <w:t>UAERMV – 2021.</w:t>
      </w:r>
    </w:p>
    <w:p w14:paraId="63169DC6" w14:textId="77777777" w:rsidR="00D9606A" w:rsidRDefault="00D9606A" w:rsidP="00456D0B">
      <w:pPr>
        <w:rPr>
          <w:rFonts w:cs="Arial"/>
          <w:spacing w:val="2"/>
        </w:rPr>
      </w:pPr>
    </w:p>
    <w:p w14:paraId="63169DC7" w14:textId="77777777" w:rsidR="00BC22FE" w:rsidRDefault="00BC22FE" w:rsidP="00456D0B">
      <w:pPr>
        <w:rPr>
          <w:rFonts w:cs="Arial"/>
          <w:spacing w:val="2"/>
        </w:rPr>
      </w:pPr>
      <w:r w:rsidRPr="0035002D">
        <w:rPr>
          <w:rFonts w:cs="Arial"/>
          <w:spacing w:val="2"/>
        </w:rPr>
        <w:t xml:space="preserve">Por otro lado, la Unidad cuenta con un enfoque por procesos que permite articular la gestión de los procesos buscando la satisfacción de las partes interesadas, mediante la prestación de 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sidR="00F60863">
        <w:rPr>
          <w:rFonts w:cs="Arial"/>
          <w:spacing w:val="2"/>
        </w:rPr>
        <w:t xml:space="preserve">presenta en el </w:t>
      </w:r>
      <w:r w:rsidR="00F60863" w:rsidRPr="00AB02BF">
        <w:rPr>
          <w:rFonts w:cs="Arial"/>
          <w:spacing w:val="2"/>
        </w:rPr>
        <w:t>siguiente mapa</w:t>
      </w:r>
      <w:r w:rsidRPr="00AB02BF">
        <w:rPr>
          <w:rFonts w:cs="Arial"/>
          <w:spacing w:val="2"/>
        </w:rPr>
        <w:t>:</w:t>
      </w:r>
    </w:p>
    <w:p w14:paraId="63169DC8" w14:textId="77777777" w:rsidR="00BC22FE" w:rsidRDefault="00BC22FE" w:rsidP="00456D0B">
      <w:pPr>
        <w:rPr>
          <w:rFonts w:cs="Arial"/>
          <w:spacing w:val="2"/>
        </w:rPr>
      </w:pPr>
    </w:p>
    <w:p w14:paraId="63169DC9" w14:textId="77777777" w:rsidR="00BE72D9" w:rsidRPr="0045382F" w:rsidRDefault="004C7887" w:rsidP="004C7887">
      <w:pPr>
        <w:pStyle w:val="Descripcin"/>
        <w:spacing w:after="0" w:line="240" w:lineRule="auto"/>
        <w:jc w:val="center"/>
        <w:rPr>
          <w:rFonts w:cs="Arial"/>
          <w:spacing w:val="2"/>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2</w:t>
      </w:r>
      <w:r w:rsidRPr="004C7887">
        <w:rPr>
          <w:sz w:val="16"/>
          <w:szCs w:val="16"/>
        </w:rPr>
        <w:fldChar w:fldCharType="end"/>
      </w:r>
      <w:r w:rsidRPr="004C7887">
        <w:rPr>
          <w:rFonts w:cs="Arial"/>
          <w:sz w:val="16"/>
          <w:szCs w:val="16"/>
        </w:rPr>
        <w:t>.</w:t>
      </w:r>
      <w:r w:rsidR="00BE72D9" w:rsidRPr="0045382F">
        <w:rPr>
          <w:rFonts w:cs="Arial"/>
          <w:b w:val="0"/>
          <w:spacing w:val="2"/>
          <w:sz w:val="16"/>
          <w:szCs w:val="16"/>
        </w:rPr>
        <w:t>Mapa de procesos UAERMV.</w:t>
      </w:r>
    </w:p>
    <w:p w14:paraId="63169DCA" w14:textId="77777777" w:rsidR="00BE72D9" w:rsidRPr="0035002D" w:rsidRDefault="00902F30" w:rsidP="00456D0B">
      <w:pPr>
        <w:rPr>
          <w:rFonts w:cs="Arial"/>
          <w:spacing w:val="2"/>
        </w:rPr>
      </w:pPr>
      <w:r>
        <w:rPr>
          <w:noProof/>
          <w:lang w:val="en-US"/>
        </w:rPr>
        <w:drawing>
          <wp:inline distT="0" distB="0" distL="0" distR="0" wp14:anchorId="6316A0E3" wp14:editId="6316A0E4">
            <wp:extent cx="6006465" cy="3000375"/>
            <wp:effectExtent l="0" t="0" r="0" b="9525"/>
            <wp:docPr id="18263693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a:extLst>
                        <a:ext uri="{FF2B5EF4-FFF2-40B4-BE49-F238E27FC236}">
                          <a16:creationI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1A79797B-5C62-4086-BBC5-D802B85A51AA}"/>
                        </a:ext>
                      </a:extLst>
                    </a:blip>
                    <a:stretch>
                      <a:fillRect/>
                    </a:stretch>
                  </pic:blipFill>
                  <pic:spPr>
                    <a:xfrm>
                      <a:off x="0" y="0"/>
                      <a:ext cx="6006465" cy="3000375"/>
                    </a:xfrm>
                    <a:prstGeom prst="rect">
                      <a:avLst/>
                    </a:prstGeom>
                  </pic:spPr>
                </pic:pic>
              </a:graphicData>
            </a:graphic>
          </wp:inline>
        </w:drawing>
      </w:r>
    </w:p>
    <w:p w14:paraId="63169DCB" w14:textId="77777777" w:rsidR="00BE72D9" w:rsidRPr="0045382F" w:rsidRDefault="00BE72D9" w:rsidP="00456D0B">
      <w:pPr>
        <w:jc w:val="center"/>
        <w:rPr>
          <w:rFonts w:cs="Arial"/>
          <w:spacing w:val="2"/>
          <w:sz w:val="16"/>
        </w:rPr>
      </w:pPr>
      <w:r w:rsidRPr="0045382F">
        <w:rPr>
          <w:rFonts w:cs="Arial"/>
          <w:b/>
          <w:spacing w:val="2"/>
          <w:sz w:val="16"/>
        </w:rPr>
        <w:t>Fuente:</w:t>
      </w:r>
      <w:r w:rsidRPr="0045382F">
        <w:rPr>
          <w:rFonts w:cs="Arial"/>
          <w:spacing w:val="2"/>
          <w:sz w:val="16"/>
        </w:rPr>
        <w:t xml:space="preserve"> </w:t>
      </w:r>
      <w:r w:rsidR="00E72130">
        <w:rPr>
          <w:rFonts w:cs="Arial"/>
          <w:spacing w:val="2"/>
          <w:sz w:val="16"/>
        </w:rPr>
        <w:t>UAERMV – 2021.</w:t>
      </w:r>
    </w:p>
    <w:p w14:paraId="63169DCD" w14:textId="77777777" w:rsidR="00717939" w:rsidRPr="0035002D" w:rsidRDefault="00550596" w:rsidP="00986DAA">
      <w:pPr>
        <w:pStyle w:val="Ttulo2"/>
      </w:pPr>
      <w:bookmarkStart w:id="6" w:name="_Toc9580966"/>
      <w:bookmarkStart w:id="7" w:name="_Toc32311979"/>
      <w:bookmarkStart w:id="8" w:name="_Toc109812761"/>
      <w:bookmarkStart w:id="9" w:name="_Hlk17460522"/>
      <w:r w:rsidRPr="00986DAA">
        <w:lastRenderedPageBreak/>
        <w:t>INDICADORES</w:t>
      </w:r>
      <w:bookmarkEnd w:id="6"/>
      <w:bookmarkEnd w:id="7"/>
      <w:bookmarkEnd w:id="8"/>
    </w:p>
    <w:bookmarkEnd w:id="9"/>
    <w:p w14:paraId="63169DCE" w14:textId="77777777" w:rsidR="00717939" w:rsidRPr="008A2D22" w:rsidRDefault="00717939" w:rsidP="00456D0B">
      <w:pPr>
        <w:pStyle w:val="Prrafodelista"/>
        <w:rPr>
          <w:rFonts w:cs="Arial"/>
          <w:sz w:val="18"/>
        </w:rPr>
      </w:pPr>
    </w:p>
    <w:p w14:paraId="63169DCF" w14:textId="77777777" w:rsidR="004A4621" w:rsidRPr="00085FFA" w:rsidRDefault="0065058F" w:rsidP="0065058F">
      <w:pPr>
        <w:pStyle w:val="Prrafodelista"/>
        <w:rPr>
          <w:rFonts w:cs="Arial"/>
        </w:rPr>
      </w:pPr>
      <w:r w:rsidRPr="00085FFA">
        <w:rPr>
          <w:rFonts w:cs="Arial"/>
        </w:rPr>
        <w:t>Un Indicador 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w:t>
      </w:r>
      <w:r w:rsidR="00B33CF8">
        <w:rPr>
          <w:rFonts w:cs="Arial"/>
        </w:rPr>
        <w:t xml:space="preserve"> </w:t>
      </w:r>
      <w:r w:rsidRPr="00085FFA">
        <w:rPr>
          <w:rFonts w:cs="Arial"/>
        </w:rPr>
        <w:t>la cual se pueden implementar acciones correctivas o preventivas según el caso</w:t>
      </w:r>
      <w:r w:rsidRPr="00085FFA">
        <w:rPr>
          <w:rStyle w:val="Refdenotaalpie"/>
        </w:rPr>
        <w:footnoteReference w:id="2"/>
      </w:r>
      <w:r w:rsidRPr="00085FFA">
        <w:rPr>
          <w:rFonts w:cs="Arial"/>
        </w:rPr>
        <w:t>.</w:t>
      </w:r>
    </w:p>
    <w:p w14:paraId="63169DD0" w14:textId="77777777" w:rsidR="004A4621" w:rsidRPr="008A2D22" w:rsidRDefault="004A4621" w:rsidP="00456D0B">
      <w:pPr>
        <w:pStyle w:val="Prrafodelista"/>
        <w:rPr>
          <w:rFonts w:cs="Arial"/>
          <w:sz w:val="18"/>
        </w:rPr>
      </w:pPr>
      <w:bookmarkStart w:id="10" w:name="_Hlk17463978"/>
    </w:p>
    <w:p w14:paraId="63169DD1" w14:textId="169E7704" w:rsidR="001E1D9C" w:rsidRPr="001E1D9C" w:rsidRDefault="00EB2095" w:rsidP="001E1D9C">
      <w:pPr>
        <w:pStyle w:val="Prrafodelista"/>
        <w:rPr>
          <w:rFonts w:cs="Arial"/>
        </w:rPr>
      </w:pPr>
      <w:r w:rsidRPr="00085FFA">
        <w:rPr>
          <w:rFonts w:cs="Arial"/>
        </w:rPr>
        <w:t xml:space="preserve">En este </w:t>
      </w:r>
      <w:r w:rsidR="00717939" w:rsidRPr="00085FFA">
        <w:rPr>
          <w:rFonts w:cs="Arial"/>
        </w:rPr>
        <w:t>numeral se presenta la evaluación de la gestión de la Unidad Administrativa Especial de Rehabilitación y Mantenimiento Vial</w:t>
      </w:r>
      <w:bookmarkStart w:id="11" w:name="_Hlk17464285"/>
      <w:bookmarkEnd w:id="10"/>
      <w:r w:rsidR="001E1D9C">
        <w:rPr>
          <w:rFonts w:cs="Arial"/>
        </w:rPr>
        <w:t xml:space="preserve"> </w:t>
      </w:r>
      <w:r w:rsidR="001E1D9C" w:rsidRPr="001E1D9C">
        <w:rPr>
          <w:rFonts w:cs="Arial"/>
        </w:rPr>
        <w:t xml:space="preserve">con corte a </w:t>
      </w:r>
      <w:r w:rsidR="00484334" w:rsidRPr="004D6EDA">
        <w:rPr>
          <w:rFonts w:cs="Arial"/>
        </w:rPr>
        <w:t>3</w:t>
      </w:r>
      <w:r w:rsidR="00047AC6">
        <w:rPr>
          <w:rFonts w:cs="Arial"/>
        </w:rPr>
        <w:t>0</w:t>
      </w:r>
      <w:r w:rsidR="001E1D9C" w:rsidRPr="004D6EDA">
        <w:rPr>
          <w:rFonts w:cs="Arial"/>
        </w:rPr>
        <w:t xml:space="preserve"> de </w:t>
      </w:r>
      <w:r w:rsidR="00047AC6">
        <w:rPr>
          <w:rFonts w:cs="Arial"/>
        </w:rPr>
        <w:t>junio</w:t>
      </w:r>
      <w:r w:rsidR="001C3B4B">
        <w:rPr>
          <w:rFonts w:cs="Arial"/>
        </w:rPr>
        <w:t xml:space="preserve"> </w:t>
      </w:r>
      <w:r w:rsidR="00E62E80">
        <w:rPr>
          <w:rFonts w:cs="Arial"/>
        </w:rPr>
        <w:t>de 2</w:t>
      </w:r>
      <w:r w:rsidR="006566E8">
        <w:rPr>
          <w:rFonts w:cs="Arial"/>
        </w:rPr>
        <w:t>022</w:t>
      </w:r>
      <w:r w:rsidR="00E62E80">
        <w:rPr>
          <w:rFonts w:cs="Arial"/>
        </w:rPr>
        <w:t xml:space="preserve"> a través de </w:t>
      </w:r>
      <w:r w:rsidR="001E1D9C" w:rsidRPr="004D6EDA">
        <w:rPr>
          <w:rFonts w:cs="Arial"/>
        </w:rPr>
        <w:t xml:space="preserve">una matriz </w:t>
      </w:r>
      <w:r w:rsidR="00E62E80" w:rsidRPr="004D6EDA">
        <w:rPr>
          <w:rFonts w:cs="Arial"/>
        </w:rPr>
        <w:t>de indicadores</w:t>
      </w:r>
      <w:r w:rsidR="00E62E80">
        <w:rPr>
          <w:rFonts w:cs="Arial"/>
        </w:rPr>
        <w:t xml:space="preserve"> que </w:t>
      </w:r>
      <w:r w:rsidR="001E1D9C" w:rsidRPr="001E1D9C">
        <w:rPr>
          <w:rFonts w:cs="Arial"/>
        </w:rPr>
        <w:t xml:space="preserve">se distribuyen en tres grupos de la siguiente manera:  </w:t>
      </w:r>
    </w:p>
    <w:p w14:paraId="63169DD2" w14:textId="77777777" w:rsidR="001E1D9C" w:rsidRPr="001E1D9C" w:rsidRDefault="001E1D9C" w:rsidP="001E1D9C">
      <w:pPr>
        <w:pStyle w:val="Prrafodelista"/>
        <w:rPr>
          <w:rFonts w:cs="Arial"/>
        </w:rPr>
      </w:pPr>
    </w:p>
    <w:p w14:paraId="63169DD3" w14:textId="77777777" w:rsidR="001E1D9C" w:rsidRPr="00A95ACF" w:rsidRDefault="00E62E80" w:rsidP="00937D72">
      <w:pPr>
        <w:pStyle w:val="Prrafodelista"/>
        <w:numPr>
          <w:ilvl w:val="0"/>
          <w:numId w:val="3"/>
        </w:numPr>
        <w:rPr>
          <w:rFonts w:cs="Arial"/>
          <w:color w:val="000000" w:themeColor="text1"/>
        </w:rPr>
      </w:pPr>
      <w:r w:rsidRPr="00A95ACF">
        <w:rPr>
          <w:rFonts w:cs="Arial"/>
          <w:color w:val="000000" w:themeColor="text1"/>
        </w:rPr>
        <w:t>Indicadores institucionales, dos (2) indicadores</w:t>
      </w:r>
    </w:p>
    <w:p w14:paraId="63169DD4" w14:textId="77777777" w:rsidR="001E1D9C" w:rsidRPr="00A95ACF" w:rsidRDefault="00E62E80" w:rsidP="00937D72">
      <w:pPr>
        <w:pStyle w:val="Prrafodelista"/>
        <w:numPr>
          <w:ilvl w:val="0"/>
          <w:numId w:val="3"/>
        </w:numPr>
        <w:rPr>
          <w:rFonts w:cs="Arial"/>
          <w:color w:val="000000" w:themeColor="text1"/>
        </w:rPr>
      </w:pPr>
      <w:r w:rsidRPr="00A95ACF">
        <w:rPr>
          <w:rFonts w:cs="Arial"/>
          <w:color w:val="000000" w:themeColor="text1"/>
        </w:rPr>
        <w:t>Indicadores Estratégicos, cinco (5) indicadores</w:t>
      </w:r>
    </w:p>
    <w:p w14:paraId="63169DD5" w14:textId="63D53291" w:rsidR="001E1D9C" w:rsidRDefault="00E62E80" w:rsidP="00937D72">
      <w:pPr>
        <w:pStyle w:val="Prrafodelista"/>
        <w:numPr>
          <w:ilvl w:val="0"/>
          <w:numId w:val="3"/>
        </w:numPr>
        <w:rPr>
          <w:rFonts w:cs="Arial"/>
          <w:color w:val="000000" w:themeColor="text1"/>
        </w:rPr>
      </w:pPr>
      <w:r w:rsidRPr="00EB1511">
        <w:rPr>
          <w:rFonts w:cs="Arial"/>
          <w:color w:val="000000" w:themeColor="text1"/>
        </w:rPr>
        <w:t xml:space="preserve">Indicadores de </w:t>
      </w:r>
      <w:r w:rsidR="00A95ACF" w:rsidRPr="00EB1511">
        <w:rPr>
          <w:rFonts w:cs="Arial"/>
          <w:color w:val="000000" w:themeColor="text1"/>
        </w:rPr>
        <w:t xml:space="preserve">Gestión, </w:t>
      </w:r>
      <w:r w:rsidR="008A485A">
        <w:rPr>
          <w:rFonts w:cs="Arial"/>
          <w:color w:val="000000" w:themeColor="text1"/>
        </w:rPr>
        <w:t>treinta y ocho</w:t>
      </w:r>
      <w:r w:rsidR="00A95ACF" w:rsidRPr="00EB1511">
        <w:rPr>
          <w:rFonts w:cs="Arial"/>
          <w:color w:val="000000" w:themeColor="text1"/>
        </w:rPr>
        <w:t xml:space="preserve"> (</w:t>
      </w:r>
      <w:r w:rsidR="00FA3E56">
        <w:rPr>
          <w:rFonts w:cs="Arial"/>
          <w:color w:val="000000" w:themeColor="text1"/>
        </w:rPr>
        <w:t>4</w:t>
      </w:r>
      <w:r w:rsidR="008A485A">
        <w:rPr>
          <w:rFonts w:cs="Arial"/>
          <w:color w:val="000000" w:themeColor="text1"/>
        </w:rPr>
        <w:t>8</w:t>
      </w:r>
      <w:r w:rsidRPr="00EB1511">
        <w:rPr>
          <w:rFonts w:cs="Arial"/>
          <w:color w:val="000000" w:themeColor="text1"/>
        </w:rPr>
        <w:t>) indicadores</w:t>
      </w:r>
    </w:p>
    <w:p w14:paraId="63169DD6" w14:textId="77777777" w:rsidR="00986DAA" w:rsidRPr="001E1D9C" w:rsidRDefault="00717939" w:rsidP="00784978">
      <w:pPr>
        <w:pStyle w:val="Ttulo3"/>
        <w:rPr>
          <w:b w:val="0"/>
          <w:bCs w:val="0"/>
          <w:lang w:eastAsia="es-CO"/>
        </w:rPr>
      </w:pPr>
      <w:bookmarkStart w:id="12" w:name="_Toc109812762"/>
      <w:r w:rsidRPr="001E1D9C">
        <w:t>Indicadores Inst</w:t>
      </w:r>
      <w:r w:rsidRPr="007748EE">
        <w:t>ituc</w:t>
      </w:r>
      <w:r w:rsidRPr="007748EE">
        <w:rPr>
          <w:lang w:eastAsia="es-CO"/>
        </w:rPr>
        <w:t>ionales</w:t>
      </w:r>
      <w:bookmarkEnd w:id="12"/>
    </w:p>
    <w:p w14:paraId="63169DD7" w14:textId="77777777" w:rsidR="00986DAA" w:rsidRPr="008A2D22" w:rsidRDefault="00986DAA" w:rsidP="00986DAA">
      <w:pPr>
        <w:widowControl/>
        <w:rPr>
          <w:rFonts w:cs="Arial"/>
          <w:b/>
          <w:bCs/>
          <w:sz w:val="18"/>
          <w:lang w:eastAsia="es-CO"/>
        </w:rPr>
      </w:pPr>
    </w:p>
    <w:p w14:paraId="63169DD8" w14:textId="77777777" w:rsidR="00717939" w:rsidRDefault="00717939" w:rsidP="00986DAA">
      <w:pPr>
        <w:widowControl/>
        <w:rPr>
          <w:rFonts w:cs="Arial"/>
          <w:lang w:eastAsia="es-CO"/>
        </w:rPr>
      </w:pPr>
      <w:r w:rsidRPr="00085FFA">
        <w:rPr>
          <w:rFonts w:cs="Arial"/>
          <w:lang w:eastAsia="es-CO"/>
        </w:rPr>
        <w:t xml:space="preserve">Estos dan cuenta del estado de avance en el cumplimiento de la misión de la entidad </w:t>
      </w:r>
      <w:r w:rsidR="002F2841" w:rsidRPr="00085FFA">
        <w:rPr>
          <w:rFonts w:cs="Arial"/>
          <w:lang w:eastAsia="es-CO"/>
        </w:rPr>
        <w:t>de acuerdo con</w:t>
      </w:r>
      <w:r w:rsidRPr="00085FFA">
        <w:rPr>
          <w:rFonts w:cs="Arial"/>
          <w:lang w:eastAsia="es-CO"/>
        </w:rPr>
        <w:t xml:space="preserve"> lo establ</w:t>
      </w:r>
      <w:r w:rsidR="006660D1" w:rsidRPr="00085FFA">
        <w:rPr>
          <w:rFonts w:cs="Arial"/>
          <w:lang w:eastAsia="es-CO"/>
        </w:rPr>
        <w:t>ecido en el Plan de Desarrollo.</w:t>
      </w:r>
    </w:p>
    <w:p w14:paraId="63169DD9" w14:textId="77777777" w:rsidR="006660D1" w:rsidRPr="006660D1" w:rsidRDefault="006660D1" w:rsidP="00456D0B">
      <w:pPr>
        <w:pStyle w:val="Prrafodelista"/>
        <w:autoSpaceDE w:val="0"/>
        <w:autoSpaceDN w:val="0"/>
        <w:adjustRightInd w:val="0"/>
        <w:ind w:left="720"/>
        <w:rPr>
          <w:rFonts w:cs="Arial"/>
          <w:sz w:val="14"/>
          <w:lang w:eastAsia="es-CO"/>
        </w:rPr>
      </w:pPr>
    </w:p>
    <w:p w14:paraId="63169DDA" w14:textId="09E2DDA8" w:rsidR="00717939" w:rsidRPr="0045382F" w:rsidRDefault="004D0384" w:rsidP="004D0384">
      <w:pPr>
        <w:pStyle w:val="Descripcin"/>
        <w:spacing w:after="0" w:line="240" w:lineRule="auto"/>
        <w:jc w:val="center"/>
        <w:rPr>
          <w:rFonts w:cs="Arial"/>
          <w:b w:val="0"/>
          <w:sz w:val="16"/>
          <w:lang w:eastAsia="es-CO"/>
        </w:rPr>
      </w:pPr>
      <w:bookmarkStart w:id="13" w:name="_Toc32243337"/>
      <w:bookmarkStart w:id="14" w:name="_Toc109812734"/>
      <w:r w:rsidRPr="004D0384">
        <w:rPr>
          <w:sz w:val="16"/>
          <w:szCs w:val="16"/>
        </w:rPr>
        <w:t xml:space="preserve">Tabla </w:t>
      </w:r>
      <w:r w:rsidRPr="004D0384">
        <w:rPr>
          <w:sz w:val="16"/>
          <w:szCs w:val="16"/>
        </w:rPr>
        <w:fldChar w:fldCharType="begin"/>
      </w:r>
      <w:r w:rsidRPr="004D0384">
        <w:rPr>
          <w:sz w:val="16"/>
          <w:szCs w:val="16"/>
        </w:rPr>
        <w:instrText xml:space="preserve"> SEQ Tabla \* ARABIC </w:instrText>
      </w:r>
      <w:r w:rsidRPr="004D0384">
        <w:rPr>
          <w:sz w:val="16"/>
          <w:szCs w:val="16"/>
        </w:rPr>
        <w:fldChar w:fldCharType="separate"/>
      </w:r>
      <w:r w:rsidR="004A1BBD">
        <w:rPr>
          <w:noProof/>
          <w:sz w:val="16"/>
          <w:szCs w:val="16"/>
        </w:rPr>
        <w:t>1</w:t>
      </w:r>
      <w:r w:rsidRPr="004D0384">
        <w:rPr>
          <w:sz w:val="16"/>
          <w:szCs w:val="16"/>
        </w:rPr>
        <w:fldChar w:fldCharType="end"/>
      </w:r>
      <w:r w:rsidRPr="004D0384">
        <w:rPr>
          <w:sz w:val="16"/>
          <w:szCs w:val="16"/>
        </w:rPr>
        <w:t>.</w:t>
      </w:r>
      <w:r w:rsidR="00717939" w:rsidRPr="004D0384">
        <w:rPr>
          <w:rFonts w:cs="Arial"/>
          <w:b w:val="0"/>
          <w:sz w:val="16"/>
          <w:szCs w:val="16"/>
        </w:rPr>
        <w:t xml:space="preserve"> Indicadores Institucionales</w:t>
      </w:r>
      <w:r w:rsidR="00922572" w:rsidRPr="0045382F">
        <w:rPr>
          <w:rFonts w:cs="Arial"/>
          <w:b w:val="0"/>
          <w:sz w:val="16"/>
        </w:rPr>
        <w:t>.</w:t>
      </w:r>
      <w:bookmarkEnd w:id="13"/>
      <w:bookmarkEnd w:id="14"/>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564"/>
        <w:gridCol w:w="2391"/>
        <w:gridCol w:w="1803"/>
        <w:gridCol w:w="1192"/>
        <w:gridCol w:w="1162"/>
        <w:gridCol w:w="870"/>
        <w:gridCol w:w="1012"/>
      </w:tblGrid>
      <w:tr w:rsidR="00F4316E" w:rsidRPr="000232E7" w14:paraId="63169DE4" w14:textId="77777777" w:rsidTr="00A70DE2">
        <w:trPr>
          <w:trHeight w:val="296"/>
          <w:jc w:val="center"/>
        </w:trPr>
        <w:tc>
          <w:tcPr>
            <w:tcW w:w="1019" w:type="dxa"/>
            <w:gridSpan w:val="2"/>
            <w:shd w:val="clear" w:color="auto" w:fill="D9D9D9" w:themeFill="background1" w:themeFillShade="D9"/>
            <w:vAlign w:val="center"/>
            <w:hideMark/>
          </w:tcPr>
          <w:p w14:paraId="63169DDB"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CÓD.</w:t>
            </w:r>
          </w:p>
        </w:tc>
        <w:tc>
          <w:tcPr>
            <w:tcW w:w="2391" w:type="dxa"/>
            <w:shd w:val="clear" w:color="auto" w:fill="D9D9D9" w:themeFill="background1" w:themeFillShade="D9"/>
            <w:vAlign w:val="center"/>
            <w:hideMark/>
          </w:tcPr>
          <w:p w14:paraId="63169DDC"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 xml:space="preserve">INDICADOR </w:t>
            </w:r>
          </w:p>
        </w:tc>
        <w:tc>
          <w:tcPr>
            <w:tcW w:w="1803" w:type="dxa"/>
            <w:shd w:val="clear" w:color="auto" w:fill="D9D9D9" w:themeFill="background1" w:themeFillShade="D9"/>
            <w:vAlign w:val="center"/>
            <w:hideMark/>
          </w:tcPr>
          <w:p w14:paraId="63169DDD"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DEPENDENCIA</w:t>
            </w:r>
          </w:p>
        </w:tc>
        <w:tc>
          <w:tcPr>
            <w:tcW w:w="1192" w:type="dxa"/>
            <w:tcBorders>
              <w:bottom w:val="single" w:sz="4" w:space="0" w:color="auto"/>
            </w:tcBorders>
            <w:shd w:val="clear" w:color="auto" w:fill="D9D9D9" w:themeFill="background1" w:themeFillShade="D9"/>
            <w:vAlign w:val="center"/>
            <w:hideMark/>
          </w:tcPr>
          <w:p w14:paraId="63169DDE"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1</w:t>
            </w:r>
          </w:p>
        </w:tc>
        <w:tc>
          <w:tcPr>
            <w:tcW w:w="1162" w:type="dxa"/>
            <w:tcBorders>
              <w:bottom w:val="single" w:sz="4" w:space="0" w:color="auto"/>
            </w:tcBorders>
            <w:shd w:val="clear" w:color="auto" w:fill="D9D9D9" w:themeFill="background1" w:themeFillShade="D9"/>
            <w:vAlign w:val="center"/>
            <w:hideMark/>
          </w:tcPr>
          <w:p w14:paraId="63169DDF"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2</w:t>
            </w:r>
          </w:p>
        </w:tc>
        <w:tc>
          <w:tcPr>
            <w:tcW w:w="870" w:type="dxa"/>
            <w:tcBorders>
              <w:bottom w:val="single" w:sz="4" w:space="0" w:color="auto"/>
            </w:tcBorders>
            <w:shd w:val="clear" w:color="auto" w:fill="D9D9D9" w:themeFill="background1" w:themeFillShade="D9"/>
            <w:vAlign w:val="center"/>
            <w:hideMark/>
          </w:tcPr>
          <w:p w14:paraId="63169DE0"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14:paraId="63169DE1"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Trimestre</w:t>
            </w:r>
          </w:p>
        </w:tc>
        <w:tc>
          <w:tcPr>
            <w:tcW w:w="1012" w:type="dxa"/>
            <w:shd w:val="clear" w:color="auto" w:fill="D9D9D9" w:themeFill="background1" w:themeFillShade="D9"/>
          </w:tcPr>
          <w:p w14:paraId="63169DE2"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14:paraId="63169DE3"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Acumulado</w:t>
            </w:r>
          </w:p>
        </w:tc>
      </w:tr>
      <w:tr w:rsidR="00047AC6" w:rsidRPr="001C3989" w14:paraId="63169DED" w14:textId="77777777" w:rsidTr="00047AC6">
        <w:trPr>
          <w:trHeight w:val="586"/>
          <w:jc w:val="center"/>
        </w:trPr>
        <w:tc>
          <w:tcPr>
            <w:tcW w:w="455" w:type="dxa"/>
            <w:vMerge w:val="restart"/>
            <w:shd w:val="clear" w:color="auto" w:fill="auto"/>
            <w:textDirection w:val="btLr"/>
            <w:vAlign w:val="center"/>
            <w:hideMark/>
          </w:tcPr>
          <w:p w14:paraId="63169DE5" w14:textId="77777777" w:rsidR="00047AC6" w:rsidRPr="00D36609" w:rsidRDefault="00047AC6" w:rsidP="00047AC6">
            <w:pPr>
              <w:widowControl/>
              <w:jc w:val="center"/>
              <w:rPr>
                <w:rFonts w:eastAsia="Times New Roman" w:cs="Arial"/>
                <w:sz w:val="16"/>
                <w:szCs w:val="16"/>
                <w:lang w:eastAsia="es-CO"/>
              </w:rPr>
            </w:pPr>
            <w:r w:rsidRPr="00D36609">
              <w:rPr>
                <w:rFonts w:eastAsia="Times New Roman" w:cs="Arial"/>
                <w:sz w:val="16"/>
                <w:szCs w:val="16"/>
                <w:lang w:eastAsia="es-CO"/>
              </w:rPr>
              <w:t xml:space="preserve">INSTITUCIONAL </w:t>
            </w:r>
          </w:p>
        </w:tc>
        <w:tc>
          <w:tcPr>
            <w:tcW w:w="564" w:type="dxa"/>
            <w:shd w:val="clear" w:color="auto" w:fill="auto"/>
            <w:vAlign w:val="center"/>
            <w:hideMark/>
          </w:tcPr>
          <w:p w14:paraId="63169DE6" w14:textId="77777777" w:rsidR="00047AC6" w:rsidRPr="00D36609" w:rsidRDefault="00047AC6" w:rsidP="00047AC6">
            <w:pPr>
              <w:widowControl/>
              <w:jc w:val="center"/>
              <w:rPr>
                <w:rFonts w:eastAsia="Times New Roman" w:cs="Arial"/>
                <w:sz w:val="16"/>
                <w:szCs w:val="16"/>
                <w:lang w:eastAsia="es-CO"/>
              </w:rPr>
            </w:pPr>
            <w:r w:rsidRPr="00D36609">
              <w:rPr>
                <w:rFonts w:eastAsia="Times New Roman" w:cs="Arial"/>
                <w:sz w:val="16"/>
                <w:szCs w:val="16"/>
                <w:lang w:eastAsia="es-CO"/>
              </w:rPr>
              <w:t>IMVI</w:t>
            </w:r>
          </w:p>
        </w:tc>
        <w:tc>
          <w:tcPr>
            <w:tcW w:w="2391" w:type="dxa"/>
            <w:shd w:val="clear" w:color="auto" w:fill="auto"/>
            <w:vAlign w:val="center"/>
            <w:hideMark/>
          </w:tcPr>
          <w:p w14:paraId="63169DE7" w14:textId="77777777" w:rsidR="00047AC6" w:rsidRPr="00D36609" w:rsidRDefault="00047AC6" w:rsidP="00047AC6">
            <w:pPr>
              <w:widowControl/>
              <w:jc w:val="center"/>
              <w:rPr>
                <w:rFonts w:eastAsia="Times New Roman" w:cs="Arial"/>
                <w:sz w:val="16"/>
                <w:szCs w:val="16"/>
                <w:lang w:eastAsia="es-CO"/>
              </w:rPr>
            </w:pPr>
            <w:r w:rsidRPr="00D36609">
              <w:rPr>
                <w:rFonts w:eastAsia="Times New Roman" w:cs="Arial"/>
                <w:sz w:val="16"/>
                <w:szCs w:val="16"/>
                <w:lang w:eastAsia="es-CO"/>
              </w:rPr>
              <w:t>CUMPLIMIENTO DE METAS DE INTERVENCION DE VIAS</w:t>
            </w:r>
          </w:p>
        </w:tc>
        <w:tc>
          <w:tcPr>
            <w:tcW w:w="1803" w:type="dxa"/>
            <w:shd w:val="clear" w:color="auto" w:fill="auto"/>
            <w:vAlign w:val="center"/>
            <w:hideMark/>
          </w:tcPr>
          <w:p w14:paraId="63169DE8" w14:textId="77777777" w:rsidR="00047AC6" w:rsidRPr="00D36609" w:rsidRDefault="00047AC6" w:rsidP="00047AC6">
            <w:pPr>
              <w:widowControl/>
              <w:jc w:val="center"/>
              <w:rPr>
                <w:rFonts w:eastAsia="Times New Roman" w:cs="Arial"/>
                <w:sz w:val="16"/>
                <w:szCs w:val="16"/>
                <w:lang w:eastAsia="es-CO"/>
              </w:rPr>
            </w:pPr>
            <w:r w:rsidRPr="00D36609">
              <w:rPr>
                <w:rFonts w:eastAsia="Times New Roman" w:cs="Arial"/>
                <w:sz w:val="16"/>
                <w:szCs w:val="16"/>
                <w:lang w:eastAsia="es-CO"/>
              </w:rPr>
              <w:t>Intervención de la Malla Vial Local</w:t>
            </w:r>
          </w:p>
        </w:tc>
        <w:tc>
          <w:tcPr>
            <w:tcW w:w="1192" w:type="dxa"/>
            <w:tcBorders>
              <w:top w:val="single" w:sz="8" w:space="0" w:color="auto"/>
              <w:left w:val="single" w:sz="8" w:space="0" w:color="auto"/>
              <w:bottom w:val="single" w:sz="8" w:space="0" w:color="auto"/>
              <w:right w:val="single" w:sz="8" w:space="0" w:color="auto"/>
            </w:tcBorders>
            <w:shd w:val="clear" w:color="auto" w:fill="auto"/>
            <w:vAlign w:val="center"/>
          </w:tcPr>
          <w:p w14:paraId="63169DE9" w14:textId="067774B5" w:rsidR="00047AC6" w:rsidRPr="00047AC6" w:rsidRDefault="00047AC6" w:rsidP="00047AC6">
            <w:pPr>
              <w:widowControl/>
              <w:jc w:val="center"/>
              <w:rPr>
                <w:rFonts w:cs="Arial"/>
                <w:sz w:val="16"/>
                <w:szCs w:val="20"/>
              </w:rPr>
            </w:pPr>
            <w:r w:rsidRPr="00047AC6">
              <w:rPr>
                <w:rFonts w:cs="Arial"/>
                <w:sz w:val="16"/>
                <w:szCs w:val="20"/>
              </w:rPr>
              <w:t>302,48</w:t>
            </w:r>
          </w:p>
        </w:tc>
        <w:tc>
          <w:tcPr>
            <w:tcW w:w="1162" w:type="dxa"/>
            <w:tcBorders>
              <w:top w:val="single" w:sz="8" w:space="0" w:color="auto"/>
              <w:left w:val="nil"/>
              <w:bottom w:val="single" w:sz="8" w:space="0" w:color="auto"/>
              <w:right w:val="single" w:sz="8" w:space="0" w:color="auto"/>
            </w:tcBorders>
            <w:shd w:val="clear" w:color="auto" w:fill="auto"/>
            <w:vAlign w:val="center"/>
          </w:tcPr>
          <w:p w14:paraId="63169DEA" w14:textId="06A26B8F" w:rsidR="00047AC6" w:rsidRPr="00047AC6" w:rsidRDefault="00047AC6" w:rsidP="00047AC6">
            <w:pPr>
              <w:jc w:val="center"/>
              <w:rPr>
                <w:rFonts w:cs="Arial"/>
                <w:sz w:val="16"/>
                <w:szCs w:val="20"/>
              </w:rPr>
            </w:pPr>
            <w:r w:rsidRPr="00047AC6">
              <w:rPr>
                <w:rFonts w:cs="Arial"/>
                <w:sz w:val="16"/>
                <w:szCs w:val="20"/>
              </w:rPr>
              <w:t>304,52</w:t>
            </w:r>
          </w:p>
        </w:tc>
        <w:tc>
          <w:tcPr>
            <w:tcW w:w="870" w:type="dxa"/>
            <w:tcBorders>
              <w:top w:val="single" w:sz="8" w:space="0" w:color="auto"/>
              <w:left w:val="single" w:sz="8" w:space="0" w:color="auto"/>
              <w:bottom w:val="single" w:sz="8" w:space="0" w:color="auto"/>
              <w:right w:val="single" w:sz="8" w:space="0" w:color="auto"/>
            </w:tcBorders>
            <w:shd w:val="clear" w:color="auto" w:fill="92D050"/>
            <w:vAlign w:val="center"/>
          </w:tcPr>
          <w:p w14:paraId="63169DEB" w14:textId="5297B4FF" w:rsidR="00047AC6" w:rsidRPr="00047AC6" w:rsidRDefault="00047AC6" w:rsidP="00047AC6">
            <w:pPr>
              <w:jc w:val="center"/>
              <w:rPr>
                <w:rFonts w:cs="Arial"/>
                <w:color w:val="000000"/>
                <w:sz w:val="16"/>
                <w:szCs w:val="16"/>
              </w:rPr>
            </w:pPr>
            <w:r w:rsidRPr="00047AC6">
              <w:rPr>
                <w:rFonts w:cs="Arial"/>
                <w:sz w:val="16"/>
                <w:szCs w:val="16"/>
              </w:rPr>
              <w:t>99%</w:t>
            </w:r>
          </w:p>
        </w:tc>
        <w:tc>
          <w:tcPr>
            <w:tcW w:w="1012" w:type="dxa"/>
            <w:tcBorders>
              <w:top w:val="single" w:sz="8" w:space="0" w:color="auto"/>
              <w:left w:val="nil"/>
              <w:bottom w:val="single" w:sz="8" w:space="0" w:color="auto"/>
              <w:right w:val="single" w:sz="8" w:space="0" w:color="000000"/>
            </w:tcBorders>
            <w:shd w:val="clear" w:color="auto" w:fill="92D050"/>
            <w:vAlign w:val="center"/>
          </w:tcPr>
          <w:p w14:paraId="63169DEC" w14:textId="36067E40" w:rsidR="00047AC6" w:rsidRPr="00047AC6" w:rsidRDefault="00047AC6" w:rsidP="00047AC6">
            <w:pPr>
              <w:jc w:val="center"/>
              <w:rPr>
                <w:rFonts w:cs="Arial"/>
                <w:sz w:val="16"/>
                <w:szCs w:val="16"/>
              </w:rPr>
            </w:pPr>
            <w:r w:rsidRPr="00047AC6">
              <w:rPr>
                <w:rFonts w:cs="Arial"/>
                <w:sz w:val="16"/>
                <w:szCs w:val="16"/>
              </w:rPr>
              <w:t>69%</w:t>
            </w:r>
          </w:p>
        </w:tc>
      </w:tr>
      <w:tr w:rsidR="00450C87" w:rsidRPr="000232E7" w14:paraId="63169DF6" w14:textId="77777777" w:rsidTr="00A95ACF">
        <w:trPr>
          <w:trHeight w:val="708"/>
          <w:jc w:val="center"/>
        </w:trPr>
        <w:tc>
          <w:tcPr>
            <w:tcW w:w="455" w:type="dxa"/>
            <w:vMerge/>
            <w:vAlign w:val="center"/>
            <w:hideMark/>
          </w:tcPr>
          <w:p w14:paraId="63169DEE" w14:textId="77777777" w:rsidR="00450C87" w:rsidRPr="000232E7" w:rsidRDefault="00450C87" w:rsidP="00450C87">
            <w:pPr>
              <w:widowControl/>
              <w:rPr>
                <w:rFonts w:eastAsia="Times New Roman" w:cs="Arial"/>
                <w:color w:val="000000"/>
                <w:sz w:val="16"/>
                <w:szCs w:val="16"/>
                <w:lang w:eastAsia="es-CO"/>
              </w:rPr>
            </w:pPr>
          </w:p>
        </w:tc>
        <w:tc>
          <w:tcPr>
            <w:tcW w:w="564" w:type="dxa"/>
            <w:shd w:val="clear" w:color="auto" w:fill="auto"/>
            <w:vAlign w:val="center"/>
            <w:hideMark/>
          </w:tcPr>
          <w:p w14:paraId="63169DEF" w14:textId="77777777" w:rsidR="00450C87" w:rsidRPr="000232E7" w:rsidRDefault="00450C87" w:rsidP="00450C87">
            <w:pPr>
              <w:widowControl/>
              <w:jc w:val="center"/>
              <w:rPr>
                <w:rFonts w:eastAsia="Times New Roman" w:cs="Arial"/>
                <w:sz w:val="16"/>
                <w:szCs w:val="16"/>
                <w:lang w:eastAsia="es-CO"/>
              </w:rPr>
            </w:pPr>
            <w:r>
              <w:rPr>
                <w:rFonts w:eastAsia="Times New Roman" w:cs="Arial"/>
                <w:sz w:val="16"/>
                <w:szCs w:val="16"/>
                <w:lang w:eastAsia="es-CO"/>
              </w:rPr>
              <w:t>GEFI</w:t>
            </w:r>
          </w:p>
        </w:tc>
        <w:tc>
          <w:tcPr>
            <w:tcW w:w="2391" w:type="dxa"/>
            <w:shd w:val="clear" w:color="auto" w:fill="auto"/>
            <w:vAlign w:val="center"/>
            <w:hideMark/>
          </w:tcPr>
          <w:p w14:paraId="63169DF0" w14:textId="77777777" w:rsidR="00450C87" w:rsidRPr="000232E7" w:rsidRDefault="00450C87" w:rsidP="00450C87">
            <w:pPr>
              <w:widowControl/>
              <w:jc w:val="center"/>
              <w:rPr>
                <w:rFonts w:eastAsia="Times New Roman" w:cs="Arial"/>
                <w:sz w:val="16"/>
                <w:szCs w:val="16"/>
                <w:lang w:eastAsia="es-CO"/>
              </w:rPr>
            </w:pPr>
            <w:r w:rsidRPr="000232E7">
              <w:rPr>
                <w:rFonts w:eastAsia="Times New Roman" w:cs="Arial"/>
                <w:sz w:val="16"/>
                <w:szCs w:val="16"/>
                <w:lang w:eastAsia="es-CO"/>
              </w:rPr>
              <w:t>EJECUCIÓN PRESUPUESTAL</w:t>
            </w:r>
          </w:p>
        </w:tc>
        <w:tc>
          <w:tcPr>
            <w:tcW w:w="1803" w:type="dxa"/>
            <w:tcBorders>
              <w:top w:val="single" w:sz="4" w:space="0" w:color="auto"/>
            </w:tcBorders>
            <w:shd w:val="clear" w:color="auto" w:fill="auto"/>
            <w:vAlign w:val="center"/>
            <w:hideMark/>
          </w:tcPr>
          <w:p w14:paraId="63169DF1" w14:textId="77777777" w:rsidR="00450C87" w:rsidRPr="00B10064" w:rsidRDefault="00450C87" w:rsidP="00450C87">
            <w:pPr>
              <w:widowControl/>
              <w:jc w:val="center"/>
              <w:rPr>
                <w:rFonts w:eastAsia="Times New Roman" w:cs="Arial"/>
                <w:sz w:val="16"/>
                <w:szCs w:val="16"/>
                <w:lang w:eastAsia="es-CO"/>
              </w:rPr>
            </w:pPr>
            <w:r w:rsidRPr="00B10064">
              <w:rPr>
                <w:rFonts w:eastAsia="Times New Roman" w:cs="Arial"/>
                <w:sz w:val="16"/>
                <w:szCs w:val="16"/>
                <w:lang w:eastAsia="es-CO"/>
              </w:rPr>
              <w:t>Financiera - SG</w:t>
            </w:r>
          </w:p>
        </w:tc>
        <w:tc>
          <w:tcPr>
            <w:tcW w:w="1192" w:type="dxa"/>
            <w:tcBorders>
              <w:top w:val="single" w:sz="4" w:space="0" w:color="auto"/>
              <w:left w:val="single" w:sz="8" w:space="0" w:color="auto"/>
              <w:bottom w:val="single" w:sz="4" w:space="0" w:color="auto"/>
              <w:right w:val="single" w:sz="8" w:space="0" w:color="auto"/>
            </w:tcBorders>
            <w:shd w:val="clear" w:color="auto" w:fill="auto"/>
            <w:vAlign w:val="center"/>
          </w:tcPr>
          <w:p w14:paraId="63169DF2" w14:textId="1691108C" w:rsidR="00450C87" w:rsidRPr="00450C87" w:rsidRDefault="002B2FC8" w:rsidP="00450C87">
            <w:pPr>
              <w:widowControl/>
              <w:jc w:val="center"/>
              <w:rPr>
                <w:rFonts w:cs="Arial"/>
                <w:sz w:val="16"/>
                <w:szCs w:val="18"/>
              </w:rPr>
            </w:pPr>
            <w:r>
              <w:rPr>
                <w:rFonts w:cs="Arial"/>
                <w:sz w:val="16"/>
                <w:szCs w:val="18"/>
              </w:rPr>
              <w:t xml:space="preserve">$ </w:t>
            </w:r>
            <w:r w:rsidRPr="002B2FC8">
              <w:rPr>
                <w:rFonts w:cs="Arial"/>
                <w:sz w:val="16"/>
                <w:szCs w:val="18"/>
              </w:rPr>
              <w:t>24</w:t>
            </w:r>
            <w:r>
              <w:rPr>
                <w:rFonts w:cs="Arial"/>
                <w:sz w:val="16"/>
                <w:szCs w:val="18"/>
              </w:rPr>
              <w:t>.</w:t>
            </w:r>
            <w:r w:rsidRPr="002B2FC8">
              <w:rPr>
                <w:rFonts w:cs="Arial"/>
                <w:sz w:val="16"/>
                <w:szCs w:val="18"/>
              </w:rPr>
              <w:t>031</w:t>
            </w:r>
          </w:p>
        </w:tc>
        <w:tc>
          <w:tcPr>
            <w:tcW w:w="1162" w:type="dxa"/>
            <w:tcBorders>
              <w:top w:val="single" w:sz="4" w:space="0" w:color="auto"/>
              <w:left w:val="nil"/>
              <w:bottom w:val="single" w:sz="4" w:space="0" w:color="auto"/>
              <w:right w:val="single" w:sz="8" w:space="0" w:color="auto"/>
            </w:tcBorders>
            <w:shd w:val="clear" w:color="auto" w:fill="auto"/>
            <w:vAlign w:val="center"/>
          </w:tcPr>
          <w:p w14:paraId="63169DF3" w14:textId="752E8A9D" w:rsidR="00450C87" w:rsidRPr="00450C87" w:rsidRDefault="002B2FC8" w:rsidP="00450C87">
            <w:pPr>
              <w:jc w:val="center"/>
              <w:rPr>
                <w:rFonts w:cs="Arial"/>
                <w:sz w:val="16"/>
                <w:szCs w:val="18"/>
              </w:rPr>
            </w:pPr>
            <w:r>
              <w:rPr>
                <w:rFonts w:cs="Arial"/>
                <w:sz w:val="16"/>
                <w:szCs w:val="18"/>
              </w:rPr>
              <w:t xml:space="preserve">$ </w:t>
            </w:r>
            <w:r w:rsidRPr="002B2FC8">
              <w:rPr>
                <w:rFonts w:cs="Arial"/>
                <w:sz w:val="16"/>
                <w:szCs w:val="18"/>
              </w:rPr>
              <w:t>216</w:t>
            </w:r>
            <w:r>
              <w:rPr>
                <w:rFonts w:cs="Arial"/>
                <w:sz w:val="16"/>
                <w:szCs w:val="18"/>
              </w:rPr>
              <w:t>.</w:t>
            </w:r>
            <w:r w:rsidRPr="002B2FC8">
              <w:rPr>
                <w:rFonts w:cs="Arial"/>
                <w:sz w:val="16"/>
                <w:szCs w:val="18"/>
              </w:rPr>
              <w:t>734</w:t>
            </w:r>
          </w:p>
        </w:tc>
        <w:tc>
          <w:tcPr>
            <w:tcW w:w="870" w:type="dxa"/>
            <w:tcBorders>
              <w:top w:val="nil"/>
              <w:left w:val="single" w:sz="8" w:space="0" w:color="auto"/>
              <w:bottom w:val="single" w:sz="4" w:space="0" w:color="auto"/>
              <w:right w:val="single" w:sz="8" w:space="0" w:color="auto"/>
            </w:tcBorders>
            <w:shd w:val="clear" w:color="auto" w:fill="92D050"/>
            <w:vAlign w:val="center"/>
          </w:tcPr>
          <w:p w14:paraId="63169DF4" w14:textId="553B5C86" w:rsidR="00450C87" w:rsidRPr="00450C87" w:rsidRDefault="002B2FC8" w:rsidP="00450C87">
            <w:pPr>
              <w:jc w:val="center"/>
              <w:rPr>
                <w:rFonts w:cs="Arial"/>
                <w:sz w:val="16"/>
                <w:szCs w:val="18"/>
              </w:rPr>
            </w:pPr>
            <w:r>
              <w:rPr>
                <w:rFonts w:cs="Arial"/>
                <w:sz w:val="16"/>
                <w:szCs w:val="18"/>
              </w:rPr>
              <w:t>11.09%</w:t>
            </w:r>
          </w:p>
        </w:tc>
        <w:tc>
          <w:tcPr>
            <w:tcW w:w="1012" w:type="dxa"/>
            <w:tcBorders>
              <w:top w:val="single" w:sz="6" w:space="0" w:color="auto"/>
              <w:left w:val="nil"/>
              <w:bottom w:val="single" w:sz="6" w:space="0" w:color="auto"/>
              <w:right w:val="single" w:sz="6" w:space="0" w:color="auto"/>
            </w:tcBorders>
            <w:shd w:val="clear" w:color="auto" w:fill="92D050"/>
            <w:vAlign w:val="center"/>
          </w:tcPr>
          <w:p w14:paraId="63169DF5" w14:textId="20C82285" w:rsidR="00450C87" w:rsidRPr="0075053E" w:rsidRDefault="002B2FC8" w:rsidP="00450C87">
            <w:pPr>
              <w:widowControl/>
              <w:jc w:val="center"/>
              <w:rPr>
                <w:rFonts w:cs="Arial"/>
                <w:sz w:val="16"/>
                <w:szCs w:val="16"/>
                <w:highlight w:val="red"/>
              </w:rPr>
            </w:pPr>
            <w:r w:rsidRPr="002B2FC8">
              <w:rPr>
                <w:rFonts w:cs="Arial"/>
                <w:sz w:val="16"/>
                <w:szCs w:val="16"/>
              </w:rPr>
              <w:t>72,73%</w:t>
            </w:r>
          </w:p>
        </w:tc>
      </w:tr>
    </w:tbl>
    <w:bookmarkEnd w:id="11"/>
    <w:p w14:paraId="63169DF7" w14:textId="39E8E9E7" w:rsidR="00717939" w:rsidRPr="0045382F" w:rsidRDefault="00922572" w:rsidP="00456D0B">
      <w:pPr>
        <w:pStyle w:val="Prrafodelista"/>
        <w:autoSpaceDE w:val="0"/>
        <w:autoSpaceDN w:val="0"/>
        <w:adjustRightInd w:val="0"/>
        <w:ind w:left="720"/>
        <w:jc w:val="center"/>
        <w:rPr>
          <w:rFonts w:cs="Arial"/>
          <w:sz w:val="16"/>
          <w:szCs w:val="20"/>
          <w:lang w:eastAsia="es-CO"/>
        </w:rPr>
      </w:pPr>
      <w:r w:rsidRPr="0045382F">
        <w:rPr>
          <w:rFonts w:cs="Arial"/>
          <w:b/>
          <w:sz w:val="16"/>
          <w:szCs w:val="20"/>
          <w:lang w:eastAsia="es-CO"/>
        </w:rPr>
        <w:t xml:space="preserve">Fuente: </w:t>
      </w:r>
      <w:r w:rsidR="001C3B4B">
        <w:rPr>
          <w:rFonts w:cs="Arial"/>
          <w:sz w:val="16"/>
          <w:szCs w:val="20"/>
          <w:lang w:eastAsia="es-CO"/>
        </w:rPr>
        <w:t xml:space="preserve">Reporte de Indicadores del </w:t>
      </w:r>
      <w:r w:rsidR="00F40A98">
        <w:rPr>
          <w:rFonts w:cs="Arial"/>
          <w:sz w:val="16"/>
          <w:szCs w:val="20"/>
          <w:lang w:eastAsia="es-CO"/>
        </w:rPr>
        <w:t>2do Trimestre de 2022</w:t>
      </w:r>
      <w:r w:rsidR="00497602">
        <w:rPr>
          <w:rFonts w:cs="Arial"/>
          <w:sz w:val="16"/>
          <w:szCs w:val="20"/>
          <w:lang w:eastAsia="es-CO"/>
        </w:rPr>
        <w:t>– UAERMV.</w:t>
      </w:r>
    </w:p>
    <w:p w14:paraId="63169DF8" w14:textId="77777777" w:rsidR="001B41CB" w:rsidRPr="008A2D22" w:rsidRDefault="001B41CB" w:rsidP="00456D0B">
      <w:pPr>
        <w:autoSpaceDE w:val="0"/>
        <w:autoSpaceDN w:val="0"/>
        <w:adjustRightInd w:val="0"/>
        <w:rPr>
          <w:rFonts w:cs="Arial"/>
          <w:sz w:val="18"/>
          <w:szCs w:val="20"/>
          <w:lang w:eastAsia="es-CO"/>
        </w:rPr>
      </w:pPr>
    </w:p>
    <w:p w14:paraId="63169DF9" w14:textId="77777777" w:rsidR="00717939" w:rsidRPr="007F7945" w:rsidRDefault="00717939" w:rsidP="00A3521A">
      <w:pPr>
        <w:pStyle w:val="Prrafodelista"/>
        <w:widowControl/>
        <w:numPr>
          <w:ilvl w:val="0"/>
          <w:numId w:val="1"/>
        </w:numPr>
        <w:rPr>
          <w:rFonts w:cs="Arial"/>
          <w:b/>
          <w:szCs w:val="24"/>
        </w:rPr>
      </w:pPr>
      <w:r w:rsidRPr="007F7945">
        <w:rPr>
          <w:rFonts w:cs="Arial"/>
          <w:b/>
          <w:szCs w:val="24"/>
        </w:rPr>
        <w:t>IMV</w:t>
      </w:r>
      <w:r w:rsidR="00875AE9">
        <w:rPr>
          <w:rFonts w:cs="Arial"/>
          <w:b/>
          <w:szCs w:val="24"/>
        </w:rPr>
        <w:t>I</w:t>
      </w:r>
      <w:r w:rsidRPr="007F7945">
        <w:rPr>
          <w:rFonts w:cs="Arial"/>
          <w:b/>
          <w:szCs w:val="24"/>
        </w:rPr>
        <w:t>-IND-001 CUMPLIMIENTO DE METAS DE INTERVENCI</w:t>
      </w:r>
      <w:r w:rsidR="003C408B" w:rsidRPr="007F7945">
        <w:rPr>
          <w:rFonts w:cs="Arial"/>
          <w:b/>
          <w:szCs w:val="24"/>
        </w:rPr>
        <w:t>Ó</w:t>
      </w:r>
      <w:r w:rsidRPr="007F7945">
        <w:rPr>
          <w:rFonts w:cs="Arial"/>
          <w:b/>
          <w:szCs w:val="24"/>
        </w:rPr>
        <w:t>N DE V</w:t>
      </w:r>
      <w:r w:rsidR="003C408B" w:rsidRPr="007F7945">
        <w:rPr>
          <w:rFonts w:cs="Arial"/>
          <w:b/>
          <w:szCs w:val="24"/>
        </w:rPr>
        <w:t>Í</w:t>
      </w:r>
      <w:r w:rsidRPr="007F7945">
        <w:rPr>
          <w:rFonts w:cs="Arial"/>
          <w:b/>
          <w:szCs w:val="24"/>
        </w:rPr>
        <w:t>AS</w:t>
      </w:r>
      <w:r w:rsidR="00922572" w:rsidRPr="007F7945">
        <w:rPr>
          <w:rFonts w:cs="Arial"/>
          <w:b/>
          <w:szCs w:val="24"/>
        </w:rPr>
        <w:t>.</w:t>
      </w:r>
    </w:p>
    <w:p w14:paraId="63169DFA" w14:textId="77777777" w:rsidR="008D0ADD" w:rsidRPr="008A2D22" w:rsidRDefault="008D0ADD" w:rsidP="008D0ADD">
      <w:pPr>
        <w:pStyle w:val="Prrafodelista"/>
        <w:widowControl/>
        <w:ind w:left="720"/>
        <w:rPr>
          <w:rFonts w:cs="Arial"/>
          <w:sz w:val="18"/>
          <w:szCs w:val="24"/>
        </w:rPr>
      </w:pPr>
    </w:p>
    <w:p w14:paraId="63169DFB" w14:textId="77777777" w:rsidR="00717939" w:rsidRDefault="00F62027" w:rsidP="00456D0B">
      <w:pPr>
        <w:ind w:left="567"/>
        <w:rPr>
          <w:rFonts w:cs="Arial"/>
          <w:szCs w:val="24"/>
        </w:rPr>
      </w:pPr>
      <w:r>
        <w:rPr>
          <w:rFonts w:cs="Arial"/>
          <w:szCs w:val="24"/>
          <w:u w:val="single"/>
        </w:rPr>
        <w:t>Forma de c</w:t>
      </w:r>
      <w:r w:rsidR="00717939" w:rsidRPr="006660D1">
        <w:rPr>
          <w:rFonts w:cs="Arial"/>
          <w:szCs w:val="24"/>
          <w:u w:val="single"/>
        </w:rPr>
        <w:t>álculo:</w:t>
      </w:r>
      <w:r w:rsidR="00717939" w:rsidRPr="0035002D">
        <w:rPr>
          <w:rFonts w:cs="Arial"/>
          <w:szCs w:val="24"/>
        </w:rPr>
        <w:t xml:space="preserve"> (km-c</w:t>
      </w:r>
      <w:r w:rsidR="002F2841">
        <w:rPr>
          <w:rFonts w:cs="Arial"/>
          <w:szCs w:val="24"/>
        </w:rPr>
        <w:t>arril de impacto intervenidos en</w:t>
      </w:r>
      <w:r w:rsidR="00717939" w:rsidRPr="0035002D">
        <w:rPr>
          <w:rFonts w:cs="Arial"/>
          <w:szCs w:val="24"/>
        </w:rPr>
        <w:t xml:space="preserve"> rehab</w:t>
      </w:r>
      <w:r w:rsidR="006660D1">
        <w:rPr>
          <w:rFonts w:cs="Arial"/>
          <w:szCs w:val="24"/>
        </w:rPr>
        <w:t xml:space="preserve">ilitación+ km-carril de impacto </w:t>
      </w:r>
      <w:r w:rsidR="00717939" w:rsidRPr="0035002D">
        <w:rPr>
          <w:rFonts w:cs="Arial"/>
          <w:szCs w:val="24"/>
        </w:rPr>
        <w:t xml:space="preserve">intervenidos en mantenimiento) / </w:t>
      </w:r>
      <w:r w:rsidR="00922572">
        <w:rPr>
          <w:rFonts w:cs="Arial"/>
          <w:szCs w:val="24"/>
        </w:rPr>
        <w:t>(</w:t>
      </w:r>
      <w:r w:rsidR="00717939" w:rsidRPr="0035002D">
        <w:rPr>
          <w:rFonts w:cs="Arial"/>
          <w:szCs w:val="24"/>
        </w:rPr>
        <w:t>km-carril de impacto programados para el periodo) *100</w:t>
      </w:r>
      <w:r w:rsidR="00922572">
        <w:rPr>
          <w:rFonts w:cs="Arial"/>
          <w:szCs w:val="24"/>
        </w:rPr>
        <w:t>.</w:t>
      </w:r>
    </w:p>
    <w:p w14:paraId="63169DFC" w14:textId="77777777" w:rsidR="00010E85" w:rsidRPr="008A2D22" w:rsidRDefault="00010E85" w:rsidP="00456D0B">
      <w:pPr>
        <w:ind w:left="567"/>
        <w:rPr>
          <w:rFonts w:cs="Arial"/>
          <w:sz w:val="18"/>
          <w:szCs w:val="24"/>
        </w:rPr>
      </w:pPr>
    </w:p>
    <w:p w14:paraId="63169DFD" w14:textId="390024E9" w:rsidR="00010E85" w:rsidRDefault="00A948D2" w:rsidP="00A948D2">
      <w:pPr>
        <w:pStyle w:val="Descripcin"/>
        <w:spacing w:after="0" w:line="240" w:lineRule="auto"/>
        <w:jc w:val="center"/>
        <w:rPr>
          <w:b w:val="0"/>
          <w:sz w:val="16"/>
          <w:szCs w:val="16"/>
        </w:rPr>
      </w:pPr>
      <w:bookmarkStart w:id="15" w:name="_Toc32243338"/>
      <w:bookmarkStart w:id="16" w:name="_Toc109812735"/>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4A1BBD">
        <w:rPr>
          <w:noProof/>
          <w:sz w:val="16"/>
          <w:szCs w:val="16"/>
        </w:rPr>
        <w:t>2</w:t>
      </w:r>
      <w:r w:rsidRPr="00A948D2">
        <w:rPr>
          <w:sz w:val="16"/>
          <w:szCs w:val="16"/>
        </w:rPr>
        <w:fldChar w:fldCharType="end"/>
      </w:r>
      <w:r w:rsidR="003C408B" w:rsidRPr="00A948D2">
        <w:rPr>
          <w:sz w:val="16"/>
          <w:szCs w:val="16"/>
        </w:rPr>
        <w:t xml:space="preserve">. </w:t>
      </w:r>
      <w:r w:rsidR="003C408B" w:rsidRPr="00A948D2">
        <w:rPr>
          <w:b w:val="0"/>
          <w:sz w:val="16"/>
          <w:szCs w:val="16"/>
        </w:rPr>
        <w:t xml:space="preserve">Cumplimiento de Metas </w:t>
      </w:r>
      <w:r w:rsidR="00AD3672" w:rsidRPr="00A948D2">
        <w:rPr>
          <w:b w:val="0"/>
          <w:sz w:val="16"/>
          <w:szCs w:val="16"/>
        </w:rPr>
        <w:t>d</w:t>
      </w:r>
      <w:r w:rsidR="003C408B" w:rsidRPr="00A948D2">
        <w:rPr>
          <w:b w:val="0"/>
          <w:sz w:val="16"/>
          <w:szCs w:val="16"/>
        </w:rPr>
        <w:t xml:space="preserve">e Intervención </w:t>
      </w:r>
      <w:r w:rsidR="00AD3672" w:rsidRPr="00A948D2">
        <w:rPr>
          <w:b w:val="0"/>
          <w:sz w:val="16"/>
          <w:szCs w:val="16"/>
        </w:rPr>
        <w:t>d</w:t>
      </w:r>
      <w:r w:rsidR="003C408B" w:rsidRPr="00A948D2">
        <w:rPr>
          <w:b w:val="0"/>
          <w:sz w:val="16"/>
          <w:szCs w:val="16"/>
        </w:rPr>
        <w:t>e Vías</w:t>
      </w:r>
      <w:bookmarkEnd w:id="15"/>
      <w:bookmarkEnd w:id="16"/>
    </w:p>
    <w:tbl>
      <w:tblPr>
        <w:tblW w:w="7361" w:type="dxa"/>
        <w:jc w:val="center"/>
        <w:tblCellMar>
          <w:left w:w="70" w:type="dxa"/>
          <w:right w:w="70" w:type="dxa"/>
        </w:tblCellMar>
        <w:tblLook w:val="04A0" w:firstRow="1" w:lastRow="0" w:firstColumn="1" w:lastColumn="0" w:noHBand="0" w:noVBand="1"/>
      </w:tblPr>
      <w:tblGrid>
        <w:gridCol w:w="1266"/>
        <w:gridCol w:w="1276"/>
        <w:gridCol w:w="1701"/>
        <w:gridCol w:w="1559"/>
        <w:gridCol w:w="1559"/>
      </w:tblGrid>
      <w:tr w:rsidR="00D36609" w:rsidRPr="00E62E80" w14:paraId="63169DFF" w14:textId="77777777" w:rsidTr="00E62E80">
        <w:trPr>
          <w:trHeight w:val="225"/>
          <w:jc w:val="center"/>
        </w:trPr>
        <w:tc>
          <w:tcPr>
            <w:tcW w:w="7361" w:type="dxa"/>
            <w:gridSpan w:val="5"/>
            <w:tcBorders>
              <w:top w:val="single" w:sz="8" w:space="0" w:color="auto"/>
              <w:left w:val="single" w:sz="8" w:space="0" w:color="auto"/>
              <w:bottom w:val="single" w:sz="8" w:space="0" w:color="auto"/>
              <w:right w:val="single" w:sz="8" w:space="0" w:color="000000"/>
            </w:tcBorders>
            <w:shd w:val="clear" w:color="000000" w:fill="E7E6E6"/>
            <w:vAlign w:val="center"/>
          </w:tcPr>
          <w:p w14:paraId="63169DFE"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CUADRO DE SEGUIMIENTO</w:t>
            </w:r>
          </w:p>
        </w:tc>
      </w:tr>
      <w:tr w:rsidR="00D36609" w:rsidRPr="00E62E80" w14:paraId="63169E05" w14:textId="77777777" w:rsidTr="00E62E80">
        <w:trPr>
          <w:trHeight w:val="225"/>
          <w:jc w:val="center"/>
        </w:trPr>
        <w:tc>
          <w:tcPr>
            <w:tcW w:w="1266" w:type="dxa"/>
            <w:tcBorders>
              <w:top w:val="single" w:sz="8" w:space="0" w:color="auto"/>
              <w:left w:val="single" w:sz="8" w:space="0" w:color="auto"/>
              <w:bottom w:val="single" w:sz="8" w:space="0" w:color="auto"/>
              <w:right w:val="single" w:sz="8" w:space="0" w:color="000000"/>
            </w:tcBorders>
            <w:shd w:val="clear" w:color="000000" w:fill="E7E6E6"/>
            <w:vAlign w:val="center"/>
            <w:hideMark/>
          </w:tcPr>
          <w:p w14:paraId="63169E00"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PERIODO DE MEDICIÓN</w:t>
            </w:r>
          </w:p>
        </w:tc>
        <w:tc>
          <w:tcPr>
            <w:tcW w:w="1276" w:type="dxa"/>
            <w:tcBorders>
              <w:top w:val="single" w:sz="8" w:space="0" w:color="auto"/>
              <w:left w:val="nil"/>
              <w:bottom w:val="single" w:sz="8" w:space="0" w:color="auto"/>
              <w:right w:val="single" w:sz="8" w:space="0" w:color="auto"/>
            </w:tcBorders>
            <w:shd w:val="clear" w:color="000000" w:fill="E7E6E6"/>
            <w:vAlign w:val="center"/>
            <w:hideMark/>
          </w:tcPr>
          <w:p w14:paraId="63169E01"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Km carril de impacto intervenido</w:t>
            </w:r>
          </w:p>
        </w:tc>
        <w:tc>
          <w:tcPr>
            <w:tcW w:w="1701" w:type="dxa"/>
            <w:tcBorders>
              <w:top w:val="single" w:sz="8" w:space="0" w:color="auto"/>
              <w:left w:val="nil"/>
              <w:bottom w:val="single" w:sz="8" w:space="0" w:color="auto"/>
              <w:right w:val="single" w:sz="8" w:space="0" w:color="auto"/>
            </w:tcBorders>
            <w:shd w:val="clear" w:color="000000" w:fill="E7E6E6"/>
            <w:vAlign w:val="center"/>
            <w:hideMark/>
          </w:tcPr>
          <w:p w14:paraId="63169E02"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Km carril de impacto programados</w:t>
            </w:r>
          </w:p>
        </w:tc>
        <w:tc>
          <w:tcPr>
            <w:tcW w:w="1559" w:type="dxa"/>
            <w:tcBorders>
              <w:top w:val="single" w:sz="8" w:space="0" w:color="auto"/>
              <w:left w:val="nil"/>
              <w:bottom w:val="single" w:sz="8" w:space="0" w:color="auto"/>
              <w:right w:val="single" w:sz="8" w:space="0" w:color="auto"/>
            </w:tcBorders>
            <w:shd w:val="clear" w:color="000000" w:fill="E7E6E6"/>
            <w:vAlign w:val="center"/>
            <w:hideMark/>
          </w:tcPr>
          <w:p w14:paraId="63169E03"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de intervención mensual para el cumplimiento</w:t>
            </w:r>
          </w:p>
        </w:tc>
        <w:tc>
          <w:tcPr>
            <w:tcW w:w="1559" w:type="dxa"/>
            <w:tcBorders>
              <w:top w:val="single" w:sz="8" w:space="0" w:color="auto"/>
              <w:left w:val="nil"/>
              <w:bottom w:val="single" w:sz="8" w:space="0" w:color="auto"/>
              <w:right w:val="single" w:sz="8" w:space="0" w:color="000000"/>
            </w:tcBorders>
            <w:shd w:val="clear" w:color="000000" w:fill="E7E6E6"/>
            <w:vAlign w:val="center"/>
            <w:hideMark/>
          </w:tcPr>
          <w:p w14:paraId="63169E04"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de intervención acumulado para el cumplimiento</w:t>
            </w:r>
          </w:p>
        </w:tc>
      </w:tr>
      <w:tr w:rsidR="00C1747F" w:rsidRPr="00E62E80" w14:paraId="63169E0B" w14:textId="77777777" w:rsidTr="001A6A56">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63169E06" w14:textId="77777777" w:rsidR="00C1747F" w:rsidRPr="00E62E80" w:rsidRDefault="00C1747F" w:rsidP="00C1747F">
            <w:pPr>
              <w:widowControl/>
              <w:jc w:val="center"/>
              <w:rPr>
                <w:rFonts w:eastAsia="Times New Roman" w:cs="Arial"/>
                <w:sz w:val="16"/>
                <w:szCs w:val="16"/>
                <w:lang w:eastAsia="es-CO"/>
              </w:rPr>
            </w:pPr>
            <w:r w:rsidRPr="00E62E80">
              <w:rPr>
                <w:rFonts w:cs="Arial"/>
                <w:sz w:val="16"/>
                <w:szCs w:val="16"/>
              </w:rPr>
              <w:t>Enero</w:t>
            </w:r>
          </w:p>
        </w:tc>
        <w:tc>
          <w:tcPr>
            <w:tcW w:w="1276" w:type="dxa"/>
            <w:tcBorders>
              <w:top w:val="nil"/>
              <w:left w:val="nil"/>
              <w:bottom w:val="single" w:sz="4" w:space="0" w:color="auto"/>
              <w:right w:val="nil"/>
            </w:tcBorders>
            <w:shd w:val="clear" w:color="auto" w:fill="auto"/>
            <w:vAlign w:val="center"/>
          </w:tcPr>
          <w:p w14:paraId="63169E07" w14:textId="77777777" w:rsidR="00C1747F" w:rsidRPr="00C1747F" w:rsidRDefault="00C1747F" w:rsidP="00C1747F">
            <w:pPr>
              <w:widowControl/>
              <w:jc w:val="center"/>
              <w:rPr>
                <w:rFonts w:cs="Arial"/>
                <w:sz w:val="16"/>
                <w:szCs w:val="20"/>
              </w:rPr>
            </w:pPr>
            <w:r w:rsidRPr="00C1747F">
              <w:rPr>
                <w:rFonts w:cs="Arial"/>
                <w:sz w:val="16"/>
                <w:szCs w:val="20"/>
              </w:rPr>
              <w:t>101,78</w:t>
            </w:r>
          </w:p>
        </w:tc>
        <w:tc>
          <w:tcPr>
            <w:tcW w:w="1701" w:type="dxa"/>
            <w:tcBorders>
              <w:top w:val="single" w:sz="8" w:space="0" w:color="auto"/>
              <w:left w:val="single" w:sz="8" w:space="0" w:color="auto"/>
              <w:bottom w:val="single" w:sz="4" w:space="0" w:color="auto"/>
              <w:right w:val="single" w:sz="8" w:space="0" w:color="auto"/>
            </w:tcBorders>
            <w:shd w:val="clear" w:color="000000" w:fill="FFFFFF"/>
            <w:vAlign w:val="center"/>
          </w:tcPr>
          <w:p w14:paraId="63169E08" w14:textId="77777777" w:rsidR="00C1747F" w:rsidRPr="00C1747F" w:rsidRDefault="00C1747F" w:rsidP="00C1747F">
            <w:pPr>
              <w:jc w:val="center"/>
              <w:rPr>
                <w:rFonts w:cs="Arial"/>
                <w:sz w:val="16"/>
                <w:szCs w:val="20"/>
              </w:rPr>
            </w:pPr>
            <w:r w:rsidRPr="00C1747F">
              <w:rPr>
                <w:rFonts w:cs="Arial"/>
                <w:sz w:val="16"/>
                <w:szCs w:val="20"/>
              </w:rPr>
              <w:t>101,78</w:t>
            </w:r>
          </w:p>
        </w:tc>
        <w:tc>
          <w:tcPr>
            <w:tcW w:w="1559" w:type="dxa"/>
            <w:tcBorders>
              <w:top w:val="nil"/>
              <w:left w:val="nil"/>
              <w:bottom w:val="single" w:sz="4" w:space="0" w:color="auto"/>
              <w:right w:val="single" w:sz="8" w:space="0" w:color="auto"/>
            </w:tcBorders>
            <w:shd w:val="clear" w:color="auto" w:fill="auto"/>
            <w:vAlign w:val="center"/>
          </w:tcPr>
          <w:p w14:paraId="63169E09" w14:textId="77777777" w:rsidR="00C1747F" w:rsidRPr="00C1747F" w:rsidRDefault="00C1747F" w:rsidP="00C1747F">
            <w:pPr>
              <w:jc w:val="center"/>
              <w:rPr>
                <w:rFonts w:cs="Arial"/>
                <w:sz w:val="16"/>
                <w:szCs w:val="20"/>
              </w:rPr>
            </w:pPr>
            <w:r w:rsidRPr="00C1747F">
              <w:rPr>
                <w:rFonts w:cs="Arial"/>
                <w:sz w:val="16"/>
                <w:szCs w:val="20"/>
              </w:rPr>
              <w:t>100%</w:t>
            </w:r>
          </w:p>
        </w:tc>
        <w:tc>
          <w:tcPr>
            <w:tcW w:w="1559" w:type="dxa"/>
            <w:tcBorders>
              <w:top w:val="nil"/>
              <w:left w:val="nil"/>
              <w:bottom w:val="single" w:sz="4" w:space="0" w:color="auto"/>
              <w:right w:val="single" w:sz="8" w:space="0" w:color="000000"/>
            </w:tcBorders>
            <w:shd w:val="clear" w:color="auto" w:fill="auto"/>
            <w:vAlign w:val="center"/>
          </w:tcPr>
          <w:p w14:paraId="63169E0A" w14:textId="77777777" w:rsidR="00C1747F" w:rsidRPr="00C1747F" w:rsidRDefault="00C1747F" w:rsidP="00C1747F">
            <w:pPr>
              <w:jc w:val="center"/>
              <w:rPr>
                <w:rFonts w:cs="Arial"/>
                <w:sz w:val="16"/>
                <w:szCs w:val="20"/>
              </w:rPr>
            </w:pPr>
            <w:r w:rsidRPr="00C1747F">
              <w:rPr>
                <w:rFonts w:cs="Arial"/>
                <w:sz w:val="16"/>
                <w:szCs w:val="20"/>
              </w:rPr>
              <w:t>23,18%</w:t>
            </w:r>
          </w:p>
        </w:tc>
      </w:tr>
      <w:tr w:rsidR="00C1747F" w:rsidRPr="00E62E80" w14:paraId="63169E11" w14:textId="77777777" w:rsidTr="001A6A56">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63169E0C" w14:textId="77777777" w:rsidR="00C1747F" w:rsidRPr="00E62E80" w:rsidRDefault="00C1747F" w:rsidP="00C1747F">
            <w:pPr>
              <w:widowControl/>
              <w:jc w:val="center"/>
              <w:rPr>
                <w:rFonts w:eastAsia="Times New Roman" w:cs="Arial"/>
                <w:sz w:val="16"/>
                <w:szCs w:val="16"/>
                <w:lang w:eastAsia="es-CO"/>
              </w:rPr>
            </w:pPr>
            <w:r w:rsidRPr="00E62E80">
              <w:rPr>
                <w:rFonts w:cs="Arial"/>
                <w:sz w:val="16"/>
                <w:szCs w:val="16"/>
              </w:rPr>
              <w:t>Febrero</w:t>
            </w:r>
          </w:p>
        </w:tc>
        <w:tc>
          <w:tcPr>
            <w:tcW w:w="1276" w:type="dxa"/>
            <w:tcBorders>
              <w:top w:val="nil"/>
              <w:left w:val="nil"/>
              <w:bottom w:val="single" w:sz="4" w:space="0" w:color="auto"/>
              <w:right w:val="nil"/>
            </w:tcBorders>
            <w:shd w:val="clear" w:color="000000" w:fill="FFFFFF"/>
            <w:vAlign w:val="center"/>
          </w:tcPr>
          <w:p w14:paraId="63169E0D" w14:textId="77777777" w:rsidR="00C1747F" w:rsidRPr="00C1747F" w:rsidRDefault="00C1747F" w:rsidP="00C1747F">
            <w:pPr>
              <w:jc w:val="center"/>
              <w:rPr>
                <w:rFonts w:cs="Arial"/>
                <w:sz w:val="16"/>
                <w:szCs w:val="20"/>
              </w:rPr>
            </w:pPr>
            <w:r w:rsidRPr="00C1747F">
              <w:rPr>
                <w:rFonts w:cs="Arial"/>
                <w:sz w:val="16"/>
                <w:szCs w:val="20"/>
              </w:rPr>
              <w:t>46,28</w:t>
            </w:r>
          </w:p>
        </w:tc>
        <w:tc>
          <w:tcPr>
            <w:tcW w:w="1701" w:type="dxa"/>
            <w:tcBorders>
              <w:top w:val="nil"/>
              <w:left w:val="single" w:sz="8" w:space="0" w:color="auto"/>
              <w:bottom w:val="single" w:sz="4" w:space="0" w:color="auto"/>
              <w:right w:val="single" w:sz="8" w:space="0" w:color="auto"/>
            </w:tcBorders>
            <w:shd w:val="clear" w:color="000000" w:fill="FFFFFF"/>
            <w:vAlign w:val="center"/>
          </w:tcPr>
          <w:p w14:paraId="63169E0E" w14:textId="77777777" w:rsidR="00C1747F" w:rsidRPr="00C1747F" w:rsidRDefault="00C1747F" w:rsidP="00C1747F">
            <w:pPr>
              <w:jc w:val="center"/>
              <w:rPr>
                <w:rFonts w:cs="Arial"/>
                <w:sz w:val="16"/>
                <w:szCs w:val="20"/>
              </w:rPr>
            </w:pPr>
            <w:r w:rsidRPr="00C1747F">
              <w:rPr>
                <w:rFonts w:cs="Arial"/>
                <w:sz w:val="16"/>
                <w:szCs w:val="20"/>
              </w:rPr>
              <w:t>46,28</w:t>
            </w:r>
          </w:p>
        </w:tc>
        <w:tc>
          <w:tcPr>
            <w:tcW w:w="1559" w:type="dxa"/>
            <w:tcBorders>
              <w:top w:val="nil"/>
              <w:left w:val="nil"/>
              <w:bottom w:val="single" w:sz="4" w:space="0" w:color="auto"/>
              <w:right w:val="single" w:sz="8" w:space="0" w:color="auto"/>
            </w:tcBorders>
            <w:shd w:val="clear" w:color="auto" w:fill="auto"/>
            <w:vAlign w:val="center"/>
          </w:tcPr>
          <w:p w14:paraId="63169E0F" w14:textId="77777777" w:rsidR="00C1747F" w:rsidRPr="00C1747F" w:rsidRDefault="00C1747F" w:rsidP="00C1747F">
            <w:pPr>
              <w:jc w:val="center"/>
              <w:rPr>
                <w:rFonts w:cs="Arial"/>
                <w:sz w:val="16"/>
                <w:szCs w:val="20"/>
              </w:rPr>
            </w:pPr>
            <w:r w:rsidRPr="00C1747F">
              <w:rPr>
                <w:rFonts w:cs="Arial"/>
                <w:sz w:val="16"/>
                <w:szCs w:val="20"/>
              </w:rPr>
              <w:t>100%</w:t>
            </w:r>
          </w:p>
        </w:tc>
        <w:tc>
          <w:tcPr>
            <w:tcW w:w="1559" w:type="dxa"/>
            <w:tcBorders>
              <w:top w:val="nil"/>
              <w:left w:val="nil"/>
              <w:bottom w:val="single" w:sz="4" w:space="0" w:color="auto"/>
              <w:right w:val="single" w:sz="8" w:space="0" w:color="000000"/>
            </w:tcBorders>
            <w:shd w:val="clear" w:color="auto" w:fill="auto"/>
            <w:vAlign w:val="center"/>
          </w:tcPr>
          <w:p w14:paraId="63169E10" w14:textId="77777777" w:rsidR="00C1747F" w:rsidRPr="00C1747F" w:rsidRDefault="00C1747F" w:rsidP="00C1747F">
            <w:pPr>
              <w:jc w:val="center"/>
              <w:rPr>
                <w:rFonts w:cs="Arial"/>
                <w:sz w:val="16"/>
                <w:szCs w:val="20"/>
              </w:rPr>
            </w:pPr>
            <w:r w:rsidRPr="00C1747F">
              <w:rPr>
                <w:rFonts w:cs="Arial"/>
                <w:sz w:val="16"/>
                <w:szCs w:val="20"/>
              </w:rPr>
              <w:t>33,72%</w:t>
            </w:r>
          </w:p>
        </w:tc>
      </w:tr>
      <w:tr w:rsidR="00C1747F" w:rsidRPr="00E62E80" w14:paraId="63169E17" w14:textId="77777777" w:rsidTr="001A6A56">
        <w:trPr>
          <w:trHeight w:val="170"/>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69E12" w14:textId="77777777" w:rsidR="00C1747F" w:rsidRPr="00E62E80" w:rsidRDefault="00C1747F" w:rsidP="00C1747F">
            <w:pPr>
              <w:widowControl/>
              <w:jc w:val="center"/>
              <w:rPr>
                <w:rFonts w:eastAsia="Times New Roman" w:cs="Arial"/>
                <w:sz w:val="16"/>
                <w:szCs w:val="16"/>
                <w:lang w:eastAsia="es-CO"/>
              </w:rPr>
            </w:pPr>
            <w:r w:rsidRPr="00E62E80">
              <w:rPr>
                <w:rFonts w:cs="Arial"/>
                <w:sz w:val="16"/>
                <w:szCs w:val="16"/>
              </w:rPr>
              <w:t>Marzo</w:t>
            </w:r>
          </w:p>
        </w:tc>
        <w:tc>
          <w:tcPr>
            <w:tcW w:w="1276" w:type="dxa"/>
            <w:tcBorders>
              <w:top w:val="nil"/>
              <w:left w:val="single" w:sz="8" w:space="0" w:color="auto"/>
              <w:bottom w:val="single" w:sz="4" w:space="0" w:color="auto"/>
              <w:right w:val="single" w:sz="8" w:space="0" w:color="auto"/>
            </w:tcBorders>
            <w:shd w:val="clear" w:color="auto" w:fill="auto"/>
            <w:vAlign w:val="center"/>
          </w:tcPr>
          <w:p w14:paraId="63169E13" w14:textId="77777777" w:rsidR="00C1747F" w:rsidRPr="00C1747F" w:rsidRDefault="00C1747F" w:rsidP="00C1747F">
            <w:pPr>
              <w:jc w:val="center"/>
              <w:rPr>
                <w:rFonts w:cs="Arial"/>
                <w:sz w:val="16"/>
                <w:szCs w:val="20"/>
              </w:rPr>
            </w:pPr>
            <w:r w:rsidRPr="00C1747F">
              <w:rPr>
                <w:rFonts w:cs="Arial"/>
                <w:sz w:val="16"/>
                <w:szCs w:val="20"/>
              </w:rPr>
              <w:t>48,72</w:t>
            </w:r>
          </w:p>
        </w:tc>
        <w:tc>
          <w:tcPr>
            <w:tcW w:w="1701" w:type="dxa"/>
            <w:tcBorders>
              <w:top w:val="nil"/>
              <w:left w:val="nil"/>
              <w:bottom w:val="single" w:sz="4" w:space="0" w:color="auto"/>
              <w:right w:val="single" w:sz="8" w:space="0" w:color="auto"/>
            </w:tcBorders>
            <w:shd w:val="clear" w:color="000000" w:fill="FFFFFF"/>
            <w:vAlign w:val="center"/>
          </w:tcPr>
          <w:p w14:paraId="63169E14" w14:textId="77777777" w:rsidR="00C1747F" w:rsidRPr="00C1747F" w:rsidRDefault="00C1747F" w:rsidP="00C1747F">
            <w:pPr>
              <w:jc w:val="center"/>
              <w:rPr>
                <w:rFonts w:cs="Arial"/>
                <w:sz w:val="16"/>
                <w:szCs w:val="20"/>
              </w:rPr>
            </w:pPr>
            <w:r w:rsidRPr="00C1747F">
              <w:rPr>
                <w:rFonts w:cs="Arial"/>
                <w:sz w:val="16"/>
                <w:szCs w:val="20"/>
              </w:rPr>
              <w:t>48,72</w:t>
            </w:r>
          </w:p>
        </w:tc>
        <w:tc>
          <w:tcPr>
            <w:tcW w:w="1559" w:type="dxa"/>
            <w:tcBorders>
              <w:top w:val="nil"/>
              <w:left w:val="nil"/>
              <w:bottom w:val="single" w:sz="4" w:space="0" w:color="auto"/>
              <w:right w:val="single" w:sz="8" w:space="0" w:color="auto"/>
            </w:tcBorders>
            <w:shd w:val="clear" w:color="auto" w:fill="auto"/>
            <w:vAlign w:val="center"/>
          </w:tcPr>
          <w:p w14:paraId="63169E15" w14:textId="77777777" w:rsidR="00C1747F" w:rsidRPr="00C1747F" w:rsidRDefault="00C1747F" w:rsidP="00C1747F">
            <w:pPr>
              <w:jc w:val="center"/>
              <w:rPr>
                <w:rFonts w:cs="Arial"/>
                <w:sz w:val="16"/>
                <w:szCs w:val="20"/>
              </w:rPr>
            </w:pPr>
            <w:r w:rsidRPr="00C1747F">
              <w:rPr>
                <w:rFonts w:cs="Arial"/>
                <w:sz w:val="16"/>
                <w:szCs w:val="20"/>
              </w:rPr>
              <w:t>100%</w:t>
            </w:r>
          </w:p>
        </w:tc>
        <w:tc>
          <w:tcPr>
            <w:tcW w:w="1559" w:type="dxa"/>
            <w:tcBorders>
              <w:top w:val="nil"/>
              <w:left w:val="nil"/>
              <w:bottom w:val="single" w:sz="4" w:space="0" w:color="auto"/>
              <w:right w:val="single" w:sz="8" w:space="0" w:color="000000"/>
            </w:tcBorders>
            <w:shd w:val="clear" w:color="auto" w:fill="auto"/>
            <w:vAlign w:val="center"/>
          </w:tcPr>
          <w:p w14:paraId="63169E16" w14:textId="77777777" w:rsidR="00C1747F" w:rsidRPr="00C1747F" w:rsidRDefault="00C1747F" w:rsidP="00C1747F">
            <w:pPr>
              <w:jc w:val="center"/>
              <w:rPr>
                <w:rFonts w:cs="Arial"/>
                <w:sz w:val="16"/>
                <w:szCs w:val="20"/>
              </w:rPr>
            </w:pPr>
            <w:r w:rsidRPr="00C1747F">
              <w:rPr>
                <w:rFonts w:cs="Arial"/>
                <w:sz w:val="16"/>
                <w:szCs w:val="20"/>
              </w:rPr>
              <w:t>44,82%</w:t>
            </w:r>
          </w:p>
        </w:tc>
      </w:tr>
      <w:tr w:rsidR="00F40A98" w:rsidRPr="00E62E80" w14:paraId="68C7F1BC" w14:textId="77777777" w:rsidTr="00A861B8">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79835AA6" w14:textId="0217E6B9" w:rsidR="00F40A98" w:rsidRPr="00F40A98" w:rsidRDefault="00F40A98" w:rsidP="00F40A98">
            <w:pPr>
              <w:widowControl/>
              <w:jc w:val="center"/>
              <w:rPr>
                <w:rFonts w:cs="Arial"/>
                <w:sz w:val="16"/>
                <w:szCs w:val="16"/>
              </w:rPr>
            </w:pPr>
            <w:r w:rsidRPr="00F40A98">
              <w:rPr>
                <w:rFonts w:cs="Arial"/>
                <w:sz w:val="16"/>
                <w:szCs w:val="20"/>
              </w:rPr>
              <w:t>Abril</w:t>
            </w:r>
          </w:p>
        </w:tc>
        <w:tc>
          <w:tcPr>
            <w:tcW w:w="1276" w:type="dxa"/>
            <w:tcBorders>
              <w:top w:val="single" w:sz="4" w:space="0" w:color="auto"/>
              <w:left w:val="nil"/>
              <w:bottom w:val="single" w:sz="4" w:space="0" w:color="auto"/>
              <w:right w:val="nil"/>
            </w:tcBorders>
            <w:shd w:val="clear" w:color="000000" w:fill="FFFFFF"/>
            <w:vAlign w:val="center"/>
          </w:tcPr>
          <w:p w14:paraId="3F398060" w14:textId="69FAEC72" w:rsidR="00F40A98" w:rsidRPr="00F40A98" w:rsidRDefault="00F40A98" w:rsidP="00F40A98">
            <w:pPr>
              <w:jc w:val="center"/>
              <w:rPr>
                <w:rFonts w:cs="Arial"/>
                <w:sz w:val="16"/>
                <w:szCs w:val="20"/>
              </w:rPr>
            </w:pPr>
            <w:r w:rsidRPr="00F40A98">
              <w:rPr>
                <w:rFonts w:cs="Arial"/>
                <w:sz w:val="16"/>
                <w:szCs w:val="20"/>
              </w:rPr>
              <w:t>27,91</w:t>
            </w:r>
          </w:p>
        </w:tc>
        <w:tc>
          <w:tcPr>
            <w:tcW w:w="1701" w:type="dxa"/>
            <w:tcBorders>
              <w:top w:val="single" w:sz="4" w:space="0" w:color="auto"/>
              <w:left w:val="single" w:sz="8" w:space="0" w:color="auto"/>
              <w:bottom w:val="single" w:sz="4" w:space="0" w:color="auto"/>
              <w:right w:val="single" w:sz="8" w:space="0" w:color="auto"/>
            </w:tcBorders>
            <w:shd w:val="clear" w:color="000000" w:fill="FFFFFF"/>
            <w:vAlign w:val="center"/>
          </w:tcPr>
          <w:p w14:paraId="1BFEB646" w14:textId="5A4DB5D2" w:rsidR="00F40A98" w:rsidRPr="00F40A98" w:rsidRDefault="00F40A98" w:rsidP="00F40A98">
            <w:pPr>
              <w:jc w:val="center"/>
              <w:rPr>
                <w:rFonts w:cs="Arial"/>
                <w:sz w:val="16"/>
                <w:szCs w:val="20"/>
              </w:rPr>
            </w:pPr>
            <w:r w:rsidRPr="00F40A98">
              <w:rPr>
                <w:rFonts w:cs="Arial"/>
                <w:sz w:val="16"/>
                <w:szCs w:val="20"/>
              </w:rPr>
              <w:t>31,81</w:t>
            </w:r>
          </w:p>
        </w:tc>
        <w:tc>
          <w:tcPr>
            <w:tcW w:w="1559" w:type="dxa"/>
            <w:tcBorders>
              <w:top w:val="nil"/>
              <w:left w:val="nil"/>
              <w:bottom w:val="single" w:sz="4" w:space="0" w:color="auto"/>
              <w:right w:val="single" w:sz="8" w:space="0" w:color="auto"/>
            </w:tcBorders>
            <w:shd w:val="clear" w:color="auto" w:fill="auto"/>
            <w:vAlign w:val="center"/>
          </w:tcPr>
          <w:p w14:paraId="15A35547" w14:textId="7245130D" w:rsidR="00F40A98" w:rsidRPr="00F40A98" w:rsidRDefault="00F40A98" w:rsidP="00F40A98">
            <w:pPr>
              <w:jc w:val="center"/>
              <w:rPr>
                <w:rFonts w:cs="Arial"/>
                <w:sz w:val="16"/>
                <w:szCs w:val="20"/>
              </w:rPr>
            </w:pPr>
            <w:r w:rsidRPr="00F40A98">
              <w:rPr>
                <w:rFonts w:cs="Arial"/>
                <w:sz w:val="16"/>
                <w:szCs w:val="20"/>
              </w:rPr>
              <w:t>88%</w:t>
            </w:r>
          </w:p>
        </w:tc>
        <w:tc>
          <w:tcPr>
            <w:tcW w:w="1559" w:type="dxa"/>
            <w:tcBorders>
              <w:top w:val="nil"/>
              <w:left w:val="nil"/>
              <w:bottom w:val="single" w:sz="4" w:space="0" w:color="auto"/>
              <w:right w:val="single" w:sz="8" w:space="0" w:color="000000"/>
            </w:tcBorders>
            <w:shd w:val="clear" w:color="auto" w:fill="auto"/>
            <w:vAlign w:val="center"/>
          </w:tcPr>
          <w:p w14:paraId="360B40F6" w14:textId="5EF8CACA" w:rsidR="00F40A98" w:rsidRPr="00F40A98" w:rsidRDefault="00F40A98" w:rsidP="00F40A98">
            <w:pPr>
              <w:jc w:val="center"/>
              <w:rPr>
                <w:rFonts w:cs="Arial"/>
                <w:sz w:val="16"/>
                <w:szCs w:val="20"/>
              </w:rPr>
            </w:pPr>
            <w:r w:rsidRPr="00F40A98">
              <w:rPr>
                <w:rFonts w:cs="Arial"/>
                <w:sz w:val="16"/>
                <w:szCs w:val="20"/>
              </w:rPr>
              <w:t>51,18%</w:t>
            </w:r>
          </w:p>
        </w:tc>
      </w:tr>
      <w:tr w:rsidR="00F40A98" w:rsidRPr="00E62E80" w14:paraId="7B4E5713" w14:textId="77777777" w:rsidTr="00A861B8">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78A07C35" w14:textId="098884F9" w:rsidR="00F40A98" w:rsidRPr="00F40A98" w:rsidRDefault="00F40A98" w:rsidP="00F40A98">
            <w:pPr>
              <w:widowControl/>
              <w:jc w:val="center"/>
              <w:rPr>
                <w:rFonts w:cs="Arial"/>
                <w:sz w:val="16"/>
                <w:szCs w:val="16"/>
              </w:rPr>
            </w:pPr>
            <w:r w:rsidRPr="00F40A98">
              <w:rPr>
                <w:rFonts w:cs="Arial"/>
                <w:sz w:val="16"/>
                <w:szCs w:val="20"/>
              </w:rPr>
              <w:t>Mayo</w:t>
            </w:r>
          </w:p>
        </w:tc>
        <w:tc>
          <w:tcPr>
            <w:tcW w:w="1276" w:type="dxa"/>
            <w:tcBorders>
              <w:top w:val="nil"/>
              <w:left w:val="nil"/>
              <w:bottom w:val="single" w:sz="4" w:space="0" w:color="auto"/>
              <w:right w:val="nil"/>
            </w:tcBorders>
            <w:shd w:val="clear" w:color="000000" w:fill="FFFFFF"/>
            <w:vAlign w:val="center"/>
          </w:tcPr>
          <w:p w14:paraId="3FC9E69A" w14:textId="5561F2E9" w:rsidR="00F40A98" w:rsidRPr="00F40A98" w:rsidRDefault="00F40A98" w:rsidP="00F40A98">
            <w:pPr>
              <w:jc w:val="center"/>
              <w:rPr>
                <w:rFonts w:cs="Arial"/>
                <w:sz w:val="16"/>
                <w:szCs w:val="20"/>
              </w:rPr>
            </w:pPr>
            <w:r w:rsidRPr="00F40A98">
              <w:rPr>
                <w:rFonts w:cs="Arial"/>
                <w:sz w:val="16"/>
                <w:szCs w:val="20"/>
              </w:rPr>
              <w:t>36,76</w:t>
            </w:r>
          </w:p>
        </w:tc>
        <w:tc>
          <w:tcPr>
            <w:tcW w:w="1701" w:type="dxa"/>
            <w:tcBorders>
              <w:top w:val="nil"/>
              <w:left w:val="single" w:sz="8" w:space="0" w:color="auto"/>
              <w:bottom w:val="single" w:sz="4" w:space="0" w:color="auto"/>
              <w:right w:val="single" w:sz="8" w:space="0" w:color="auto"/>
            </w:tcBorders>
            <w:shd w:val="clear" w:color="000000" w:fill="FFFFFF"/>
            <w:vAlign w:val="center"/>
          </w:tcPr>
          <w:p w14:paraId="3FA08AC5" w14:textId="29B0C62A" w:rsidR="00F40A98" w:rsidRPr="00F40A98" w:rsidRDefault="00F40A98" w:rsidP="00F40A98">
            <w:pPr>
              <w:jc w:val="center"/>
              <w:rPr>
                <w:rFonts w:cs="Arial"/>
                <w:sz w:val="16"/>
                <w:szCs w:val="20"/>
              </w:rPr>
            </w:pPr>
            <w:r w:rsidRPr="00F40A98">
              <w:rPr>
                <w:rFonts w:cs="Arial"/>
                <w:sz w:val="16"/>
                <w:szCs w:val="20"/>
              </w:rPr>
              <w:t>37,93</w:t>
            </w:r>
          </w:p>
        </w:tc>
        <w:tc>
          <w:tcPr>
            <w:tcW w:w="1559" w:type="dxa"/>
            <w:tcBorders>
              <w:top w:val="nil"/>
              <w:left w:val="nil"/>
              <w:bottom w:val="single" w:sz="4" w:space="0" w:color="auto"/>
              <w:right w:val="single" w:sz="8" w:space="0" w:color="auto"/>
            </w:tcBorders>
            <w:shd w:val="clear" w:color="auto" w:fill="auto"/>
            <w:vAlign w:val="center"/>
          </w:tcPr>
          <w:p w14:paraId="0CF885D4" w14:textId="7DAEF3D9" w:rsidR="00F40A98" w:rsidRPr="00F40A98" w:rsidRDefault="00F40A98" w:rsidP="00F40A98">
            <w:pPr>
              <w:jc w:val="center"/>
              <w:rPr>
                <w:rFonts w:cs="Arial"/>
                <w:sz w:val="16"/>
                <w:szCs w:val="20"/>
              </w:rPr>
            </w:pPr>
            <w:r w:rsidRPr="00F40A98">
              <w:rPr>
                <w:rFonts w:cs="Arial"/>
                <w:sz w:val="16"/>
                <w:szCs w:val="20"/>
              </w:rPr>
              <w:t>97%</w:t>
            </w:r>
          </w:p>
        </w:tc>
        <w:tc>
          <w:tcPr>
            <w:tcW w:w="1559" w:type="dxa"/>
            <w:tcBorders>
              <w:top w:val="nil"/>
              <w:left w:val="nil"/>
              <w:bottom w:val="single" w:sz="4" w:space="0" w:color="auto"/>
              <w:right w:val="single" w:sz="8" w:space="0" w:color="000000"/>
            </w:tcBorders>
            <w:shd w:val="clear" w:color="auto" w:fill="auto"/>
            <w:vAlign w:val="center"/>
          </w:tcPr>
          <w:p w14:paraId="3532DCD3" w14:textId="3BCDCDAF" w:rsidR="00F40A98" w:rsidRPr="00F40A98" w:rsidRDefault="00F40A98" w:rsidP="00F40A98">
            <w:pPr>
              <w:jc w:val="center"/>
              <w:rPr>
                <w:rFonts w:cs="Arial"/>
                <w:sz w:val="16"/>
                <w:szCs w:val="20"/>
              </w:rPr>
            </w:pPr>
            <w:r w:rsidRPr="00F40A98">
              <w:rPr>
                <w:rFonts w:cs="Arial"/>
                <w:sz w:val="16"/>
                <w:szCs w:val="20"/>
              </w:rPr>
              <w:t>59,55%</w:t>
            </w:r>
          </w:p>
        </w:tc>
      </w:tr>
      <w:tr w:rsidR="00F40A98" w:rsidRPr="00E62E80" w14:paraId="39A2A3ED" w14:textId="77777777" w:rsidTr="00A861B8">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573D49A8" w14:textId="6158842B" w:rsidR="00F40A98" w:rsidRPr="00F40A98" w:rsidRDefault="00F40A98" w:rsidP="00F40A98">
            <w:pPr>
              <w:widowControl/>
              <w:jc w:val="center"/>
              <w:rPr>
                <w:rFonts w:cs="Arial"/>
                <w:sz w:val="16"/>
                <w:szCs w:val="16"/>
              </w:rPr>
            </w:pPr>
            <w:r w:rsidRPr="00F40A98">
              <w:rPr>
                <w:rFonts w:cs="Arial"/>
                <w:sz w:val="16"/>
                <w:szCs w:val="20"/>
              </w:rPr>
              <w:t>Junio</w:t>
            </w:r>
          </w:p>
        </w:tc>
        <w:tc>
          <w:tcPr>
            <w:tcW w:w="1276" w:type="dxa"/>
            <w:tcBorders>
              <w:top w:val="nil"/>
              <w:left w:val="nil"/>
              <w:bottom w:val="single" w:sz="4" w:space="0" w:color="auto"/>
              <w:right w:val="nil"/>
            </w:tcBorders>
            <w:shd w:val="clear" w:color="000000" w:fill="FFFFFF"/>
            <w:vAlign w:val="center"/>
          </w:tcPr>
          <w:p w14:paraId="653FA8F1" w14:textId="1BD35E68" w:rsidR="00F40A98" w:rsidRPr="00F40A98" w:rsidRDefault="00F40A98" w:rsidP="00F40A98">
            <w:pPr>
              <w:jc w:val="center"/>
              <w:rPr>
                <w:rFonts w:cs="Arial"/>
                <w:sz w:val="16"/>
                <w:szCs w:val="20"/>
              </w:rPr>
            </w:pPr>
            <w:r w:rsidRPr="00F40A98">
              <w:rPr>
                <w:rFonts w:cs="Arial"/>
                <w:sz w:val="16"/>
                <w:szCs w:val="20"/>
              </w:rPr>
              <w:t>41,03</w:t>
            </w:r>
          </w:p>
        </w:tc>
        <w:tc>
          <w:tcPr>
            <w:tcW w:w="1701" w:type="dxa"/>
            <w:tcBorders>
              <w:top w:val="nil"/>
              <w:left w:val="single" w:sz="8" w:space="0" w:color="auto"/>
              <w:bottom w:val="single" w:sz="4" w:space="0" w:color="auto"/>
              <w:right w:val="single" w:sz="8" w:space="0" w:color="auto"/>
            </w:tcBorders>
            <w:shd w:val="clear" w:color="000000" w:fill="FFFFFF"/>
            <w:vAlign w:val="center"/>
          </w:tcPr>
          <w:p w14:paraId="56410981" w14:textId="16D98E21" w:rsidR="00F40A98" w:rsidRPr="00F40A98" w:rsidRDefault="00F40A98" w:rsidP="00F40A98">
            <w:pPr>
              <w:jc w:val="center"/>
              <w:rPr>
                <w:rFonts w:cs="Arial"/>
                <w:sz w:val="16"/>
                <w:szCs w:val="20"/>
              </w:rPr>
            </w:pPr>
            <w:r w:rsidRPr="00F40A98">
              <w:rPr>
                <w:rFonts w:cs="Arial"/>
                <w:sz w:val="16"/>
                <w:szCs w:val="20"/>
              </w:rPr>
              <w:t>38,00</w:t>
            </w:r>
          </w:p>
        </w:tc>
        <w:tc>
          <w:tcPr>
            <w:tcW w:w="1559" w:type="dxa"/>
            <w:tcBorders>
              <w:top w:val="nil"/>
              <w:left w:val="nil"/>
              <w:bottom w:val="single" w:sz="4" w:space="0" w:color="auto"/>
              <w:right w:val="single" w:sz="8" w:space="0" w:color="auto"/>
            </w:tcBorders>
            <w:shd w:val="clear" w:color="auto" w:fill="auto"/>
            <w:vAlign w:val="center"/>
          </w:tcPr>
          <w:p w14:paraId="18167F8B" w14:textId="332E535E" w:rsidR="00F40A98" w:rsidRPr="00F40A98" w:rsidRDefault="00F40A98" w:rsidP="00F40A98">
            <w:pPr>
              <w:jc w:val="center"/>
              <w:rPr>
                <w:rFonts w:cs="Arial"/>
                <w:sz w:val="16"/>
                <w:szCs w:val="20"/>
              </w:rPr>
            </w:pPr>
            <w:r w:rsidRPr="00F40A98">
              <w:rPr>
                <w:rFonts w:cs="Arial"/>
                <w:sz w:val="16"/>
                <w:szCs w:val="20"/>
              </w:rPr>
              <w:t>108%</w:t>
            </w:r>
          </w:p>
        </w:tc>
        <w:tc>
          <w:tcPr>
            <w:tcW w:w="1559" w:type="dxa"/>
            <w:tcBorders>
              <w:top w:val="nil"/>
              <w:left w:val="nil"/>
              <w:bottom w:val="single" w:sz="4" w:space="0" w:color="auto"/>
              <w:right w:val="single" w:sz="8" w:space="0" w:color="000000"/>
            </w:tcBorders>
            <w:shd w:val="clear" w:color="auto" w:fill="auto"/>
            <w:vAlign w:val="center"/>
          </w:tcPr>
          <w:p w14:paraId="3227BDA1" w14:textId="13410CA7" w:rsidR="00F40A98" w:rsidRPr="00F40A98" w:rsidRDefault="00F40A98" w:rsidP="00F40A98">
            <w:pPr>
              <w:jc w:val="center"/>
              <w:rPr>
                <w:rFonts w:cs="Arial"/>
                <w:sz w:val="16"/>
                <w:szCs w:val="20"/>
              </w:rPr>
            </w:pPr>
            <w:r w:rsidRPr="00F40A98">
              <w:rPr>
                <w:rFonts w:cs="Arial"/>
                <w:sz w:val="16"/>
                <w:szCs w:val="20"/>
              </w:rPr>
              <w:t>68,89%</w:t>
            </w:r>
          </w:p>
        </w:tc>
      </w:tr>
      <w:tr w:rsidR="00F40A98" w:rsidRPr="00E62E80" w14:paraId="63169E1D" w14:textId="77777777" w:rsidTr="001A6A56">
        <w:trPr>
          <w:trHeight w:val="170"/>
          <w:jc w:val="center"/>
        </w:trPr>
        <w:tc>
          <w:tcPr>
            <w:tcW w:w="1266" w:type="dxa"/>
            <w:tcBorders>
              <w:top w:val="single" w:sz="4" w:space="0" w:color="auto"/>
              <w:left w:val="single" w:sz="4" w:space="0" w:color="auto"/>
              <w:bottom w:val="single" w:sz="4" w:space="0" w:color="auto"/>
              <w:right w:val="single" w:sz="4" w:space="0" w:color="auto"/>
            </w:tcBorders>
            <w:shd w:val="clear" w:color="000000" w:fill="E7E6E6"/>
            <w:vAlign w:val="bottom"/>
          </w:tcPr>
          <w:p w14:paraId="63169E18" w14:textId="77777777" w:rsidR="00F40A98" w:rsidRPr="00A70DE2" w:rsidRDefault="00F40A98" w:rsidP="00F40A98">
            <w:pPr>
              <w:jc w:val="center"/>
              <w:rPr>
                <w:rFonts w:cs="Arial"/>
                <w:b/>
                <w:bCs/>
                <w:sz w:val="16"/>
                <w:szCs w:val="20"/>
              </w:rPr>
            </w:pPr>
            <w:r w:rsidRPr="00A70DE2">
              <w:rPr>
                <w:rFonts w:cs="Arial"/>
                <w:b/>
                <w:bCs/>
                <w:sz w:val="16"/>
                <w:szCs w:val="20"/>
              </w:rPr>
              <w:t>TOTAL</w:t>
            </w:r>
          </w:p>
        </w:tc>
        <w:tc>
          <w:tcPr>
            <w:tcW w:w="1276" w:type="dxa"/>
            <w:tcBorders>
              <w:top w:val="single" w:sz="8" w:space="0" w:color="auto"/>
              <w:left w:val="single" w:sz="8" w:space="0" w:color="auto"/>
              <w:bottom w:val="single" w:sz="8" w:space="0" w:color="auto"/>
              <w:right w:val="single" w:sz="8" w:space="0" w:color="auto"/>
            </w:tcBorders>
            <w:shd w:val="clear" w:color="000000" w:fill="E7E6E6"/>
            <w:vAlign w:val="center"/>
          </w:tcPr>
          <w:p w14:paraId="63169E19" w14:textId="28EF9625" w:rsidR="00F40A98" w:rsidRPr="00F40A98" w:rsidRDefault="00F40A98" w:rsidP="00F40A98">
            <w:pPr>
              <w:rPr>
                <w:rFonts w:cs="Arial"/>
                <w:sz w:val="16"/>
                <w:szCs w:val="20"/>
              </w:rPr>
            </w:pPr>
            <w:r>
              <w:rPr>
                <w:rFonts w:cs="Arial"/>
                <w:sz w:val="16"/>
                <w:szCs w:val="20"/>
              </w:rPr>
              <w:t xml:space="preserve">       </w:t>
            </w:r>
            <w:r w:rsidRPr="00F40A98">
              <w:rPr>
                <w:rFonts w:cs="Arial"/>
                <w:sz w:val="16"/>
                <w:szCs w:val="20"/>
              </w:rPr>
              <w:t xml:space="preserve">302,48 </w:t>
            </w:r>
          </w:p>
        </w:tc>
        <w:tc>
          <w:tcPr>
            <w:tcW w:w="1701" w:type="dxa"/>
            <w:tcBorders>
              <w:top w:val="single" w:sz="8" w:space="0" w:color="auto"/>
              <w:left w:val="nil"/>
              <w:bottom w:val="single" w:sz="8" w:space="0" w:color="auto"/>
              <w:right w:val="single" w:sz="8" w:space="0" w:color="auto"/>
            </w:tcBorders>
            <w:shd w:val="clear" w:color="000000" w:fill="E7E6E6"/>
            <w:vAlign w:val="center"/>
          </w:tcPr>
          <w:p w14:paraId="63169E1A" w14:textId="7FFC1C3A" w:rsidR="00F40A98" w:rsidRPr="00F40A98" w:rsidRDefault="00F40A98" w:rsidP="00F40A98">
            <w:pPr>
              <w:rPr>
                <w:rFonts w:cs="Arial"/>
                <w:sz w:val="16"/>
                <w:szCs w:val="20"/>
              </w:rPr>
            </w:pPr>
            <w:r w:rsidRPr="00F40A98">
              <w:rPr>
                <w:rFonts w:cs="Arial"/>
                <w:sz w:val="16"/>
                <w:szCs w:val="20"/>
              </w:rPr>
              <w:t xml:space="preserve">  </w:t>
            </w:r>
            <w:r>
              <w:rPr>
                <w:rFonts w:cs="Arial"/>
                <w:sz w:val="16"/>
                <w:szCs w:val="20"/>
              </w:rPr>
              <w:t xml:space="preserve">          </w:t>
            </w:r>
            <w:r w:rsidRPr="00F40A98">
              <w:rPr>
                <w:rFonts w:cs="Arial"/>
                <w:sz w:val="16"/>
                <w:szCs w:val="20"/>
              </w:rPr>
              <w:t xml:space="preserve">304,52 </w:t>
            </w:r>
          </w:p>
        </w:tc>
        <w:tc>
          <w:tcPr>
            <w:tcW w:w="1559" w:type="dxa"/>
            <w:tcBorders>
              <w:top w:val="single" w:sz="8" w:space="0" w:color="auto"/>
              <w:left w:val="nil"/>
              <w:bottom w:val="single" w:sz="8" w:space="0" w:color="auto"/>
              <w:right w:val="single" w:sz="8" w:space="0" w:color="auto"/>
            </w:tcBorders>
            <w:shd w:val="clear" w:color="000000" w:fill="E7E6E6"/>
            <w:vAlign w:val="bottom"/>
          </w:tcPr>
          <w:p w14:paraId="63169E1B" w14:textId="460A5DDA" w:rsidR="00F40A98" w:rsidRPr="00F40A98" w:rsidRDefault="00F40A98" w:rsidP="00F40A98">
            <w:pPr>
              <w:jc w:val="center"/>
              <w:rPr>
                <w:rFonts w:cs="Arial"/>
                <w:sz w:val="16"/>
                <w:szCs w:val="20"/>
              </w:rPr>
            </w:pPr>
            <w:r w:rsidRPr="00F40A98">
              <w:rPr>
                <w:rFonts w:cs="Arial"/>
                <w:sz w:val="16"/>
                <w:szCs w:val="20"/>
              </w:rPr>
              <w:t>99%</w:t>
            </w:r>
          </w:p>
        </w:tc>
        <w:tc>
          <w:tcPr>
            <w:tcW w:w="1559" w:type="dxa"/>
            <w:tcBorders>
              <w:top w:val="single" w:sz="8" w:space="0" w:color="auto"/>
              <w:left w:val="nil"/>
              <w:bottom w:val="single" w:sz="8" w:space="0" w:color="auto"/>
              <w:right w:val="single" w:sz="8" w:space="0" w:color="000000"/>
            </w:tcBorders>
            <w:shd w:val="clear" w:color="000000" w:fill="E7E6E6"/>
            <w:vAlign w:val="bottom"/>
          </w:tcPr>
          <w:p w14:paraId="63169E1C" w14:textId="468E6502" w:rsidR="00F40A98" w:rsidRPr="00F40A98" w:rsidRDefault="00F40A98" w:rsidP="00F40A98">
            <w:pPr>
              <w:jc w:val="center"/>
              <w:rPr>
                <w:rFonts w:cs="Arial"/>
                <w:sz w:val="16"/>
                <w:szCs w:val="20"/>
              </w:rPr>
            </w:pPr>
            <w:r w:rsidRPr="00F40A98">
              <w:rPr>
                <w:rFonts w:cs="Arial"/>
                <w:sz w:val="16"/>
                <w:szCs w:val="20"/>
              </w:rPr>
              <w:t>69%</w:t>
            </w:r>
          </w:p>
        </w:tc>
      </w:tr>
    </w:tbl>
    <w:p w14:paraId="63169E1E" w14:textId="2563DEB5" w:rsidR="003C408B" w:rsidRPr="0045382F" w:rsidRDefault="003C408B" w:rsidP="003C408B">
      <w:pPr>
        <w:pStyle w:val="Prrafodelista"/>
        <w:autoSpaceDE w:val="0"/>
        <w:autoSpaceDN w:val="0"/>
        <w:adjustRightInd w:val="0"/>
        <w:ind w:left="720"/>
        <w:jc w:val="center"/>
        <w:rPr>
          <w:rFonts w:cs="Arial"/>
          <w:sz w:val="16"/>
          <w:szCs w:val="20"/>
          <w:lang w:eastAsia="es-CO"/>
        </w:rPr>
      </w:pPr>
      <w:bookmarkStart w:id="17" w:name="_Hlk11069650"/>
      <w:r w:rsidRPr="19A7E299">
        <w:rPr>
          <w:rFonts w:cs="Arial"/>
          <w:b/>
          <w:sz w:val="16"/>
          <w:szCs w:val="16"/>
          <w:lang w:eastAsia="es-CO"/>
        </w:rPr>
        <w:t xml:space="preserve">Fuente: </w:t>
      </w:r>
      <w:r w:rsidR="001C3B4B">
        <w:rPr>
          <w:rFonts w:cs="Arial"/>
          <w:sz w:val="16"/>
          <w:szCs w:val="16"/>
          <w:lang w:eastAsia="es-CO"/>
        </w:rPr>
        <w:t xml:space="preserve">Reporte de Indicadores del </w:t>
      </w:r>
      <w:r w:rsidR="00F40A98">
        <w:rPr>
          <w:rFonts w:cs="Arial"/>
          <w:sz w:val="16"/>
          <w:szCs w:val="16"/>
          <w:lang w:eastAsia="es-CO"/>
        </w:rPr>
        <w:t>2do Trimestre de 2022</w:t>
      </w:r>
      <w:r w:rsidR="001546CA">
        <w:rPr>
          <w:rFonts w:cs="Arial"/>
          <w:sz w:val="16"/>
          <w:szCs w:val="16"/>
          <w:lang w:eastAsia="es-CO"/>
        </w:rPr>
        <w:t>–</w:t>
      </w:r>
      <w:r w:rsidR="00F52357">
        <w:rPr>
          <w:rFonts w:cs="Arial"/>
          <w:sz w:val="16"/>
          <w:szCs w:val="16"/>
          <w:lang w:eastAsia="es-CO"/>
        </w:rPr>
        <w:t xml:space="preserve"> UAERMV</w:t>
      </w:r>
      <w:r w:rsidR="00E72130">
        <w:rPr>
          <w:rFonts w:cs="Arial"/>
          <w:sz w:val="16"/>
          <w:szCs w:val="16"/>
          <w:lang w:eastAsia="es-CO"/>
        </w:rPr>
        <w:t>.</w:t>
      </w:r>
    </w:p>
    <w:bookmarkEnd w:id="17"/>
    <w:p w14:paraId="63169E1F" w14:textId="77777777" w:rsidR="00A70DE2" w:rsidRDefault="00A70DE2" w:rsidP="002C25E2"/>
    <w:p w14:paraId="63169E20" w14:textId="77777777" w:rsidR="002C25E2" w:rsidRDefault="002C25E2" w:rsidP="002C25E2">
      <w:r>
        <w:lastRenderedPageBreak/>
        <w:t xml:space="preserve">El avance de ejecución en el primer trimestre </w:t>
      </w:r>
      <w:r w:rsidR="00C1747F">
        <w:t>con corte a 31 de marzo del 2022</w:t>
      </w:r>
      <w:r>
        <w:t xml:space="preserve">, fue de </w:t>
      </w:r>
      <w:r w:rsidR="00C1747F">
        <w:t>196,78</w:t>
      </w:r>
      <w:r>
        <w:t xml:space="preserve"> Km-carril de los </w:t>
      </w:r>
      <w:r w:rsidR="00C1747F">
        <w:t>196,78 programados logrando un 100% de lo proyectado lo que corresponde a un 44,82</w:t>
      </w:r>
      <w:r>
        <w:t xml:space="preserve">% de los </w:t>
      </w:r>
      <w:r w:rsidR="00C1747F" w:rsidRPr="00C1747F">
        <w:t>439,06</w:t>
      </w:r>
      <w:r>
        <w:t xml:space="preserve"> km-carril de la meta misiona</w:t>
      </w:r>
      <w:r w:rsidR="00C1747F">
        <w:t>l de la Entidad para el año 2022</w:t>
      </w:r>
      <w:r>
        <w:t>.</w:t>
      </w:r>
    </w:p>
    <w:p w14:paraId="77E13059" w14:textId="77777777" w:rsidR="00EB1511" w:rsidRDefault="00EB1511" w:rsidP="002C25E2"/>
    <w:p w14:paraId="63169E22" w14:textId="3BD5105A" w:rsidR="002C25E2" w:rsidRDefault="002C25E2" w:rsidP="002C25E2">
      <w:r>
        <w:t>Con respecto a la ejecución de meta por tipo de intervención, se tiene el siguiente avance:</w:t>
      </w:r>
    </w:p>
    <w:p w14:paraId="63169E23" w14:textId="77777777" w:rsidR="002C25E2" w:rsidRDefault="002C25E2" w:rsidP="002C25E2"/>
    <w:p w14:paraId="63169E24" w14:textId="2CF5A533" w:rsidR="00E75196" w:rsidRDefault="00E75196" w:rsidP="00E75196">
      <w:pPr>
        <w:pStyle w:val="Prrafodelista"/>
        <w:numPr>
          <w:ilvl w:val="0"/>
          <w:numId w:val="40"/>
        </w:numPr>
      </w:pPr>
      <w:r>
        <w:t xml:space="preserve">Km/carril ejecutado PA:  146,53 de 146,53          </w:t>
      </w:r>
      <w:r w:rsidR="00BB7ABC">
        <w:tab/>
      </w:r>
      <w:r>
        <w:t>100% de lo proyectado</w:t>
      </w:r>
    </w:p>
    <w:p w14:paraId="63169E25" w14:textId="42306231" w:rsidR="00E75196" w:rsidRDefault="00E75196" w:rsidP="00E75196">
      <w:pPr>
        <w:pStyle w:val="Prrafodelista"/>
        <w:numPr>
          <w:ilvl w:val="0"/>
          <w:numId w:val="40"/>
        </w:numPr>
      </w:pPr>
      <w:r>
        <w:t xml:space="preserve">Km/carril ejecutado CC: 2,57 de 2,57               </w:t>
      </w:r>
      <w:r w:rsidR="00BB7ABC">
        <w:tab/>
      </w:r>
      <w:r w:rsidR="00BB7ABC">
        <w:tab/>
      </w:r>
      <w:r>
        <w:t>100% de lo proyectado</w:t>
      </w:r>
    </w:p>
    <w:p w14:paraId="63169E26" w14:textId="5252D390" w:rsidR="00E75196" w:rsidRDefault="00E75196" w:rsidP="00E75196">
      <w:pPr>
        <w:pStyle w:val="Prrafodelista"/>
        <w:numPr>
          <w:ilvl w:val="0"/>
          <w:numId w:val="40"/>
        </w:numPr>
      </w:pPr>
      <w:r>
        <w:t xml:space="preserve">Km/carril ejecutado SF: 37,84 de 37,84               </w:t>
      </w:r>
      <w:r w:rsidR="00BB7ABC">
        <w:tab/>
      </w:r>
      <w:r>
        <w:t>100% de lo proyectado</w:t>
      </w:r>
    </w:p>
    <w:p w14:paraId="63169E27" w14:textId="338C9E0B" w:rsidR="00E75196" w:rsidRDefault="00E75196" w:rsidP="00E75196">
      <w:pPr>
        <w:pStyle w:val="Prrafodelista"/>
        <w:numPr>
          <w:ilvl w:val="0"/>
          <w:numId w:val="40"/>
        </w:numPr>
      </w:pPr>
      <w:r>
        <w:t xml:space="preserve">Km/carril ejecutado RH: 0,79 de 0,79                    </w:t>
      </w:r>
      <w:r w:rsidR="00BB7ABC">
        <w:tab/>
      </w:r>
      <w:r>
        <w:t>100% de lo proyectado</w:t>
      </w:r>
    </w:p>
    <w:p w14:paraId="63169E28" w14:textId="17AE5A84" w:rsidR="00E75196" w:rsidRDefault="00E75196" w:rsidP="00E75196">
      <w:pPr>
        <w:pStyle w:val="Prrafodelista"/>
        <w:numPr>
          <w:ilvl w:val="0"/>
          <w:numId w:val="40"/>
        </w:numPr>
      </w:pPr>
      <w:r>
        <w:t xml:space="preserve">Km/carril ejecutado RH R: 0,37 de 0,37            </w:t>
      </w:r>
      <w:r w:rsidR="00BB7ABC">
        <w:tab/>
      </w:r>
      <w:r>
        <w:t>100% de lo proyectado</w:t>
      </w:r>
    </w:p>
    <w:p w14:paraId="63169E29" w14:textId="3D92D77E" w:rsidR="00E75196" w:rsidRDefault="00E75196" w:rsidP="00E75196">
      <w:pPr>
        <w:pStyle w:val="Prrafodelista"/>
        <w:numPr>
          <w:ilvl w:val="0"/>
          <w:numId w:val="40"/>
        </w:numPr>
      </w:pPr>
      <w:r w:rsidRPr="00E75196">
        <w:t xml:space="preserve">Km/carril ejecutado CL: 2,65 de 2,65               </w:t>
      </w:r>
      <w:r w:rsidR="00BB7ABC">
        <w:tab/>
      </w:r>
      <w:r w:rsidRPr="00E75196">
        <w:t xml:space="preserve"> </w:t>
      </w:r>
      <w:r w:rsidR="00BB7ABC">
        <w:tab/>
      </w:r>
      <w:r w:rsidRPr="00E75196">
        <w:t>100% de lo proyectado</w:t>
      </w:r>
    </w:p>
    <w:p w14:paraId="63169E2A" w14:textId="458FE35B" w:rsidR="00E75196" w:rsidRDefault="00E75196" w:rsidP="00E75196">
      <w:pPr>
        <w:pStyle w:val="Prrafodelista"/>
        <w:numPr>
          <w:ilvl w:val="0"/>
          <w:numId w:val="40"/>
        </w:numPr>
      </w:pPr>
      <w:r w:rsidRPr="00E75196">
        <w:t xml:space="preserve">Km/carril ejecutado FE:6,03 de 6,03                   </w:t>
      </w:r>
      <w:r w:rsidR="00BB7ABC">
        <w:tab/>
      </w:r>
      <w:r w:rsidRPr="00E75196">
        <w:t>100% de lo proyectado.</w:t>
      </w:r>
    </w:p>
    <w:p w14:paraId="63169E2B" w14:textId="77777777" w:rsidR="00E75196" w:rsidRDefault="00E75196" w:rsidP="00D35671">
      <w:pPr>
        <w:ind w:firstLine="502"/>
      </w:pPr>
    </w:p>
    <w:p w14:paraId="63169E2C" w14:textId="77777777" w:rsidR="002C25E2" w:rsidRDefault="00BB0279" w:rsidP="00D35671">
      <w:pPr>
        <w:ind w:firstLine="502"/>
      </w:pPr>
      <w:r>
        <w:t>Total,</w:t>
      </w:r>
      <w:r w:rsidR="002C25E2">
        <w:t xml:space="preserve"> Km/carril ejecutado: </w:t>
      </w:r>
      <w:r w:rsidR="00E75196">
        <w:t xml:space="preserve">196,78 </w:t>
      </w:r>
      <w:r w:rsidR="002C25E2">
        <w:t xml:space="preserve">de </w:t>
      </w:r>
      <w:r w:rsidR="00E75196">
        <w:t>196,78</w:t>
      </w:r>
    </w:p>
    <w:p w14:paraId="63169E2D" w14:textId="77777777" w:rsidR="002C25E2" w:rsidRDefault="002C25E2" w:rsidP="002C25E2"/>
    <w:p w14:paraId="63169E2E" w14:textId="434BFA62" w:rsidR="005549F0" w:rsidRDefault="002C25E2" w:rsidP="002C25E2">
      <w:r>
        <w:t>Durante los meses enero, febrero y marzo correspondiente al repor</w:t>
      </w:r>
      <w:r w:rsidR="00E75196">
        <w:t>te del Primer trimestre del 202</w:t>
      </w:r>
      <w:r>
        <w:t xml:space="preserve"> se evidencia un cumplimiento en el </w:t>
      </w:r>
      <w:r w:rsidR="00BB0279">
        <w:t xml:space="preserve">porcentaje </w:t>
      </w:r>
      <w:r>
        <w:t>de intervención mensual</w:t>
      </w:r>
      <w:r w:rsidR="00BB0279">
        <w:t xml:space="preserve">, </w:t>
      </w:r>
      <w:r w:rsidR="005549F0">
        <w:t>obteniendo un 100</w:t>
      </w:r>
      <w:r>
        <w:t xml:space="preserve">%, </w:t>
      </w:r>
      <w:r w:rsidR="005549F0">
        <w:t>en cada uno de ellos</w:t>
      </w:r>
      <w:r>
        <w:t>, resultados aprop</w:t>
      </w:r>
      <w:r w:rsidR="005549F0">
        <w:t>iados según el rango de gestión.</w:t>
      </w:r>
      <w:r>
        <w:t xml:space="preserve"> </w:t>
      </w:r>
    </w:p>
    <w:p w14:paraId="54D16C73" w14:textId="04BA3397" w:rsidR="00F40A98" w:rsidRDefault="00F40A98" w:rsidP="002C25E2"/>
    <w:p w14:paraId="55C8146B" w14:textId="77777777" w:rsidR="00F40A98" w:rsidRDefault="00F40A98" w:rsidP="00F40A98">
      <w:r>
        <w:t>El avance de ejecución en el segundo trimestre con corte al 30 de junio del 2022, fue de 105,70 Km/Carril de los 107,74 Km/Carril programados; lo que representa un avance del 98% en el segundo trimestre de lo proyectado, para un acumulado del 68,89% de los 439,06 Km-carril de la meta misional de la Entidad para el año 2022.</w:t>
      </w:r>
    </w:p>
    <w:p w14:paraId="77C437A4" w14:textId="77777777" w:rsidR="00F40A98" w:rsidRDefault="00F40A98" w:rsidP="00F40A98"/>
    <w:p w14:paraId="3D978890" w14:textId="77777777" w:rsidR="00F40A98" w:rsidRDefault="00F40A98" w:rsidP="00F40A98">
      <w:r>
        <w:t>Con respecto a la ejecución de meta por tipo de intervención, se tiene el siguiente avance en el trimestre:</w:t>
      </w:r>
    </w:p>
    <w:p w14:paraId="795ECB0F" w14:textId="77777777" w:rsidR="00F40A98" w:rsidRDefault="00F40A98" w:rsidP="00F40A98"/>
    <w:p w14:paraId="44A0FAFB" w14:textId="0C8A3BDA" w:rsidR="00F40A98" w:rsidRDefault="00F40A98" w:rsidP="00BB7ABC">
      <w:pPr>
        <w:pStyle w:val="Prrafodelista"/>
        <w:numPr>
          <w:ilvl w:val="0"/>
          <w:numId w:val="43"/>
        </w:numPr>
        <w:ind w:left="1276"/>
      </w:pPr>
      <w:r>
        <w:t xml:space="preserve">Km/carril ejecutado PA:  60,64 de 60,00          </w:t>
      </w:r>
      <w:r w:rsidR="00BB7ABC">
        <w:tab/>
      </w:r>
      <w:r>
        <w:t>101% de lo proyectado</w:t>
      </w:r>
    </w:p>
    <w:p w14:paraId="6EC944D3" w14:textId="2E3A0D65" w:rsidR="00F40A98" w:rsidRDefault="00F40A98" w:rsidP="00BB7ABC">
      <w:pPr>
        <w:pStyle w:val="Prrafodelista"/>
        <w:numPr>
          <w:ilvl w:val="0"/>
          <w:numId w:val="43"/>
        </w:numPr>
        <w:ind w:left="1276"/>
      </w:pPr>
      <w:r>
        <w:t xml:space="preserve">Km/carril ejecutado CC: 4,22 de 3,37              </w:t>
      </w:r>
      <w:r w:rsidR="00BB7ABC">
        <w:tab/>
      </w:r>
      <w:r w:rsidR="00BB7ABC">
        <w:tab/>
      </w:r>
      <w:r>
        <w:t>125% de lo proyectado</w:t>
      </w:r>
    </w:p>
    <w:p w14:paraId="3A624418" w14:textId="76959749" w:rsidR="00F40A98" w:rsidRDefault="00F40A98" w:rsidP="00BB7ABC">
      <w:pPr>
        <w:pStyle w:val="Prrafodelista"/>
        <w:numPr>
          <w:ilvl w:val="0"/>
          <w:numId w:val="43"/>
        </w:numPr>
        <w:ind w:left="1276"/>
      </w:pPr>
      <w:r>
        <w:t xml:space="preserve">Km/carril ejecutado SF: 33,26 de 35,00               </w:t>
      </w:r>
      <w:r w:rsidR="00BB7ABC">
        <w:tab/>
      </w:r>
      <w:r>
        <w:t>95% de lo proyectado</w:t>
      </w:r>
    </w:p>
    <w:p w14:paraId="66DB26DB" w14:textId="6021CD82" w:rsidR="00F40A98" w:rsidRDefault="00F40A98" w:rsidP="00BB7ABC">
      <w:pPr>
        <w:pStyle w:val="Prrafodelista"/>
        <w:numPr>
          <w:ilvl w:val="0"/>
          <w:numId w:val="43"/>
        </w:numPr>
        <w:ind w:left="1276"/>
      </w:pPr>
      <w:r>
        <w:t xml:space="preserve">Km/carril ejecutado RH: 0,50 de 0,80                    </w:t>
      </w:r>
      <w:r w:rsidR="00BB7ABC">
        <w:tab/>
      </w:r>
      <w:r>
        <w:t>63% de lo proyectado</w:t>
      </w:r>
    </w:p>
    <w:p w14:paraId="006E8D1C" w14:textId="24A2E9E7" w:rsidR="00F40A98" w:rsidRDefault="00F40A98" w:rsidP="00BB7ABC">
      <w:pPr>
        <w:pStyle w:val="Prrafodelista"/>
        <w:numPr>
          <w:ilvl w:val="0"/>
          <w:numId w:val="43"/>
        </w:numPr>
        <w:ind w:left="1276"/>
      </w:pPr>
      <w:r>
        <w:t xml:space="preserve">Km/carril ejecutado RH R: 0,60 de1,12             </w:t>
      </w:r>
      <w:r w:rsidR="00BB7ABC">
        <w:tab/>
      </w:r>
      <w:r>
        <w:t xml:space="preserve">54% de lo proyectado     </w:t>
      </w:r>
    </w:p>
    <w:p w14:paraId="2C280DB7" w14:textId="0E769DD3" w:rsidR="00F40A98" w:rsidRDefault="00F40A98" w:rsidP="00BB7ABC">
      <w:pPr>
        <w:pStyle w:val="Prrafodelista"/>
        <w:numPr>
          <w:ilvl w:val="0"/>
          <w:numId w:val="43"/>
        </w:numPr>
        <w:ind w:left="1276"/>
      </w:pPr>
      <w:r>
        <w:t xml:space="preserve">Km/carril ejecutado CL: 1,85 de 2,70     </w:t>
      </w:r>
      <w:r w:rsidR="00BB7ABC">
        <w:t xml:space="preserve">           </w:t>
      </w:r>
      <w:r w:rsidR="00BB7ABC">
        <w:tab/>
        <w:t>69% de lo proyectado</w:t>
      </w:r>
      <w:r>
        <w:t xml:space="preserve"> </w:t>
      </w:r>
    </w:p>
    <w:p w14:paraId="7659D6FB" w14:textId="64FCF5A0" w:rsidR="00F40A98" w:rsidRDefault="00F40A98" w:rsidP="00BB7ABC">
      <w:pPr>
        <w:pStyle w:val="Prrafodelista"/>
        <w:numPr>
          <w:ilvl w:val="0"/>
          <w:numId w:val="43"/>
        </w:numPr>
        <w:ind w:left="1276"/>
      </w:pPr>
      <w:r>
        <w:t xml:space="preserve">Km/carril ejecutado FE:4,63 de 4,75                   </w:t>
      </w:r>
      <w:r w:rsidR="00BB7ABC">
        <w:tab/>
      </w:r>
      <w:r>
        <w:t>97% de lo proyect</w:t>
      </w:r>
      <w:r w:rsidR="00BB7ABC">
        <w:t>ado</w:t>
      </w:r>
      <w:r>
        <w:t xml:space="preserve">          </w:t>
      </w:r>
    </w:p>
    <w:p w14:paraId="63169E2F" w14:textId="798EA912" w:rsidR="005549F0" w:rsidRDefault="005549F0" w:rsidP="002C25E2"/>
    <w:p w14:paraId="2B10C75C" w14:textId="1BB1E251" w:rsidR="00BB7ABC" w:rsidRDefault="00BB7ABC" w:rsidP="00BB7ABC">
      <w:r>
        <w:t xml:space="preserve">Durante los meses abril, mayo y junio correspondiente al reporte del segundo trimestre del 202 se evidencia un cumplimiento en el porcentaje de intervención mensual, obteniendo un 100%, en cada uno de ellos, resultados apropiados según el rango de gestión. </w:t>
      </w:r>
    </w:p>
    <w:p w14:paraId="73C051BE" w14:textId="77777777" w:rsidR="00BB7ABC" w:rsidRDefault="00BB7ABC" w:rsidP="00B10064">
      <w:pPr>
        <w:shd w:val="clear" w:color="auto" w:fill="FFFFFF" w:themeFill="background1"/>
        <w:rPr>
          <w:rFonts w:cs="Arial"/>
          <w:b/>
          <w:lang w:eastAsia="es-CO"/>
        </w:rPr>
      </w:pPr>
    </w:p>
    <w:p w14:paraId="63169E30" w14:textId="4E42CD07" w:rsidR="00717939" w:rsidRPr="00B10064" w:rsidRDefault="00875AE9" w:rsidP="00B10064">
      <w:pPr>
        <w:shd w:val="clear" w:color="auto" w:fill="FFFFFF" w:themeFill="background1"/>
        <w:rPr>
          <w:rFonts w:cs="Arial"/>
          <w:u w:val="single"/>
          <w:lang w:eastAsia="es-CO"/>
        </w:rPr>
      </w:pPr>
      <w:r w:rsidRPr="00B10064">
        <w:rPr>
          <w:rFonts w:cs="Arial"/>
          <w:b/>
          <w:lang w:eastAsia="es-CO"/>
        </w:rPr>
        <w:t>G</w:t>
      </w:r>
      <w:r w:rsidR="00717939" w:rsidRPr="00B10064">
        <w:rPr>
          <w:rFonts w:cs="Arial"/>
          <w:b/>
          <w:lang w:eastAsia="es-CO"/>
        </w:rPr>
        <w:t xml:space="preserve">FIN-IND-002 </w:t>
      </w:r>
      <w:r w:rsidR="004D0384" w:rsidRPr="00B10064">
        <w:rPr>
          <w:rFonts w:cs="Arial"/>
          <w:u w:val="single"/>
          <w:lang w:eastAsia="es-CO"/>
        </w:rPr>
        <w:t xml:space="preserve">EJECUCIÓN PRESUPUESTAL </w:t>
      </w:r>
    </w:p>
    <w:p w14:paraId="63169E31" w14:textId="77777777" w:rsidR="007F7945" w:rsidRPr="004D0384" w:rsidRDefault="007F7945" w:rsidP="007F7945">
      <w:pPr>
        <w:pStyle w:val="Prrafodelista"/>
        <w:shd w:val="clear" w:color="auto" w:fill="FFFFFF" w:themeFill="background1"/>
        <w:ind w:left="720"/>
        <w:rPr>
          <w:rFonts w:cs="Arial"/>
          <w:b/>
          <w:sz w:val="16"/>
          <w:szCs w:val="16"/>
          <w:lang w:eastAsia="es-CO"/>
        </w:rPr>
      </w:pPr>
    </w:p>
    <w:p w14:paraId="63169E32" w14:textId="3BAE79A3" w:rsidR="009F3212" w:rsidRPr="00EA7CD1" w:rsidRDefault="00A948D2" w:rsidP="00A948D2">
      <w:pPr>
        <w:pStyle w:val="Descripcin"/>
        <w:spacing w:after="0" w:line="240" w:lineRule="auto"/>
        <w:jc w:val="center"/>
        <w:rPr>
          <w:rFonts w:cs="Arial"/>
          <w:b w:val="0"/>
          <w:sz w:val="16"/>
          <w:szCs w:val="16"/>
        </w:rPr>
      </w:pPr>
      <w:bookmarkStart w:id="18" w:name="_Toc32243339"/>
      <w:bookmarkStart w:id="19" w:name="_Toc109812736"/>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4A1BBD">
        <w:rPr>
          <w:noProof/>
          <w:sz w:val="16"/>
          <w:szCs w:val="16"/>
        </w:rPr>
        <w:t>3</w:t>
      </w:r>
      <w:r w:rsidRPr="00A948D2">
        <w:rPr>
          <w:sz w:val="16"/>
          <w:szCs w:val="16"/>
        </w:rPr>
        <w:fldChar w:fldCharType="end"/>
      </w:r>
      <w:r w:rsidRPr="00A948D2">
        <w:rPr>
          <w:sz w:val="16"/>
          <w:szCs w:val="16"/>
        </w:rPr>
        <w:t xml:space="preserve">. </w:t>
      </w:r>
      <w:r w:rsidRPr="00A948D2">
        <w:rPr>
          <w:rFonts w:cs="Arial"/>
          <w:b w:val="0"/>
          <w:sz w:val="16"/>
          <w:szCs w:val="16"/>
          <w:lang w:eastAsia="es-CO"/>
        </w:rPr>
        <w:t>Ejecución Presupuestal De Gastos</w:t>
      </w:r>
      <w:bookmarkEnd w:id="18"/>
      <w:bookmarkEnd w:id="19"/>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2100"/>
        <w:gridCol w:w="2100"/>
        <w:gridCol w:w="1580"/>
      </w:tblGrid>
      <w:tr w:rsidR="00F07332" w:rsidRPr="004D0384" w14:paraId="63169E37" w14:textId="77777777" w:rsidTr="00EB1511">
        <w:trPr>
          <w:trHeight w:val="227"/>
          <w:jc w:val="center"/>
        </w:trPr>
        <w:tc>
          <w:tcPr>
            <w:tcW w:w="2200" w:type="dxa"/>
            <w:vMerge w:val="restart"/>
            <w:shd w:val="clear" w:color="auto" w:fill="D9D9D9" w:themeFill="background1" w:themeFillShade="D9"/>
            <w:vAlign w:val="center"/>
            <w:hideMark/>
          </w:tcPr>
          <w:p w14:paraId="63169E33"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PERIODO DE MEDICIÓN</w:t>
            </w:r>
          </w:p>
        </w:tc>
        <w:tc>
          <w:tcPr>
            <w:tcW w:w="2100" w:type="dxa"/>
            <w:vMerge w:val="restart"/>
            <w:shd w:val="clear" w:color="auto" w:fill="D9D9D9" w:themeFill="background1" w:themeFillShade="D9"/>
            <w:vAlign w:val="center"/>
            <w:hideMark/>
          </w:tcPr>
          <w:p w14:paraId="63169E34"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 xml:space="preserve">VALOR COMPROMISOS </w:t>
            </w:r>
          </w:p>
        </w:tc>
        <w:tc>
          <w:tcPr>
            <w:tcW w:w="2100" w:type="dxa"/>
            <w:vMerge w:val="restart"/>
            <w:shd w:val="clear" w:color="auto" w:fill="D9D9D9" w:themeFill="background1" w:themeFillShade="D9"/>
            <w:vAlign w:val="center"/>
            <w:hideMark/>
          </w:tcPr>
          <w:p w14:paraId="63169E35"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VALOR TOTAL PRESUPUESTO</w:t>
            </w:r>
          </w:p>
        </w:tc>
        <w:tc>
          <w:tcPr>
            <w:tcW w:w="1580" w:type="dxa"/>
            <w:vMerge w:val="restart"/>
            <w:shd w:val="clear" w:color="auto" w:fill="D9D9D9" w:themeFill="background1" w:themeFillShade="D9"/>
            <w:vAlign w:val="center"/>
            <w:hideMark/>
          </w:tcPr>
          <w:p w14:paraId="63169E36"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RESULTADO</w:t>
            </w:r>
          </w:p>
        </w:tc>
      </w:tr>
      <w:tr w:rsidR="00F07332" w:rsidRPr="004D0384" w14:paraId="63169E3C" w14:textId="77777777" w:rsidTr="00EA3E21">
        <w:trPr>
          <w:trHeight w:val="253"/>
          <w:jc w:val="center"/>
        </w:trPr>
        <w:tc>
          <w:tcPr>
            <w:tcW w:w="2200" w:type="dxa"/>
            <w:vMerge/>
            <w:shd w:val="clear" w:color="auto" w:fill="D9D9D9" w:themeFill="background1" w:themeFillShade="D9"/>
            <w:vAlign w:val="center"/>
            <w:hideMark/>
          </w:tcPr>
          <w:p w14:paraId="63169E38" w14:textId="77777777"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14:paraId="63169E39" w14:textId="77777777"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14:paraId="63169E3A" w14:textId="77777777" w:rsidR="00F07332" w:rsidRPr="004D0384" w:rsidRDefault="00F07332" w:rsidP="00F07332">
            <w:pPr>
              <w:widowControl/>
              <w:jc w:val="left"/>
              <w:rPr>
                <w:rFonts w:eastAsia="Times New Roman" w:cs="Arial"/>
                <w:b/>
                <w:bCs/>
                <w:sz w:val="16"/>
                <w:szCs w:val="16"/>
                <w:lang w:eastAsia="es-CO"/>
              </w:rPr>
            </w:pPr>
          </w:p>
        </w:tc>
        <w:tc>
          <w:tcPr>
            <w:tcW w:w="1580" w:type="dxa"/>
            <w:vMerge/>
            <w:shd w:val="clear" w:color="auto" w:fill="D9D9D9" w:themeFill="background1" w:themeFillShade="D9"/>
            <w:vAlign w:val="center"/>
            <w:hideMark/>
          </w:tcPr>
          <w:p w14:paraId="63169E3B" w14:textId="77777777" w:rsidR="00F07332" w:rsidRPr="004D0384" w:rsidRDefault="00F07332" w:rsidP="00F07332">
            <w:pPr>
              <w:widowControl/>
              <w:jc w:val="left"/>
              <w:rPr>
                <w:rFonts w:eastAsia="Times New Roman" w:cs="Arial"/>
                <w:b/>
                <w:bCs/>
                <w:sz w:val="16"/>
                <w:szCs w:val="16"/>
                <w:lang w:eastAsia="es-CO"/>
              </w:rPr>
            </w:pPr>
          </w:p>
        </w:tc>
      </w:tr>
      <w:tr w:rsidR="00450C87" w:rsidRPr="004D0384" w14:paraId="63169E41" w14:textId="77777777" w:rsidTr="004C5398">
        <w:trPr>
          <w:trHeight w:val="227"/>
          <w:jc w:val="center"/>
        </w:trPr>
        <w:tc>
          <w:tcPr>
            <w:tcW w:w="2200" w:type="dxa"/>
            <w:shd w:val="clear" w:color="auto" w:fill="auto"/>
            <w:vAlign w:val="center"/>
            <w:hideMark/>
          </w:tcPr>
          <w:p w14:paraId="63169E3D" w14:textId="77777777" w:rsidR="00450C87" w:rsidRPr="004D0384" w:rsidRDefault="00450C87" w:rsidP="00450C87">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100" w:type="dxa"/>
            <w:tcBorders>
              <w:bottom w:val="single" w:sz="4" w:space="0" w:color="auto"/>
            </w:tcBorders>
            <w:shd w:val="clear" w:color="auto" w:fill="FFFFFF" w:themeFill="background1"/>
            <w:vAlign w:val="center"/>
          </w:tcPr>
          <w:p w14:paraId="63169E3E" w14:textId="77777777" w:rsidR="00450C87" w:rsidRPr="00450C87" w:rsidRDefault="00450C87" w:rsidP="00450C87">
            <w:pPr>
              <w:widowControl/>
              <w:jc w:val="center"/>
              <w:rPr>
                <w:rFonts w:cs="Arial"/>
                <w:sz w:val="16"/>
                <w:szCs w:val="18"/>
              </w:rPr>
            </w:pPr>
            <w:r>
              <w:rPr>
                <w:rFonts w:cs="Arial"/>
                <w:sz w:val="16"/>
                <w:szCs w:val="18"/>
              </w:rPr>
              <w:t xml:space="preserve"> $    109.570</w:t>
            </w:r>
          </w:p>
        </w:tc>
        <w:tc>
          <w:tcPr>
            <w:tcW w:w="2100" w:type="dxa"/>
            <w:tcBorders>
              <w:bottom w:val="single" w:sz="4" w:space="0" w:color="auto"/>
            </w:tcBorders>
            <w:shd w:val="clear" w:color="auto" w:fill="FFFFFF" w:themeFill="background1"/>
            <w:vAlign w:val="center"/>
          </w:tcPr>
          <w:p w14:paraId="63169E3F" w14:textId="1CABA420" w:rsidR="00450C87" w:rsidRPr="00450C87" w:rsidRDefault="00450C87" w:rsidP="004C5398">
            <w:pPr>
              <w:jc w:val="center"/>
              <w:rPr>
                <w:rFonts w:cs="Arial"/>
                <w:sz w:val="16"/>
                <w:szCs w:val="18"/>
              </w:rPr>
            </w:pPr>
            <w:r w:rsidRPr="00450C87">
              <w:rPr>
                <w:rFonts w:cs="Arial"/>
                <w:sz w:val="16"/>
                <w:szCs w:val="18"/>
              </w:rPr>
              <w:t xml:space="preserve">$     199.421 </w:t>
            </w:r>
          </w:p>
        </w:tc>
        <w:tc>
          <w:tcPr>
            <w:tcW w:w="1580" w:type="dxa"/>
            <w:tcBorders>
              <w:top w:val="nil"/>
              <w:left w:val="single" w:sz="8" w:space="0" w:color="auto"/>
              <w:bottom w:val="single" w:sz="4" w:space="0" w:color="auto"/>
              <w:right w:val="single" w:sz="8" w:space="0" w:color="auto"/>
            </w:tcBorders>
            <w:shd w:val="clear" w:color="auto" w:fill="auto"/>
            <w:vAlign w:val="center"/>
          </w:tcPr>
          <w:p w14:paraId="63169E40" w14:textId="77777777" w:rsidR="00450C87" w:rsidRPr="00450C87" w:rsidRDefault="00450C87" w:rsidP="00450C87">
            <w:pPr>
              <w:jc w:val="center"/>
              <w:rPr>
                <w:rFonts w:cs="Arial"/>
                <w:sz w:val="16"/>
                <w:szCs w:val="18"/>
              </w:rPr>
            </w:pPr>
            <w:r w:rsidRPr="00450C87">
              <w:rPr>
                <w:rFonts w:cs="Arial"/>
                <w:sz w:val="16"/>
                <w:szCs w:val="18"/>
              </w:rPr>
              <w:t>54,94%</w:t>
            </w:r>
          </w:p>
        </w:tc>
      </w:tr>
      <w:tr w:rsidR="004C5398" w:rsidRPr="004D0384" w14:paraId="7C3134AE" w14:textId="77777777" w:rsidTr="004C5398">
        <w:trPr>
          <w:trHeight w:val="227"/>
          <w:jc w:val="center"/>
        </w:trPr>
        <w:tc>
          <w:tcPr>
            <w:tcW w:w="2200" w:type="dxa"/>
            <w:tcBorders>
              <w:right w:val="single" w:sz="4" w:space="0" w:color="auto"/>
            </w:tcBorders>
            <w:shd w:val="clear" w:color="auto" w:fill="auto"/>
            <w:vAlign w:val="center"/>
          </w:tcPr>
          <w:p w14:paraId="397B529C" w14:textId="3E48E518" w:rsidR="004C5398" w:rsidRDefault="004C5398" w:rsidP="004C5398">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4B1D027D" w14:textId="5CFDAC0D" w:rsidR="004C5398" w:rsidRDefault="004C5398" w:rsidP="004C5398">
            <w:pPr>
              <w:widowControl/>
              <w:jc w:val="center"/>
              <w:rPr>
                <w:rFonts w:cs="Arial"/>
                <w:sz w:val="16"/>
                <w:szCs w:val="18"/>
              </w:rPr>
            </w:pPr>
            <w:r>
              <w:rPr>
                <w:rFonts w:cs="Arial"/>
                <w:sz w:val="16"/>
                <w:szCs w:val="18"/>
              </w:rPr>
              <w:t xml:space="preserve">$     </w:t>
            </w:r>
            <w:r w:rsidRPr="002B2FC8">
              <w:rPr>
                <w:rFonts w:cs="Arial"/>
                <w:sz w:val="16"/>
                <w:szCs w:val="18"/>
              </w:rPr>
              <w:t>24</w:t>
            </w:r>
            <w:r>
              <w:rPr>
                <w:rFonts w:cs="Arial"/>
                <w:sz w:val="16"/>
                <w:szCs w:val="18"/>
              </w:rPr>
              <w:t>.</w:t>
            </w:r>
            <w:r w:rsidRPr="002B2FC8">
              <w:rPr>
                <w:rFonts w:cs="Arial"/>
                <w:sz w:val="16"/>
                <w:szCs w:val="18"/>
              </w:rPr>
              <w:t>031</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32F54AC1" w14:textId="1E0C2DC3" w:rsidR="004C5398" w:rsidRPr="00450C87" w:rsidRDefault="004C5398" w:rsidP="004C5398">
            <w:pPr>
              <w:jc w:val="center"/>
              <w:rPr>
                <w:rFonts w:cs="Arial"/>
                <w:sz w:val="16"/>
                <w:szCs w:val="18"/>
              </w:rPr>
            </w:pPr>
            <w:r>
              <w:rPr>
                <w:rFonts w:cs="Arial"/>
                <w:sz w:val="16"/>
                <w:szCs w:val="18"/>
              </w:rPr>
              <w:t xml:space="preserve">$      </w:t>
            </w:r>
            <w:r w:rsidRPr="002B2FC8">
              <w:rPr>
                <w:rFonts w:cs="Arial"/>
                <w:sz w:val="16"/>
                <w:szCs w:val="18"/>
              </w:rPr>
              <w:t>216</w:t>
            </w:r>
            <w:r>
              <w:rPr>
                <w:rFonts w:cs="Arial"/>
                <w:sz w:val="16"/>
                <w:szCs w:val="18"/>
              </w:rPr>
              <w:t>.</w:t>
            </w:r>
            <w:r w:rsidRPr="002B2FC8">
              <w:rPr>
                <w:rFonts w:cs="Arial"/>
                <w:sz w:val="16"/>
                <w:szCs w:val="18"/>
              </w:rPr>
              <w:t>734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0741A3AF" w14:textId="605EEEE2" w:rsidR="004C5398" w:rsidRPr="00450C87" w:rsidRDefault="004C5398" w:rsidP="004C5398">
            <w:pPr>
              <w:jc w:val="center"/>
              <w:rPr>
                <w:rFonts w:cs="Arial"/>
                <w:sz w:val="16"/>
                <w:szCs w:val="18"/>
              </w:rPr>
            </w:pPr>
            <w:r>
              <w:rPr>
                <w:rFonts w:cs="Arial"/>
                <w:sz w:val="16"/>
                <w:szCs w:val="18"/>
              </w:rPr>
              <w:t>11.09%</w:t>
            </w:r>
          </w:p>
        </w:tc>
      </w:tr>
      <w:tr w:rsidR="004C5398" w:rsidRPr="004D0384" w14:paraId="41920C59" w14:textId="77777777" w:rsidTr="00A861B8">
        <w:trPr>
          <w:trHeight w:val="227"/>
          <w:jc w:val="center"/>
        </w:trPr>
        <w:tc>
          <w:tcPr>
            <w:tcW w:w="2200" w:type="dxa"/>
            <w:tcBorders>
              <w:top w:val="single" w:sz="4" w:space="0" w:color="auto"/>
              <w:left w:val="single" w:sz="4" w:space="0" w:color="auto"/>
              <w:bottom w:val="single" w:sz="4" w:space="0" w:color="auto"/>
              <w:right w:val="single" w:sz="4" w:space="0" w:color="auto"/>
            </w:tcBorders>
            <w:shd w:val="clear" w:color="000000" w:fill="E7E6E6"/>
            <w:vAlign w:val="bottom"/>
          </w:tcPr>
          <w:p w14:paraId="48E89101" w14:textId="5B351027" w:rsidR="004C5398" w:rsidRDefault="004C5398" w:rsidP="004C5398">
            <w:pPr>
              <w:widowControl/>
              <w:jc w:val="center"/>
              <w:rPr>
                <w:rFonts w:eastAsia="Times New Roman" w:cs="Arial"/>
                <w:sz w:val="16"/>
                <w:szCs w:val="16"/>
                <w:lang w:eastAsia="es-CO"/>
              </w:rPr>
            </w:pPr>
            <w:r w:rsidRPr="00A70DE2">
              <w:rPr>
                <w:rFonts w:cs="Arial"/>
                <w:b/>
                <w:bCs/>
                <w:sz w:val="16"/>
                <w:szCs w:val="20"/>
              </w:rPr>
              <w:t>TOTAL</w:t>
            </w:r>
          </w:p>
        </w:tc>
        <w:tc>
          <w:tcPr>
            <w:tcW w:w="2100" w:type="dxa"/>
            <w:tcBorders>
              <w:top w:val="single" w:sz="8" w:space="0" w:color="auto"/>
              <w:left w:val="single" w:sz="8" w:space="0" w:color="auto"/>
              <w:bottom w:val="single" w:sz="8" w:space="0" w:color="auto"/>
              <w:right w:val="single" w:sz="8" w:space="0" w:color="auto"/>
            </w:tcBorders>
            <w:shd w:val="clear" w:color="000000" w:fill="E7E6E6"/>
            <w:vAlign w:val="center"/>
          </w:tcPr>
          <w:p w14:paraId="1D0FACAE" w14:textId="7F5A1B22" w:rsidR="004C5398" w:rsidRPr="004C5398" w:rsidRDefault="00D871F9" w:rsidP="00A861B8">
            <w:pPr>
              <w:widowControl/>
              <w:rPr>
                <w:rFonts w:cs="Arial"/>
                <w:sz w:val="16"/>
                <w:szCs w:val="20"/>
              </w:rPr>
            </w:pPr>
            <w:r>
              <w:rPr>
                <w:rFonts w:cs="Arial"/>
                <w:sz w:val="16"/>
                <w:szCs w:val="20"/>
              </w:rPr>
              <w:t xml:space="preserve">             </w:t>
            </w:r>
            <w:r w:rsidR="004C5398">
              <w:rPr>
                <w:rFonts w:cs="Arial"/>
                <w:sz w:val="16"/>
                <w:szCs w:val="20"/>
              </w:rPr>
              <w:t xml:space="preserve">$ </w:t>
            </w:r>
            <w:r>
              <w:rPr>
                <w:rFonts w:cs="Arial"/>
                <w:sz w:val="16"/>
                <w:szCs w:val="20"/>
              </w:rPr>
              <w:t xml:space="preserve">   </w:t>
            </w:r>
            <w:r w:rsidR="004C5398">
              <w:rPr>
                <w:rFonts w:cs="Arial"/>
                <w:sz w:val="16"/>
                <w:szCs w:val="20"/>
              </w:rPr>
              <w:t>133.601</w:t>
            </w:r>
            <w:r w:rsidR="004C5398" w:rsidRPr="00F40A98">
              <w:rPr>
                <w:rFonts w:cs="Arial"/>
                <w:sz w:val="16"/>
                <w:szCs w:val="20"/>
              </w:rPr>
              <w:t xml:space="preserve"> </w:t>
            </w:r>
          </w:p>
        </w:tc>
        <w:tc>
          <w:tcPr>
            <w:tcW w:w="2100" w:type="dxa"/>
            <w:tcBorders>
              <w:top w:val="single" w:sz="8" w:space="0" w:color="auto"/>
              <w:left w:val="nil"/>
              <w:bottom w:val="single" w:sz="8" w:space="0" w:color="auto"/>
              <w:right w:val="single" w:sz="8" w:space="0" w:color="auto"/>
            </w:tcBorders>
            <w:shd w:val="clear" w:color="000000" w:fill="E7E6E6"/>
            <w:vAlign w:val="center"/>
          </w:tcPr>
          <w:p w14:paraId="7D605677" w14:textId="6A570C9C" w:rsidR="004C5398" w:rsidRDefault="00A861B8" w:rsidP="004C5398">
            <w:pPr>
              <w:jc w:val="center"/>
              <w:rPr>
                <w:rFonts w:cs="Arial"/>
                <w:sz w:val="16"/>
                <w:szCs w:val="18"/>
              </w:rPr>
            </w:pPr>
            <w:r w:rsidRPr="00A861B8">
              <w:rPr>
                <w:rFonts w:cs="Arial"/>
                <w:sz w:val="16"/>
                <w:szCs w:val="18"/>
              </w:rPr>
              <w:t>$      216.734</w:t>
            </w:r>
          </w:p>
        </w:tc>
        <w:tc>
          <w:tcPr>
            <w:tcW w:w="1580" w:type="dxa"/>
            <w:tcBorders>
              <w:top w:val="single" w:sz="8" w:space="0" w:color="auto"/>
              <w:left w:val="nil"/>
              <w:bottom w:val="single" w:sz="8" w:space="0" w:color="auto"/>
              <w:right w:val="single" w:sz="8" w:space="0" w:color="auto"/>
            </w:tcBorders>
            <w:shd w:val="clear" w:color="000000" w:fill="E7E6E6"/>
            <w:vAlign w:val="bottom"/>
          </w:tcPr>
          <w:p w14:paraId="73E20977" w14:textId="38E0E86D" w:rsidR="004C5398" w:rsidRDefault="004C5398" w:rsidP="004C5398">
            <w:pPr>
              <w:jc w:val="center"/>
              <w:rPr>
                <w:rFonts w:cs="Arial"/>
                <w:sz w:val="16"/>
                <w:szCs w:val="18"/>
              </w:rPr>
            </w:pPr>
            <w:r w:rsidRPr="00F40A98">
              <w:rPr>
                <w:rFonts w:cs="Arial"/>
                <w:sz w:val="16"/>
                <w:szCs w:val="20"/>
              </w:rPr>
              <w:t>99%</w:t>
            </w:r>
          </w:p>
        </w:tc>
      </w:tr>
    </w:tbl>
    <w:p w14:paraId="63169E42" w14:textId="1F299518" w:rsidR="00EA7CD1" w:rsidRPr="00EA7CD1" w:rsidRDefault="00EA7CD1" w:rsidP="00EA7CD1">
      <w:pPr>
        <w:autoSpaceDE w:val="0"/>
        <w:autoSpaceDN w:val="0"/>
        <w:adjustRightInd w:val="0"/>
        <w:ind w:left="720"/>
        <w:jc w:val="center"/>
        <w:rPr>
          <w:rFonts w:cs="Arial"/>
          <w:sz w:val="16"/>
          <w:szCs w:val="20"/>
          <w:lang w:eastAsia="es-CO"/>
        </w:rPr>
      </w:pPr>
      <w:r w:rsidRPr="00EA7CD1">
        <w:rPr>
          <w:rFonts w:cs="Arial"/>
          <w:b/>
          <w:sz w:val="16"/>
          <w:szCs w:val="20"/>
          <w:lang w:eastAsia="es-CO"/>
        </w:rPr>
        <w:t xml:space="preserve">Fuente: </w:t>
      </w:r>
      <w:r w:rsidR="001C3B4B">
        <w:rPr>
          <w:rFonts w:cs="Arial"/>
          <w:sz w:val="16"/>
          <w:szCs w:val="20"/>
          <w:lang w:eastAsia="es-CO"/>
        </w:rPr>
        <w:t xml:space="preserve">Reporte de Indicadores del </w:t>
      </w:r>
      <w:r w:rsidR="00F40A98">
        <w:rPr>
          <w:rFonts w:cs="Arial"/>
          <w:sz w:val="16"/>
          <w:szCs w:val="20"/>
          <w:lang w:eastAsia="es-CO"/>
        </w:rPr>
        <w:t>2do Trimestre de 2022</w:t>
      </w:r>
      <w:r w:rsidR="00497602">
        <w:rPr>
          <w:rFonts w:cs="Arial"/>
          <w:sz w:val="16"/>
          <w:szCs w:val="20"/>
          <w:lang w:eastAsia="es-CO"/>
        </w:rPr>
        <w:t>– UAERMV.</w:t>
      </w:r>
    </w:p>
    <w:p w14:paraId="63169E43" w14:textId="77777777" w:rsidR="00B2317A" w:rsidRDefault="00B2317A" w:rsidP="009B288A">
      <w:bookmarkStart w:id="20" w:name="_Toc32311980"/>
      <w:bookmarkStart w:id="21" w:name="_Hlk17464355"/>
    </w:p>
    <w:p w14:paraId="63169E44" w14:textId="77777777" w:rsidR="00B00DB4" w:rsidRPr="00450C87" w:rsidRDefault="00450C87" w:rsidP="00450C87">
      <w:r w:rsidRPr="00450C87">
        <w:t>Para el corte marzo 31 de 2022, correspondiente al primer trimestre del año se ha comprometido el 54,94% del presupuesto asignado para la vigencia, es decir del presupuesto asignado de $ 199.421.526.000 se han comprometido $ 109.570.567.700, de los cuales $ 103.486.921.891 se asocian a inversión y los restantes $ 6.083.645.809 atañen a funcionamiento.</w:t>
      </w:r>
    </w:p>
    <w:p w14:paraId="63169E45" w14:textId="6D3F3CA2" w:rsidR="00450C87" w:rsidRDefault="00450C87" w:rsidP="00B00DB4"/>
    <w:p w14:paraId="35359EDA" w14:textId="44576E3A" w:rsidR="00BB7ABC" w:rsidRDefault="00BB7ABC" w:rsidP="00BB7ABC">
      <w:r>
        <w:t>A corte 30 de junio de 2022, se presenta una ejecución presupuestal del 61,64% con respecto al total del presupuesto asignado para la vigencia 2022, con una ejecución del 39% de los gastos de funcionamiento y del 65% del presupuesto de inversión, con un porcentaje de ejecución trimestral de 11.09%.</w:t>
      </w:r>
    </w:p>
    <w:p w14:paraId="692C6F86" w14:textId="77777777" w:rsidR="00BB7ABC" w:rsidRDefault="00BB7ABC" w:rsidP="00BB7ABC"/>
    <w:p w14:paraId="651BD454" w14:textId="60EA20CD" w:rsidR="00BB7ABC" w:rsidRDefault="00BB7ABC" w:rsidP="00BB7ABC">
      <w:r>
        <w:t>Dentro de los gastos de funcionamiento la ejecución más representativa se encuentra en los rubros de gastos de personal, los cuales presentan una ejecución del 15,9% y la adquisición de bienes y servicios con un porcentaje de ejecución del 18% sobre el total del presupuesto aprobado.</w:t>
      </w:r>
    </w:p>
    <w:p w14:paraId="10F936D0" w14:textId="77777777" w:rsidR="00BB7ABC" w:rsidRDefault="00BB7ABC" w:rsidP="00BB7ABC"/>
    <w:p w14:paraId="2E060DA9" w14:textId="77AD9120" w:rsidR="00BB7ABC" w:rsidRDefault="00BB7ABC" w:rsidP="00BB7ABC">
      <w:r>
        <w:t>De lo anterior a la fecha se realiza un seguimiento detallado de los cronogramas de contratación definidos en el plan de adquisiciones de la vigencia 2022, con el fin de optimizar la ejecución de los recursos para el tercer trimestre del año.</w:t>
      </w:r>
    </w:p>
    <w:p w14:paraId="7DE4C9EC" w14:textId="77777777" w:rsidR="00BB7ABC" w:rsidRDefault="00BB7ABC" w:rsidP="00B00DB4"/>
    <w:p w14:paraId="63169E46" w14:textId="77777777" w:rsidR="00FE2B8A" w:rsidRDefault="00450C87" w:rsidP="00FE2B8A">
      <w:r>
        <w:t>S</w:t>
      </w:r>
      <w:r w:rsidR="00FE2B8A">
        <w:t xml:space="preserve">e observa un desempeño adecuado en el avance del indicador, ubicándose </w:t>
      </w:r>
      <w:r w:rsidR="008A2D22">
        <w:t>en un rango de</w:t>
      </w:r>
      <w:r>
        <w:t xml:space="preserve"> gestión apropiado</w:t>
      </w:r>
      <w:r w:rsidR="008A2D22">
        <w:t>.</w:t>
      </w:r>
    </w:p>
    <w:p w14:paraId="63169E47" w14:textId="77777777" w:rsidR="008857D3" w:rsidRDefault="00717939" w:rsidP="008857D3">
      <w:pPr>
        <w:pStyle w:val="Ttulo3"/>
        <w:rPr>
          <w:lang w:eastAsia="es-CO"/>
        </w:rPr>
      </w:pPr>
      <w:bookmarkStart w:id="22" w:name="_Toc109812763"/>
      <w:r w:rsidRPr="008857D3">
        <w:rPr>
          <w:lang w:eastAsia="es-CO"/>
        </w:rPr>
        <w:t>Indicadores estratégicos</w:t>
      </w:r>
      <w:bookmarkEnd w:id="20"/>
      <w:bookmarkEnd w:id="22"/>
    </w:p>
    <w:p w14:paraId="63169E48" w14:textId="77777777" w:rsidR="008857D3" w:rsidRDefault="008857D3" w:rsidP="008857D3">
      <w:pPr>
        <w:autoSpaceDE w:val="0"/>
        <w:autoSpaceDN w:val="0"/>
        <w:adjustRightInd w:val="0"/>
        <w:rPr>
          <w:rFonts w:cs="Arial"/>
          <w:b/>
          <w:lang w:eastAsia="es-CO"/>
        </w:rPr>
      </w:pPr>
    </w:p>
    <w:p w14:paraId="63169E49" w14:textId="77777777" w:rsidR="00717939" w:rsidRDefault="00717939" w:rsidP="008857D3">
      <w:pPr>
        <w:autoSpaceDE w:val="0"/>
        <w:autoSpaceDN w:val="0"/>
        <w:adjustRightInd w:val="0"/>
        <w:rPr>
          <w:rFonts w:cs="Arial"/>
          <w:lang w:eastAsia="es-CO"/>
        </w:rPr>
      </w:pPr>
      <w:r w:rsidRPr="008857D3">
        <w:rPr>
          <w:rFonts w:cs="Arial"/>
          <w:lang w:eastAsia="es-CO"/>
        </w:rPr>
        <w:t>En este grupo se encuentra</w:t>
      </w:r>
      <w:r w:rsidR="0019586D" w:rsidRPr="008857D3">
        <w:rPr>
          <w:rFonts w:cs="Arial"/>
          <w:lang w:eastAsia="es-CO"/>
        </w:rPr>
        <w:t>n</w:t>
      </w:r>
      <w:r w:rsidRPr="008857D3">
        <w:rPr>
          <w:rFonts w:cs="Arial"/>
          <w:lang w:eastAsia="es-CO"/>
        </w:rPr>
        <w:t xml:space="preserve"> los indicadores que dan cuenta del desempeño de aspectos claves para la consecución de los objetivos institucionales.</w:t>
      </w:r>
    </w:p>
    <w:p w14:paraId="63169E4A" w14:textId="77777777" w:rsidR="00ED7F95" w:rsidRPr="00EB1511" w:rsidRDefault="00ED7F95" w:rsidP="00456D0B">
      <w:pPr>
        <w:autoSpaceDE w:val="0"/>
        <w:autoSpaceDN w:val="0"/>
        <w:adjustRightInd w:val="0"/>
        <w:rPr>
          <w:rFonts w:cs="Arial"/>
          <w:sz w:val="12"/>
          <w:lang w:eastAsia="es-CO"/>
        </w:rPr>
      </w:pPr>
    </w:p>
    <w:p w14:paraId="63169E4B" w14:textId="5B61A26B" w:rsidR="00717939" w:rsidRPr="00A948D2" w:rsidRDefault="00A948D2" w:rsidP="00A948D2">
      <w:pPr>
        <w:pStyle w:val="Descripcin"/>
        <w:spacing w:after="0" w:line="240" w:lineRule="auto"/>
        <w:jc w:val="center"/>
        <w:rPr>
          <w:rFonts w:cs="Arial"/>
          <w:sz w:val="16"/>
          <w:szCs w:val="16"/>
        </w:rPr>
      </w:pPr>
      <w:bookmarkStart w:id="23" w:name="_Toc32243340"/>
      <w:bookmarkStart w:id="24" w:name="_Toc109812737"/>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4A1BBD">
        <w:rPr>
          <w:noProof/>
          <w:sz w:val="16"/>
          <w:szCs w:val="16"/>
        </w:rPr>
        <w:t>4</w:t>
      </w:r>
      <w:r w:rsidRPr="00A948D2">
        <w:rPr>
          <w:sz w:val="16"/>
          <w:szCs w:val="16"/>
        </w:rPr>
        <w:fldChar w:fldCharType="end"/>
      </w:r>
      <w:r w:rsidRPr="00A948D2">
        <w:rPr>
          <w:sz w:val="16"/>
          <w:szCs w:val="16"/>
        </w:rPr>
        <w:t>.</w:t>
      </w:r>
      <w:r w:rsidR="00717939" w:rsidRPr="00A948D2">
        <w:rPr>
          <w:rFonts w:cs="Arial"/>
          <w:b w:val="0"/>
          <w:sz w:val="16"/>
          <w:szCs w:val="16"/>
        </w:rPr>
        <w:t xml:space="preserve"> Indicadores estratégicos</w:t>
      </w:r>
      <w:r w:rsidR="00094A0E" w:rsidRPr="00A948D2">
        <w:rPr>
          <w:rFonts w:cs="Arial"/>
          <w:b w:val="0"/>
          <w:sz w:val="16"/>
          <w:szCs w:val="16"/>
        </w:rPr>
        <w:t>.</w:t>
      </w:r>
      <w:bookmarkEnd w:id="23"/>
      <w:bookmarkEnd w:id="24"/>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705"/>
        <w:gridCol w:w="3551"/>
        <w:gridCol w:w="1417"/>
        <w:gridCol w:w="992"/>
        <w:gridCol w:w="993"/>
        <w:gridCol w:w="961"/>
        <w:gridCol w:w="985"/>
      </w:tblGrid>
      <w:tr w:rsidR="00F4316E" w:rsidRPr="008E6E0D" w14:paraId="63169E55" w14:textId="77777777" w:rsidTr="00EB1511">
        <w:trPr>
          <w:trHeight w:val="387"/>
          <w:jc w:val="center"/>
        </w:trPr>
        <w:tc>
          <w:tcPr>
            <w:tcW w:w="701" w:type="dxa"/>
            <w:shd w:val="clear" w:color="auto" w:fill="D9D9D9" w:themeFill="background1" w:themeFillShade="D9"/>
            <w:vAlign w:val="center"/>
            <w:hideMark/>
          </w:tcPr>
          <w:p w14:paraId="63169E4C"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CÓD.</w:t>
            </w:r>
          </w:p>
        </w:tc>
        <w:tc>
          <w:tcPr>
            <w:tcW w:w="4256" w:type="dxa"/>
            <w:gridSpan w:val="2"/>
            <w:shd w:val="clear" w:color="auto" w:fill="D9D9D9" w:themeFill="background1" w:themeFillShade="D9"/>
            <w:vAlign w:val="center"/>
            <w:hideMark/>
          </w:tcPr>
          <w:p w14:paraId="63169E4D"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 xml:space="preserve">INDICADOR </w:t>
            </w:r>
          </w:p>
        </w:tc>
        <w:tc>
          <w:tcPr>
            <w:tcW w:w="1417" w:type="dxa"/>
            <w:shd w:val="clear" w:color="auto" w:fill="D9D9D9" w:themeFill="background1" w:themeFillShade="D9"/>
            <w:vAlign w:val="center"/>
            <w:hideMark/>
          </w:tcPr>
          <w:p w14:paraId="63169E4E"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DEPENDENCIA</w:t>
            </w:r>
          </w:p>
        </w:tc>
        <w:tc>
          <w:tcPr>
            <w:tcW w:w="992" w:type="dxa"/>
            <w:shd w:val="clear" w:color="auto" w:fill="D9D9D9" w:themeFill="background1" w:themeFillShade="D9"/>
            <w:vAlign w:val="center"/>
            <w:hideMark/>
          </w:tcPr>
          <w:p w14:paraId="63169E4F"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1</w:t>
            </w:r>
          </w:p>
        </w:tc>
        <w:tc>
          <w:tcPr>
            <w:tcW w:w="993" w:type="dxa"/>
            <w:shd w:val="clear" w:color="auto" w:fill="D9D9D9" w:themeFill="background1" w:themeFillShade="D9"/>
            <w:vAlign w:val="center"/>
            <w:hideMark/>
          </w:tcPr>
          <w:p w14:paraId="63169E50"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2</w:t>
            </w:r>
          </w:p>
        </w:tc>
        <w:tc>
          <w:tcPr>
            <w:tcW w:w="961" w:type="dxa"/>
            <w:shd w:val="clear" w:color="auto" w:fill="D9D9D9" w:themeFill="background1" w:themeFillShade="D9"/>
            <w:vAlign w:val="center"/>
            <w:hideMark/>
          </w:tcPr>
          <w:p w14:paraId="63169E51"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14:paraId="63169E52"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trimestre</w:t>
            </w:r>
          </w:p>
        </w:tc>
        <w:tc>
          <w:tcPr>
            <w:tcW w:w="985" w:type="dxa"/>
            <w:shd w:val="clear" w:color="auto" w:fill="D9D9D9" w:themeFill="background1" w:themeFillShade="D9"/>
            <w:vAlign w:val="center"/>
          </w:tcPr>
          <w:p w14:paraId="63169E53"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14:paraId="63169E54"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acumulado</w:t>
            </w:r>
          </w:p>
        </w:tc>
      </w:tr>
      <w:tr w:rsidR="003549A5" w:rsidRPr="008E6E0D" w14:paraId="63169E5E" w14:textId="77777777" w:rsidTr="003549A5">
        <w:trPr>
          <w:trHeight w:val="456"/>
          <w:jc w:val="center"/>
        </w:trPr>
        <w:tc>
          <w:tcPr>
            <w:tcW w:w="701" w:type="dxa"/>
            <w:vMerge w:val="restart"/>
            <w:shd w:val="clear" w:color="auto" w:fill="auto"/>
            <w:textDirection w:val="btLr"/>
            <w:vAlign w:val="center"/>
            <w:hideMark/>
          </w:tcPr>
          <w:p w14:paraId="63169E56" w14:textId="09F17571" w:rsidR="003549A5" w:rsidRPr="008E6E0D" w:rsidRDefault="003549A5" w:rsidP="003549A5">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 xml:space="preserve">ESTRATÉGIO </w:t>
            </w:r>
          </w:p>
        </w:tc>
        <w:tc>
          <w:tcPr>
            <w:tcW w:w="705" w:type="dxa"/>
            <w:shd w:val="clear" w:color="auto" w:fill="auto"/>
            <w:vAlign w:val="center"/>
            <w:hideMark/>
          </w:tcPr>
          <w:p w14:paraId="63169E57" w14:textId="77777777" w:rsidR="003549A5" w:rsidRPr="008E6E0D" w:rsidRDefault="003549A5" w:rsidP="003549A5">
            <w:pPr>
              <w:widowControl/>
              <w:jc w:val="center"/>
              <w:rPr>
                <w:rFonts w:eastAsia="Times New Roman" w:cs="Arial"/>
                <w:color w:val="5F497A" w:themeColor="accent4" w:themeShade="BF"/>
                <w:sz w:val="16"/>
                <w:szCs w:val="16"/>
                <w:lang w:eastAsia="es-CO"/>
              </w:rPr>
            </w:pPr>
            <w:r w:rsidRPr="008E6E0D">
              <w:rPr>
                <w:rFonts w:eastAsia="Times New Roman" w:cs="Arial"/>
                <w:sz w:val="16"/>
                <w:szCs w:val="16"/>
                <w:lang w:eastAsia="es-CO"/>
              </w:rPr>
              <w:t>PIV</w:t>
            </w:r>
          </w:p>
        </w:tc>
        <w:tc>
          <w:tcPr>
            <w:tcW w:w="3551" w:type="dxa"/>
            <w:shd w:val="clear" w:color="auto" w:fill="auto"/>
            <w:vAlign w:val="center"/>
            <w:hideMark/>
          </w:tcPr>
          <w:p w14:paraId="63169E58" w14:textId="77777777" w:rsidR="003549A5" w:rsidRPr="008E6E0D" w:rsidRDefault="003549A5" w:rsidP="003549A5">
            <w:pPr>
              <w:widowControl/>
              <w:rPr>
                <w:rFonts w:eastAsia="Times New Roman" w:cs="Arial"/>
                <w:sz w:val="16"/>
                <w:szCs w:val="16"/>
                <w:lang w:eastAsia="es-CO"/>
              </w:rPr>
            </w:pPr>
            <w:r w:rsidRPr="008E6E0D">
              <w:rPr>
                <w:rFonts w:eastAsia="Times New Roman" w:cs="Arial"/>
                <w:sz w:val="16"/>
                <w:szCs w:val="16"/>
                <w:lang w:eastAsia="es-CO"/>
              </w:rPr>
              <w:t>SEGUIMIENTO A INTERVENCIONES EJECUTADAS</w:t>
            </w:r>
          </w:p>
        </w:tc>
        <w:tc>
          <w:tcPr>
            <w:tcW w:w="1417" w:type="dxa"/>
            <w:shd w:val="clear" w:color="auto" w:fill="auto"/>
            <w:vAlign w:val="center"/>
            <w:hideMark/>
          </w:tcPr>
          <w:p w14:paraId="63169E59" w14:textId="77777777" w:rsidR="003549A5" w:rsidRPr="008E6E0D" w:rsidRDefault="003549A5" w:rsidP="003549A5">
            <w:pPr>
              <w:widowControl/>
              <w:rPr>
                <w:rFonts w:eastAsia="Times New Roman" w:cs="Arial"/>
                <w:color w:val="000000"/>
                <w:sz w:val="16"/>
                <w:szCs w:val="16"/>
                <w:lang w:eastAsia="es-CO"/>
              </w:rPr>
            </w:pPr>
            <w:r w:rsidRPr="008E6E0D">
              <w:rPr>
                <w:rFonts w:eastAsia="Times New Roman" w:cs="Arial"/>
                <w:color w:val="000000"/>
                <w:sz w:val="16"/>
                <w:szCs w:val="16"/>
                <w:lang w:eastAsia="es-CO"/>
              </w:rPr>
              <w:t xml:space="preserve">Subdirección Técnica de Mejoramiento de la Malla Vial Local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14:paraId="63169E5A" w14:textId="74325DC4" w:rsidR="003549A5" w:rsidRPr="003549A5" w:rsidRDefault="003549A5" w:rsidP="003549A5">
            <w:pPr>
              <w:widowControl/>
              <w:jc w:val="center"/>
              <w:rPr>
                <w:rFonts w:cs="Arial"/>
                <w:sz w:val="16"/>
                <w:szCs w:val="16"/>
              </w:rPr>
            </w:pPr>
            <w:r w:rsidRPr="003549A5">
              <w:rPr>
                <w:rFonts w:cs="Arial"/>
                <w:sz w:val="16"/>
              </w:rPr>
              <w:t>652</w:t>
            </w:r>
          </w:p>
        </w:tc>
        <w:tc>
          <w:tcPr>
            <w:tcW w:w="993" w:type="dxa"/>
            <w:tcBorders>
              <w:top w:val="single" w:sz="4" w:space="0" w:color="auto"/>
              <w:left w:val="nil"/>
              <w:bottom w:val="single" w:sz="4" w:space="0" w:color="auto"/>
              <w:right w:val="single" w:sz="8" w:space="0" w:color="auto"/>
            </w:tcBorders>
            <w:shd w:val="clear" w:color="auto" w:fill="auto"/>
            <w:vAlign w:val="center"/>
          </w:tcPr>
          <w:p w14:paraId="63169E5B" w14:textId="6DB02AE3" w:rsidR="003549A5" w:rsidRPr="003549A5" w:rsidRDefault="003549A5" w:rsidP="003549A5">
            <w:pPr>
              <w:jc w:val="center"/>
              <w:rPr>
                <w:rFonts w:cs="Arial"/>
                <w:sz w:val="16"/>
                <w:szCs w:val="16"/>
              </w:rPr>
            </w:pPr>
            <w:r>
              <w:rPr>
                <w:rFonts w:cs="Arial"/>
                <w:sz w:val="16"/>
              </w:rPr>
              <w:t>600</w:t>
            </w:r>
          </w:p>
        </w:tc>
        <w:tc>
          <w:tcPr>
            <w:tcW w:w="961" w:type="dxa"/>
            <w:tcBorders>
              <w:top w:val="nil"/>
              <w:left w:val="nil"/>
              <w:bottom w:val="single" w:sz="4" w:space="0" w:color="auto"/>
              <w:right w:val="single" w:sz="8" w:space="0" w:color="auto"/>
            </w:tcBorders>
            <w:shd w:val="clear" w:color="auto" w:fill="92D050"/>
            <w:vAlign w:val="center"/>
          </w:tcPr>
          <w:p w14:paraId="63169E5C" w14:textId="33566839" w:rsidR="003549A5" w:rsidRPr="003549A5" w:rsidRDefault="003549A5" w:rsidP="003549A5">
            <w:pPr>
              <w:jc w:val="center"/>
              <w:rPr>
                <w:rFonts w:cs="Arial"/>
                <w:sz w:val="16"/>
                <w:szCs w:val="16"/>
              </w:rPr>
            </w:pPr>
            <w:r w:rsidRPr="003549A5">
              <w:rPr>
                <w:rFonts w:cs="Arial"/>
                <w:sz w:val="16"/>
              </w:rPr>
              <w:t>109%</w:t>
            </w:r>
          </w:p>
        </w:tc>
        <w:tc>
          <w:tcPr>
            <w:tcW w:w="985" w:type="dxa"/>
            <w:tcBorders>
              <w:top w:val="nil"/>
              <w:left w:val="nil"/>
              <w:bottom w:val="single" w:sz="6" w:space="0" w:color="auto"/>
              <w:right w:val="single" w:sz="6" w:space="0" w:color="auto"/>
            </w:tcBorders>
            <w:shd w:val="clear" w:color="auto" w:fill="92D050"/>
            <w:vAlign w:val="center"/>
          </w:tcPr>
          <w:p w14:paraId="63169E5D" w14:textId="2927005B" w:rsidR="003549A5" w:rsidRPr="008C41E3" w:rsidRDefault="003549A5" w:rsidP="003549A5">
            <w:pPr>
              <w:jc w:val="center"/>
              <w:rPr>
                <w:rFonts w:cs="Arial"/>
                <w:b/>
                <w:sz w:val="16"/>
                <w:szCs w:val="16"/>
              </w:rPr>
            </w:pPr>
            <w:r>
              <w:rPr>
                <w:rFonts w:cs="Arial"/>
                <w:b/>
                <w:sz w:val="16"/>
                <w:szCs w:val="16"/>
              </w:rPr>
              <w:t>44</w:t>
            </w:r>
            <w:r w:rsidRPr="008C41E3">
              <w:rPr>
                <w:rFonts w:cs="Arial"/>
                <w:b/>
                <w:sz w:val="16"/>
                <w:szCs w:val="16"/>
              </w:rPr>
              <w:t>%</w:t>
            </w:r>
          </w:p>
        </w:tc>
      </w:tr>
      <w:tr w:rsidR="001D0D63" w:rsidRPr="008E6E0D" w14:paraId="63169E67" w14:textId="77777777" w:rsidTr="001D0D63">
        <w:trPr>
          <w:trHeight w:val="592"/>
          <w:jc w:val="center"/>
        </w:trPr>
        <w:tc>
          <w:tcPr>
            <w:tcW w:w="701" w:type="dxa"/>
            <w:vMerge/>
            <w:vAlign w:val="center"/>
            <w:hideMark/>
          </w:tcPr>
          <w:p w14:paraId="63169E5F" w14:textId="77777777" w:rsidR="001D0D63" w:rsidRPr="008E6E0D" w:rsidRDefault="001D0D63" w:rsidP="001D0D63">
            <w:pPr>
              <w:widowControl/>
              <w:rPr>
                <w:rFonts w:eastAsia="Times New Roman" w:cs="Arial"/>
                <w:color w:val="000000"/>
                <w:sz w:val="16"/>
                <w:szCs w:val="16"/>
                <w:lang w:eastAsia="es-CO"/>
              </w:rPr>
            </w:pPr>
          </w:p>
        </w:tc>
        <w:tc>
          <w:tcPr>
            <w:tcW w:w="705" w:type="dxa"/>
            <w:shd w:val="clear" w:color="auto" w:fill="auto"/>
            <w:vAlign w:val="center"/>
            <w:hideMark/>
          </w:tcPr>
          <w:p w14:paraId="63169E60" w14:textId="77777777" w:rsidR="001D0D63" w:rsidRPr="008E6E0D" w:rsidRDefault="001D0D63" w:rsidP="001D0D63">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551" w:type="dxa"/>
            <w:shd w:val="clear" w:color="auto" w:fill="auto"/>
            <w:vAlign w:val="center"/>
            <w:hideMark/>
          </w:tcPr>
          <w:p w14:paraId="63169E61" w14:textId="77777777" w:rsidR="001D0D63" w:rsidRPr="008E6E0D" w:rsidRDefault="001D0D63" w:rsidP="001D0D63">
            <w:pPr>
              <w:widowControl/>
              <w:rPr>
                <w:rFonts w:eastAsia="Times New Roman" w:cs="Arial"/>
                <w:sz w:val="16"/>
                <w:szCs w:val="16"/>
                <w:lang w:eastAsia="es-CO"/>
              </w:rPr>
            </w:pPr>
            <w:r w:rsidRPr="008E6E0D">
              <w:rPr>
                <w:rFonts w:eastAsia="Times New Roman" w:cs="Arial"/>
                <w:sz w:val="16"/>
                <w:szCs w:val="16"/>
                <w:lang w:eastAsia="es-CO"/>
              </w:rPr>
              <w:t>PORCENTAJE DE CUMPLIMIENTO DE ENTREGAS DE MEZCLAS AUTORIZADAS</w:t>
            </w:r>
          </w:p>
        </w:tc>
        <w:tc>
          <w:tcPr>
            <w:tcW w:w="1417" w:type="dxa"/>
            <w:shd w:val="clear" w:color="auto" w:fill="auto"/>
            <w:vAlign w:val="center"/>
            <w:hideMark/>
          </w:tcPr>
          <w:p w14:paraId="63169E62" w14:textId="77777777" w:rsidR="001D0D63" w:rsidRPr="008E6E0D" w:rsidRDefault="001D0D63" w:rsidP="001D0D63">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992" w:type="dxa"/>
            <w:tcBorders>
              <w:top w:val="single" w:sz="4" w:space="0" w:color="000000"/>
              <w:left w:val="single" w:sz="8" w:space="0" w:color="000000"/>
              <w:bottom w:val="single" w:sz="4" w:space="0" w:color="000000"/>
              <w:right w:val="single" w:sz="8" w:space="0" w:color="000000"/>
            </w:tcBorders>
            <w:shd w:val="clear" w:color="auto" w:fill="auto"/>
            <w:noWrap/>
            <w:vAlign w:val="center"/>
          </w:tcPr>
          <w:p w14:paraId="63169E63" w14:textId="32F52FF7" w:rsidR="001D0D63" w:rsidRPr="001B10A4" w:rsidRDefault="001D0D63" w:rsidP="001D0D63">
            <w:pPr>
              <w:widowControl/>
              <w:jc w:val="center"/>
              <w:rPr>
                <w:rFonts w:cs="Arial"/>
                <w:color w:val="000000"/>
                <w:sz w:val="16"/>
                <w:szCs w:val="18"/>
              </w:rPr>
            </w:pPr>
            <w:r>
              <w:rPr>
                <w:rFonts w:cs="Arial"/>
                <w:color w:val="000000"/>
                <w:sz w:val="18"/>
                <w:szCs w:val="18"/>
              </w:rPr>
              <w:t>96,0%</w:t>
            </w:r>
          </w:p>
        </w:tc>
        <w:tc>
          <w:tcPr>
            <w:tcW w:w="993" w:type="dxa"/>
            <w:tcBorders>
              <w:top w:val="single" w:sz="4" w:space="0" w:color="000000"/>
              <w:left w:val="nil"/>
              <w:bottom w:val="single" w:sz="4" w:space="0" w:color="000000"/>
              <w:right w:val="single" w:sz="8" w:space="0" w:color="000000"/>
            </w:tcBorders>
            <w:shd w:val="clear" w:color="auto" w:fill="auto"/>
            <w:vAlign w:val="center"/>
          </w:tcPr>
          <w:p w14:paraId="63169E64" w14:textId="776023F2" w:rsidR="001D0D63" w:rsidRPr="001B10A4" w:rsidRDefault="001D0D63" w:rsidP="001D0D63">
            <w:pPr>
              <w:jc w:val="center"/>
              <w:rPr>
                <w:rFonts w:cs="Arial"/>
                <w:color w:val="000000"/>
                <w:sz w:val="16"/>
                <w:szCs w:val="18"/>
              </w:rPr>
            </w:pPr>
            <w:r>
              <w:rPr>
                <w:rFonts w:cs="Arial"/>
                <w:color w:val="000000"/>
                <w:sz w:val="18"/>
                <w:szCs w:val="18"/>
              </w:rPr>
              <w:t>100,0%</w:t>
            </w:r>
          </w:p>
        </w:tc>
        <w:tc>
          <w:tcPr>
            <w:tcW w:w="961" w:type="dxa"/>
            <w:tcBorders>
              <w:top w:val="nil"/>
              <w:left w:val="nil"/>
              <w:bottom w:val="single" w:sz="4" w:space="0" w:color="000000"/>
              <w:right w:val="single" w:sz="8" w:space="0" w:color="000000"/>
            </w:tcBorders>
            <w:shd w:val="clear" w:color="auto" w:fill="92D050"/>
            <w:vAlign w:val="center"/>
          </w:tcPr>
          <w:p w14:paraId="63169E65" w14:textId="1B0E916C" w:rsidR="001D0D63" w:rsidRPr="001B10A4" w:rsidRDefault="001D0D63" w:rsidP="001D0D63">
            <w:pPr>
              <w:jc w:val="center"/>
              <w:rPr>
                <w:rFonts w:cs="Arial"/>
                <w:color w:val="000000"/>
                <w:sz w:val="16"/>
                <w:szCs w:val="18"/>
              </w:rPr>
            </w:pPr>
            <w:r>
              <w:rPr>
                <w:rFonts w:cs="Arial"/>
                <w:color w:val="000000"/>
                <w:sz w:val="18"/>
                <w:szCs w:val="18"/>
              </w:rPr>
              <w:t>96%</w:t>
            </w:r>
          </w:p>
        </w:tc>
        <w:tc>
          <w:tcPr>
            <w:tcW w:w="985" w:type="dxa"/>
            <w:shd w:val="clear" w:color="auto" w:fill="92D050"/>
            <w:vAlign w:val="center"/>
          </w:tcPr>
          <w:p w14:paraId="63169E66" w14:textId="75DEC419" w:rsidR="001D0D63" w:rsidRPr="008E6E0D" w:rsidRDefault="001D0D63" w:rsidP="001D0D63">
            <w:pPr>
              <w:jc w:val="center"/>
              <w:rPr>
                <w:rFonts w:cs="Arial"/>
                <w:bCs/>
                <w:sz w:val="16"/>
                <w:szCs w:val="16"/>
              </w:rPr>
            </w:pPr>
            <w:r>
              <w:rPr>
                <w:rFonts w:cs="Arial"/>
                <w:bCs/>
                <w:sz w:val="16"/>
                <w:szCs w:val="16"/>
              </w:rPr>
              <w:t>98</w:t>
            </w:r>
            <w:r w:rsidRPr="001B10A4">
              <w:rPr>
                <w:rFonts w:cs="Arial"/>
                <w:bCs/>
                <w:sz w:val="16"/>
                <w:szCs w:val="16"/>
              </w:rPr>
              <w:t>%</w:t>
            </w:r>
          </w:p>
        </w:tc>
      </w:tr>
      <w:tr w:rsidR="00683410" w:rsidRPr="008E6E0D" w14:paraId="63169E70" w14:textId="77777777" w:rsidTr="00683410">
        <w:trPr>
          <w:trHeight w:val="242"/>
          <w:jc w:val="center"/>
        </w:trPr>
        <w:tc>
          <w:tcPr>
            <w:tcW w:w="701" w:type="dxa"/>
            <w:vMerge/>
            <w:vAlign w:val="center"/>
            <w:hideMark/>
          </w:tcPr>
          <w:p w14:paraId="63169E68" w14:textId="77777777" w:rsidR="00683410" w:rsidRPr="008E6E0D" w:rsidRDefault="00683410" w:rsidP="00683410">
            <w:pPr>
              <w:widowControl/>
              <w:rPr>
                <w:rFonts w:eastAsia="Times New Roman" w:cs="Arial"/>
                <w:color w:val="000000"/>
                <w:sz w:val="16"/>
                <w:szCs w:val="16"/>
                <w:lang w:eastAsia="es-CO"/>
              </w:rPr>
            </w:pPr>
          </w:p>
        </w:tc>
        <w:tc>
          <w:tcPr>
            <w:tcW w:w="705" w:type="dxa"/>
            <w:shd w:val="clear" w:color="auto" w:fill="auto"/>
            <w:vAlign w:val="center"/>
            <w:hideMark/>
          </w:tcPr>
          <w:p w14:paraId="63169E69" w14:textId="77777777" w:rsidR="00683410" w:rsidRPr="008E6E0D" w:rsidRDefault="00683410" w:rsidP="00683410">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551" w:type="dxa"/>
            <w:shd w:val="clear" w:color="auto" w:fill="auto"/>
            <w:vAlign w:val="center"/>
            <w:hideMark/>
          </w:tcPr>
          <w:p w14:paraId="63169E6A" w14:textId="77777777" w:rsidR="00683410" w:rsidRPr="008E6E0D" w:rsidRDefault="00683410" w:rsidP="00683410">
            <w:pPr>
              <w:widowControl/>
              <w:rPr>
                <w:rFonts w:eastAsia="Times New Roman" w:cs="Arial"/>
                <w:sz w:val="16"/>
                <w:szCs w:val="16"/>
                <w:lang w:eastAsia="es-CO"/>
              </w:rPr>
            </w:pPr>
            <w:r w:rsidRPr="008E6E0D">
              <w:rPr>
                <w:rFonts w:eastAsia="Times New Roman" w:cs="Arial"/>
                <w:sz w:val="16"/>
                <w:szCs w:val="16"/>
                <w:lang w:eastAsia="es-CO"/>
              </w:rPr>
              <w:t>PORCENTAJE DE CUMPLIMIENTO DE PARAMETROS DE PRODUCCIÓN DE MEZCLA ASFALTICA Y CONCRETOS.</w:t>
            </w:r>
          </w:p>
        </w:tc>
        <w:tc>
          <w:tcPr>
            <w:tcW w:w="1417" w:type="dxa"/>
            <w:shd w:val="clear" w:color="auto" w:fill="auto"/>
            <w:vAlign w:val="center"/>
            <w:hideMark/>
          </w:tcPr>
          <w:p w14:paraId="63169E6B" w14:textId="77777777" w:rsidR="00683410" w:rsidRPr="008E6E0D" w:rsidRDefault="00683410" w:rsidP="00683410">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992"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3169E6C" w14:textId="7E21FF6F" w:rsidR="00683410" w:rsidRPr="00683410" w:rsidRDefault="00683410" w:rsidP="00683410">
            <w:pPr>
              <w:widowControl/>
              <w:jc w:val="center"/>
              <w:rPr>
                <w:rFonts w:cs="Arial"/>
                <w:color w:val="000000"/>
                <w:sz w:val="16"/>
                <w:szCs w:val="18"/>
              </w:rPr>
            </w:pPr>
            <w:r w:rsidRPr="00683410">
              <w:rPr>
                <w:rFonts w:cs="Arial"/>
                <w:color w:val="000000"/>
                <w:sz w:val="16"/>
                <w:szCs w:val="18"/>
              </w:rPr>
              <w:t>89,9</w:t>
            </w:r>
          </w:p>
        </w:tc>
        <w:tc>
          <w:tcPr>
            <w:tcW w:w="993"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3169E6D" w14:textId="79514393" w:rsidR="00683410" w:rsidRPr="00683410" w:rsidRDefault="00683410" w:rsidP="00683410">
            <w:pPr>
              <w:jc w:val="center"/>
              <w:rPr>
                <w:rFonts w:cs="Arial"/>
                <w:color w:val="000000"/>
                <w:sz w:val="16"/>
                <w:szCs w:val="18"/>
              </w:rPr>
            </w:pPr>
            <w:r w:rsidRPr="00683410">
              <w:rPr>
                <w:rFonts w:cs="Arial"/>
                <w:color w:val="000000"/>
                <w:sz w:val="16"/>
                <w:szCs w:val="18"/>
              </w:rPr>
              <w:t>100</w:t>
            </w:r>
          </w:p>
        </w:tc>
        <w:tc>
          <w:tcPr>
            <w:tcW w:w="961" w:type="dxa"/>
            <w:tcBorders>
              <w:top w:val="single" w:sz="8" w:space="0" w:color="000000"/>
              <w:left w:val="single" w:sz="8" w:space="0" w:color="000000"/>
              <w:bottom w:val="single" w:sz="4" w:space="0" w:color="000000"/>
              <w:right w:val="single" w:sz="8" w:space="0" w:color="000000"/>
            </w:tcBorders>
            <w:shd w:val="clear" w:color="auto" w:fill="92D050"/>
            <w:vAlign w:val="center"/>
          </w:tcPr>
          <w:p w14:paraId="63169E6E" w14:textId="3D9A6127" w:rsidR="00683410" w:rsidRPr="00683410" w:rsidRDefault="00683410" w:rsidP="00683410">
            <w:pPr>
              <w:jc w:val="center"/>
              <w:rPr>
                <w:rFonts w:cs="Arial"/>
                <w:color w:val="000000"/>
                <w:sz w:val="16"/>
                <w:szCs w:val="18"/>
              </w:rPr>
            </w:pPr>
            <w:r w:rsidRPr="00683410">
              <w:rPr>
                <w:rFonts w:cs="Arial"/>
                <w:color w:val="000000"/>
                <w:sz w:val="16"/>
                <w:szCs w:val="18"/>
              </w:rPr>
              <w:t>90%</w:t>
            </w:r>
          </w:p>
        </w:tc>
        <w:tc>
          <w:tcPr>
            <w:tcW w:w="985" w:type="dxa"/>
            <w:shd w:val="clear" w:color="auto" w:fill="92D050"/>
            <w:vAlign w:val="center"/>
          </w:tcPr>
          <w:p w14:paraId="63169E6F" w14:textId="1C8FCDC6" w:rsidR="00683410" w:rsidRPr="008E6E0D" w:rsidRDefault="00683410" w:rsidP="00683410">
            <w:pPr>
              <w:jc w:val="center"/>
              <w:rPr>
                <w:rFonts w:cs="Arial"/>
                <w:bCs/>
                <w:sz w:val="16"/>
                <w:szCs w:val="16"/>
              </w:rPr>
            </w:pPr>
            <w:r>
              <w:rPr>
                <w:rFonts w:cs="Arial"/>
                <w:bCs/>
                <w:sz w:val="16"/>
                <w:szCs w:val="16"/>
              </w:rPr>
              <w:t>88%</w:t>
            </w:r>
          </w:p>
        </w:tc>
      </w:tr>
      <w:tr w:rsidR="009465AB" w:rsidRPr="008E6E0D" w14:paraId="63169E79" w14:textId="77777777" w:rsidTr="009465AB">
        <w:trPr>
          <w:trHeight w:val="215"/>
          <w:jc w:val="center"/>
        </w:trPr>
        <w:tc>
          <w:tcPr>
            <w:tcW w:w="701" w:type="dxa"/>
            <w:vMerge/>
            <w:vAlign w:val="center"/>
          </w:tcPr>
          <w:p w14:paraId="63169E71" w14:textId="77777777" w:rsidR="009465AB" w:rsidRPr="008E6E0D" w:rsidRDefault="009465AB" w:rsidP="009465AB">
            <w:pPr>
              <w:widowControl/>
              <w:rPr>
                <w:rFonts w:eastAsia="Times New Roman" w:cs="Arial"/>
                <w:color w:val="000000"/>
                <w:sz w:val="16"/>
                <w:szCs w:val="16"/>
                <w:lang w:eastAsia="es-CO"/>
              </w:rPr>
            </w:pPr>
          </w:p>
        </w:tc>
        <w:tc>
          <w:tcPr>
            <w:tcW w:w="705" w:type="dxa"/>
            <w:shd w:val="clear" w:color="auto" w:fill="auto"/>
            <w:vAlign w:val="center"/>
          </w:tcPr>
          <w:p w14:paraId="63169E72" w14:textId="77777777" w:rsidR="009465AB" w:rsidRPr="008E6E0D" w:rsidRDefault="009465AB" w:rsidP="009465AB">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551" w:type="dxa"/>
            <w:shd w:val="clear" w:color="auto" w:fill="auto"/>
            <w:vAlign w:val="center"/>
          </w:tcPr>
          <w:p w14:paraId="63169E73" w14:textId="77777777" w:rsidR="009465AB" w:rsidRPr="008E6E0D" w:rsidRDefault="009465AB" w:rsidP="009465AB">
            <w:pPr>
              <w:widowControl/>
              <w:rPr>
                <w:rFonts w:eastAsia="Times New Roman" w:cs="Arial"/>
                <w:sz w:val="16"/>
                <w:szCs w:val="16"/>
                <w:lang w:eastAsia="es-CO"/>
              </w:rPr>
            </w:pPr>
            <w:r w:rsidRPr="008E6E0D">
              <w:rPr>
                <w:rFonts w:eastAsia="Times New Roman" w:cs="Arial"/>
                <w:sz w:val="16"/>
                <w:szCs w:val="16"/>
                <w:lang w:eastAsia="es-CO"/>
              </w:rPr>
              <w:t>DISPONIBILIDAD DE LOS VEHÍCULOS, MAQUINARIA, EQUIPOS Y PLANTA DE PRODUCCIÓN DE LA UMV</w:t>
            </w:r>
          </w:p>
        </w:tc>
        <w:tc>
          <w:tcPr>
            <w:tcW w:w="1417" w:type="dxa"/>
            <w:shd w:val="clear" w:color="auto" w:fill="auto"/>
            <w:vAlign w:val="center"/>
          </w:tcPr>
          <w:p w14:paraId="63169E74" w14:textId="77777777" w:rsidR="009465AB" w:rsidRPr="008E6E0D" w:rsidRDefault="009465AB" w:rsidP="009465AB">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992" w:type="dxa"/>
            <w:tcBorders>
              <w:top w:val="nil"/>
              <w:left w:val="single" w:sz="8" w:space="0" w:color="000000"/>
              <w:bottom w:val="single" w:sz="4" w:space="0" w:color="000000"/>
              <w:right w:val="single" w:sz="8" w:space="0" w:color="000000"/>
            </w:tcBorders>
            <w:shd w:val="clear" w:color="auto" w:fill="auto"/>
            <w:vAlign w:val="center"/>
          </w:tcPr>
          <w:p w14:paraId="63169E75" w14:textId="457E9B75" w:rsidR="009465AB" w:rsidRPr="005B0A9B" w:rsidRDefault="009465AB" w:rsidP="009465AB">
            <w:pPr>
              <w:widowControl/>
              <w:jc w:val="center"/>
              <w:rPr>
                <w:rFonts w:cs="Arial"/>
                <w:color w:val="000000"/>
                <w:sz w:val="16"/>
                <w:szCs w:val="18"/>
              </w:rPr>
            </w:pPr>
            <w:r>
              <w:rPr>
                <w:rFonts w:cs="Arial"/>
                <w:color w:val="000000"/>
                <w:sz w:val="18"/>
                <w:szCs w:val="18"/>
              </w:rPr>
              <w:t>0,898</w:t>
            </w:r>
          </w:p>
        </w:tc>
        <w:tc>
          <w:tcPr>
            <w:tcW w:w="993" w:type="dxa"/>
            <w:tcBorders>
              <w:top w:val="nil"/>
              <w:left w:val="nil"/>
              <w:bottom w:val="single" w:sz="4" w:space="0" w:color="000000"/>
              <w:right w:val="single" w:sz="8" w:space="0" w:color="000000"/>
            </w:tcBorders>
            <w:shd w:val="clear" w:color="auto" w:fill="auto"/>
            <w:vAlign w:val="center"/>
          </w:tcPr>
          <w:p w14:paraId="63169E76" w14:textId="251EBF0F" w:rsidR="009465AB" w:rsidRPr="005B0A9B" w:rsidRDefault="009465AB" w:rsidP="009465AB">
            <w:pPr>
              <w:jc w:val="center"/>
              <w:rPr>
                <w:rFonts w:cs="Arial"/>
                <w:color w:val="000000"/>
                <w:sz w:val="16"/>
                <w:szCs w:val="18"/>
              </w:rPr>
            </w:pPr>
            <w:r>
              <w:rPr>
                <w:rFonts w:cs="Arial"/>
                <w:color w:val="000000"/>
                <w:sz w:val="18"/>
                <w:szCs w:val="18"/>
              </w:rPr>
              <w:t>0,85</w:t>
            </w:r>
          </w:p>
        </w:tc>
        <w:tc>
          <w:tcPr>
            <w:tcW w:w="961" w:type="dxa"/>
            <w:tcBorders>
              <w:top w:val="nil"/>
              <w:left w:val="nil"/>
              <w:bottom w:val="single" w:sz="4" w:space="0" w:color="000000"/>
              <w:right w:val="single" w:sz="8" w:space="0" w:color="000000"/>
            </w:tcBorders>
            <w:shd w:val="clear" w:color="auto" w:fill="92D050"/>
            <w:vAlign w:val="center"/>
          </w:tcPr>
          <w:p w14:paraId="63169E77" w14:textId="279456FA" w:rsidR="009465AB" w:rsidRPr="005B0A9B" w:rsidRDefault="009465AB" w:rsidP="009465AB">
            <w:pPr>
              <w:jc w:val="center"/>
              <w:rPr>
                <w:rFonts w:cs="Arial"/>
                <w:color w:val="000000"/>
                <w:sz w:val="16"/>
                <w:szCs w:val="18"/>
              </w:rPr>
            </w:pPr>
            <w:r>
              <w:rPr>
                <w:rFonts w:cs="Arial"/>
                <w:color w:val="000000"/>
                <w:sz w:val="18"/>
                <w:szCs w:val="18"/>
              </w:rPr>
              <w:t>106%</w:t>
            </w:r>
          </w:p>
        </w:tc>
        <w:tc>
          <w:tcPr>
            <w:tcW w:w="985" w:type="dxa"/>
            <w:shd w:val="clear" w:color="auto" w:fill="92D050"/>
            <w:vAlign w:val="center"/>
          </w:tcPr>
          <w:p w14:paraId="63169E78" w14:textId="38D18192" w:rsidR="009465AB" w:rsidRPr="008E6E0D" w:rsidRDefault="009465AB" w:rsidP="009465AB">
            <w:pPr>
              <w:widowControl/>
              <w:jc w:val="center"/>
              <w:rPr>
                <w:rFonts w:cs="Arial"/>
                <w:sz w:val="16"/>
                <w:szCs w:val="16"/>
              </w:rPr>
            </w:pPr>
            <w:r>
              <w:rPr>
                <w:rFonts w:cs="Arial"/>
                <w:sz w:val="16"/>
                <w:szCs w:val="16"/>
              </w:rPr>
              <w:t>105%</w:t>
            </w:r>
          </w:p>
        </w:tc>
      </w:tr>
      <w:tr w:rsidR="00165591" w:rsidRPr="008E6E0D" w14:paraId="63169E82" w14:textId="77777777" w:rsidTr="00165591">
        <w:trPr>
          <w:trHeight w:val="215"/>
          <w:jc w:val="center"/>
        </w:trPr>
        <w:tc>
          <w:tcPr>
            <w:tcW w:w="701" w:type="dxa"/>
            <w:vMerge/>
            <w:vAlign w:val="center"/>
            <w:hideMark/>
          </w:tcPr>
          <w:p w14:paraId="63169E7A" w14:textId="77777777" w:rsidR="00165591" w:rsidRPr="008E6E0D" w:rsidRDefault="00165591" w:rsidP="00165591">
            <w:pPr>
              <w:widowControl/>
              <w:rPr>
                <w:rFonts w:eastAsia="Times New Roman" w:cs="Arial"/>
                <w:color w:val="000000"/>
                <w:sz w:val="16"/>
                <w:szCs w:val="16"/>
                <w:lang w:eastAsia="es-CO"/>
              </w:rPr>
            </w:pPr>
          </w:p>
        </w:tc>
        <w:tc>
          <w:tcPr>
            <w:tcW w:w="705" w:type="dxa"/>
            <w:shd w:val="clear" w:color="auto" w:fill="auto"/>
            <w:vAlign w:val="center"/>
            <w:hideMark/>
          </w:tcPr>
          <w:p w14:paraId="63169E7B" w14:textId="77777777" w:rsidR="00165591" w:rsidRPr="008E6E0D" w:rsidRDefault="00165591" w:rsidP="00165591">
            <w:pPr>
              <w:widowControl/>
              <w:jc w:val="center"/>
              <w:rPr>
                <w:rFonts w:eastAsia="Times New Roman" w:cs="Arial"/>
                <w:color w:val="5F497A" w:themeColor="accent4" w:themeShade="BF"/>
                <w:sz w:val="16"/>
                <w:szCs w:val="16"/>
                <w:lang w:eastAsia="es-CO"/>
              </w:rPr>
            </w:pPr>
            <w:r w:rsidRPr="008E6E0D">
              <w:rPr>
                <w:rFonts w:eastAsia="Times New Roman" w:cs="Arial"/>
                <w:sz w:val="16"/>
                <w:szCs w:val="16"/>
                <w:lang w:eastAsia="es-CO"/>
              </w:rPr>
              <w:t>GEFI</w:t>
            </w:r>
          </w:p>
        </w:tc>
        <w:tc>
          <w:tcPr>
            <w:tcW w:w="3551" w:type="dxa"/>
            <w:shd w:val="clear" w:color="auto" w:fill="auto"/>
            <w:vAlign w:val="center"/>
            <w:hideMark/>
          </w:tcPr>
          <w:p w14:paraId="63169E7C" w14:textId="77777777" w:rsidR="00165591" w:rsidRPr="008E6E0D" w:rsidRDefault="00165591" w:rsidP="00165591">
            <w:pPr>
              <w:widowControl/>
              <w:rPr>
                <w:rFonts w:eastAsia="Times New Roman" w:cs="Arial"/>
                <w:sz w:val="16"/>
                <w:szCs w:val="16"/>
                <w:lang w:eastAsia="es-CO"/>
              </w:rPr>
            </w:pPr>
            <w:r w:rsidRPr="008E6E0D">
              <w:rPr>
                <w:rFonts w:eastAsia="Times New Roman" w:cs="Arial"/>
                <w:sz w:val="16"/>
                <w:szCs w:val="16"/>
                <w:lang w:eastAsia="es-CO"/>
              </w:rPr>
              <w:t>EJECUCIÓN PRESUPUESTAL PASIVOS EXIGIBLES</w:t>
            </w:r>
          </w:p>
        </w:tc>
        <w:tc>
          <w:tcPr>
            <w:tcW w:w="1417" w:type="dxa"/>
            <w:shd w:val="clear" w:color="auto" w:fill="auto"/>
            <w:vAlign w:val="center"/>
            <w:hideMark/>
          </w:tcPr>
          <w:p w14:paraId="63169E7D" w14:textId="77777777" w:rsidR="00165591" w:rsidRPr="008E6E0D" w:rsidRDefault="00165591" w:rsidP="00165591">
            <w:pPr>
              <w:widowControl/>
              <w:rPr>
                <w:rFonts w:eastAsia="Times New Roman" w:cs="Arial"/>
                <w:color w:val="000000"/>
                <w:sz w:val="16"/>
                <w:szCs w:val="16"/>
                <w:lang w:eastAsia="es-CO"/>
              </w:rPr>
            </w:pPr>
            <w:r w:rsidRPr="008E6E0D">
              <w:rPr>
                <w:rFonts w:eastAsia="Times New Roman" w:cs="Arial"/>
                <w:color w:val="000000"/>
                <w:sz w:val="16"/>
                <w:szCs w:val="16"/>
                <w:lang w:eastAsia="es-CO"/>
              </w:rPr>
              <w:t>Financiera – SG</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14:paraId="63169E7E" w14:textId="6986276E" w:rsidR="00165591" w:rsidRPr="008E6E0D" w:rsidRDefault="00165591" w:rsidP="00165591">
            <w:pPr>
              <w:widowControl/>
              <w:jc w:val="center"/>
              <w:rPr>
                <w:rFonts w:cs="Arial"/>
                <w:color w:val="000000"/>
                <w:sz w:val="16"/>
                <w:szCs w:val="16"/>
              </w:rPr>
            </w:pPr>
            <w:r>
              <w:rPr>
                <w:rFonts w:cs="Arial"/>
                <w:sz w:val="18"/>
                <w:szCs w:val="18"/>
              </w:rPr>
              <w:t xml:space="preserve"> $      731 </w:t>
            </w:r>
          </w:p>
        </w:tc>
        <w:tc>
          <w:tcPr>
            <w:tcW w:w="993" w:type="dxa"/>
            <w:tcBorders>
              <w:top w:val="nil"/>
              <w:left w:val="nil"/>
              <w:bottom w:val="single" w:sz="4" w:space="0" w:color="auto"/>
              <w:right w:val="single" w:sz="8" w:space="0" w:color="auto"/>
            </w:tcBorders>
            <w:shd w:val="clear" w:color="auto" w:fill="auto"/>
            <w:vAlign w:val="center"/>
          </w:tcPr>
          <w:p w14:paraId="63169E7F" w14:textId="490C6248" w:rsidR="00165591" w:rsidRPr="008E6E0D" w:rsidRDefault="00165591" w:rsidP="00165591">
            <w:pPr>
              <w:jc w:val="center"/>
              <w:rPr>
                <w:rFonts w:cs="Arial"/>
                <w:color w:val="000000"/>
                <w:sz w:val="16"/>
                <w:szCs w:val="16"/>
              </w:rPr>
            </w:pPr>
            <w:r>
              <w:rPr>
                <w:rFonts w:cs="Arial"/>
                <w:sz w:val="18"/>
                <w:szCs w:val="18"/>
              </w:rPr>
              <w:t xml:space="preserve"> $    4.321 </w:t>
            </w:r>
          </w:p>
        </w:tc>
        <w:tc>
          <w:tcPr>
            <w:tcW w:w="961" w:type="dxa"/>
            <w:tcBorders>
              <w:top w:val="nil"/>
              <w:left w:val="nil"/>
              <w:bottom w:val="single" w:sz="4" w:space="0" w:color="auto"/>
              <w:right w:val="single" w:sz="8" w:space="0" w:color="auto"/>
            </w:tcBorders>
            <w:shd w:val="clear" w:color="auto" w:fill="FF0000"/>
            <w:vAlign w:val="center"/>
          </w:tcPr>
          <w:p w14:paraId="63169E80" w14:textId="0D174549" w:rsidR="00165591" w:rsidRPr="008E6E0D" w:rsidRDefault="00165591" w:rsidP="00165591">
            <w:pPr>
              <w:jc w:val="center"/>
              <w:rPr>
                <w:rFonts w:cs="Arial"/>
                <w:sz w:val="16"/>
                <w:szCs w:val="16"/>
              </w:rPr>
            </w:pPr>
            <w:r>
              <w:rPr>
                <w:rFonts w:cs="Arial"/>
                <w:sz w:val="18"/>
                <w:szCs w:val="18"/>
              </w:rPr>
              <w:t>16,92%</w:t>
            </w:r>
          </w:p>
        </w:tc>
        <w:tc>
          <w:tcPr>
            <w:tcW w:w="985" w:type="dxa"/>
            <w:shd w:val="clear" w:color="auto" w:fill="FF0000"/>
            <w:vAlign w:val="center"/>
          </w:tcPr>
          <w:p w14:paraId="63169E81" w14:textId="12549172" w:rsidR="00165591" w:rsidRPr="008E6E0D" w:rsidRDefault="00165591" w:rsidP="00165591">
            <w:pPr>
              <w:widowControl/>
              <w:jc w:val="center"/>
              <w:rPr>
                <w:rFonts w:cs="Arial"/>
                <w:sz w:val="16"/>
                <w:szCs w:val="16"/>
              </w:rPr>
            </w:pPr>
            <w:r w:rsidRPr="00165591">
              <w:rPr>
                <w:rFonts w:cs="Arial"/>
                <w:sz w:val="16"/>
                <w:szCs w:val="16"/>
              </w:rPr>
              <w:t>16,92%</w:t>
            </w:r>
          </w:p>
        </w:tc>
      </w:tr>
    </w:tbl>
    <w:bookmarkEnd w:id="21"/>
    <w:p w14:paraId="63169E83" w14:textId="30E6493A" w:rsidR="00717939" w:rsidRPr="0045382F" w:rsidRDefault="00717939" w:rsidP="00456D0B">
      <w:pPr>
        <w:pStyle w:val="Prrafodelista"/>
        <w:autoSpaceDE w:val="0"/>
        <w:autoSpaceDN w:val="0"/>
        <w:adjustRightInd w:val="0"/>
        <w:ind w:left="720"/>
        <w:jc w:val="center"/>
        <w:rPr>
          <w:rFonts w:cs="Arial"/>
          <w:sz w:val="16"/>
          <w:szCs w:val="20"/>
          <w:lang w:eastAsia="es-CO"/>
        </w:rPr>
      </w:pPr>
      <w:r w:rsidRPr="0045382F">
        <w:rPr>
          <w:rFonts w:cs="Arial"/>
          <w:sz w:val="18"/>
        </w:rPr>
        <w:t xml:space="preserve"> </w:t>
      </w:r>
      <w:r w:rsidR="00A92572" w:rsidRPr="0045382F">
        <w:rPr>
          <w:rFonts w:cs="Arial"/>
          <w:b/>
          <w:sz w:val="16"/>
          <w:szCs w:val="20"/>
          <w:lang w:eastAsia="es-CO"/>
        </w:rPr>
        <w:t xml:space="preserve">Fuente: </w:t>
      </w:r>
      <w:r w:rsidR="001C3B4B">
        <w:rPr>
          <w:rFonts w:cs="Arial"/>
          <w:sz w:val="16"/>
          <w:szCs w:val="20"/>
          <w:lang w:eastAsia="es-CO"/>
        </w:rPr>
        <w:t xml:space="preserve">Reporte de Indicadores del </w:t>
      </w:r>
      <w:r w:rsidR="00F40A98">
        <w:rPr>
          <w:rFonts w:cs="Arial"/>
          <w:sz w:val="16"/>
          <w:szCs w:val="20"/>
          <w:lang w:eastAsia="es-CO"/>
        </w:rPr>
        <w:t>2do Trimestre de 2022</w:t>
      </w:r>
      <w:r w:rsidR="00497602">
        <w:rPr>
          <w:rFonts w:cs="Arial"/>
          <w:sz w:val="16"/>
          <w:szCs w:val="20"/>
          <w:lang w:eastAsia="es-CO"/>
        </w:rPr>
        <w:t>– UAERMV.</w:t>
      </w:r>
    </w:p>
    <w:p w14:paraId="63169E84" w14:textId="77777777" w:rsidR="00717939" w:rsidRDefault="00717939" w:rsidP="00456D0B">
      <w:pPr>
        <w:pStyle w:val="Prrafodelista"/>
        <w:autoSpaceDE w:val="0"/>
        <w:autoSpaceDN w:val="0"/>
        <w:adjustRightInd w:val="0"/>
        <w:ind w:left="720"/>
        <w:jc w:val="center"/>
        <w:rPr>
          <w:rFonts w:cs="Arial"/>
          <w:b/>
          <w:sz w:val="20"/>
          <w:szCs w:val="20"/>
          <w:lang w:eastAsia="es-CO"/>
        </w:rPr>
      </w:pPr>
    </w:p>
    <w:p w14:paraId="63169E85" w14:textId="77777777" w:rsidR="001E6521" w:rsidRDefault="001E6521" w:rsidP="001E6521">
      <w:pPr>
        <w:rPr>
          <w:rFonts w:eastAsia="Times New Roman" w:cs="Arial"/>
          <w:u w:val="single"/>
          <w:lang w:val="es-ES" w:eastAsia="es-ES"/>
        </w:rPr>
      </w:pPr>
      <w:r w:rsidRPr="19A7E299">
        <w:rPr>
          <w:rFonts w:eastAsia="Times New Roman" w:cs="Arial"/>
          <w:b/>
          <w:lang w:val="es-ES" w:eastAsia="es-ES"/>
        </w:rPr>
        <w:t>PIV-IND-00</w:t>
      </w:r>
      <w:r>
        <w:rPr>
          <w:rFonts w:eastAsia="Times New Roman" w:cs="Arial"/>
          <w:b/>
          <w:lang w:val="es-ES" w:eastAsia="es-ES"/>
        </w:rPr>
        <w:t>2</w:t>
      </w:r>
      <w:r w:rsidRPr="19A7E299">
        <w:rPr>
          <w:rFonts w:eastAsia="Times New Roman" w:cs="Arial"/>
          <w:b/>
          <w:lang w:val="es-ES" w:eastAsia="es-ES"/>
        </w:rPr>
        <w:t xml:space="preserve"> </w:t>
      </w:r>
      <w:r w:rsidRPr="0091323D">
        <w:rPr>
          <w:rFonts w:eastAsia="Times New Roman" w:cs="Arial"/>
          <w:u w:val="single"/>
          <w:lang w:val="es-ES" w:eastAsia="es-ES"/>
        </w:rPr>
        <w:t xml:space="preserve">SEGUIMIENTO A </w:t>
      </w:r>
      <w:r w:rsidR="00F019ED" w:rsidRPr="0091323D">
        <w:rPr>
          <w:rFonts w:eastAsia="Times New Roman" w:cs="Arial"/>
          <w:u w:val="single"/>
          <w:lang w:val="es-ES" w:eastAsia="es-ES"/>
        </w:rPr>
        <w:t>INTERVENCIONES EJECUTADAS</w:t>
      </w:r>
      <w:r w:rsidRPr="19A7E299">
        <w:rPr>
          <w:rFonts w:eastAsia="Times New Roman" w:cs="Arial"/>
          <w:u w:val="single"/>
          <w:lang w:val="es-ES" w:eastAsia="es-ES"/>
        </w:rPr>
        <w:t>:</w:t>
      </w:r>
    </w:p>
    <w:p w14:paraId="63169E86" w14:textId="77777777" w:rsidR="001E6521" w:rsidRPr="001E6521" w:rsidRDefault="001E6521" w:rsidP="001E6521">
      <w:pPr>
        <w:rPr>
          <w:rFonts w:eastAsia="Times New Roman" w:cs="Arial"/>
          <w:sz w:val="16"/>
          <w:szCs w:val="16"/>
          <w:u w:val="single"/>
          <w:lang w:val="es-ES" w:eastAsia="es-ES"/>
        </w:rPr>
      </w:pPr>
    </w:p>
    <w:p w14:paraId="63169E87" w14:textId="4B814080" w:rsidR="001E6521" w:rsidRPr="000C13EC" w:rsidRDefault="001E6521" w:rsidP="004D0384">
      <w:pPr>
        <w:pStyle w:val="Descripcin"/>
        <w:spacing w:after="0" w:line="240" w:lineRule="auto"/>
        <w:jc w:val="center"/>
        <w:rPr>
          <w:rFonts w:eastAsia="Times New Roman" w:cs="Arial"/>
          <w:sz w:val="16"/>
          <w:szCs w:val="16"/>
          <w:lang w:val="es-ES" w:eastAsia="es-ES"/>
        </w:rPr>
      </w:pPr>
      <w:bookmarkStart w:id="25" w:name="_Toc109812738"/>
      <w:r w:rsidRPr="001E6521">
        <w:rPr>
          <w:sz w:val="16"/>
          <w:szCs w:val="16"/>
        </w:rPr>
        <w:t xml:space="preserve">Tabla </w:t>
      </w:r>
      <w:r w:rsidRPr="001E6521">
        <w:rPr>
          <w:sz w:val="16"/>
          <w:szCs w:val="16"/>
        </w:rPr>
        <w:fldChar w:fldCharType="begin"/>
      </w:r>
      <w:r w:rsidRPr="001E6521">
        <w:rPr>
          <w:sz w:val="16"/>
          <w:szCs w:val="16"/>
        </w:rPr>
        <w:instrText xml:space="preserve"> SEQ Tabla \* ARABIC </w:instrText>
      </w:r>
      <w:r w:rsidRPr="001E6521">
        <w:rPr>
          <w:sz w:val="16"/>
          <w:szCs w:val="16"/>
        </w:rPr>
        <w:fldChar w:fldCharType="separate"/>
      </w:r>
      <w:r w:rsidR="004A1BBD">
        <w:rPr>
          <w:noProof/>
          <w:sz w:val="16"/>
          <w:szCs w:val="16"/>
        </w:rPr>
        <w:t>5</w:t>
      </w:r>
      <w:r w:rsidRPr="001E6521">
        <w:rPr>
          <w:sz w:val="16"/>
          <w:szCs w:val="16"/>
        </w:rPr>
        <w:fldChar w:fldCharType="end"/>
      </w:r>
      <w:r w:rsidRPr="001E6521">
        <w:rPr>
          <w:sz w:val="16"/>
          <w:szCs w:val="16"/>
        </w:rPr>
        <w:t xml:space="preserve">. </w:t>
      </w:r>
      <w:r w:rsidRPr="001E6521">
        <w:rPr>
          <w:b w:val="0"/>
          <w:sz w:val="16"/>
          <w:szCs w:val="16"/>
        </w:rPr>
        <w:t xml:space="preserve">Seguimiento a </w:t>
      </w:r>
      <w:r w:rsidR="00F019ED" w:rsidRPr="001E6521">
        <w:rPr>
          <w:b w:val="0"/>
          <w:sz w:val="16"/>
          <w:szCs w:val="16"/>
        </w:rPr>
        <w:t>intervenciones</w:t>
      </w:r>
      <w:r w:rsidR="00F019ED" w:rsidRPr="000C13EC">
        <w:rPr>
          <w:b w:val="0"/>
          <w:sz w:val="16"/>
          <w:szCs w:val="16"/>
        </w:rPr>
        <w:t xml:space="preserve"> ejecutadas</w:t>
      </w:r>
      <w:bookmarkEnd w:id="25"/>
    </w:p>
    <w:tbl>
      <w:tblPr>
        <w:tblW w:w="5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9"/>
        <w:gridCol w:w="1633"/>
        <w:gridCol w:w="1712"/>
        <w:gridCol w:w="1136"/>
      </w:tblGrid>
      <w:tr w:rsidR="00B675FB" w:rsidRPr="0091323D" w14:paraId="63169E89" w14:textId="77777777" w:rsidTr="001D0D63">
        <w:trPr>
          <w:trHeight w:val="227"/>
          <w:jc w:val="center"/>
        </w:trPr>
        <w:tc>
          <w:tcPr>
            <w:tcW w:w="5900" w:type="dxa"/>
            <w:gridSpan w:val="4"/>
            <w:shd w:val="clear" w:color="000000" w:fill="E7E6E6"/>
            <w:vAlign w:val="center"/>
          </w:tcPr>
          <w:p w14:paraId="63169E88" w14:textId="77777777" w:rsidR="00B675FB" w:rsidRPr="0091323D" w:rsidRDefault="00B675FB" w:rsidP="0085003F">
            <w:pPr>
              <w:widowControl/>
              <w:jc w:val="center"/>
              <w:rPr>
                <w:rFonts w:eastAsia="Times New Roman" w:cs="Arial"/>
                <w:b/>
                <w:bCs/>
                <w:sz w:val="16"/>
                <w:szCs w:val="16"/>
                <w:lang w:eastAsia="es-CO"/>
              </w:rPr>
            </w:pPr>
            <w:r w:rsidRPr="00B675FB">
              <w:rPr>
                <w:rFonts w:eastAsia="Times New Roman" w:cs="Arial"/>
                <w:b/>
                <w:bCs/>
                <w:sz w:val="16"/>
                <w:szCs w:val="16"/>
                <w:lang w:eastAsia="es-CO"/>
              </w:rPr>
              <w:t>CUADRO DE SEGUIMIENTO</w:t>
            </w:r>
          </w:p>
        </w:tc>
      </w:tr>
      <w:tr w:rsidR="00B675FB" w:rsidRPr="0091323D" w14:paraId="63169E8E" w14:textId="77777777" w:rsidTr="001D0D63">
        <w:trPr>
          <w:trHeight w:val="227"/>
          <w:jc w:val="center"/>
        </w:trPr>
        <w:tc>
          <w:tcPr>
            <w:tcW w:w="1419" w:type="dxa"/>
            <w:shd w:val="clear" w:color="000000" w:fill="E7E6E6"/>
            <w:vAlign w:val="center"/>
            <w:hideMark/>
          </w:tcPr>
          <w:p w14:paraId="63169E8A"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PERIODO DE MEDICIÓN</w:t>
            </w:r>
          </w:p>
        </w:tc>
        <w:tc>
          <w:tcPr>
            <w:tcW w:w="1633" w:type="dxa"/>
            <w:shd w:val="clear" w:color="000000" w:fill="E7E6E6"/>
            <w:vAlign w:val="center"/>
            <w:hideMark/>
          </w:tcPr>
          <w:p w14:paraId="63169E8B"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de Elementos PK_ID con visita de seguimiento</w:t>
            </w:r>
          </w:p>
        </w:tc>
        <w:tc>
          <w:tcPr>
            <w:tcW w:w="1712" w:type="dxa"/>
            <w:shd w:val="clear" w:color="000000" w:fill="E7E6E6"/>
            <w:vAlign w:val="center"/>
            <w:hideMark/>
          </w:tcPr>
          <w:p w14:paraId="63169E8C"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de Elementos PK_ID programados para seguimiento</w:t>
            </w:r>
          </w:p>
        </w:tc>
        <w:tc>
          <w:tcPr>
            <w:tcW w:w="1136" w:type="dxa"/>
            <w:shd w:val="clear" w:color="000000" w:fill="E7E6E6"/>
            <w:vAlign w:val="center"/>
            <w:hideMark/>
          </w:tcPr>
          <w:p w14:paraId="63169E8D"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RESULTADO</w:t>
            </w:r>
          </w:p>
        </w:tc>
      </w:tr>
      <w:tr w:rsidR="008C41E3" w:rsidRPr="0091323D" w14:paraId="63169E93" w14:textId="77777777" w:rsidTr="001D0D63">
        <w:trPr>
          <w:trHeight w:val="227"/>
          <w:jc w:val="center"/>
        </w:trPr>
        <w:tc>
          <w:tcPr>
            <w:tcW w:w="1419" w:type="dxa"/>
            <w:shd w:val="clear" w:color="auto" w:fill="auto"/>
            <w:vAlign w:val="center"/>
            <w:hideMark/>
          </w:tcPr>
          <w:p w14:paraId="63169E8F" w14:textId="77777777" w:rsidR="008C41E3" w:rsidRPr="0091323D" w:rsidRDefault="008C41E3" w:rsidP="008C41E3">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633" w:type="dxa"/>
            <w:tcBorders>
              <w:top w:val="nil"/>
              <w:left w:val="single" w:sz="8" w:space="0" w:color="auto"/>
              <w:bottom w:val="single" w:sz="4" w:space="0" w:color="auto"/>
              <w:right w:val="single" w:sz="8" w:space="0" w:color="auto"/>
            </w:tcBorders>
            <w:shd w:val="clear" w:color="auto" w:fill="auto"/>
            <w:vAlign w:val="center"/>
          </w:tcPr>
          <w:p w14:paraId="63169E90" w14:textId="77777777" w:rsidR="008C41E3" w:rsidRPr="008C41E3" w:rsidRDefault="008C41E3" w:rsidP="008C41E3">
            <w:pPr>
              <w:widowControl/>
              <w:jc w:val="center"/>
              <w:rPr>
                <w:rFonts w:cs="Arial"/>
                <w:sz w:val="16"/>
                <w:szCs w:val="16"/>
              </w:rPr>
            </w:pPr>
            <w:r w:rsidRPr="008C41E3">
              <w:rPr>
                <w:rFonts w:cs="Arial"/>
                <w:sz w:val="16"/>
                <w:szCs w:val="16"/>
              </w:rPr>
              <w:t>404</w:t>
            </w:r>
          </w:p>
        </w:tc>
        <w:tc>
          <w:tcPr>
            <w:tcW w:w="1712" w:type="dxa"/>
            <w:tcBorders>
              <w:top w:val="nil"/>
              <w:left w:val="nil"/>
              <w:bottom w:val="single" w:sz="4" w:space="0" w:color="auto"/>
              <w:right w:val="single" w:sz="8" w:space="0" w:color="auto"/>
            </w:tcBorders>
            <w:shd w:val="clear" w:color="auto" w:fill="auto"/>
            <w:vAlign w:val="center"/>
          </w:tcPr>
          <w:p w14:paraId="63169E91" w14:textId="77777777" w:rsidR="008C41E3" w:rsidRPr="008C41E3" w:rsidRDefault="008C41E3" w:rsidP="008C41E3">
            <w:pPr>
              <w:jc w:val="center"/>
              <w:rPr>
                <w:rFonts w:cs="Arial"/>
                <w:sz w:val="16"/>
                <w:szCs w:val="16"/>
              </w:rPr>
            </w:pPr>
            <w:r w:rsidRPr="008C41E3">
              <w:rPr>
                <w:rFonts w:cs="Arial"/>
                <w:sz w:val="16"/>
                <w:szCs w:val="16"/>
              </w:rPr>
              <w:t>400</w:t>
            </w:r>
          </w:p>
        </w:tc>
        <w:tc>
          <w:tcPr>
            <w:tcW w:w="1136" w:type="dxa"/>
            <w:tcBorders>
              <w:top w:val="nil"/>
              <w:left w:val="nil"/>
              <w:bottom w:val="single" w:sz="4" w:space="0" w:color="auto"/>
              <w:right w:val="single" w:sz="8" w:space="0" w:color="auto"/>
            </w:tcBorders>
            <w:shd w:val="clear" w:color="auto" w:fill="auto"/>
            <w:vAlign w:val="center"/>
          </w:tcPr>
          <w:p w14:paraId="63169E92" w14:textId="77777777" w:rsidR="008C41E3" w:rsidRPr="008C41E3" w:rsidRDefault="008C41E3" w:rsidP="008C41E3">
            <w:pPr>
              <w:jc w:val="center"/>
              <w:rPr>
                <w:rFonts w:cs="Arial"/>
                <w:sz w:val="16"/>
                <w:szCs w:val="16"/>
              </w:rPr>
            </w:pPr>
            <w:r w:rsidRPr="008C41E3">
              <w:rPr>
                <w:rFonts w:cs="Arial"/>
                <w:sz w:val="16"/>
                <w:szCs w:val="16"/>
              </w:rPr>
              <w:t>101%</w:t>
            </w:r>
          </w:p>
        </w:tc>
      </w:tr>
      <w:tr w:rsidR="001D0D63" w:rsidRPr="0091323D" w14:paraId="37F57F4A" w14:textId="77777777" w:rsidTr="001D0D63">
        <w:trPr>
          <w:trHeight w:val="227"/>
          <w:jc w:val="center"/>
        </w:trPr>
        <w:tc>
          <w:tcPr>
            <w:tcW w:w="1419" w:type="dxa"/>
            <w:tcBorders>
              <w:right w:val="single" w:sz="4" w:space="0" w:color="auto"/>
            </w:tcBorders>
            <w:shd w:val="clear" w:color="auto" w:fill="auto"/>
            <w:vAlign w:val="center"/>
          </w:tcPr>
          <w:p w14:paraId="4B1303DA" w14:textId="5D91739C" w:rsidR="001D0D63" w:rsidRDefault="001D0D63" w:rsidP="001D0D63">
            <w:pPr>
              <w:widowControl/>
              <w:jc w:val="center"/>
              <w:rPr>
                <w:rFonts w:eastAsia="Times New Roman" w:cs="Arial"/>
                <w:sz w:val="16"/>
                <w:szCs w:val="16"/>
                <w:lang w:eastAsia="es-CO"/>
              </w:rPr>
            </w:pPr>
            <w:r>
              <w:rPr>
                <w:rFonts w:eastAsia="Times New Roman" w:cs="Arial"/>
                <w:sz w:val="16"/>
                <w:szCs w:val="16"/>
                <w:lang w:eastAsia="es-CO"/>
              </w:rPr>
              <w:lastRenderedPageBreak/>
              <w:t>2do Trimestre</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33879153" w14:textId="7389D416" w:rsidR="001D0D63" w:rsidRPr="008C41E3" w:rsidRDefault="001D0D63" w:rsidP="001D0D63">
            <w:pPr>
              <w:widowControl/>
              <w:jc w:val="center"/>
              <w:rPr>
                <w:rFonts w:cs="Arial"/>
                <w:sz w:val="16"/>
                <w:szCs w:val="16"/>
              </w:rPr>
            </w:pPr>
            <w:r w:rsidRPr="003549A5">
              <w:rPr>
                <w:rFonts w:cs="Arial"/>
                <w:sz w:val="16"/>
              </w:rPr>
              <w:t>652</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72DEE06F" w14:textId="099A5897" w:rsidR="001D0D63" w:rsidRPr="008C41E3" w:rsidRDefault="001D0D63" w:rsidP="001D0D63">
            <w:pPr>
              <w:jc w:val="center"/>
              <w:rPr>
                <w:rFonts w:cs="Arial"/>
                <w:sz w:val="16"/>
                <w:szCs w:val="16"/>
              </w:rPr>
            </w:pPr>
            <w:r>
              <w:rPr>
                <w:rFonts w:cs="Arial"/>
                <w:sz w:val="16"/>
              </w:rPr>
              <w:t>600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6B5506DF" w14:textId="0145516E" w:rsidR="001D0D63" w:rsidRPr="008C41E3" w:rsidRDefault="001D0D63" w:rsidP="001D0D63">
            <w:pPr>
              <w:jc w:val="center"/>
              <w:rPr>
                <w:rFonts w:cs="Arial"/>
                <w:sz w:val="16"/>
                <w:szCs w:val="16"/>
              </w:rPr>
            </w:pPr>
            <w:r w:rsidRPr="003549A5">
              <w:rPr>
                <w:rFonts w:cs="Arial"/>
                <w:sz w:val="16"/>
              </w:rPr>
              <w:t>109%</w:t>
            </w:r>
          </w:p>
        </w:tc>
      </w:tr>
      <w:tr w:rsidR="001D0D63" w:rsidRPr="0091323D" w14:paraId="78E6F835" w14:textId="77777777" w:rsidTr="001D0D63">
        <w:trPr>
          <w:trHeight w:val="227"/>
          <w:jc w:val="center"/>
        </w:trPr>
        <w:tc>
          <w:tcPr>
            <w:tcW w:w="1419" w:type="dxa"/>
            <w:tcBorders>
              <w:top w:val="single" w:sz="8" w:space="0" w:color="auto"/>
              <w:left w:val="single" w:sz="8" w:space="0" w:color="auto"/>
              <w:bottom w:val="single" w:sz="8" w:space="0" w:color="auto"/>
              <w:right w:val="single" w:sz="8" w:space="0" w:color="000000"/>
            </w:tcBorders>
            <w:shd w:val="clear" w:color="000000" w:fill="E7E6E6"/>
            <w:vAlign w:val="bottom"/>
          </w:tcPr>
          <w:p w14:paraId="498FCE25" w14:textId="1BA2989E" w:rsidR="001D0D63" w:rsidRPr="001D0D63" w:rsidRDefault="001D0D63" w:rsidP="001D0D63">
            <w:pPr>
              <w:widowControl/>
              <w:jc w:val="center"/>
              <w:rPr>
                <w:rFonts w:eastAsia="Times New Roman" w:cs="Arial"/>
                <w:sz w:val="16"/>
                <w:szCs w:val="16"/>
                <w:lang w:eastAsia="es-CO"/>
              </w:rPr>
            </w:pPr>
            <w:r w:rsidRPr="001D0D63">
              <w:rPr>
                <w:rFonts w:cs="Arial"/>
                <w:b/>
                <w:bCs/>
                <w:sz w:val="16"/>
              </w:rPr>
              <w:t>TOTAL</w:t>
            </w:r>
          </w:p>
        </w:tc>
        <w:tc>
          <w:tcPr>
            <w:tcW w:w="1633" w:type="dxa"/>
            <w:tcBorders>
              <w:top w:val="single" w:sz="8" w:space="0" w:color="auto"/>
              <w:left w:val="nil"/>
              <w:bottom w:val="single" w:sz="8" w:space="0" w:color="auto"/>
              <w:right w:val="single" w:sz="8" w:space="0" w:color="auto"/>
            </w:tcBorders>
            <w:shd w:val="clear" w:color="000000" w:fill="E7E6E6"/>
            <w:vAlign w:val="bottom"/>
          </w:tcPr>
          <w:p w14:paraId="2CE42B19" w14:textId="2086388E" w:rsidR="001D0D63" w:rsidRPr="001D0D63" w:rsidRDefault="001D0D63" w:rsidP="001D0D63">
            <w:pPr>
              <w:widowControl/>
              <w:jc w:val="center"/>
              <w:rPr>
                <w:rFonts w:cs="Arial"/>
                <w:sz w:val="16"/>
              </w:rPr>
            </w:pPr>
            <w:r w:rsidRPr="001D0D63">
              <w:rPr>
                <w:rFonts w:cs="Arial"/>
                <w:b/>
                <w:bCs/>
                <w:sz w:val="16"/>
              </w:rPr>
              <w:t>1.056</w:t>
            </w:r>
          </w:p>
        </w:tc>
        <w:tc>
          <w:tcPr>
            <w:tcW w:w="1712" w:type="dxa"/>
            <w:tcBorders>
              <w:top w:val="single" w:sz="8" w:space="0" w:color="auto"/>
              <w:left w:val="nil"/>
              <w:bottom w:val="single" w:sz="8" w:space="0" w:color="auto"/>
              <w:right w:val="single" w:sz="8" w:space="0" w:color="auto"/>
            </w:tcBorders>
            <w:shd w:val="clear" w:color="000000" w:fill="E7E6E6"/>
            <w:vAlign w:val="bottom"/>
          </w:tcPr>
          <w:p w14:paraId="485626C3" w14:textId="58347407" w:rsidR="001D0D63" w:rsidRPr="001D0D63" w:rsidRDefault="001D0D63" w:rsidP="001D0D63">
            <w:pPr>
              <w:jc w:val="center"/>
              <w:rPr>
                <w:rFonts w:cs="Arial"/>
                <w:sz w:val="16"/>
              </w:rPr>
            </w:pPr>
            <w:r w:rsidRPr="001D0D63">
              <w:rPr>
                <w:rFonts w:cs="Arial"/>
                <w:b/>
                <w:bCs/>
                <w:sz w:val="16"/>
              </w:rPr>
              <w:t>2.400</w:t>
            </w:r>
          </w:p>
        </w:tc>
        <w:tc>
          <w:tcPr>
            <w:tcW w:w="1136" w:type="dxa"/>
            <w:tcBorders>
              <w:top w:val="single" w:sz="8" w:space="0" w:color="auto"/>
              <w:left w:val="nil"/>
              <w:bottom w:val="single" w:sz="8" w:space="0" w:color="auto"/>
              <w:right w:val="single" w:sz="8" w:space="0" w:color="auto"/>
            </w:tcBorders>
            <w:shd w:val="clear" w:color="000000" w:fill="E7E6E6"/>
            <w:vAlign w:val="bottom"/>
          </w:tcPr>
          <w:p w14:paraId="2C19E806" w14:textId="17E8C2A0" w:rsidR="001D0D63" w:rsidRPr="001D0D63" w:rsidRDefault="001D0D63" w:rsidP="001D0D63">
            <w:pPr>
              <w:jc w:val="center"/>
              <w:rPr>
                <w:rFonts w:cs="Arial"/>
                <w:sz w:val="16"/>
              </w:rPr>
            </w:pPr>
            <w:r w:rsidRPr="001D0D63">
              <w:rPr>
                <w:rFonts w:cs="Arial"/>
                <w:b/>
                <w:bCs/>
                <w:sz w:val="16"/>
              </w:rPr>
              <w:t>44%</w:t>
            </w:r>
          </w:p>
        </w:tc>
      </w:tr>
    </w:tbl>
    <w:p w14:paraId="63169E94" w14:textId="003C7CF9" w:rsidR="001E6521" w:rsidRDefault="001E6521" w:rsidP="001E6521">
      <w:pPr>
        <w:jc w:val="center"/>
        <w:rPr>
          <w:rFonts w:cs="Arial"/>
          <w:sz w:val="16"/>
          <w:szCs w:val="16"/>
          <w:lang w:eastAsia="es-CO"/>
        </w:rPr>
      </w:pPr>
      <w:r w:rsidRPr="2FCA4843">
        <w:rPr>
          <w:rFonts w:cs="Arial"/>
          <w:b/>
          <w:bCs/>
          <w:sz w:val="16"/>
          <w:szCs w:val="16"/>
          <w:lang w:eastAsia="es-CO"/>
        </w:rPr>
        <w:t xml:space="preserve">Fuente. </w:t>
      </w:r>
      <w:r w:rsidR="001C3B4B">
        <w:rPr>
          <w:rFonts w:cs="Arial"/>
          <w:sz w:val="16"/>
          <w:szCs w:val="16"/>
          <w:lang w:eastAsia="es-CO"/>
        </w:rPr>
        <w:t xml:space="preserve">Reporte de Indicadores del </w:t>
      </w:r>
      <w:r w:rsidR="00F40A98">
        <w:rPr>
          <w:rFonts w:cs="Arial"/>
          <w:sz w:val="16"/>
          <w:szCs w:val="16"/>
          <w:lang w:eastAsia="es-CO"/>
        </w:rPr>
        <w:t>2do Trimestre de 2022</w:t>
      </w:r>
      <w:r w:rsidR="00677152">
        <w:rPr>
          <w:rFonts w:cs="Arial"/>
          <w:sz w:val="16"/>
          <w:szCs w:val="16"/>
          <w:lang w:eastAsia="es-CO"/>
        </w:rPr>
        <w:t>–</w:t>
      </w:r>
      <w:r w:rsidR="00F52357">
        <w:rPr>
          <w:rFonts w:cs="Arial"/>
          <w:sz w:val="16"/>
          <w:szCs w:val="16"/>
          <w:lang w:eastAsia="es-CO"/>
        </w:rPr>
        <w:t xml:space="preserve"> UAERMV</w:t>
      </w:r>
    </w:p>
    <w:p w14:paraId="63169E95" w14:textId="77777777" w:rsidR="007B141D" w:rsidRDefault="007B141D" w:rsidP="001E6521">
      <w:pPr>
        <w:rPr>
          <w:rFonts w:eastAsia="Times New Roman" w:cs="Arial"/>
          <w:lang w:val="es-ES" w:eastAsia="es-ES"/>
        </w:rPr>
      </w:pPr>
    </w:p>
    <w:p w14:paraId="63169E96" w14:textId="77777777" w:rsidR="00200664" w:rsidRDefault="00955545" w:rsidP="001E6521">
      <w:pPr>
        <w:rPr>
          <w:rFonts w:eastAsia="Times New Roman" w:cs="Arial"/>
          <w:lang w:val="es-ES" w:eastAsia="es-ES"/>
        </w:rPr>
      </w:pPr>
      <w:r>
        <w:rPr>
          <w:rFonts w:eastAsia="Times New Roman" w:cs="Arial"/>
          <w:lang w:val="es-ES" w:eastAsia="es-ES"/>
        </w:rPr>
        <w:t>E</w:t>
      </w:r>
      <w:r w:rsidR="00BF5AF2">
        <w:rPr>
          <w:rFonts w:eastAsia="Times New Roman" w:cs="Arial"/>
          <w:lang w:val="es-ES" w:eastAsia="es-ES"/>
        </w:rPr>
        <w:t xml:space="preserve">n el </w:t>
      </w:r>
      <w:r w:rsidR="00872A2C">
        <w:rPr>
          <w:rFonts w:eastAsia="Times New Roman" w:cs="Arial"/>
          <w:lang w:val="es-ES" w:eastAsia="es-ES"/>
        </w:rPr>
        <w:t>primer trimestre</w:t>
      </w:r>
      <w:r w:rsidR="00200664">
        <w:rPr>
          <w:rFonts w:eastAsia="Times New Roman" w:cs="Arial"/>
          <w:lang w:val="es-ES" w:eastAsia="es-ES"/>
        </w:rPr>
        <w:t xml:space="preserve"> </w:t>
      </w:r>
      <w:r w:rsidR="00BF5AF2">
        <w:rPr>
          <w:rFonts w:eastAsia="Times New Roman" w:cs="Arial"/>
          <w:lang w:val="es-ES" w:eastAsia="es-ES"/>
        </w:rPr>
        <w:t xml:space="preserve">de medición </w:t>
      </w:r>
      <w:r w:rsidR="00B675FB">
        <w:rPr>
          <w:rFonts w:eastAsia="Times New Roman" w:cs="Arial"/>
          <w:lang w:val="es-ES" w:eastAsia="es-ES"/>
        </w:rPr>
        <w:t>s</w:t>
      </w:r>
      <w:r w:rsidR="00B675FB" w:rsidRPr="00B675FB">
        <w:rPr>
          <w:rFonts w:eastAsia="Times New Roman" w:cs="Arial"/>
          <w:lang w:val="es-ES" w:eastAsia="es-ES"/>
        </w:rPr>
        <w:t xml:space="preserve">e realizaron visitas de seguimiento a </w:t>
      </w:r>
      <w:r w:rsidR="008C41E3">
        <w:rPr>
          <w:rFonts w:eastAsia="Times New Roman" w:cs="Arial"/>
          <w:lang w:val="es-ES" w:eastAsia="es-ES"/>
        </w:rPr>
        <w:t>404</w:t>
      </w:r>
      <w:r w:rsidR="00B675FB" w:rsidRPr="00B675FB">
        <w:rPr>
          <w:rFonts w:eastAsia="Times New Roman" w:cs="Arial"/>
          <w:lang w:val="es-ES" w:eastAsia="es-ES"/>
        </w:rPr>
        <w:t xml:space="preserve"> element</w:t>
      </w:r>
      <w:r w:rsidR="008C41E3">
        <w:rPr>
          <w:rFonts w:eastAsia="Times New Roman" w:cs="Arial"/>
          <w:lang w:val="es-ES" w:eastAsia="es-ES"/>
        </w:rPr>
        <w:t>os viales que corresponden al 17</w:t>
      </w:r>
      <w:r w:rsidR="00B675FB" w:rsidRPr="00B675FB">
        <w:rPr>
          <w:rFonts w:eastAsia="Times New Roman" w:cs="Arial"/>
          <w:lang w:val="es-ES" w:eastAsia="es-ES"/>
        </w:rPr>
        <w:t>% de la meta anual programada y al 101% de la meta trimestral programada</w:t>
      </w:r>
      <w:r w:rsidR="00BF5AF2">
        <w:rPr>
          <w:rFonts w:eastAsia="Times New Roman" w:cs="Arial"/>
          <w:lang w:val="es-ES" w:eastAsia="es-ES"/>
        </w:rPr>
        <w:t xml:space="preserve"> por lo tanto se ubica en rango apropiado</w:t>
      </w:r>
      <w:r w:rsidR="00200664">
        <w:rPr>
          <w:rFonts w:eastAsia="Times New Roman" w:cs="Arial"/>
          <w:lang w:val="es-ES" w:eastAsia="es-ES"/>
        </w:rPr>
        <w:t>.</w:t>
      </w:r>
    </w:p>
    <w:p w14:paraId="63169E97" w14:textId="1C155E8F" w:rsidR="00C40612" w:rsidRDefault="00C40612" w:rsidP="001E6521">
      <w:pPr>
        <w:rPr>
          <w:rFonts w:eastAsia="Times New Roman" w:cs="Arial"/>
          <w:lang w:val="es-ES" w:eastAsia="es-ES"/>
        </w:rPr>
      </w:pPr>
    </w:p>
    <w:p w14:paraId="781ED6FA" w14:textId="77777777" w:rsidR="003549A5" w:rsidRDefault="003549A5" w:rsidP="001E6521">
      <w:pPr>
        <w:rPr>
          <w:rFonts w:eastAsia="Times New Roman" w:cs="Arial"/>
          <w:lang w:val="es-ES" w:eastAsia="es-ES"/>
        </w:rPr>
      </w:pPr>
      <w:r>
        <w:rPr>
          <w:rFonts w:eastAsia="Times New Roman" w:cs="Arial"/>
          <w:lang w:val="es-ES" w:eastAsia="es-ES"/>
        </w:rPr>
        <w:t>En el segundo se</w:t>
      </w:r>
    </w:p>
    <w:p w14:paraId="20E58C29" w14:textId="4987C1B3" w:rsidR="003549A5" w:rsidRDefault="003549A5" w:rsidP="001E6521">
      <w:pPr>
        <w:rPr>
          <w:rFonts w:eastAsia="Times New Roman" w:cs="Arial"/>
          <w:lang w:val="es-ES" w:eastAsia="es-ES"/>
        </w:rPr>
      </w:pPr>
      <w:r w:rsidRPr="003549A5">
        <w:rPr>
          <w:rFonts w:eastAsia="Times New Roman" w:cs="Arial"/>
          <w:lang w:val="es-ES" w:eastAsia="es-ES"/>
        </w:rPr>
        <w:t xml:space="preserve"> realizaron visitas de seguimiento a 652 que corresponden al 27% de la meta anual programada y al 109% de la meta trimestral programada</w:t>
      </w:r>
    </w:p>
    <w:p w14:paraId="6069CA92" w14:textId="77777777" w:rsidR="003549A5" w:rsidRDefault="003549A5" w:rsidP="001E6521">
      <w:pPr>
        <w:rPr>
          <w:rFonts w:eastAsia="Times New Roman" w:cs="Arial"/>
          <w:lang w:val="es-ES" w:eastAsia="es-ES"/>
        </w:rPr>
      </w:pPr>
    </w:p>
    <w:p w14:paraId="63169E98" w14:textId="77777777" w:rsidR="00EB4EE0" w:rsidRPr="002B6621" w:rsidRDefault="00EB4EE0" w:rsidP="00EB4EE0">
      <w:pPr>
        <w:rPr>
          <w:rFonts w:cs="Arial"/>
          <w:u w:val="single"/>
          <w:lang w:eastAsia="es-CO"/>
        </w:rPr>
      </w:pPr>
      <w:r>
        <w:rPr>
          <w:rFonts w:cs="Arial"/>
          <w:b/>
          <w:lang w:eastAsia="es-CO"/>
        </w:rPr>
        <w:t>PPMQ</w:t>
      </w:r>
      <w:r w:rsidRPr="002B6621">
        <w:rPr>
          <w:rFonts w:cs="Arial"/>
          <w:b/>
          <w:lang w:eastAsia="es-CO"/>
        </w:rPr>
        <w:t>-IND-001</w:t>
      </w:r>
      <w:r w:rsidRPr="002B6621">
        <w:rPr>
          <w:rFonts w:cs="Arial"/>
          <w:lang w:eastAsia="es-CO"/>
        </w:rPr>
        <w:t xml:space="preserve"> </w:t>
      </w:r>
      <w:r w:rsidRPr="002B6621">
        <w:rPr>
          <w:rFonts w:cs="Arial"/>
          <w:u w:val="single"/>
          <w:lang w:eastAsia="es-CO"/>
        </w:rPr>
        <w:t xml:space="preserve">PORCENTAJE DE CUMPLIMIENTO DE ENTREGAS DE MEZCLAS AUTORIZADAS </w:t>
      </w:r>
    </w:p>
    <w:p w14:paraId="63169E99" w14:textId="77777777" w:rsidR="00EB4EE0" w:rsidRDefault="00EB4EE0" w:rsidP="00EB4EE0">
      <w:pPr>
        <w:ind w:left="709"/>
        <w:rPr>
          <w:rFonts w:cs="Arial"/>
          <w:lang w:eastAsia="es-CO"/>
        </w:rPr>
      </w:pPr>
    </w:p>
    <w:p w14:paraId="63169E9A" w14:textId="52E089E8" w:rsidR="00EB4EE0" w:rsidRPr="0074554F" w:rsidRDefault="00EB4EE0" w:rsidP="00EB4EE0">
      <w:pPr>
        <w:pStyle w:val="Descripcin"/>
        <w:spacing w:after="0" w:line="240" w:lineRule="auto"/>
        <w:jc w:val="center"/>
        <w:rPr>
          <w:lang w:eastAsia="es-CO"/>
        </w:rPr>
      </w:pPr>
      <w:bookmarkStart w:id="26" w:name="_Toc32243342"/>
      <w:bookmarkStart w:id="27" w:name="_Toc109812739"/>
      <w:r w:rsidRPr="00E924FC">
        <w:rPr>
          <w:sz w:val="16"/>
          <w:szCs w:val="16"/>
        </w:rPr>
        <w:t xml:space="preserve">Tabla </w:t>
      </w:r>
      <w:r w:rsidRPr="00E924FC">
        <w:rPr>
          <w:sz w:val="16"/>
          <w:szCs w:val="16"/>
        </w:rPr>
        <w:fldChar w:fldCharType="begin"/>
      </w:r>
      <w:r w:rsidRPr="00E924FC">
        <w:rPr>
          <w:sz w:val="16"/>
          <w:szCs w:val="16"/>
        </w:rPr>
        <w:instrText xml:space="preserve"> SEQ Tabla \* ARABIC </w:instrText>
      </w:r>
      <w:r w:rsidRPr="00E924FC">
        <w:rPr>
          <w:sz w:val="16"/>
          <w:szCs w:val="16"/>
        </w:rPr>
        <w:fldChar w:fldCharType="separate"/>
      </w:r>
      <w:r w:rsidR="004A1BBD">
        <w:rPr>
          <w:noProof/>
          <w:sz w:val="16"/>
          <w:szCs w:val="16"/>
        </w:rPr>
        <w:t>6</w:t>
      </w:r>
      <w:r w:rsidRPr="00E924FC">
        <w:rPr>
          <w:sz w:val="16"/>
          <w:szCs w:val="16"/>
        </w:rPr>
        <w:fldChar w:fldCharType="end"/>
      </w:r>
      <w:r w:rsidRPr="00E924FC">
        <w:rPr>
          <w:sz w:val="16"/>
          <w:szCs w:val="16"/>
        </w:rPr>
        <w:t xml:space="preserve">. </w:t>
      </w:r>
      <w:bookmarkEnd w:id="26"/>
      <w:r w:rsidRPr="001E6521">
        <w:rPr>
          <w:rFonts w:cs="Arial"/>
          <w:b w:val="0"/>
          <w:bCs w:val="0"/>
          <w:sz w:val="16"/>
          <w:szCs w:val="16"/>
          <w:lang w:eastAsia="es-CO"/>
        </w:rPr>
        <w:t>Porcentaje de cumplimiento de entregas de mezclas autorizadas</w:t>
      </w:r>
      <w:bookmarkEnd w:id="27"/>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2004"/>
        <w:gridCol w:w="1398"/>
        <w:gridCol w:w="1276"/>
      </w:tblGrid>
      <w:tr w:rsidR="00EB4EE0" w:rsidRPr="0080544B" w14:paraId="63169E9C" w14:textId="77777777" w:rsidTr="00AC3863">
        <w:trPr>
          <w:trHeight w:val="197"/>
          <w:jc w:val="center"/>
        </w:trPr>
        <w:tc>
          <w:tcPr>
            <w:tcW w:w="6516" w:type="dxa"/>
            <w:gridSpan w:val="4"/>
            <w:shd w:val="clear" w:color="auto" w:fill="D9D9D9" w:themeFill="background1" w:themeFillShade="D9"/>
            <w:vAlign w:val="center"/>
          </w:tcPr>
          <w:p w14:paraId="63169E9B" w14:textId="77777777" w:rsidR="00EB4EE0" w:rsidRPr="0080544B" w:rsidRDefault="00EB4EE0" w:rsidP="00AC3863">
            <w:pPr>
              <w:widowControl/>
              <w:jc w:val="center"/>
              <w:rPr>
                <w:rFonts w:cs="Arial"/>
                <w:b/>
                <w:bCs/>
                <w:color w:val="000000"/>
                <w:sz w:val="16"/>
                <w:szCs w:val="16"/>
              </w:rPr>
            </w:pPr>
            <w:r w:rsidRPr="00E23E02">
              <w:rPr>
                <w:rFonts w:cs="Arial"/>
                <w:b/>
                <w:bCs/>
                <w:color w:val="000000"/>
                <w:sz w:val="16"/>
                <w:szCs w:val="16"/>
              </w:rPr>
              <w:t>CUADRO DE SEGUIMIENTO</w:t>
            </w:r>
          </w:p>
        </w:tc>
      </w:tr>
      <w:tr w:rsidR="00EB4EE0" w:rsidRPr="0080544B" w14:paraId="63169EA1" w14:textId="77777777" w:rsidTr="008A2D22">
        <w:trPr>
          <w:trHeight w:val="450"/>
          <w:jc w:val="center"/>
        </w:trPr>
        <w:tc>
          <w:tcPr>
            <w:tcW w:w="1838" w:type="dxa"/>
            <w:shd w:val="clear" w:color="auto" w:fill="D9D9D9" w:themeFill="background1" w:themeFillShade="D9"/>
            <w:vAlign w:val="center"/>
            <w:hideMark/>
          </w:tcPr>
          <w:p w14:paraId="63169E9D" w14:textId="77777777" w:rsidR="00EB4EE0" w:rsidRPr="0080544B" w:rsidRDefault="00EB4EE0" w:rsidP="00AC3863">
            <w:pPr>
              <w:widowControl/>
              <w:jc w:val="center"/>
              <w:rPr>
                <w:rFonts w:eastAsia="Times New Roman" w:cs="Arial"/>
                <w:b/>
                <w:bCs/>
                <w:sz w:val="16"/>
                <w:szCs w:val="16"/>
                <w:lang w:eastAsia="es-CO"/>
              </w:rPr>
            </w:pPr>
            <w:r w:rsidRPr="0080544B">
              <w:rPr>
                <w:rFonts w:eastAsia="Times New Roman" w:cs="Arial"/>
                <w:b/>
                <w:bCs/>
                <w:sz w:val="16"/>
                <w:szCs w:val="16"/>
                <w:lang w:eastAsia="es-CO"/>
              </w:rPr>
              <w:t>PERIODO DE MEDICIÓN</w:t>
            </w:r>
          </w:p>
        </w:tc>
        <w:tc>
          <w:tcPr>
            <w:tcW w:w="2004" w:type="dxa"/>
            <w:shd w:val="clear" w:color="auto" w:fill="D9D9D9" w:themeFill="background1" w:themeFillShade="D9"/>
            <w:vAlign w:val="center"/>
            <w:hideMark/>
          </w:tcPr>
          <w:p w14:paraId="63169E9E" w14:textId="77777777"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sumatoria de cumplimientos productos solicitados/3</w:t>
            </w:r>
          </w:p>
        </w:tc>
        <w:tc>
          <w:tcPr>
            <w:tcW w:w="1398" w:type="dxa"/>
            <w:shd w:val="clear" w:color="auto" w:fill="D9D9D9" w:themeFill="background1" w:themeFillShade="D9"/>
            <w:vAlign w:val="center"/>
            <w:hideMark/>
          </w:tcPr>
          <w:p w14:paraId="63169E9F" w14:textId="77777777"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porcentaje cumplimiento esperado</w:t>
            </w:r>
          </w:p>
        </w:tc>
        <w:tc>
          <w:tcPr>
            <w:tcW w:w="1276" w:type="dxa"/>
            <w:shd w:val="clear" w:color="auto" w:fill="D9D9D9" w:themeFill="background1" w:themeFillShade="D9"/>
            <w:vAlign w:val="center"/>
            <w:hideMark/>
          </w:tcPr>
          <w:p w14:paraId="63169EA0" w14:textId="77777777"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RESULTADO</w:t>
            </w:r>
          </w:p>
        </w:tc>
      </w:tr>
      <w:tr w:rsidR="001B10A4" w:rsidRPr="0080544B" w14:paraId="63169EA6" w14:textId="77777777" w:rsidTr="001D0D63">
        <w:trPr>
          <w:trHeight w:val="184"/>
          <w:jc w:val="center"/>
        </w:trPr>
        <w:tc>
          <w:tcPr>
            <w:tcW w:w="1838" w:type="dxa"/>
            <w:shd w:val="clear" w:color="auto" w:fill="auto"/>
            <w:vAlign w:val="center"/>
            <w:hideMark/>
          </w:tcPr>
          <w:p w14:paraId="63169EA2" w14:textId="77777777" w:rsidR="001B10A4" w:rsidRPr="0080544B" w:rsidRDefault="001B10A4" w:rsidP="001B10A4">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004" w:type="dxa"/>
            <w:shd w:val="clear" w:color="auto" w:fill="auto"/>
            <w:vAlign w:val="center"/>
          </w:tcPr>
          <w:p w14:paraId="63169EA3" w14:textId="77777777" w:rsidR="001B10A4" w:rsidRDefault="001B10A4" w:rsidP="001B10A4">
            <w:pPr>
              <w:widowControl/>
              <w:jc w:val="center"/>
              <w:rPr>
                <w:rFonts w:cs="Arial"/>
                <w:color w:val="000000"/>
                <w:sz w:val="18"/>
                <w:szCs w:val="18"/>
              </w:rPr>
            </w:pPr>
            <w:r>
              <w:rPr>
                <w:rFonts w:cs="Arial"/>
                <w:color w:val="000000"/>
                <w:sz w:val="18"/>
                <w:szCs w:val="18"/>
              </w:rPr>
              <w:t>100,65%</w:t>
            </w:r>
          </w:p>
        </w:tc>
        <w:tc>
          <w:tcPr>
            <w:tcW w:w="1398" w:type="dxa"/>
            <w:shd w:val="clear" w:color="auto" w:fill="auto"/>
            <w:vAlign w:val="center"/>
          </w:tcPr>
          <w:p w14:paraId="63169EA4" w14:textId="77777777" w:rsidR="001B10A4" w:rsidRDefault="001B10A4" w:rsidP="001B10A4">
            <w:pPr>
              <w:jc w:val="center"/>
              <w:rPr>
                <w:rFonts w:cs="Arial"/>
                <w:color w:val="000000"/>
                <w:sz w:val="18"/>
                <w:szCs w:val="18"/>
              </w:rPr>
            </w:pPr>
            <w:r>
              <w:rPr>
                <w:rFonts w:cs="Arial"/>
                <w:color w:val="000000"/>
                <w:sz w:val="18"/>
                <w:szCs w:val="18"/>
              </w:rPr>
              <w:t>100,0%</w:t>
            </w:r>
          </w:p>
        </w:tc>
        <w:tc>
          <w:tcPr>
            <w:tcW w:w="1276" w:type="dxa"/>
            <w:shd w:val="clear" w:color="auto" w:fill="auto"/>
            <w:noWrap/>
            <w:vAlign w:val="center"/>
          </w:tcPr>
          <w:p w14:paraId="63169EA5" w14:textId="77777777" w:rsidR="001B10A4" w:rsidRDefault="001B10A4" w:rsidP="001B10A4">
            <w:pPr>
              <w:jc w:val="center"/>
              <w:rPr>
                <w:rFonts w:cs="Arial"/>
                <w:color w:val="000000"/>
                <w:sz w:val="18"/>
                <w:szCs w:val="18"/>
              </w:rPr>
            </w:pPr>
            <w:r>
              <w:rPr>
                <w:rFonts w:cs="Arial"/>
                <w:color w:val="000000"/>
                <w:sz w:val="18"/>
                <w:szCs w:val="18"/>
              </w:rPr>
              <w:t>100,7%</w:t>
            </w:r>
          </w:p>
        </w:tc>
      </w:tr>
      <w:tr w:rsidR="001D0D63" w:rsidRPr="0080544B" w14:paraId="4B4FFA6E" w14:textId="77777777" w:rsidTr="001D0D63">
        <w:trPr>
          <w:trHeight w:val="184"/>
          <w:jc w:val="center"/>
        </w:trPr>
        <w:tc>
          <w:tcPr>
            <w:tcW w:w="1838" w:type="dxa"/>
            <w:shd w:val="clear" w:color="auto" w:fill="auto"/>
            <w:vAlign w:val="center"/>
          </w:tcPr>
          <w:p w14:paraId="349FB56A" w14:textId="53F28690" w:rsidR="001D0D63" w:rsidRDefault="001D0D63" w:rsidP="001D0D63">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2004" w:type="dxa"/>
            <w:shd w:val="clear" w:color="auto" w:fill="auto"/>
            <w:vAlign w:val="center"/>
          </w:tcPr>
          <w:p w14:paraId="6DFF7301" w14:textId="2C021B19" w:rsidR="001D0D63" w:rsidRDefault="001D0D63" w:rsidP="001D0D63">
            <w:pPr>
              <w:widowControl/>
              <w:jc w:val="center"/>
              <w:rPr>
                <w:rFonts w:cs="Arial"/>
                <w:color w:val="000000"/>
                <w:sz w:val="18"/>
                <w:szCs w:val="18"/>
              </w:rPr>
            </w:pPr>
            <w:r>
              <w:rPr>
                <w:rFonts w:cs="Arial"/>
                <w:color w:val="000000"/>
                <w:sz w:val="18"/>
                <w:szCs w:val="18"/>
              </w:rPr>
              <w:t>96,0%</w:t>
            </w:r>
          </w:p>
        </w:tc>
        <w:tc>
          <w:tcPr>
            <w:tcW w:w="1398" w:type="dxa"/>
            <w:shd w:val="clear" w:color="auto" w:fill="auto"/>
            <w:vAlign w:val="center"/>
          </w:tcPr>
          <w:p w14:paraId="7BEBE2D9" w14:textId="67D6545D" w:rsidR="001D0D63" w:rsidRDefault="001D0D63" w:rsidP="001D0D63">
            <w:pPr>
              <w:jc w:val="center"/>
              <w:rPr>
                <w:rFonts w:cs="Arial"/>
                <w:color w:val="000000"/>
                <w:sz w:val="18"/>
                <w:szCs w:val="18"/>
              </w:rPr>
            </w:pPr>
            <w:r>
              <w:rPr>
                <w:rFonts w:cs="Arial"/>
                <w:color w:val="000000"/>
                <w:sz w:val="18"/>
                <w:szCs w:val="18"/>
              </w:rPr>
              <w:t>100,0%</w:t>
            </w:r>
          </w:p>
        </w:tc>
        <w:tc>
          <w:tcPr>
            <w:tcW w:w="1276" w:type="dxa"/>
            <w:shd w:val="clear" w:color="auto" w:fill="auto"/>
            <w:noWrap/>
            <w:vAlign w:val="center"/>
          </w:tcPr>
          <w:p w14:paraId="236A97D8" w14:textId="246F5C2A" w:rsidR="001D0D63" w:rsidRDefault="001D0D63" w:rsidP="001D0D63">
            <w:pPr>
              <w:jc w:val="center"/>
              <w:rPr>
                <w:rFonts w:cs="Arial"/>
                <w:color w:val="000000"/>
                <w:sz w:val="18"/>
                <w:szCs w:val="18"/>
              </w:rPr>
            </w:pPr>
            <w:r>
              <w:rPr>
                <w:rFonts w:cs="Arial"/>
                <w:color w:val="000000"/>
                <w:sz w:val="18"/>
                <w:szCs w:val="18"/>
              </w:rPr>
              <w:t>96%</w:t>
            </w:r>
          </w:p>
        </w:tc>
      </w:tr>
    </w:tbl>
    <w:p w14:paraId="63169EA7" w14:textId="434FFB93" w:rsidR="00EB4EE0" w:rsidRDefault="00EB4EE0" w:rsidP="00EB4EE0">
      <w:pPr>
        <w:ind w:left="2694" w:hanging="1985"/>
        <w:jc w:val="center"/>
        <w:rPr>
          <w:rFonts w:cs="Arial"/>
          <w:sz w:val="16"/>
          <w:szCs w:val="20"/>
          <w:lang w:eastAsia="es-CO"/>
        </w:rPr>
      </w:pPr>
      <w:r w:rsidRPr="0045382F">
        <w:rPr>
          <w:rFonts w:cs="Arial"/>
          <w:b/>
          <w:sz w:val="16"/>
          <w:szCs w:val="20"/>
          <w:lang w:eastAsia="es-CO"/>
        </w:rPr>
        <w:t xml:space="preserve">Fuente: </w:t>
      </w:r>
      <w:r>
        <w:rPr>
          <w:rFonts w:cs="Arial"/>
          <w:sz w:val="16"/>
          <w:szCs w:val="20"/>
          <w:lang w:eastAsia="es-CO"/>
        </w:rPr>
        <w:t xml:space="preserve">Reporte de Indicadores del </w:t>
      </w:r>
      <w:r w:rsidR="00F40A98">
        <w:rPr>
          <w:rFonts w:cs="Arial"/>
          <w:sz w:val="16"/>
          <w:szCs w:val="20"/>
          <w:lang w:eastAsia="es-CO"/>
        </w:rPr>
        <w:t>2do Trimestre de 2022</w:t>
      </w:r>
      <w:r>
        <w:rPr>
          <w:rFonts w:cs="Arial"/>
          <w:sz w:val="16"/>
          <w:szCs w:val="20"/>
          <w:lang w:eastAsia="es-CO"/>
        </w:rPr>
        <w:t>– UAERMV</w:t>
      </w:r>
    </w:p>
    <w:p w14:paraId="63169EA8" w14:textId="77777777" w:rsidR="00EB4EE0" w:rsidRDefault="00EB4EE0" w:rsidP="00EB4EE0">
      <w:pPr>
        <w:rPr>
          <w:rFonts w:cs="Arial"/>
          <w:lang w:eastAsia="es-CO"/>
        </w:rPr>
      </w:pPr>
    </w:p>
    <w:p w14:paraId="63169EA9" w14:textId="77777777" w:rsidR="00EB4EE0" w:rsidRDefault="000C0958" w:rsidP="00EB4EE0">
      <w:pPr>
        <w:pStyle w:val="Prrafodelista"/>
        <w:ind w:hanging="11"/>
      </w:pPr>
      <w:r w:rsidRPr="000C0958">
        <w:t>Debido al plan choque que se tuvo como cumplimiento a las necesidades de la alcaldía se realizaron despachos de manera continua a su vez como compromiso de la gerencia producción el tener habilitadas las plantas industriales.</w:t>
      </w:r>
    </w:p>
    <w:p w14:paraId="63169EAA" w14:textId="77777777" w:rsidR="00EB4EE0" w:rsidRDefault="00EB4EE0" w:rsidP="00EB4EE0">
      <w:pPr>
        <w:pStyle w:val="Prrafodelista"/>
        <w:ind w:hanging="11"/>
      </w:pPr>
    </w:p>
    <w:p w14:paraId="63169EAB" w14:textId="77777777" w:rsidR="00EB4EE0" w:rsidRDefault="00EB4EE0" w:rsidP="00EB4EE0">
      <w:pPr>
        <w:pStyle w:val="Prrafodelista"/>
        <w:ind w:hanging="11"/>
      </w:pPr>
      <w:r>
        <w:t>E</w:t>
      </w:r>
      <w:r w:rsidRPr="004A21B3">
        <w:t xml:space="preserve">l proceso </w:t>
      </w:r>
      <w:r w:rsidR="00613465">
        <w:t>cumpli</w:t>
      </w:r>
      <w:r w:rsidR="00C321D0">
        <w:t xml:space="preserve">ó </w:t>
      </w:r>
      <w:r w:rsidR="00613465">
        <w:t xml:space="preserve">durante </w:t>
      </w:r>
      <w:r w:rsidR="000C0958">
        <w:t>el periodo</w:t>
      </w:r>
      <w:r>
        <w:t xml:space="preserve"> </w:t>
      </w:r>
      <w:r w:rsidRPr="004A21B3">
        <w:t>con la meta establecida para el indicador</w:t>
      </w:r>
      <w:r>
        <w:t>,</w:t>
      </w:r>
      <w:r w:rsidRPr="004A21B3">
        <w:t xml:space="preserve"> ub</w:t>
      </w:r>
      <w:r>
        <w:t xml:space="preserve">icándolo en un rango de gestión </w:t>
      </w:r>
      <w:r w:rsidRPr="004A21B3">
        <w:t>apropiado</w:t>
      </w:r>
      <w:r w:rsidR="000C0958">
        <w:t>.</w:t>
      </w:r>
    </w:p>
    <w:p w14:paraId="63169EAC" w14:textId="77777777" w:rsidR="000C0958" w:rsidRDefault="000C0958" w:rsidP="00EB4EE0">
      <w:pPr>
        <w:pStyle w:val="Prrafodelista"/>
        <w:ind w:hanging="11"/>
        <w:rPr>
          <w:rFonts w:eastAsia="Times New Roman" w:cs="Arial"/>
          <w:sz w:val="24"/>
          <w:szCs w:val="24"/>
          <w:lang w:eastAsia="es-CO"/>
        </w:rPr>
      </w:pPr>
    </w:p>
    <w:p w14:paraId="63169EAD" w14:textId="77777777" w:rsidR="005457D8" w:rsidRPr="002B6621" w:rsidRDefault="00D67EC1" w:rsidP="002B6621">
      <w:pPr>
        <w:rPr>
          <w:rFonts w:cs="Arial"/>
          <w:u w:val="single"/>
          <w:lang w:eastAsia="es-CO"/>
        </w:rPr>
      </w:pPr>
      <w:r w:rsidRPr="002B6621">
        <w:rPr>
          <w:rFonts w:cs="Arial"/>
          <w:b/>
          <w:lang w:eastAsia="es-CO"/>
        </w:rPr>
        <w:t>PPMQ</w:t>
      </w:r>
      <w:r w:rsidR="00717939" w:rsidRPr="002B6621">
        <w:rPr>
          <w:rFonts w:cs="Arial"/>
          <w:b/>
          <w:lang w:eastAsia="es-CO"/>
        </w:rPr>
        <w:t>-IND-002</w:t>
      </w:r>
      <w:r w:rsidR="00717939" w:rsidRPr="002B6621">
        <w:rPr>
          <w:rFonts w:cs="Arial"/>
          <w:lang w:eastAsia="es-CO"/>
        </w:rPr>
        <w:t xml:space="preserve"> </w:t>
      </w:r>
      <w:r w:rsidR="002B6621" w:rsidRPr="002B6621">
        <w:rPr>
          <w:rFonts w:cs="Arial"/>
          <w:u w:val="single"/>
          <w:lang w:eastAsia="es-CO"/>
        </w:rPr>
        <w:t xml:space="preserve">PORCENTAJE DE CUMPLIMIENTO DE PARAMETROS DE </w:t>
      </w:r>
      <w:r w:rsidR="00507799" w:rsidRPr="002B6621">
        <w:rPr>
          <w:rFonts w:cs="Arial"/>
          <w:u w:val="single"/>
          <w:lang w:eastAsia="es-CO"/>
        </w:rPr>
        <w:t>PRODUCCIÓN DE</w:t>
      </w:r>
      <w:r w:rsidR="002B6621" w:rsidRPr="002B6621">
        <w:rPr>
          <w:rFonts w:cs="Arial"/>
          <w:u w:val="single"/>
          <w:lang w:eastAsia="es-CO"/>
        </w:rPr>
        <w:t xml:space="preserve"> MEZCLA ASFALTICA Y CONCRETOS.</w:t>
      </w:r>
    </w:p>
    <w:p w14:paraId="63169EAE" w14:textId="77777777" w:rsidR="00FF674A" w:rsidRDefault="00FF674A" w:rsidP="005457D8">
      <w:pPr>
        <w:pStyle w:val="Prrafodelista"/>
        <w:ind w:left="709"/>
        <w:rPr>
          <w:rFonts w:cs="Arial"/>
          <w:lang w:eastAsia="es-CO"/>
        </w:rPr>
      </w:pPr>
    </w:p>
    <w:p w14:paraId="63169EAF" w14:textId="5C6590A0" w:rsidR="00FF674A" w:rsidRPr="003573A6" w:rsidRDefault="003573A6" w:rsidP="003573A6">
      <w:pPr>
        <w:pStyle w:val="Descripcin"/>
        <w:spacing w:after="0" w:line="240" w:lineRule="auto"/>
        <w:jc w:val="center"/>
        <w:rPr>
          <w:rFonts w:cs="Arial"/>
          <w:b w:val="0"/>
          <w:bCs w:val="0"/>
          <w:sz w:val="16"/>
          <w:szCs w:val="16"/>
          <w:lang w:eastAsia="es-CO"/>
        </w:rPr>
      </w:pPr>
      <w:bookmarkStart w:id="28" w:name="_Toc32243343"/>
      <w:bookmarkStart w:id="29" w:name="_Toc109812740"/>
      <w:r w:rsidRPr="003573A6">
        <w:rPr>
          <w:sz w:val="16"/>
          <w:szCs w:val="16"/>
        </w:rPr>
        <w:t xml:space="preserve">Tabla </w:t>
      </w:r>
      <w:r w:rsidRPr="003573A6">
        <w:rPr>
          <w:sz w:val="16"/>
          <w:szCs w:val="16"/>
        </w:rPr>
        <w:fldChar w:fldCharType="begin"/>
      </w:r>
      <w:r w:rsidRPr="003573A6">
        <w:rPr>
          <w:sz w:val="16"/>
          <w:szCs w:val="16"/>
        </w:rPr>
        <w:instrText xml:space="preserve"> SEQ Tabla \* ARABIC </w:instrText>
      </w:r>
      <w:r w:rsidRPr="003573A6">
        <w:rPr>
          <w:sz w:val="16"/>
          <w:szCs w:val="16"/>
        </w:rPr>
        <w:fldChar w:fldCharType="separate"/>
      </w:r>
      <w:r w:rsidR="004A1BBD">
        <w:rPr>
          <w:noProof/>
          <w:sz w:val="16"/>
          <w:szCs w:val="16"/>
        </w:rPr>
        <w:t>7</w:t>
      </w:r>
      <w:r w:rsidRPr="003573A6">
        <w:rPr>
          <w:sz w:val="16"/>
          <w:szCs w:val="16"/>
        </w:rPr>
        <w:fldChar w:fldCharType="end"/>
      </w:r>
      <w:r w:rsidRPr="003573A6">
        <w:rPr>
          <w:sz w:val="16"/>
          <w:szCs w:val="16"/>
        </w:rPr>
        <w:t xml:space="preserve">. </w:t>
      </w:r>
      <w:bookmarkEnd w:id="28"/>
      <w:r w:rsidR="00DC0758" w:rsidRPr="00DC0758">
        <w:rPr>
          <w:rFonts w:cs="Arial"/>
          <w:b w:val="0"/>
          <w:bCs w:val="0"/>
          <w:sz w:val="16"/>
          <w:szCs w:val="16"/>
          <w:lang w:eastAsia="es-CO"/>
        </w:rPr>
        <w:t xml:space="preserve">Porcentaje de cumplimiento de parámetros de </w:t>
      </w:r>
      <w:r w:rsidR="00507799" w:rsidRPr="00DC0758">
        <w:rPr>
          <w:rFonts w:cs="Arial"/>
          <w:b w:val="0"/>
          <w:bCs w:val="0"/>
          <w:sz w:val="16"/>
          <w:szCs w:val="16"/>
          <w:lang w:eastAsia="es-CO"/>
        </w:rPr>
        <w:t>producción de</w:t>
      </w:r>
      <w:r w:rsidR="00DC0758" w:rsidRPr="00DC0758">
        <w:rPr>
          <w:rFonts w:cs="Arial"/>
          <w:b w:val="0"/>
          <w:bCs w:val="0"/>
          <w:sz w:val="16"/>
          <w:szCs w:val="16"/>
          <w:lang w:eastAsia="es-CO"/>
        </w:rPr>
        <w:t xml:space="preserve"> mezcla asfáltica y concreta</w:t>
      </w:r>
      <w:bookmarkEnd w:id="29"/>
    </w:p>
    <w:tbl>
      <w:tblPr>
        <w:tblW w:w="7280" w:type="dxa"/>
        <w:jc w:val="center"/>
        <w:tblCellMar>
          <w:left w:w="70" w:type="dxa"/>
          <w:right w:w="70" w:type="dxa"/>
        </w:tblCellMar>
        <w:tblLook w:val="04A0" w:firstRow="1" w:lastRow="0" w:firstColumn="1" w:lastColumn="0" w:noHBand="0" w:noVBand="1"/>
      </w:tblPr>
      <w:tblGrid>
        <w:gridCol w:w="1691"/>
        <w:gridCol w:w="1775"/>
        <w:gridCol w:w="1278"/>
        <w:gridCol w:w="2536"/>
      </w:tblGrid>
      <w:tr w:rsidR="00953DDD" w:rsidRPr="00FF674A" w14:paraId="63169EB1" w14:textId="77777777" w:rsidTr="00937D72">
        <w:trPr>
          <w:trHeight w:val="253"/>
          <w:jc w:val="center"/>
        </w:trPr>
        <w:tc>
          <w:tcPr>
            <w:tcW w:w="7280" w:type="dxa"/>
            <w:gridSpan w:val="4"/>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tcPr>
          <w:p w14:paraId="63169EB0" w14:textId="77777777" w:rsidR="00953DDD" w:rsidRPr="00FF674A" w:rsidRDefault="00953DDD" w:rsidP="00FF674A">
            <w:pPr>
              <w:widowControl/>
              <w:jc w:val="center"/>
              <w:rPr>
                <w:rFonts w:eastAsia="Times New Roman" w:cs="Arial"/>
                <w:b/>
                <w:bCs/>
                <w:sz w:val="16"/>
                <w:szCs w:val="16"/>
                <w:lang w:eastAsia="es-CO"/>
              </w:rPr>
            </w:pPr>
            <w:r w:rsidRPr="00E23E02">
              <w:rPr>
                <w:rFonts w:cs="Arial"/>
                <w:b/>
                <w:bCs/>
                <w:color w:val="000000"/>
                <w:sz w:val="16"/>
                <w:szCs w:val="16"/>
              </w:rPr>
              <w:t>CUADRO DE SEGUIMIENTO</w:t>
            </w:r>
          </w:p>
        </w:tc>
      </w:tr>
      <w:tr w:rsidR="003573A6" w:rsidRPr="00FF674A" w14:paraId="63169EB6" w14:textId="77777777" w:rsidTr="003573A6">
        <w:trPr>
          <w:trHeight w:val="253"/>
          <w:jc w:val="center"/>
        </w:trPr>
        <w:tc>
          <w:tcPr>
            <w:tcW w:w="1691" w:type="dxa"/>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63169EB2"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PERIODO DE MEDICIÓN</w:t>
            </w:r>
          </w:p>
        </w:tc>
        <w:tc>
          <w:tcPr>
            <w:tcW w:w="1775"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3"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SUMATORIA DEL % DE CUMPLIMIENTO DE PARAMETROS</w:t>
            </w:r>
          </w:p>
        </w:tc>
        <w:tc>
          <w:tcPr>
            <w:tcW w:w="1278"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4"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NÚMERO DE PARAMETROS EVALUADOS</w:t>
            </w:r>
          </w:p>
        </w:tc>
        <w:tc>
          <w:tcPr>
            <w:tcW w:w="2536" w:type="dxa"/>
            <w:vMerge w:val="restart"/>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63169EB5"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 DE CUMPLIMIENTO DE ESPECIFICACIONES TÉCNICAS</w:t>
            </w:r>
          </w:p>
        </w:tc>
      </w:tr>
      <w:tr w:rsidR="00FF674A" w:rsidRPr="00FF674A" w14:paraId="63169EBB" w14:textId="77777777" w:rsidTr="0080544B">
        <w:trPr>
          <w:trHeight w:val="253"/>
          <w:jc w:val="center"/>
        </w:trPr>
        <w:tc>
          <w:tcPr>
            <w:tcW w:w="1691" w:type="dxa"/>
            <w:vMerge/>
            <w:tcBorders>
              <w:top w:val="single" w:sz="8" w:space="0" w:color="auto"/>
              <w:left w:val="single" w:sz="8" w:space="0" w:color="auto"/>
              <w:bottom w:val="single" w:sz="4" w:space="0" w:color="auto"/>
              <w:right w:val="single" w:sz="8" w:space="0" w:color="000000"/>
            </w:tcBorders>
            <w:shd w:val="clear" w:color="auto" w:fill="BFBFBF" w:themeFill="background1" w:themeFillShade="BF"/>
            <w:vAlign w:val="center"/>
            <w:hideMark/>
          </w:tcPr>
          <w:p w14:paraId="63169EB7" w14:textId="77777777" w:rsidR="00FF674A" w:rsidRPr="00FF674A" w:rsidRDefault="00FF674A" w:rsidP="00FF674A">
            <w:pPr>
              <w:widowControl/>
              <w:jc w:val="left"/>
              <w:rPr>
                <w:rFonts w:eastAsia="Times New Roman" w:cs="Arial"/>
                <w:b/>
                <w:bCs/>
                <w:sz w:val="16"/>
                <w:szCs w:val="16"/>
                <w:lang w:eastAsia="es-CO"/>
              </w:rPr>
            </w:pPr>
          </w:p>
        </w:tc>
        <w:tc>
          <w:tcPr>
            <w:tcW w:w="1775"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8" w14:textId="77777777" w:rsidR="00FF674A" w:rsidRPr="00FF674A" w:rsidRDefault="00FF674A" w:rsidP="00FF674A">
            <w:pPr>
              <w:widowControl/>
              <w:jc w:val="left"/>
              <w:rPr>
                <w:rFonts w:eastAsia="Times New Roman" w:cs="Arial"/>
                <w:b/>
                <w:bCs/>
                <w:sz w:val="16"/>
                <w:szCs w:val="16"/>
                <w:lang w:eastAsia="es-CO"/>
              </w:rPr>
            </w:pPr>
          </w:p>
        </w:tc>
        <w:tc>
          <w:tcPr>
            <w:tcW w:w="1278"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9" w14:textId="77777777" w:rsidR="00FF674A" w:rsidRPr="00FF674A" w:rsidRDefault="00FF674A" w:rsidP="00FF674A">
            <w:pPr>
              <w:widowControl/>
              <w:jc w:val="left"/>
              <w:rPr>
                <w:rFonts w:eastAsia="Times New Roman" w:cs="Arial"/>
                <w:b/>
                <w:bCs/>
                <w:sz w:val="16"/>
                <w:szCs w:val="16"/>
                <w:lang w:eastAsia="es-CO"/>
              </w:rPr>
            </w:pPr>
          </w:p>
        </w:tc>
        <w:tc>
          <w:tcPr>
            <w:tcW w:w="2536" w:type="dxa"/>
            <w:vMerge/>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63169EBA" w14:textId="77777777" w:rsidR="00FF674A" w:rsidRPr="00FF674A" w:rsidRDefault="00FF674A" w:rsidP="00FF674A">
            <w:pPr>
              <w:widowControl/>
              <w:jc w:val="left"/>
              <w:rPr>
                <w:rFonts w:eastAsia="Times New Roman" w:cs="Arial"/>
                <w:b/>
                <w:bCs/>
                <w:sz w:val="16"/>
                <w:szCs w:val="16"/>
                <w:lang w:eastAsia="es-CO"/>
              </w:rPr>
            </w:pPr>
          </w:p>
        </w:tc>
      </w:tr>
      <w:tr w:rsidR="00C93231" w:rsidRPr="00FF674A" w14:paraId="63169EC0" w14:textId="77777777" w:rsidTr="00683410">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69EBC" w14:textId="77777777" w:rsidR="00C93231" w:rsidRPr="00FF674A" w:rsidRDefault="00C93231" w:rsidP="00C93231">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77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169EBD" w14:textId="77777777" w:rsidR="00C93231" w:rsidRDefault="00C93231" w:rsidP="00C93231">
            <w:pPr>
              <w:widowControl/>
              <w:jc w:val="center"/>
              <w:rPr>
                <w:rFonts w:cs="Arial"/>
                <w:color w:val="000000"/>
                <w:sz w:val="18"/>
                <w:szCs w:val="18"/>
              </w:rPr>
            </w:pPr>
            <w:r>
              <w:rPr>
                <w:rFonts w:cs="Arial"/>
                <w:color w:val="000000"/>
                <w:sz w:val="18"/>
                <w:szCs w:val="18"/>
              </w:rPr>
              <w:t>87</w:t>
            </w:r>
          </w:p>
        </w:tc>
        <w:tc>
          <w:tcPr>
            <w:tcW w:w="127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169EBE" w14:textId="77777777" w:rsidR="00C93231" w:rsidRDefault="00C93231" w:rsidP="00C93231">
            <w:pPr>
              <w:jc w:val="center"/>
              <w:rPr>
                <w:rFonts w:cs="Arial"/>
                <w:color w:val="000000"/>
                <w:sz w:val="18"/>
                <w:szCs w:val="18"/>
              </w:rPr>
            </w:pPr>
            <w:r>
              <w:rPr>
                <w:rFonts w:cs="Arial"/>
                <w:color w:val="000000"/>
                <w:sz w:val="18"/>
                <w:szCs w:val="18"/>
              </w:rPr>
              <w:t>100</w:t>
            </w:r>
          </w:p>
        </w:tc>
        <w:tc>
          <w:tcPr>
            <w:tcW w:w="253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169EBF" w14:textId="77777777" w:rsidR="00C93231" w:rsidRDefault="00C93231" w:rsidP="00C93231">
            <w:pPr>
              <w:jc w:val="center"/>
              <w:rPr>
                <w:rFonts w:cs="Arial"/>
                <w:color w:val="000000"/>
                <w:sz w:val="18"/>
                <w:szCs w:val="18"/>
              </w:rPr>
            </w:pPr>
            <w:r>
              <w:rPr>
                <w:rFonts w:cs="Arial"/>
                <w:color w:val="000000"/>
                <w:sz w:val="18"/>
                <w:szCs w:val="18"/>
              </w:rPr>
              <w:t>87%</w:t>
            </w:r>
          </w:p>
        </w:tc>
      </w:tr>
      <w:tr w:rsidR="00BB44FF" w:rsidRPr="00FF674A" w14:paraId="3A5D5873" w14:textId="77777777" w:rsidTr="00A861B8">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434F6B6A" w14:textId="05DE68E7" w:rsidR="00BB44FF" w:rsidRDefault="00BB44FF" w:rsidP="00BB44FF">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775" w:type="dxa"/>
            <w:tcBorders>
              <w:top w:val="single" w:sz="4" w:space="0" w:color="000000"/>
              <w:left w:val="single" w:sz="8" w:space="0" w:color="000000"/>
              <w:bottom w:val="single" w:sz="4" w:space="0" w:color="000000"/>
              <w:right w:val="single" w:sz="8" w:space="0" w:color="000000"/>
            </w:tcBorders>
            <w:shd w:val="clear" w:color="auto" w:fill="auto"/>
            <w:vAlign w:val="center"/>
          </w:tcPr>
          <w:p w14:paraId="58D88E15" w14:textId="75C52A05" w:rsidR="00BB44FF" w:rsidRDefault="00BB44FF" w:rsidP="00BB44FF">
            <w:pPr>
              <w:widowControl/>
              <w:jc w:val="center"/>
              <w:rPr>
                <w:rFonts w:cs="Arial"/>
                <w:color w:val="000000"/>
                <w:sz w:val="18"/>
                <w:szCs w:val="18"/>
              </w:rPr>
            </w:pPr>
            <w:r>
              <w:rPr>
                <w:rFonts w:cs="Arial"/>
                <w:color w:val="000000"/>
                <w:sz w:val="18"/>
                <w:szCs w:val="18"/>
              </w:rPr>
              <w:t>89,9</w:t>
            </w:r>
          </w:p>
        </w:tc>
        <w:tc>
          <w:tcPr>
            <w:tcW w:w="1278"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6CFADE6" w14:textId="27E9FF2C" w:rsidR="00BB44FF" w:rsidRDefault="00BB44FF" w:rsidP="00BB44FF">
            <w:pPr>
              <w:jc w:val="center"/>
              <w:rPr>
                <w:rFonts w:cs="Arial"/>
                <w:color w:val="000000"/>
                <w:sz w:val="18"/>
                <w:szCs w:val="18"/>
              </w:rPr>
            </w:pPr>
            <w:r>
              <w:rPr>
                <w:rFonts w:cs="Arial"/>
                <w:color w:val="000000"/>
                <w:sz w:val="18"/>
                <w:szCs w:val="18"/>
              </w:rPr>
              <w:t>100</w:t>
            </w:r>
          </w:p>
        </w:tc>
        <w:tc>
          <w:tcPr>
            <w:tcW w:w="2536" w:type="dxa"/>
            <w:tcBorders>
              <w:top w:val="single" w:sz="8" w:space="0" w:color="000000"/>
              <w:left w:val="single" w:sz="8" w:space="0" w:color="000000"/>
              <w:bottom w:val="single" w:sz="4" w:space="0" w:color="000000"/>
              <w:right w:val="single" w:sz="8" w:space="0" w:color="000000"/>
            </w:tcBorders>
            <w:shd w:val="clear" w:color="auto" w:fill="auto"/>
            <w:vAlign w:val="center"/>
          </w:tcPr>
          <w:p w14:paraId="684F041A" w14:textId="56EF107A" w:rsidR="00BB44FF" w:rsidRDefault="00BB44FF" w:rsidP="00BB44FF">
            <w:pPr>
              <w:jc w:val="center"/>
              <w:rPr>
                <w:rFonts w:cs="Arial"/>
                <w:color w:val="000000"/>
                <w:sz w:val="18"/>
                <w:szCs w:val="18"/>
              </w:rPr>
            </w:pPr>
            <w:r>
              <w:rPr>
                <w:rFonts w:cs="Arial"/>
                <w:color w:val="000000"/>
                <w:sz w:val="18"/>
                <w:szCs w:val="18"/>
              </w:rPr>
              <w:t>90%</w:t>
            </w:r>
          </w:p>
        </w:tc>
      </w:tr>
    </w:tbl>
    <w:p w14:paraId="63169EC1" w14:textId="51A170E8" w:rsidR="003573A6" w:rsidRPr="0035002D" w:rsidRDefault="003573A6" w:rsidP="003573A6">
      <w:pPr>
        <w:ind w:left="2694" w:hanging="1985"/>
        <w:jc w:val="center"/>
        <w:rPr>
          <w:rFonts w:cs="Arial"/>
          <w:lang w:eastAsia="es-CO"/>
        </w:rPr>
      </w:pPr>
      <w:r w:rsidRPr="0045382F">
        <w:rPr>
          <w:rFonts w:cs="Arial"/>
          <w:b/>
          <w:sz w:val="16"/>
          <w:szCs w:val="20"/>
          <w:lang w:eastAsia="es-CO"/>
        </w:rPr>
        <w:t xml:space="preserve">Fuente: </w:t>
      </w:r>
      <w:r w:rsidR="001C3B4B">
        <w:rPr>
          <w:rFonts w:cs="Arial"/>
          <w:sz w:val="16"/>
          <w:szCs w:val="20"/>
          <w:lang w:eastAsia="es-CO"/>
        </w:rPr>
        <w:t xml:space="preserve">Reporte de Indicadores del </w:t>
      </w:r>
      <w:r w:rsidR="00F40A98">
        <w:rPr>
          <w:rFonts w:cs="Arial"/>
          <w:sz w:val="16"/>
          <w:szCs w:val="20"/>
          <w:lang w:eastAsia="es-CO"/>
        </w:rPr>
        <w:t>2do Trimestre de 2022</w:t>
      </w:r>
      <w:r w:rsidR="004F222E">
        <w:rPr>
          <w:rFonts w:cs="Arial"/>
          <w:sz w:val="16"/>
          <w:szCs w:val="20"/>
          <w:lang w:eastAsia="es-CO"/>
        </w:rPr>
        <w:t>–</w:t>
      </w:r>
      <w:r w:rsidR="00F52357">
        <w:rPr>
          <w:rFonts w:cs="Arial"/>
          <w:sz w:val="16"/>
          <w:szCs w:val="20"/>
          <w:lang w:eastAsia="es-CO"/>
        </w:rPr>
        <w:t xml:space="preserve"> UAERMV</w:t>
      </w:r>
    </w:p>
    <w:p w14:paraId="63169EC2" w14:textId="77777777" w:rsidR="00717939" w:rsidRPr="0035002D" w:rsidRDefault="00717939" w:rsidP="00456D0B">
      <w:pPr>
        <w:ind w:left="2694" w:hanging="1985"/>
        <w:rPr>
          <w:rFonts w:cs="Arial"/>
          <w:lang w:eastAsia="es-CO"/>
        </w:rPr>
      </w:pPr>
    </w:p>
    <w:p w14:paraId="2E41879F" w14:textId="77777777" w:rsidR="00BB44FF" w:rsidRDefault="00C93231" w:rsidP="00C93231">
      <w:pPr>
        <w:widowControl/>
      </w:pPr>
      <w:r>
        <w:t xml:space="preserve">Los datos tomados contemplan los períodos de entrega de los resultados de los ensayos de laboratorio, es decir, a corte de 15 de cada mes para este primer trimestre se tomaron resultados a partir del 16 de diciembre del 2021 a 15 de enero del 2022 para el primer mes y de manera consecutiva para los siguientes periodos hasta el 15 de marzo como se presenta en las hojas de cálculo. Para este periodo se tiene un total de muestras en mezcla asfáltica en caliente de 304 muestras y para mezcla en concreto hidráulico 156 para un total de 460 muestras. Para mezclas en caliente, los parámetros de calidad  como puntos de control durante la  producción es la granulometría y contenido de asfalto, este último, según formula de trabajo que se tiene,  se obtuvieron mejores resultados  con respecto a vigencia anterior sin embargo el parámetro a controlar en este trimestre se debe a la </w:t>
      </w:r>
      <w:r>
        <w:lastRenderedPageBreak/>
        <w:t xml:space="preserve">granulometría ya que este valor afecto el porcentaje de cumplimiento del indicador , cabe resaltar que se ha contado con el acompañamiento de laboratorio en aras de mejorar el cumplimiento de dichos parámetros durante la producción. Por otra parte, para mezcla de concreto hidráulico el parámetro de calidad es el asentamiento, según el registro que se tiene de los asentamientos sin uso de acelerarte en frente de obra para las mezclas MR43 y 3000 psi, este último, tuvo cumplimento en los 3 meses de seguimiento. En las siguientes pestañas se tiene el cálculo de cumplimiento de asentamientos y los cumplimientos de parámetros para mezcla en caliente se realiza con base a los informes de laboratorio y consolidado de dichos parámetros. </w:t>
      </w:r>
    </w:p>
    <w:p w14:paraId="5511CACA" w14:textId="77777777" w:rsidR="00BB44FF" w:rsidRDefault="00BB44FF" w:rsidP="00C93231">
      <w:pPr>
        <w:widowControl/>
      </w:pPr>
    </w:p>
    <w:p w14:paraId="4FE28082" w14:textId="2A3290CC" w:rsidR="00BB44FF" w:rsidRDefault="00BB44FF" w:rsidP="00C93231">
      <w:pPr>
        <w:widowControl/>
      </w:pPr>
      <w:r w:rsidRPr="00BB44FF">
        <w:t>Los datos tomados contemplan los períodos de entrega de los resultados de los ensayos de laboratorio, es decir, a corte de 15 de cada mes para este primer trimestre se tomaron resultados a partir del 16 de marzo del 2022 a 15 de junio del 2022 como se presenta en las hojas de cálculo</w:t>
      </w:r>
      <w:r>
        <w:t>.</w:t>
      </w:r>
    </w:p>
    <w:p w14:paraId="428A8D1A" w14:textId="77777777" w:rsidR="00BB44FF" w:rsidRDefault="00BB44FF" w:rsidP="00C93231">
      <w:pPr>
        <w:widowControl/>
      </w:pPr>
    </w:p>
    <w:p w14:paraId="67F276AD" w14:textId="77777777" w:rsidR="009465AB" w:rsidRDefault="00BB44FF" w:rsidP="00C93231">
      <w:pPr>
        <w:widowControl/>
      </w:pPr>
      <w:r>
        <w:t xml:space="preserve">Durante el segundo trimestre se tuvo </w:t>
      </w:r>
      <w:r w:rsidRPr="00BB44FF">
        <w:t>un total de muestras en mezcla asfáltica en caliente de 276 muestras y para mezcla en concreto hidráulico 166 para un total de 442 muestras. Para mezclas en caliente, los parámetros de calidad  como puntos de control durante la  producción es la granulometría y contenido de asfalto, este último, según formula de trabajo que se tiene, se obtuvieron mejores resultados   con respecto a vigencia anterior sin embargo el parámetro a controlar en este trimestre se debe a la granulometría ya que este valor afecto el porcentaje de cumplimiento del indicador, cabe resaltar que se ha contado con el acompañamiento de laboratorio en aras de mejorar el cumplimiento de dichos parámetros durante la producción. Por otra parte, para mezcla de concreto hidráulico el parámetro de calidad es el asentamiento, según el registro que se tiene del asentamiento sin uso de acelerarte en frente de obra para las mezclas MR43 y 3000 psi, este último, tuvo cumplimento en los 3 meses de seguimiento. En las siguientes pestañas se tiene el cálculo de cumplimiento de asentamientos y los cumplimientos de parámetros para mezcla en caliente se realiza con base a los informes de laboratorio y consolidado de dichos parámetros.</w:t>
      </w:r>
      <w:r w:rsidR="00C93231" w:rsidRPr="00BB44FF">
        <w:tab/>
      </w:r>
    </w:p>
    <w:p w14:paraId="63169EC3" w14:textId="4FEA3B51" w:rsidR="004D5AFF" w:rsidRDefault="00C93231" w:rsidP="00C93231">
      <w:pPr>
        <w:widowControl/>
      </w:pPr>
      <w:r>
        <w:tab/>
      </w:r>
      <w:r>
        <w:tab/>
      </w:r>
      <w:r>
        <w:tab/>
      </w:r>
      <w:r>
        <w:tab/>
      </w:r>
      <w:r>
        <w:tab/>
      </w:r>
      <w:r>
        <w:tab/>
      </w:r>
      <w:r>
        <w:tab/>
      </w:r>
      <w:r>
        <w:tab/>
      </w:r>
    </w:p>
    <w:p w14:paraId="63169EC5" w14:textId="77777777" w:rsidR="004D5AFF" w:rsidRDefault="004D5AFF" w:rsidP="004D5AFF">
      <w:pPr>
        <w:pStyle w:val="Prrafodelista"/>
        <w:ind w:hanging="11"/>
      </w:pPr>
      <w:r>
        <w:t>E</w:t>
      </w:r>
      <w:r w:rsidRPr="004A21B3">
        <w:t xml:space="preserve">l proceso </w:t>
      </w:r>
      <w:r>
        <w:t xml:space="preserve">cumplió durante el periodo </w:t>
      </w:r>
      <w:r w:rsidRPr="004A21B3">
        <w:t>con la meta establecida para el indicador</w:t>
      </w:r>
      <w:r>
        <w:t>,</w:t>
      </w:r>
      <w:r w:rsidRPr="004A21B3">
        <w:t xml:space="preserve"> ub</w:t>
      </w:r>
      <w:r>
        <w:t xml:space="preserve">icándolo en un rango de gestión </w:t>
      </w:r>
      <w:r w:rsidRPr="004A21B3">
        <w:t>apropiado</w:t>
      </w:r>
      <w:r>
        <w:t>.</w:t>
      </w:r>
    </w:p>
    <w:p w14:paraId="391A74B3" w14:textId="77777777" w:rsidR="00362361" w:rsidRDefault="00362361" w:rsidP="004D5AFF">
      <w:pPr>
        <w:widowControl/>
        <w:rPr>
          <w:rFonts w:eastAsia="Times New Roman" w:cs="Arial"/>
          <w:b/>
          <w:bCs/>
          <w:lang w:val="es-ES_tradnl" w:eastAsia="es-ES"/>
        </w:rPr>
      </w:pPr>
    </w:p>
    <w:p w14:paraId="63169EC7" w14:textId="5962A9D7" w:rsidR="004F3ABC" w:rsidRPr="00EB740F" w:rsidRDefault="00E05B34" w:rsidP="004D5AFF">
      <w:pPr>
        <w:widowControl/>
        <w:rPr>
          <w:rFonts w:cs="Arial"/>
        </w:rPr>
      </w:pPr>
      <w:r w:rsidRPr="00EB740F">
        <w:rPr>
          <w:rFonts w:eastAsia="Times New Roman" w:cs="Arial"/>
          <w:b/>
          <w:bCs/>
          <w:lang w:val="es-ES_tradnl" w:eastAsia="es-ES"/>
        </w:rPr>
        <w:t>PMQ</w:t>
      </w:r>
      <w:r w:rsidR="00044885" w:rsidRPr="00EB740F">
        <w:rPr>
          <w:rFonts w:eastAsia="Times New Roman" w:cs="Arial"/>
          <w:b/>
          <w:bCs/>
          <w:lang w:val="es-ES_tradnl" w:eastAsia="es-ES"/>
        </w:rPr>
        <w:t xml:space="preserve">-IND-003 </w:t>
      </w:r>
      <w:r w:rsidR="00D77B6F" w:rsidRPr="00D77B6F">
        <w:rPr>
          <w:rFonts w:cs="Arial"/>
          <w:u w:val="single"/>
        </w:rPr>
        <w:t>DISPONIBILIDAD DE LOS VEHÍCULOS, MAQUINARIA, EQUIPOS Y PLANTA DE PRODUCCIÓN DE LA UMV</w:t>
      </w:r>
      <w:r w:rsidR="002275F4" w:rsidRPr="00AF5044">
        <w:rPr>
          <w:rFonts w:cs="Arial"/>
          <w:u w:val="single"/>
        </w:rPr>
        <w:t>.</w:t>
      </w:r>
    </w:p>
    <w:p w14:paraId="63169EC8" w14:textId="77777777" w:rsidR="00AF5044" w:rsidRDefault="00AF5044" w:rsidP="0045563E">
      <w:pPr>
        <w:pStyle w:val="Descripcin"/>
        <w:spacing w:after="0" w:line="240" w:lineRule="auto"/>
        <w:jc w:val="center"/>
        <w:rPr>
          <w:sz w:val="16"/>
          <w:szCs w:val="16"/>
        </w:rPr>
      </w:pPr>
      <w:bookmarkStart w:id="30" w:name="_Toc32243345"/>
    </w:p>
    <w:p w14:paraId="63169EC9" w14:textId="2EA92EBA" w:rsidR="004143EC" w:rsidRPr="00946E24" w:rsidRDefault="0080544B" w:rsidP="0080544B">
      <w:pPr>
        <w:pStyle w:val="Descripcin"/>
        <w:spacing w:after="0" w:line="240" w:lineRule="auto"/>
        <w:jc w:val="center"/>
        <w:rPr>
          <w:rFonts w:eastAsia="Times New Roman" w:cs="Arial"/>
          <w:b w:val="0"/>
          <w:bCs w:val="0"/>
          <w:sz w:val="16"/>
          <w:szCs w:val="16"/>
          <w:lang w:eastAsia="es-CO"/>
        </w:rPr>
      </w:pPr>
      <w:bookmarkStart w:id="31" w:name="_Toc109812741"/>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4A1BBD">
        <w:rPr>
          <w:noProof/>
          <w:sz w:val="16"/>
          <w:szCs w:val="16"/>
        </w:rPr>
        <w:t>8</w:t>
      </w:r>
      <w:r w:rsidRPr="0080544B">
        <w:rPr>
          <w:sz w:val="16"/>
          <w:szCs w:val="16"/>
        </w:rPr>
        <w:fldChar w:fldCharType="end"/>
      </w:r>
      <w:r w:rsidR="0045563E" w:rsidRPr="00946E24">
        <w:rPr>
          <w:sz w:val="16"/>
          <w:szCs w:val="16"/>
        </w:rPr>
        <w:t xml:space="preserve">. </w:t>
      </w:r>
      <w:r w:rsidR="0045563E" w:rsidRPr="00946E24">
        <w:rPr>
          <w:rFonts w:cs="Arial"/>
          <w:b w:val="0"/>
          <w:bCs w:val="0"/>
          <w:sz w:val="16"/>
          <w:szCs w:val="16"/>
        </w:rPr>
        <w:t>Disponibilidad de los Vehículos</w:t>
      </w:r>
      <w:bookmarkEnd w:id="30"/>
      <w:bookmarkEnd w:id="31"/>
    </w:p>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3"/>
        <w:gridCol w:w="1561"/>
        <w:gridCol w:w="2328"/>
        <w:gridCol w:w="1260"/>
      </w:tblGrid>
      <w:tr w:rsidR="008A2D22" w:rsidRPr="00013473" w14:paraId="63169ECB" w14:textId="77777777" w:rsidTr="00937D72">
        <w:trPr>
          <w:trHeight w:val="227"/>
          <w:jc w:val="center"/>
        </w:trPr>
        <w:tc>
          <w:tcPr>
            <w:tcW w:w="6522" w:type="dxa"/>
            <w:gridSpan w:val="4"/>
            <w:shd w:val="clear" w:color="E7E6E6" w:fill="E7E6E6"/>
            <w:vAlign w:val="center"/>
          </w:tcPr>
          <w:p w14:paraId="63169ECA" w14:textId="77777777" w:rsidR="008A2D22" w:rsidRPr="00013473" w:rsidRDefault="008A2D22" w:rsidP="00D77B6F">
            <w:pPr>
              <w:widowControl/>
              <w:jc w:val="center"/>
              <w:rPr>
                <w:rFonts w:cs="Arial"/>
                <w:b/>
                <w:bCs/>
                <w:color w:val="000000"/>
                <w:sz w:val="16"/>
                <w:szCs w:val="16"/>
              </w:rPr>
            </w:pPr>
            <w:r w:rsidRPr="008A2D22">
              <w:rPr>
                <w:rFonts w:cs="Arial"/>
                <w:b/>
                <w:bCs/>
                <w:color w:val="000000"/>
                <w:sz w:val="16"/>
                <w:szCs w:val="16"/>
              </w:rPr>
              <w:t>CUADRO DE SEGUIMIENTO</w:t>
            </w:r>
          </w:p>
        </w:tc>
      </w:tr>
      <w:tr w:rsidR="00417EC0" w:rsidRPr="00013473" w14:paraId="63169ED0" w14:textId="77777777" w:rsidTr="008A2D22">
        <w:trPr>
          <w:trHeight w:val="227"/>
          <w:jc w:val="center"/>
        </w:trPr>
        <w:tc>
          <w:tcPr>
            <w:tcW w:w="1373" w:type="dxa"/>
            <w:vMerge w:val="restart"/>
            <w:shd w:val="clear" w:color="E7E6E6" w:fill="E7E6E6"/>
            <w:vAlign w:val="center"/>
            <w:hideMark/>
          </w:tcPr>
          <w:p w14:paraId="63169ECC" w14:textId="77777777" w:rsidR="00417EC0" w:rsidRPr="00013473" w:rsidRDefault="00417EC0" w:rsidP="00D77B6F">
            <w:pPr>
              <w:widowControl/>
              <w:jc w:val="center"/>
              <w:rPr>
                <w:rFonts w:eastAsia="Times New Roman" w:cs="Arial"/>
                <w:b/>
                <w:bCs/>
                <w:color w:val="000000"/>
                <w:sz w:val="16"/>
                <w:szCs w:val="16"/>
                <w:lang w:eastAsia="es-CO"/>
              </w:rPr>
            </w:pPr>
            <w:r w:rsidRPr="00013473">
              <w:rPr>
                <w:rFonts w:eastAsia="Times New Roman" w:cs="Arial"/>
                <w:b/>
                <w:bCs/>
                <w:color w:val="000000"/>
                <w:sz w:val="16"/>
                <w:szCs w:val="16"/>
                <w:lang w:eastAsia="es-CO"/>
              </w:rPr>
              <w:t>PERIODO DE MEDICIÓN</w:t>
            </w:r>
          </w:p>
        </w:tc>
        <w:tc>
          <w:tcPr>
            <w:tcW w:w="1561" w:type="dxa"/>
            <w:vMerge w:val="restart"/>
            <w:shd w:val="clear" w:color="E7E6E6" w:fill="E7E6E6"/>
            <w:vAlign w:val="center"/>
            <w:hideMark/>
          </w:tcPr>
          <w:p w14:paraId="63169ECD" w14:textId="77777777"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Sumatoria de disponibilidades</w:t>
            </w:r>
          </w:p>
        </w:tc>
        <w:tc>
          <w:tcPr>
            <w:tcW w:w="2328" w:type="dxa"/>
            <w:vMerge w:val="restart"/>
            <w:shd w:val="clear" w:color="E7E6E6" w:fill="E7E6E6"/>
            <w:vAlign w:val="center"/>
            <w:hideMark/>
          </w:tcPr>
          <w:p w14:paraId="63169ECE" w14:textId="77777777"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porcentaje disponibilidad esperada</w:t>
            </w:r>
          </w:p>
        </w:tc>
        <w:tc>
          <w:tcPr>
            <w:tcW w:w="1260" w:type="dxa"/>
            <w:vMerge w:val="restart"/>
            <w:shd w:val="clear" w:color="E7E6E6" w:fill="E7E6E6"/>
            <w:vAlign w:val="center"/>
            <w:hideMark/>
          </w:tcPr>
          <w:p w14:paraId="63169ECF" w14:textId="77777777"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RESULTADO</w:t>
            </w:r>
          </w:p>
        </w:tc>
      </w:tr>
      <w:tr w:rsidR="00417EC0" w:rsidRPr="00013473" w14:paraId="63169ED5" w14:textId="77777777" w:rsidTr="008A2D22">
        <w:trPr>
          <w:trHeight w:val="184"/>
          <w:jc w:val="center"/>
        </w:trPr>
        <w:tc>
          <w:tcPr>
            <w:tcW w:w="1373" w:type="dxa"/>
            <w:vMerge/>
            <w:vAlign w:val="center"/>
            <w:hideMark/>
          </w:tcPr>
          <w:p w14:paraId="63169ED1" w14:textId="77777777" w:rsidR="00417EC0" w:rsidRPr="00013473" w:rsidRDefault="00417EC0" w:rsidP="00D77B6F">
            <w:pPr>
              <w:widowControl/>
              <w:jc w:val="left"/>
              <w:rPr>
                <w:rFonts w:eastAsia="Times New Roman" w:cs="Arial"/>
                <w:b/>
                <w:bCs/>
                <w:color w:val="000000"/>
                <w:sz w:val="16"/>
                <w:szCs w:val="16"/>
                <w:lang w:eastAsia="es-CO"/>
              </w:rPr>
            </w:pPr>
          </w:p>
        </w:tc>
        <w:tc>
          <w:tcPr>
            <w:tcW w:w="1561" w:type="dxa"/>
            <w:vMerge/>
            <w:vAlign w:val="center"/>
            <w:hideMark/>
          </w:tcPr>
          <w:p w14:paraId="63169ED2" w14:textId="77777777" w:rsidR="00417EC0" w:rsidRPr="00013473" w:rsidRDefault="00417EC0" w:rsidP="00D77B6F">
            <w:pPr>
              <w:widowControl/>
              <w:jc w:val="left"/>
              <w:rPr>
                <w:rFonts w:eastAsia="Times New Roman" w:cs="Arial"/>
                <w:b/>
                <w:bCs/>
                <w:color w:val="000000"/>
                <w:sz w:val="16"/>
                <w:szCs w:val="16"/>
                <w:lang w:eastAsia="es-CO"/>
              </w:rPr>
            </w:pPr>
          </w:p>
        </w:tc>
        <w:tc>
          <w:tcPr>
            <w:tcW w:w="2328" w:type="dxa"/>
            <w:vMerge/>
            <w:vAlign w:val="center"/>
            <w:hideMark/>
          </w:tcPr>
          <w:p w14:paraId="63169ED3" w14:textId="77777777" w:rsidR="00417EC0" w:rsidRPr="00013473" w:rsidRDefault="00417EC0" w:rsidP="00D77B6F">
            <w:pPr>
              <w:widowControl/>
              <w:jc w:val="left"/>
              <w:rPr>
                <w:rFonts w:eastAsia="Times New Roman" w:cs="Arial"/>
                <w:b/>
                <w:bCs/>
                <w:color w:val="000000"/>
                <w:sz w:val="16"/>
                <w:szCs w:val="16"/>
                <w:lang w:eastAsia="es-CO"/>
              </w:rPr>
            </w:pPr>
          </w:p>
        </w:tc>
        <w:tc>
          <w:tcPr>
            <w:tcW w:w="1260" w:type="dxa"/>
            <w:vMerge/>
            <w:vAlign w:val="center"/>
            <w:hideMark/>
          </w:tcPr>
          <w:p w14:paraId="63169ED4" w14:textId="77777777" w:rsidR="00417EC0" w:rsidRPr="00013473" w:rsidRDefault="00417EC0" w:rsidP="00D77B6F">
            <w:pPr>
              <w:widowControl/>
              <w:jc w:val="left"/>
              <w:rPr>
                <w:rFonts w:eastAsia="Times New Roman" w:cs="Arial"/>
                <w:b/>
                <w:bCs/>
                <w:color w:val="000000"/>
                <w:sz w:val="16"/>
                <w:szCs w:val="16"/>
                <w:lang w:eastAsia="es-CO"/>
              </w:rPr>
            </w:pPr>
          </w:p>
        </w:tc>
      </w:tr>
      <w:tr w:rsidR="005B0A9B" w:rsidRPr="00013473" w14:paraId="63169EDA" w14:textId="77777777" w:rsidTr="009465AB">
        <w:trPr>
          <w:trHeight w:val="293"/>
          <w:jc w:val="center"/>
        </w:trPr>
        <w:tc>
          <w:tcPr>
            <w:tcW w:w="1373" w:type="dxa"/>
            <w:shd w:val="clear" w:color="auto" w:fill="auto"/>
            <w:vAlign w:val="center"/>
            <w:hideMark/>
          </w:tcPr>
          <w:p w14:paraId="63169ED6" w14:textId="77777777" w:rsidR="005B0A9B" w:rsidRPr="00013473" w:rsidRDefault="005B0A9B" w:rsidP="005B0A9B">
            <w:pPr>
              <w:widowControl/>
              <w:jc w:val="center"/>
              <w:rPr>
                <w:rFonts w:eastAsia="Times New Roman" w:cs="Arial"/>
                <w:color w:val="000000"/>
                <w:sz w:val="16"/>
                <w:szCs w:val="16"/>
                <w:lang w:eastAsia="es-CO"/>
              </w:rPr>
            </w:pPr>
            <w:r w:rsidRPr="00013473">
              <w:rPr>
                <w:sz w:val="16"/>
                <w:szCs w:val="16"/>
              </w:rPr>
              <w:t>1er Trimestre</w:t>
            </w:r>
          </w:p>
        </w:tc>
        <w:tc>
          <w:tcPr>
            <w:tcW w:w="1561" w:type="dxa"/>
            <w:shd w:val="clear" w:color="auto" w:fill="auto"/>
            <w:vAlign w:val="center"/>
            <w:hideMark/>
          </w:tcPr>
          <w:p w14:paraId="63169ED7" w14:textId="77777777" w:rsidR="005B0A9B" w:rsidRPr="00B802A5" w:rsidRDefault="005B0A9B" w:rsidP="005B0A9B">
            <w:pPr>
              <w:widowControl/>
              <w:jc w:val="center"/>
              <w:rPr>
                <w:rFonts w:cs="Arial"/>
                <w:color w:val="000000"/>
                <w:sz w:val="16"/>
                <w:szCs w:val="16"/>
              </w:rPr>
            </w:pPr>
            <w:r w:rsidRPr="00B802A5">
              <w:rPr>
                <w:rFonts w:cs="Arial"/>
                <w:color w:val="000000"/>
                <w:sz w:val="16"/>
                <w:szCs w:val="16"/>
              </w:rPr>
              <w:t>0,90</w:t>
            </w:r>
          </w:p>
        </w:tc>
        <w:tc>
          <w:tcPr>
            <w:tcW w:w="2328" w:type="dxa"/>
            <w:shd w:val="clear" w:color="auto" w:fill="auto"/>
            <w:vAlign w:val="center"/>
            <w:hideMark/>
          </w:tcPr>
          <w:p w14:paraId="63169ED8" w14:textId="77777777" w:rsidR="005B0A9B" w:rsidRPr="00B802A5" w:rsidRDefault="005B0A9B" w:rsidP="005B0A9B">
            <w:pPr>
              <w:jc w:val="center"/>
              <w:rPr>
                <w:rFonts w:cs="Arial"/>
                <w:color w:val="000000"/>
                <w:sz w:val="16"/>
                <w:szCs w:val="16"/>
              </w:rPr>
            </w:pPr>
            <w:r w:rsidRPr="00B802A5">
              <w:rPr>
                <w:rFonts w:cs="Arial"/>
                <w:color w:val="000000"/>
                <w:sz w:val="16"/>
                <w:szCs w:val="16"/>
              </w:rPr>
              <w:t>0,85</w:t>
            </w:r>
          </w:p>
        </w:tc>
        <w:tc>
          <w:tcPr>
            <w:tcW w:w="1260" w:type="dxa"/>
            <w:shd w:val="clear" w:color="auto" w:fill="auto"/>
            <w:vAlign w:val="center"/>
            <w:hideMark/>
          </w:tcPr>
          <w:p w14:paraId="63169ED9" w14:textId="77777777" w:rsidR="005B0A9B" w:rsidRPr="00B802A5" w:rsidRDefault="005B0A9B" w:rsidP="005B0A9B">
            <w:pPr>
              <w:jc w:val="center"/>
              <w:rPr>
                <w:rFonts w:cs="Arial"/>
                <w:color w:val="000000"/>
                <w:sz w:val="16"/>
                <w:szCs w:val="16"/>
              </w:rPr>
            </w:pPr>
            <w:r w:rsidRPr="00B802A5">
              <w:rPr>
                <w:rFonts w:cs="Arial"/>
                <w:color w:val="000000"/>
                <w:sz w:val="16"/>
                <w:szCs w:val="16"/>
              </w:rPr>
              <w:t>100%</w:t>
            </w:r>
          </w:p>
        </w:tc>
      </w:tr>
      <w:tr w:rsidR="009465AB" w:rsidRPr="00013473" w14:paraId="290B9D62" w14:textId="77777777" w:rsidTr="00A861B8">
        <w:trPr>
          <w:trHeight w:val="293"/>
          <w:jc w:val="center"/>
        </w:trPr>
        <w:tc>
          <w:tcPr>
            <w:tcW w:w="1373" w:type="dxa"/>
            <w:shd w:val="clear" w:color="auto" w:fill="auto"/>
            <w:vAlign w:val="center"/>
          </w:tcPr>
          <w:p w14:paraId="6B18D506" w14:textId="73BB4C5C" w:rsidR="009465AB" w:rsidRPr="00013473" w:rsidRDefault="009465AB" w:rsidP="009465AB">
            <w:pPr>
              <w:widowControl/>
              <w:jc w:val="center"/>
              <w:rPr>
                <w:sz w:val="16"/>
                <w:szCs w:val="16"/>
              </w:rPr>
            </w:pPr>
            <w:r w:rsidRPr="009465AB">
              <w:rPr>
                <w:sz w:val="16"/>
                <w:szCs w:val="16"/>
              </w:rPr>
              <w:t>2do Trimestre</w:t>
            </w:r>
          </w:p>
        </w:tc>
        <w:tc>
          <w:tcPr>
            <w:tcW w:w="1561" w:type="dxa"/>
            <w:tcBorders>
              <w:top w:val="nil"/>
              <w:left w:val="single" w:sz="8" w:space="0" w:color="000000"/>
              <w:bottom w:val="single" w:sz="4" w:space="0" w:color="000000"/>
              <w:right w:val="single" w:sz="8" w:space="0" w:color="000000"/>
            </w:tcBorders>
            <w:shd w:val="clear" w:color="auto" w:fill="auto"/>
            <w:vAlign w:val="center"/>
          </w:tcPr>
          <w:p w14:paraId="32B13EEB" w14:textId="6BE64FB8" w:rsidR="009465AB" w:rsidRPr="00B802A5" w:rsidRDefault="009465AB" w:rsidP="009465AB">
            <w:pPr>
              <w:widowControl/>
              <w:jc w:val="center"/>
              <w:rPr>
                <w:rFonts w:cs="Arial"/>
                <w:color w:val="000000"/>
                <w:sz w:val="16"/>
                <w:szCs w:val="16"/>
              </w:rPr>
            </w:pPr>
            <w:r w:rsidRPr="00B802A5">
              <w:rPr>
                <w:rFonts w:cs="Arial"/>
                <w:color w:val="000000"/>
                <w:sz w:val="16"/>
                <w:szCs w:val="16"/>
              </w:rPr>
              <w:t>0,898</w:t>
            </w:r>
          </w:p>
        </w:tc>
        <w:tc>
          <w:tcPr>
            <w:tcW w:w="2328" w:type="dxa"/>
            <w:tcBorders>
              <w:top w:val="nil"/>
              <w:left w:val="nil"/>
              <w:bottom w:val="single" w:sz="4" w:space="0" w:color="000000"/>
              <w:right w:val="single" w:sz="8" w:space="0" w:color="000000"/>
            </w:tcBorders>
            <w:shd w:val="clear" w:color="auto" w:fill="auto"/>
            <w:vAlign w:val="center"/>
          </w:tcPr>
          <w:p w14:paraId="54C77B09" w14:textId="7D8D3A6E" w:rsidR="009465AB" w:rsidRPr="00B802A5" w:rsidRDefault="009465AB" w:rsidP="009465AB">
            <w:pPr>
              <w:jc w:val="center"/>
              <w:rPr>
                <w:rFonts w:cs="Arial"/>
                <w:color w:val="000000"/>
                <w:sz w:val="16"/>
                <w:szCs w:val="16"/>
              </w:rPr>
            </w:pPr>
            <w:r w:rsidRPr="00B802A5">
              <w:rPr>
                <w:rFonts w:cs="Arial"/>
                <w:color w:val="000000"/>
                <w:sz w:val="16"/>
                <w:szCs w:val="16"/>
              </w:rPr>
              <w:t>0,85</w:t>
            </w:r>
          </w:p>
        </w:tc>
        <w:tc>
          <w:tcPr>
            <w:tcW w:w="1260" w:type="dxa"/>
            <w:tcBorders>
              <w:top w:val="nil"/>
              <w:left w:val="nil"/>
              <w:bottom w:val="single" w:sz="4" w:space="0" w:color="000000"/>
              <w:right w:val="single" w:sz="8" w:space="0" w:color="000000"/>
            </w:tcBorders>
            <w:shd w:val="clear" w:color="auto" w:fill="auto"/>
            <w:vAlign w:val="center"/>
          </w:tcPr>
          <w:p w14:paraId="03C7F4EB" w14:textId="2E078014" w:rsidR="009465AB" w:rsidRPr="00B802A5" w:rsidRDefault="009465AB" w:rsidP="009465AB">
            <w:pPr>
              <w:jc w:val="center"/>
              <w:rPr>
                <w:rFonts w:cs="Arial"/>
                <w:color w:val="000000"/>
                <w:sz w:val="16"/>
                <w:szCs w:val="16"/>
              </w:rPr>
            </w:pPr>
            <w:r w:rsidRPr="00B802A5">
              <w:rPr>
                <w:rFonts w:cs="Arial"/>
                <w:color w:val="000000"/>
                <w:sz w:val="16"/>
                <w:szCs w:val="16"/>
              </w:rPr>
              <w:t>106%</w:t>
            </w:r>
          </w:p>
        </w:tc>
      </w:tr>
    </w:tbl>
    <w:p w14:paraId="63169EDB" w14:textId="661FF777" w:rsidR="004143EC" w:rsidRDefault="00946E24" w:rsidP="00946E24">
      <w:pPr>
        <w:pStyle w:val="Prrafodelista"/>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Gerencia de Producción - </w:t>
      </w:r>
      <w:r w:rsidR="008333C2">
        <w:rPr>
          <w:rFonts w:cs="Arial"/>
          <w:sz w:val="16"/>
          <w:szCs w:val="20"/>
          <w:lang w:eastAsia="es-CO"/>
        </w:rPr>
        <w:t xml:space="preserve">UAERMV - </w:t>
      </w:r>
      <w:r w:rsidR="00F40A98">
        <w:rPr>
          <w:rFonts w:cs="Arial"/>
          <w:sz w:val="16"/>
          <w:szCs w:val="20"/>
          <w:lang w:eastAsia="es-CO"/>
        </w:rPr>
        <w:t>2do Trimestre de 2022</w:t>
      </w:r>
    </w:p>
    <w:p w14:paraId="63169EDC" w14:textId="77777777" w:rsidR="00AF5044" w:rsidRDefault="00AF5044" w:rsidP="00AF5044">
      <w:pPr>
        <w:widowControl/>
      </w:pPr>
    </w:p>
    <w:p w14:paraId="63169EDD" w14:textId="77777777" w:rsidR="005B0A9B" w:rsidRDefault="005B0A9B" w:rsidP="005B0A9B">
      <w:pPr>
        <w:widowControl/>
      </w:pPr>
      <w:r>
        <w:t>Durante el mes de enero se presentó una disponibilidad general promedio de 85,69% por grupo cumpliendo con la meta planteada de 85%, el grupo con la disponibilidad más baja presentada fue el de maquinaria con una disponibilidad del 81,51%.</w:t>
      </w:r>
    </w:p>
    <w:p w14:paraId="63169EDE" w14:textId="77777777" w:rsidR="005B0A9B" w:rsidRDefault="005B0A9B" w:rsidP="005B0A9B">
      <w:pPr>
        <w:widowControl/>
      </w:pPr>
    </w:p>
    <w:p w14:paraId="63169EDF" w14:textId="77777777" w:rsidR="005B0A9B" w:rsidRDefault="005B0A9B" w:rsidP="005B0A9B">
      <w:pPr>
        <w:widowControl/>
      </w:pPr>
      <w:r>
        <w:t xml:space="preserve">Durante el mes de febrero se presentó una disponibilidad general promedio de 83,64% por grupo, al realizar el ponderado de enero febrero se obtiene un resultado de 89% cumpliendo </w:t>
      </w:r>
      <w:r>
        <w:lastRenderedPageBreak/>
        <w:t>con la meta establecida del 85%. el grupo que presenta la disponibilidad más baja para este periodo es el de vehículo pesado con un 79,16%.</w:t>
      </w:r>
    </w:p>
    <w:p w14:paraId="63169EE0" w14:textId="77777777" w:rsidR="005B0A9B" w:rsidRDefault="005B0A9B" w:rsidP="005B0A9B">
      <w:pPr>
        <w:widowControl/>
      </w:pPr>
    </w:p>
    <w:p w14:paraId="21BB0134" w14:textId="77777777" w:rsidR="009465AB" w:rsidRDefault="005B0A9B" w:rsidP="005B0A9B">
      <w:pPr>
        <w:widowControl/>
      </w:pPr>
      <w:r>
        <w:t xml:space="preserve">Durante el mes de marzo se presentó una disponibilidad general promedio de 84,27% por grupo, al realizar el ponderado para el </w:t>
      </w:r>
      <w:r w:rsidR="00F40A98">
        <w:t>2do Trimestre de 2022</w:t>
      </w:r>
      <w:r>
        <w:t xml:space="preserve"> se obtiene un resultado de 90% cumpliendo con la meta establecida del 85%. el grupo que presenta la disponibilidad más baja para este periodo es el de vehículo pesado con un 75,54%</w:t>
      </w:r>
      <w:r w:rsidR="00497602">
        <w:tab/>
      </w:r>
    </w:p>
    <w:p w14:paraId="2CC276B8" w14:textId="56C74B11" w:rsidR="009465AB" w:rsidRDefault="009465AB" w:rsidP="009465AB">
      <w:pPr>
        <w:widowControl/>
      </w:pPr>
      <w:r>
        <w:t>Durante el mes de abril se presentó una disponibilidad general promedio del 88,8% por grupo, al realizar el ponderado para el segundo trimestre se obtiene un resultado del 90% cumpliendo con la meta planteada, para este periodo el grupo que presento la disponibilidad más baja fue de vehículos con un promedio del 81,7%.</w:t>
      </w:r>
    </w:p>
    <w:p w14:paraId="04FE1D26" w14:textId="77777777" w:rsidR="009465AB" w:rsidRDefault="009465AB" w:rsidP="009465AB">
      <w:pPr>
        <w:widowControl/>
      </w:pPr>
    </w:p>
    <w:p w14:paraId="3B513A0D" w14:textId="55CF3512" w:rsidR="009465AB" w:rsidRDefault="009465AB" w:rsidP="009465AB">
      <w:pPr>
        <w:widowControl/>
      </w:pPr>
      <w:r>
        <w:t>Durante el mes de mayo se presentó una disponibilidad general promedio del 86,18% por grupo, al realizar el ponderado para el segundo trimestre se obtiene un resultado del 88% cumpliendo con la meta planteada, para este periodo el grupo que presento la disponibilidad más baja fue de vehículos con un promedio del 84%</w:t>
      </w:r>
    </w:p>
    <w:p w14:paraId="397D64E5" w14:textId="77777777" w:rsidR="009465AB" w:rsidRDefault="009465AB" w:rsidP="009465AB">
      <w:pPr>
        <w:widowControl/>
      </w:pPr>
    </w:p>
    <w:p w14:paraId="63169EE1" w14:textId="2A77D155" w:rsidR="005B0A9B" w:rsidRDefault="009465AB" w:rsidP="009465AB">
      <w:pPr>
        <w:widowControl/>
      </w:pPr>
      <w:r>
        <w:t>Durante el mes de junio se presentó una disponibilidad promedio de 90% cumpliendo con la meta planteada, para este periodo el grupo de vehículo pesado fue el que presentara la disponibilidad más baja con un promedio de 83,3% esto a causa del incremento de uso de estos equipos.</w:t>
      </w:r>
      <w:r w:rsidR="00497602">
        <w:tab/>
      </w:r>
    </w:p>
    <w:p w14:paraId="63169EE2" w14:textId="77777777" w:rsidR="005B0A9B" w:rsidRDefault="005B0A9B" w:rsidP="005B0A9B">
      <w:pPr>
        <w:widowControl/>
      </w:pPr>
    </w:p>
    <w:p w14:paraId="63169EE3" w14:textId="317AD643" w:rsidR="00013473" w:rsidRPr="001B54A0" w:rsidRDefault="005B0A9B" w:rsidP="001B54A0">
      <w:pPr>
        <w:widowControl/>
      </w:pPr>
      <w:r>
        <w:t>El proceso reporta un complimiento de la meta del 100%, al realizar el cálculo se evidencia que</w:t>
      </w:r>
      <w:r w:rsidR="00B802A5">
        <w:t xml:space="preserve"> el cumplimento es del 106</w:t>
      </w:r>
      <w:r>
        <w:t>%, en tal sentido se solicita al proceso reportar la información en apego al resultado arrojado por aplicación de la fórmula de cálculo del indicador.</w:t>
      </w:r>
      <w:r w:rsidR="001B54A0">
        <w:tab/>
      </w:r>
      <w:r w:rsidR="001B54A0">
        <w:tab/>
      </w:r>
      <w:r w:rsidR="001B54A0">
        <w:tab/>
      </w:r>
      <w:r w:rsidR="001B54A0">
        <w:tab/>
      </w:r>
      <w:r w:rsidR="00013473" w:rsidRPr="001B54A0">
        <w:rPr>
          <w:rFonts w:eastAsia="Times New Roman" w:cs="Arial"/>
          <w:sz w:val="24"/>
          <w:szCs w:val="24"/>
          <w:lang w:eastAsia="es-CO"/>
        </w:rPr>
        <w:tab/>
      </w:r>
    </w:p>
    <w:p w14:paraId="63169EE4" w14:textId="77777777" w:rsidR="0085003F" w:rsidRDefault="00D04706" w:rsidP="0085003F">
      <w:pPr>
        <w:autoSpaceDE w:val="0"/>
        <w:autoSpaceDN w:val="0"/>
        <w:adjustRightInd w:val="0"/>
        <w:rPr>
          <w:rFonts w:cs="Arial"/>
        </w:rPr>
      </w:pPr>
      <w:r w:rsidRPr="0085003F">
        <w:rPr>
          <w:rFonts w:cs="Arial"/>
          <w:b/>
        </w:rPr>
        <w:t>GEFI</w:t>
      </w:r>
      <w:r w:rsidR="00717939" w:rsidRPr="0085003F">
        <w:rPr>
          <w:rFonts w:cs="Arial"/>
          <w:b/>
        </w:rPr>
        <w:t>-IND-004</w:t>
      </w:r>
      <w:r w:rsidR="00717939" w:rsidRPr="0085003F">
        <w:rPr>
          <w:rFonts w:cs="Arial"/>
        </w:rPr>
        <w:t xml:space="preserve"> </w:t>
      </w:r>
      <w:r w:rsidR="00717939" w:rsidRPr="0085003F">
        <w:rPr>
          <w:rFonts w:cs="Arial"/>
          <w:u w:val="single"/>
        </w:rPr>
        <w:t>EJECUCIÓN PRESUPUESTAL PASIVOS EXIGIBLES</w:t>
      </w:r>
      <w:r w:rsidR="00890A95" w:rsidRPr="0085003F">
        <w:rPr>
          <w:rFonts w:cs="Arial"/>
        </w:rPr>
        <w:t>.</w:t>
      </w:r>
      <w:r w:rsidR="005F10AD">
        <w:rPr>
          <w:rFonts w:cs="Arial"/>
        </w:rPr>
        <w:t xml:space="preserve">      </w:t>
      </w:r>
    </w:p>
    <w:p w14:paraId="63169EE5" w14:textId="77777777" w:rsidR="00E71E29" w:rsidRDefault="00E71E29" w:rsidP="0085003F">
      <w:pPr>
        <w:autoSpaceDE w:val="0"/>
        <w:autoSpaceDN w:val="0"/>
        <w:adjustRightInd w:val="0"/>
        <w:rPr>
          <w:rFonts w:cs="Arial"/>
        </w:rPr>
      </w:pPr>
    </w:p>
    <w:p w14:paraId="63169EE6" w14:textId="6772AAE6" w:rsidR="0085003F" w:rsidRPr="0080544B" w:rsidRDefault="0085003F" w:rsidP="0085003F">
      <w:pPr>
        <w:pStyle w:val="Descripcin"/>
        <w:spacing w:after="0" w:line="240" w:lineRule="auto"/>
        <w:jc w:val="center"/>
        <w:rPr>
          <w:b w:val="0"/>
          <w:sz w:val="16"/>
          <w:szCs w:val="16"/>
        </w:rPr>
      </w:pPr>
      <w:bookmarkStart w:id="32" w:name="_Toc109812742"/>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4A1BBD">
        <w:rPr>
          <w:noProof/>
          <w:sz w:val="16"/>
          <w:szCs w:val="16"/>
        </w:rPr>
        <w:t>9</w:t>
      </w:r>
      <w:r w:rsidRPr="0080544B">
        <w:rPr>
          <w:sz w:val="16"/>
          <w:szCs w:val="16"/>
        </w:rPr>
        <w:fldChar w:fldCharType="end"/>
      </w:r>
      <w:r w:rsidRPr="0080544B">
        <w:rPr>
          <w:sz w:val="16"/>
          <w:szCs w:val="16"/>
        </w:rPr>
        <w:t xml:space="preserve">. </w:t>
      </w:r>
      <w:r w:rsidRPr="0080544B">
        <w:rPr>
          <w:b w:val="0"/>
          <w:sz w:val="16"/>
          <w:szCs w:val="16"/>
        </w:rPr>
        <w:t>Ejecución presupuestal pasivos exigibles</w:t>
      </w:r>
      <w:bookmarkEnd w:id="32"/>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164"/>
        <w:gridCol w:w="1349"/>
        <w:gridCol w:w="1136"/>
        <w:gridCol w:w="4536"/>
      </w:tblGrid>
      <w:tr w:rsidR="0085003F" w:rsidRPr="00B12FF8" w14:paraId="63169EE8" w14:textId="77777777" w:rsidTr="00452EE2">
        <w:trPr>
          <w:trHeight w:val="227"/>
        </w:trPr>
        <w:tc>
          <w:tcPr>
            <w:tcW w:w="9250" w:type="dxa"/>
            <w:gridSpan w:val="5"/>
            <w:shd w:val="clear" w:color="000000" w:fill="E7E6E6"/>
            <w:vAlign w:val="center"/>
            <w:hideMark/>
          </w:tcPr>
          <w:p w14:paraId="63169EE7"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CUADRO DE SEGUIMIENTO</w:t>
            </w:r>
          </w:p>
        </w:tc>
      </w:tr>
      <w:tr w:rsidR="0085003F" w:rsidRPr="00B12FF8" w14:paraId="63169EEE" w14:textId="77777777" w:rsidTr="00EB3850">
        <w:trPr>
          <w:trHeight w:val="227"/>
        </w:trPr>
        <w:tc>
          <w:tcPr>
            <w:tcW w:w="1065" w:type="dxa"/>
            <w:shd w:val="clear" w:color="000000" w:fill="E7E6E6"/>
            <w:vAlign w:val="center"/>
            <w:hideMark/>
          </w:tcPr>
          <w:p w14:paraId="63169EE9"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PERIODO DE MEDICIÓN</w:t>
            </w:r>
          </w:p>
        </w:tc>
        <w:tc>
          <w:tcPr>
            <w:tcW w:w="1164" w:type="dxa"/>
            <w:shd w:val="clear" w:color="000000" w:fill="E7E6E6"/>
            <w:vAlign w:val="center"/>
            <w:hideMark/>
          </w:tcPr>
          <w:p w14:paraId="63169EEA"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VALOR EJECUCIÓN PASIVOS EXIGIBLES</w:t>
            </w:r>
          </w:p>
        </w:tc>
        <w:tc>
          <w:tcPr>
            <w:tcW w:w="1349" w:type="dxa"/>
            <w:shd w:val="clear" w:color="000000" w:fill="E7E6E6"/>
            <w:vAlign w:val="center"/>
            <w:hideMark/>
          </w:tcPr>
          <w:p w14:paraId="63169EEB"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PASIVOS EXIGIBLES CONSTITUIDOS</w:t>
            </w:r>
          </w:p>
        </w:tc>
        <w:tc>
          <w:tcPr>
            <w:tcW w:w="1136" w:type="dxa"/>
            <w:shd w:val="clear" w:color="000000" w:fill="E7E6E6"/>
            <w:vAlign w:val="center"/>
            <w:hideMark/>
          </w:tcPr>
          <w:p w14:paraId="63169EEC"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RESULTADO</w:t>
            </w:r>
          </w:p>
        </w:tc>
        <w:tc>
          <w:tcPr>
            <w:tcW w:w="4536" w:type="dxa"/>
            <w:shd w:val="clear" w:color="000000" w:fill="E7E6E6"/>
            <w:vAlign w:val="center"/>
            <w:hideMark/>
          </w:tcPr>
          <w:p w14:paraId="63169EED"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 xml:space="preserve">EVALUACIÓN CUALITATIVA </w:t>
            </w:r>
          </w:p>
        </w:tc>
      </w:tr>
      <w:tr w:rsidR="00165591" w:rsidRPr="00B12FF8" w14:paraId="63169EF4" w14:textId="77777777" w:rsidTr="00165591">
        <w:trPr>
          <w:trHeight w:val="227"/>
        </w:trPr>
        <w:tc>
          <w:tcPr>
            <w:tcW w:w="1065" w:type="dxa"/>
            <w:shd w:val="clear" w:color="auto" w:fill="auto"/>
            <w:vAlign w:val="center"/>
            <w:hideMark/>
          </w:tcPr>
          <w:p w14:paraId="63169EEF" w14:textId="77777777" w:rsidR="00165591" w:rsidRPr="00B12FF8" w:rsidRDefault="00165591" w:rsidP="00165591">
            <w:pPr>
              <w:widowControl/>
              <w:jc w:val="center"/>
              <w:rPr>
                <w:rFonts w:eastAsia="Times New Roman" w:cs="Arial"/>
                <w:sz w:val="16"/>
                <w:szCs w:val="16"/>
                <w:lang w:eastAsia="es-CO"/>
              </w:rPr>
            </w:pPr>
            <w:r w:rsidRPr="00B12FF8">
              <w:rPr>
                <w:rFonts w:eastAsia="Times New Roman" w:cs="Arial"/>
                <w:sz w:val="16"/>
                <w:szCs w:val="16"/>
                <w:lang w:eastAsia="es-CO"/>
              </w:rPr>
              <w:t>1er Trimestre</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14:paraId="63169EF0" w14:textId="2DF74759" w:rsidR="00165591" w:rsidRPr="00165591" w:rsidRDefault="00165591" w:rsidP="00165591">
            <w:pPr>
              <w:widowControl/>
              <w:jc w:val="center"/>
              <w:rPr>
                <w:rFonts w:cs="Arial"/>
                <w:sz w:val="16"/>
                <w:szCs w:val="16"/>
                <w:lang w:eastAsia="es-CO"/>
              </w:rPr>
            </w:pPr>
            <w:r w:rsidRPr="00165591">
              <w:rPr>
                <w:rFonts w:cs="Arial"/>
                <w:sz w:val="16"/>
                <w:szCs w:val="18"/>
              </w:rPr>
              <w:t xml:space="preserve"> - </w:t>
            </w:r>
          </w:p>
        </w:tc>
        <w:tc>
          <w:tcPr>
            <w:tcW w:w="1349" w:type="dxa"/>
            <w:tcBorders>
              <w:top w:val="nil"/>
              <w:left w:val="nil"/>
              <w:bottom w:val="single" w:sz="4" w:space="0" w:color="auto"/>
              <w:right w:val="single" w:sz="8" w:space="0" w:color="auto"/>
            </w:tcBorders>
            <w:shd w:val="clear" w:color="auto" w:fill="auto"/>
            <w:vAlign w:val="center"/>
          </w:tcPr>
          <w:p w14:paraId="63169EF1" w14:textId="43C40B9C" w:rsidR="00165591" w:rsidRPr="00165591" w:rsidRDefault="00165591" w:rsidP="00165591">
            <w:pPr>
              <w:jc w:val="center"/>
              <w:rPr>
                <w:rFonts w:cs="Arial"/>
                <w:sz w:val="16"/>
                <w:szCs w:val="16"/>
              </w:rPr>
            </w:pPr>
            <w:r w:rsidRPr="00165591">
              <w:rPr>
                <w:rFonts w:cs="Arial"/>
                <w:sz w:val="16"/>
                <w:szCs w:val="18"/>
              </w:rPr>
              <w:t xml:space="preserve"> $    4.321 </w:t>
            </w:r>
          </w:p>
        </w:tc>
        <w:tc>
          <w:tcPr>
            <w:tcW w:w="1136" w:type="dxa"/>
            <w:tcBorders>
              <w:top w:val="nil"/>
              <w:left w:val="nil"/>
              <w:bottom w:val="single" w:sz="4" w:space="0" w:color="auto"/>
              <w:right w:val="single" w:sz="8" w:space="0" w:color="auto"/>
            </w:tcBorders>
            <w:shd w:val="clear" w:color="auto" w:fill="auto"/>
            <w:vAlign w:val="center"/>
          </w:tcPr>
          <w:p w14:paraId="63169EF2" w14:textId="743A15CD" w:rsidR="00165591" w:rsidRPr="00165591" w:rsidRDefault="00165591" w:rsidP="00165591">
            <w:pPr>
              <w:jc w:val="center"/>
              <w:rPr>
                <w:rFonts w:cs="Arial"/>
                <w:sz w:val="16"/>
                <w:szCs w:val="16"/>
              </w:rPr>
            </w:pPr>
            <w:r w:rsidRPr="00165591">
              <w:rPr>
                <w:rFonts w:cs="Arial"/>
                <w:sz w:val="16"/>
                <w:szCs w:val="18"/>
              </w:rPr>
              <w:t>-</w:t>
            </w:r>
          </w:p>
        </w:tc>
        <w:tc>
          <w:tcPr>
            <w:tcW w:w="4536" w:type="dxa"/>
            <w:shd w:val="clear" w:color="auto" w:fill="auto"/>
            <w:vAlign w:val="center"/>
          </w:tcPr>
          <w:p w14:paraId="63169EF3" w14:textId="77777777" w:rsidR="00165591" w:rsidRPr="00B12FF8" w:rsidRDefault="00165591" w:rsidP="00165591">
            <w:pPr>
              <w:jc w:val="left"/>
              <w:rPr>
                <w:rFonts w:cs="Arial"/>
                <w:sz w:val="16"/>
                <w:szCs w:val="16"/>
              </w:rPr>
            </w:pPr>
            <w:r w:rsidRPr="00B12FF8">
              <w:rPr>
                <w:rFonts w:cs="Arial"/>
                <w:sz w:val="16"/>
                <w:szCs w:val="16"/>
              </w:rPr>
              <w:t>A la fecha no se registran avances en liberaciones de saldos de contratos ni giros por el rubro de pasivos exigibles.</w:t>
            </w:r>
          </w:p>
        </w:tc>
      </w:tr>
      <w:tr w:rsidR="00165591" w:rsidRPr="00B12FF8" w14:paraId="2A816BC2" w14:textId="77777777" w:rsidTr="00165591">
        <w:trPr>
          <w:trHeight w:val="227"/>
        </w:trPr>
        <w:tc>
          <w:tcPr>
            <w:tcW w:w="1065" w:type="dxa"/>
            <w:shd w:val="clear" w:color="auto" w:fill="auto"/>
            <w:vAlign w:val="center"/>
          </w:tcPr>
          <w:p w14:paraId="3CC75F42" w14:textId="69558C3F" w:rsidR="00165591" w:rsidRPr="00B12FF8" w:rsidRDefault="00165591" w:rsidP="00165591">
            <w:pPr>
              <w:widowControl/>
              <w:jc w:val="center"/>
              <w:rPr>
                <w:rFonts w:eastAsia="Times New Roman" w:cs="Arial"/>
                <w:sz w:val="16"/>
                <w:szCs w:val="16"/>
                <w:lang w:eastAsia="es-CO"/>
              </w:rPr>
            </w:pPr>
            <w:r w:rsidRPr="00B802A5">
              <w:rPr>
                <w:rFonts w:eastAsia="Times New Roman" w:cs="Arial"/>
                <w:sz w:val="16"/>
                <w:szCs w:val="16"/>
                <w:lang w:eastAsia="es-CO"/>
              </w:rPr>
              <w:t>2do Trimestre</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14:paraId="479E2D69" w14:textId="70F54B42" w:rsidR="00165591" w:rsidRPr="00165591" w:rsidRDefault="00165591" w:rsidP="00165591">
            <w:pPr>
              <w:widowControl/>
              <w:jc w:val="center"/>
              <w:rPr>
                <w:rFonts w:cs="Arial"/>
                <w:sz w:val="16"/>
                <w:szCs w:val="16"/>
              </w:rPr>
            </w:pPr>
            <w:r w:rsidRPr="00165591">
              <w:rPr>
                <w:rFonts w:cs="Arial"/>
                <w:sz w:val="16"/>
                <w:szCs w:val="18"/>
              </w:rPr>
              <w:t xml:space="preserve"> $      731 </w:t>
            </w:r>
          </w:p>
        </w:tc>
        <w:tc>
          <w:tcPr>
            <w:tcW w:w="1349" w:type="dxa"/>
            <w:tcBorders>
              <w:top w:val="nil"/>
              <w:left w:val="nil"/>
              <w:bottom w:val="single" w:sz="4" w:space="0" w:color="auto"/>
              <w:right w:val="single" w:sz="8" w:space="0" w:color="auto"/>
            </w:tcBorders>
            <w:shd w:val="clear" w:color="auto" w:fill="auto"/>
            <w:vAlign w:val="center"/>
          </w:tcPr>
          <w:p w14:paraId="1A40E518" w14:textId="0D551984" w:rsidR="00165591" w:rsidRPr="00165591" w:rsidRDefault="00165591" w:rsidP="00165591">
            <w:pPr>
              <w:jc w:val="center"/>
              <w:rPr>
                <w:rFonts w:cs="Arial"/>
                <w:sz w:val="16"/>
                <w:szCs w:val="16"/>
              </w:rPr>
            </w:pPr>
            <w:r w:rsidRPr="00165591">
              <w:rPr>
                <w:rFonts w:cs="Arial"/>
                <w:sz w:val="16"/>
                <w:szCs w:val="18"/>
              </w:rPr>
              <w:t xml:space="preserve"> $    4.321 </w:t>
            </w:r>
          </w:p>
        </w:tc>
        <w:tc>
          <w:tcPr>
            <w:tcW w:w="1136" w:type="dxa"/>
            <w:tcBorders>
              <w:top w:val="nil"/>
              <w:left w:val="nil"/>
              <w:bottom w:val="single" w:sz="4" w:space="0" w:color="auto"/>
              <w:right w:val="single" w:sz="8" w:space="0" w:color="auto"/>
            </w:tcBorders>
            <w:shd w:val="clear" w:color="auto" w:fill="auto"/>
            <w:vAlign w:val="center"/>
          </w:tcPr>
          <w:p w14:paraId="46A19C4A" w14:textId="14C09E38" w:rsidR="00165591" w:rsidRPr="00165591" w:rsidRDefault="00165591" w:rsidP="00165591">
            <w:pPr>
              <w:jc w:val="center"/>
              <w:rPr>
                <w:rFonts w:cs="Arial"/>
                <w:sz w:val="16"/>
                <w:szCs w:val="16"/>
              </w:rPr>
            </w:pPr>
            <w:r w:rsidRPr="00165591">
              <w:rPr>
                <w:rFonts w:cs="Arial"/>
                <w:sz w:val="16"/>
                <w:szCs w:val="18"/>
              </w:rPr>
              <w:t>16,92%</w:t>
            </w:r>
          </w:p>
        </w:tc>
        <w:tc>
          <w:tcPr>
            <w:tcW w:w="4536" w:type="dxa"/>
            <w:shd w:val="clear" w:color="auto" w:fill="auto"/>
            <w:vAlign w:val="center"/>
          </w:tcPr>
          <w:p w14:paraId="40F5A32A" w14:textId="65BAAE48" w:rsidR="00165591" w:rsidRPr="00B12FF8" w:rsidRDefault="00165591" w:rsidP="00165591">
            <w:pPr>
              <w:rPr>
                <w:rFonts w:cs="Arial"/>
                <w:sz w:val="16"/>
                <w:szCs w:val="16"/>
              </w:rPr>
            </w:pPr>
            <w:r w:rsidRPr="00165591">
              <w:rPr>
                <w:rFonts w:cs="Arial"/>
                <w:sz w:val="16"/>
                <w:szCs w:val="16"/>
              </w:rPr>
              <w:t>A la fecha de corte del segundo trimestre de 2022, se han realizado giros por valor de $ 634.166.404 y anulaciones por valor de $ 97.063.532, de lo anterior se resalta que del total de los pasivos exigibles para la vigencia 2022 $1.877.011.942 corresponden a compromisos que se encuentran en instancia judicial, por lo cual no es posible adelantar acciones por el momento ni giros ni liberaciones, hasta que se emita la decisión judicial que permita afectar dicha partida presupuestal.</w:t>
            </w:r>
          </w:p>
        </w:tc>
      </w:tr>
    </w:tbl>
    <w:p w14:paraId="63169EF5" w14:textId="1EBB2DEB" w:rsidR="005978AB" w:rsidRDefault="005978AB" w:rsidP="005978AB">
      <w:pPr>
        <w:autoSpaceDE w:val="0"/>
        <w:autoSpaceDN w:val="0"/>
        <w:adjustRightInd w:val="0"/>
        <w:ind w:left="720"/>
        <w:jc w:val="center"/>
        <w:rPr>
          <w:rFonts w:cs="Arial"/>
          <w:sz w:val="16"/>
          <w:szCs w:val="16"/>
          <w:lang w:eastAsia="es-CO"/>
        </w:rPr>
      </w:pPr>
      <w:r w:rsidRPr="005978AB">
        <w:rPr>
          <w:rFonts w:cs="Arial"/>
          <w:b/>
          <w:sz w:val="16"/>
          <w:szCs w:val="16"/>
          <w:lang w:eastAsia="es-CO"/>
        </w:rPr>
        <w:t xml:space="preserve">Fuente: </w:t>
      </w:r>
      <w:r w:rsidR="001C3B4B">
        <w:rPr>
          <w:rFonts w:cs="Arial"/>
          <w:sz w:val="16"/>
          <w:szCs w:val="16"/>
          <w:lang w:eastAsia="es-CO"/>
        </w:rPr>
        <w:t xml:space="preserve">Reporte de Indicadores del </w:t>
      </w:r>
      <w:r w:rsidR="00F40A98">
        <w:rPr>
          <w:rFonts w:cs="Arial"/>
          <w:sz w:val="16"/>
          <w:szCs w:val="16"/>
          <w:lang w:eastAsia="es-CO"/>
        </w:rPr>
        <w:t>2do Trimestre de 2022</w:t>
      </w:r>
      <w:r w:rsidR="00497602">
        <w:rPr>
          <w:rFonts w:cs="Arial"/>
          <w:sz w:val="16"/>
          <w:szCs w:val="16"/>
          <w:lang w:eastAsia="es-CO"/>
        </w:rPr>
        <w:t>– UAERMV.</w:t>
      </w:r>
    </w:p>
    <w:p w14:paraId="63169EF6" w14:textId="77777777" w:rsidR="004E3853" w:rsidRDefault="004E3853" w:rsidP="004E3853">
      <w:pPr>
        <w:autoSpaceDE w:val="0"/>
        <w:autoSpaceDN w:val="0"/>
        <w:adjustRightInd w:val="0"/>
        <w:rPr>
          <w:rFonts w:cs="Arial"/>
          <w:b/>
          <w:sz w:val="16"/>
          <w:szCs w:val="16"/>
          <w:lang w:eastAsia="es-CO"/>
        </w:rPr>
      </w:pPr>
    </w:p>
    <w:p w14:paraId="63169EF7" w14:textId="77777777" w:rsidR="002C11BF" w:rsidRPr="00487D3B" w:rsidRDefault="004E3853" w:rsidP="004E3853">
      <w:r w:rsidRPr="00487D3B">
        <w:t xml:space="preserve">A </w:t>
      </w:r>
      <w:r w:rsidR="00487D3B" w:rsidRPr="00487D3B">
        <w:t>la fecha del presente informe</w:t>
      </w:r>
      <w:r w:rsidR="00876B76" w:rsidRPr="00487D3B">
        <w:t xml:space="preserve"> se registra </w:t>
      </w:r>
      <w:r w:rsidR="00487D3B" w:rsidRPr="00487D3B">
        <w:t xml:space="preserve">una </w:t>
      </w:r>
      <w:r w:rsidRPr="00487D3B">
        <w:t xml:space="preserve">ejecución </w:t>
      </w:r>
      <w:r w:rsidR="00487D3B">
        <w:t>muy baja con respecto a</w:t>
      </w:r>
      <w:r w:rsidRPr="00487D3B">
        <w:t xml:space="preserve"> la meta del indica</w:t>
      </w:r>
      <w:r w:rsidR="00876B76" w:rsidRPr="00487D3B">
        <w:t xml:space="preserve">dor por lo tanto </w:t>
      </w:r>
      <w:r w:rsidR="002C11BF" w:rsidRPr="00487D3B">
        <w:t>se ubica en un rango de gestión deficiente</w:t>
      </w:r>
      <w:r w:rsidR="001B54A0">
        <w:t xml:space="preserve">, no </w:t>
      </w:r>
      <w:r w:rsidR="00DC2AF1">
        <w:t>obstante,</w:t>
      </w:r>
      <w:r w:rsidR="001B54A0">
        <w:t xml:space="preserve"> se evidencia una notoria mejoría en </w:t>
      </w:r>
      <w:r w:rsidR="00DC2AF1">
        <w:t xml:space="preserve">el </w:t>
      </w:r>
      <w:r w:rsidR="001B54A0">
        <w:t>comportamiento del indicador con respecto a lo registrado en el mismo periodo de la vigencia anterior</w:t>
      </w:r>
      <w:r w:rsidR="002C11BF" w:rsidRPr="00487D3B">
        <w:t xml:space="preserve">. </w:t>
      </w:r>
    </w:p>
    <w:p w14:paraId="63169EF8" w14:textId="77777777" w:rsidR="009353A7" w:rsidRDefault="00717939" w:rsidP="00BE58B5">
      <w:pPr>
        <w:pStyle w:val="Ttulo3"/>
        <w:rPr>
          <w:lang w:eastAsia="es-CO"/>
        </w:rPr>
      </w:pPr>
      <w:bookmarkStart w:id="33" w:name="_Toc32311981"/>
      <w:bookmarkStart w:id="34" w:name="_Toc109812764"/>
      <w:bookmarkStart w:id="35" w:name="_Hlk17464485"/>
      <w:r w:rsidRPr="008857D3">
        <w:rPr>
          <w:lang w:eastAsia="es-CO"/>
        </w:rPr>
        <w:t>Indicadores de proceso</w:t>
      </w:r>
      <w:bookmarkEnd w:id="33"/>
      <w:bookmarkEnd w:id="34"/>
    </w:p>
    <w:p w14:paraId="63169EF9" w14:textId="77777777" w:rsidR="009353A7" w:rsidRDefault="009353A7" w:rsidP="008857D3">
      <w:pPr>
        <w:autoSpaceDE w:val="0"/>
        <w:autoSpaceDN w:val="0"/>
        <w:adjustRightInd w:val="0"/>
        <w:rPr>
          <w:rFonts w:cs="Arial"/>
        </w:rPr>
      </w:pPr>
    </w:p>
    <w:p w14:paraId="63169EFA" w14:textId="0A821EA4" w:rsidR="00717939" w:rsidRDefault="00717939" w:rsidP="00AF6EF9">
      <w:pPr>
        <w:autoSpaceDE w:val="0"/>
        <w:autoSpaceDN w:val="0"/>
        <w:adjustRightInd w:val="0"/>
        <w:rPr>
          <w:rFonts w:cs="Arial"/>
        </w:rPr>
      </w:pPr>
      <w:r w:rsidRPr="00FA1517">
        <w:rPr>
          <w:rFonts w:cs="Arial"/>
        </w:rPr>
        <w:t xml:space="preserve">De este grupo hacen parte </w:t>
      </w:r>
      <w:r w:rsidR="00FA3E56" w:rsidRPr="00FA3E56">
        <w:rPr>
          <w:rFonts w:cs="Arial"/>
        </w:rPr>
        <w:t>48</w:t>
      </w:r>
      <w:r w:rsidRPr="00FA3E56">
        <w:rPr>
          <w:rFonts w:cs="Arial"/>
        </w:rPr>
        <w:t xml:space="preserve"> indicadores</w:t>
      </w:r>
      <w:r w:rsidRPr="00FA1517">
        <w:rPr>
          <w:rFonts w:cs="Arial"/>
        </w:rPr>
        <w:t xml:space="preserve"> que dan cuenta del comportamiento de los </w:t>
      </w:r>
      <w:r w:rsidRPr="00FA1517">
        <w:rPr>
          <w:rFonts w:cs="Arial"/>
        </w:rPr>
        <w:lastRenderedPageBreak/>
        <w:t xml:space="preserve">procesos en aspectos críticos que resultan determinantes para el logro </w:t>
      </w:r>
      <w:r w:rsidR="005C5641" w:rsidRPr="00FA1517">
        <w:rPr>
          <w:rFonts w:cs="Arial"/>
        </w:rPr>
        <w:t>de los objetivos de los mismos</w:t>
      </w:r>
      <w:r w:rsidR="00484334" w:rsidRPr="00FA1517">
        <w:rPr>
          <w:rFonts w:cs="Arial"/>
        </w:rPr>
        <w:t>.</w:t>
      </w:r>
    </w:p>
    <w:p w14:paraId="63169EFB" w14:textId="77777777" w:rsidR="0092477A" w:rsidRDefault="0092477A" w:rsidP="00456D0B">
      <w:pPr>
        <w:pStyle w:val="Descripcin"/>
        <w:spacing w:after="0" w:line="240" w:lineRule="auto"/>
        <w:jc w:val="center"/>
        <w:rPr>
          <w:rFonts w:cs="Arial"/>
          <w:sz w:val="16"/>
        </w:rPr>
      </w:pPr>
      <w:bookmarkStart w:id="36" w:name="_Toc32243346"/>
    </w:p>
    <w:p w14:paraId="63169EFC" w14:textId="63245A78" w:rsidR="00717939" w:rsidRDefault="00717939" w:rsidP="00456D0B">
      <w:pPr>
        <w:pStyle w:val="Descripcin"/>
        <w:spacing w:after="0" w:line="240" w:lineRule="auto"/>
        <w:jc w:val="center"/>
        <w:rPr>
          <w:rFonts w:cs="Arial"/>
          <w:b w:val="0"/>
          <w:sz w:val="16"/>
          <w:szCs w:val="16"/>
        </w:rPr>
      </w:pPr>
      <w:bookmarkStart w:id="37" w:name="_Toc109812743"/>
      <w:r w:rsidRPr="7FD26538">
        <w:rPr>
          <w:rFonts w:cs="Arial"/>
          <w:sz w:val="16"/>
          <w:szCs w:val="16"/>
        </w:rPr>
        <w:t xml:space="preserve">Tabla </w:t>
      </w:r>
      <w:r w:rsidRPr="7FD26538">
        <w:rPr>
          <w:rFonts w:cs="Arial"/>
          <w:sz w:val="16"/>
          <w:szCs w:val="16"/>
        </w:rPr>
        <w:fldChar w:fldCharType="begin"/>
      </w:r>
      <w:r w:rsidRPr="7FD26538">
        <w:rPr>
          <w:rFonts w:cs="Arial"/>
          <w:sz w:val="16"/>
          <w:szCs w:val="16"/>
        </w:rPr>
        <w:instrText xml:space="preserve"> SEQ Tabla \* ARABIC </w:instrText>
      </w:r>
      <w:r w:rsidRPr="7FD26538">
        <w:rPr>
          <w:rFonts w:cs="Arial"/>
          <w:sz w:val="16"/>
          <w:szCs w:val="16"/>
        </w:rPr>
        <w:fldChar w:fldCharType="separate"/>
      </w:r>
      <w:r w:rsidR="004A1BBD">
        <w:rPr>
          <w:rFonts w:cs="Arial"/>
          <w:noProof/>
          <w:sz w:val="16"/>
          <w:szCs w:val="16"/>
        </w:rPr>
        <w:t>10</w:t>
      </w:r>
      <w:r w:rsidRPr="7FD26538">
        <w:rPr>
          <w:rFonts w:cs="Arial"/>
          <w:sz w:val="16"/>
          <w:szCs w:val="16"/>
        </w:rPr>
        <w:fldChar w:fldCharType="end"/>
      </w:r>
      <w:r w:rsidRPr="7FD26538">
        <w:rPr>
          <w:rFonts w:cs="Arial"/>
          <w:sz w:val="16"/>
          <w:szCs w:val="16"/>
        </w:rPr>
        <w:t xml:space="preserve">. </w:t>
      </w:r>
      <w:r w:rsidRPr="7FD26538">
        <w:rPr>
          <w:rFonts w:cs="Arial"/>
          <w:b w:val="0"/>
          <w:sz w:val="16"/>
          <w:szCs w:val="16"/>
        </w:rPr>
        <w:t>Indicadores de proceso</w:t>
      </w:r>
      <w:r w:rsidR="00094DE4" w:rsidRPr="7FD26538">
        <w:rPr>
          <w:rFonts w:cs="Arial"/>
          <w:b w:val="0"/>
          <w:sz w:val="16"/>
          <w:szCs w:val="16"/>
        </w:rPr>
        <w:t>.</w:t>
      </w:r>
      <w:bookmarkEnd w:id="36"/>
      <w:bookmarkEnd w:id="37"/>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0"/>
        <w:gridCol w:w="4955"/>
        <w:gridCol w:w="712"/>
        <w:gridCol w:w="992"/>
        <w:gridCol w:w="854"/>
        <w:gridCol w:w="992"/>
      </w:tblGrid>
      <w:tr w:rsidR="00796DE8" w14:paraId="6C96CF25" w14:textId="77777777" w:rsidTr="0085771E">
        <w:trPr>
          <w:trHeight w:val="447"/>
          <w:tblHeader/>
          <w:jc w:val="center"/>
        </w:trPr>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8509730" w14:textId="77777777" w:rsidR="00796DE8" w:rsidRDefault="00796DE8">
            <w:pPr>
              <w:widowControl/>
              <w:spacing w:line="256" w:lineRule="auto"/>
              <w:jc w:val="center"/>
              <w:rPr>
                <w:rFonts w:eastAsia="Times New Roman" w:cs="Arial"/>
                <w:b/>
                <w:sz w:val="16"/>
                <w:szCs w:val="16"/>
                <w:lang w:eastAsia="es-CO"/>
              </w:rPr>
            </w:pPr>
            <w:r>
              <w:rPr>
                <w:rFonts w:eastAsia="Times New Roman" w:cs="Arial"/>
                <w:b/>
                <w:sz w:val="16"/>
                <w:szCs w:val="16"/>
                <w:lang w:eastAsia="es-CO"/>
              </w:rPr>
              <w:t>CÓD.</w:t>
            </w:r>
          </w:p>
        </w:tc>
        <w:tc>
          <w:tcPr>
            <w:tcW w:w="4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C4D3D8" w14:textId="77777777" w:rsidR="00796DE8" w:rsidRDefault="00796DE8">
            <w:pPr>
              <w:widowControl/>
              <w:spacing w:line="256" w:lineRule="auto"/>
              <w:jc w:val="center"/>
              <w:rPr>
                <w:rFonts w:cs="Arial"/>
                <w:b/>
                <w:sz w:val="16"/>
                <w:szCs w:val="16"/>
              </w:rPr>
            </w:pPr>
            <w:r>
              <w:rPr>
                <w:rFonts w:cs="Arial"/>
                <w:b/>
                <w:sz w:val="16"/>
                <w:szCs w:val="16"/>
              </w:rPr>
              <w:t xml:space="preserve">INDICADOR </w:t>
            </w:r>
          </w:p>
        </w:tc>
        <w:tc>
          <w:tcPr>
            <w:tcW w:w="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FFE348" w14:textId="77777777" w:rsidR="00796DE8" w:rsidRDefault="00796DE8">
            <w:pPr>
              <w:widowControl/>
              <w:spacing w:line="256" w:lineRule="auto"/>
              <w:jc w:val="center"/>
              <w:rPr>
                <w:rFonts w:cs="Arial"/>
                <w:b/>
                <w:sz w:val="16"/>
                <w:szCs w:val="16"/>
              </w:rPr>
            </w:pPr>
            <w:r>
              <w:rPr>
                <w:rFonts w:eastAsia="Times New Roman" w:cs="Arial"/>
                <w:b/>
                <w:bCs/>
                <w:iCs/>
                <w:sz w:val="16"/>
                <w:szCs w:val="16"/>
                <w:lang w:eastAsia="es-CO"/>
              </w:rPr>
              <w:t>Variable 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BF0485" w14:textId="77777777" w:rsidR="00796DE8" w:rsidRDefault="00796DE8">
            <w:pPr>
              <w:widowControl/>
              <w:spacing w:line="256" w:lineRule="auto"/>
              <w:jc w:val="center"/>
              <w:rPr>
                <w:rFonts w:cs="Arial"/>
                <w:b/>
                <w:sz w:val="16"/>
                <w:szCs w:val="16"/>
              </w:rPr>
            </w:pPr>
            <w:r>
              <w:rPr>
                <w:rFonts w:eastAsia="Times New Roman" w:cs="Arial"/>
                <w:b/>
                <w:bCs/>
                <w:iCs/>
                <w:sz w:val="16"/>
                <w:szCs w:val="16"/>
                <w:lang w:eastAsia="es-CO"/>
              </w:rPr>
              <w:t>Variable 2</w:t>
            </w:r>
          </w:p>
        </w:tc>
        <w:tc>
          <w:tcPr>
            <w:tcW w:w="8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1D211C" w14:textId="77777777" w:rsidR="00796DE8" w:rsidRDefault="00796DE8">
            <w:pPr>
              <w:widowControl/>
              <w:spacing w:line="256" w:lineRule="auto"/>
              <w:jc w:val="center"/>
              <w:rPr>
                <w:rFonts w:cs="Arial"/>
                <w:b/>
                <w:sz w:val="16"/>
                <w:szCs w:val="16"/>
              </w:rPr>
            </w:pPr>
            <w:r>
              <w:rPr>
                <w:rFonts w:cs="Arial"/>
                <w:b/>
                <w:sz w:val="16"/>
                <w:szCs w:val="16"/>
              </w:rPr>
              <w:t>%</w:t>
            </w:r>
          </w:p>
          <w:p w14:paraId="758BEAE3" w14:textId="77777777" w:rsidR="00796DE8" w:rsidRDefault="00796DE8">
            <w:pPr>
              <w:widowControl/>
              <w:spacing w:line="256" w:lineRule="auto"/>
              <w:jc w:val="center"/>
              <w:rPr>
                <w:rFonts w:cs="Arial"/>
                <w:b/>
                <w:sz w:val="16"/>
                <w:szCs w:val="16"/>
              </w:rPr>
            </w:pPr>
            <w:r>
              <w:rPr>
                <w:rFonts w:cs="Arial"/>
                <w:b/>
                <w:sz w:val="16"/>
                <w:szCs w:val="16"/>
              </w:rPr>
              <w:t>trimestre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BEFDC1" w14:textId="77777777" w:rsidR="00796DE8" w:rsidRDefault="00796DE8">
            <w:pPr>
              <w:widowControl/>
              <w:spacing w:line="256" w:lineRule="auto"/>
              <w:jc w:val="center"/>
              <w:rPr>
                <w:rFonts w:cs="Arial"/>
                <w:b/>
                <w:sz w:val="16"/>
                <w:szCs w:val="16"/>
              </w:rPr>
            </w:pPr>
            <w:r>
              <w:rPr>
                <w:rFonts w:cs="Arial"/>
                <w:b/>
                <w:sz w:val="16"/>
                <w:szCs w:val="16"/>
              </w:rPr>
              <w:t>%</w:t>
            </w:r>
          </w:p>
          <w:p w14:paraId="21198F2F" w14:textId="77777777" w:rsidR="00796DE8" w:rsidRDefault="00796DE8">
            <w:pPr>
              <w:widowControl/>
              <w:spacing w:line="256" w:lineRule="auto"/>
              <w:jc w:val="center"/>
              <w:rPr>
                <w:rFonts w:cs="Arial"/>
                <w:b/>
                <w:sz w:val="16"/>
                <w:szCs w:val="16"/>
              </w:rPr>
            </w:pPr>
            <w:r>
              <w:rPr>
                <w:rFonts w:cs="Arial"/>
                <w:b/>
                <w:sz w:val="16"/>
                <w:szCs w:val="16"/>
              </w:rPr>
              <w:t>acumulado</w:t>
            </w:r>
          </w:p>
        </w:tc>
      </w:tr>
      <w:tr w:rsidR="00796DE8" w14:paraId="3ECE2BE0" w14:textId="77777777" w:rsidTr="0085771E">
        <w:trPr>
          <w:trHeight w:val="240"/>
          <w:jc w:val="center"/>
        </w:trPr>
        <w:tc>
          <w:tcPr>
            <w:tcW w:w="14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095ACCF"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DESI-IND-001 </w:t>
            </w:r>
          </w:p>
        </w:tc>
        <w:tc>
          <w:tcPr>
            <w:tcW w:w="4955" w:type="dxa"/>
            <w:tcBorders>
              <w:top w:val="single" w:sz="6" w:space="0" w:color="auto"/>
              <w:left w:val="single" w:sz="6" w:space="0" w:color="auto"/>
              <w:bottom w:val="single" w:sz="4" w:space="0" w:color="auto"/>
              <w:right w:val="single" w:sz="6" w:space="0" w:color="auto"/>
            </w:tcBorders>
            <w:tcMar>
              <w:top w:w="0" w:type="dxa"/>
              <w:left w:w="0" w:type="dxa"/>
              <w:bottom w:w="0" w:type="dxa"/>
              <w:right w:w="0" w:type="dxa"/>
            </w:tcMar>
            <w:vAlign w:val="center"/>
            <w:hideMark/>
          </w:tcPr>
          <w:p w14:paraId="39137078" w14:textId="77777777" w:rsidR="00796DE8" w:rsidRDefault="00796DE8">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PRODUCTOS DE DIRECCIONAMIENTO ESTRATÉGICO CUMPLIDOS</w:t>
            </w:r>
          </w:p>
        </w:tc>
        <w:tc>
          <w:tcPr>
            <w:tcW w:w="712"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39CE7B65" w14:textId="77777777" w:rsidR="00796DE8" w:rsidRDefault="00796DE8">
            <w:pPr>
              <w:widowControl/>
              <w:spacing w:line="256" w:lineRule="auto"/>
              <w:jc w:val="center"/>
              <w:rPr>
                <w:rFonts w:eastAsia="Times New Roman" w:cs="Arial"/>
                <w:sz w:val="16"/>
                <w:szCs w:val="18"/>
                <w:lang w:val="en-US"/>
              </w:rPr>
            </w:pPr>
            <w:r>
              <w:rPr>
                <w:rFonts w:cs="Arial"/>
                <w:sz w:val="16"/>
                <w:szCs w:val="18"/>
              </w:rPr>
              <w:t>12</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41609653" w14:textId="77777777" w:rsidR="00796DE8" w:rsidRDefault="00796DE8">
            <w:pPr>
              <w:spacing w:line="256" w:lineRule="auto"/>
              <w:jc w:val="center"/>
              <w:rPr>
                <w:rFonts w:cs="Arial"/>
                <w:sz w:val="16"/>
                <w:szCs w:val="18"/>
              </w:rPr>
            </w:pPr>
            <w:r>
              <w:rPr>
                <w:rFonts w:cs="Arial"/>
                <w:sz w:val="16"/>
                <w:szCs w:val="18"/>
              </w:rPr>
              <w:t>12</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3173D6AE" w14:textId="77777777" w:rsidR="00796DE8" w:rsidRDefault="00796DE8">
            <w:pPr>
              <w:spacing w:line="256" w:lineRule="auto"/>
              <w:jc w:val="center"/>
              <w:rPr>
                <w:rFonts w:cs="Arial"/>
                <w:sz w:val="16"/>
                <w:szCs w:val="18"/>
              </w:rPr>
            </w:pPr>
            <w:r>
              <w:rPr>
                <w:rFonts w:cs="Arial"/>
                <w:sz w:val="16"/>
                <w:szCs w:val="18"/>
              </w:rPr>
              <w:t>100%</w:t>
            </w:r>
          </w:p>
        </w:tc>
        <w:tc>
          <w:tcPr>
            <w:tcW w:w="992" w:type="dxa"/>
            <w:tcBorders>
              <w:top w:val="single" w:sz="6"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43FF9399"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100%</w:t>
            </w:r>
          </w:p>
        </w:tc>
      </w:tr>
      <w:tr w:rsidR="00796DE8" w14:paraId="31B0F949" w14:textId="77777777" w:rsidTr="0085771E">
        <w:trPr>
          <w:trHeight w:val="240"/>
          <w:jc w:val="center"/>
        </w:trPr>
        <w:tc>
          <w:tcPr>
            <w:tcW w:w="14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675FB4F"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APIC-IND-001 </w:t>
            </w:r>
          </w:p>
        </w:tc>
        <w:tc>
          <w:tcPr>
            <w:tcW w:w="4955"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736AB63" w14:textId="77777777" w:rsidR="00796DE8" w:rsidRDefault="00796DE8">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PORCENTAJE DE DESATENCIÓN DE PQRSFD CON TÉRMINOS DE 10 DÍAS HÁBILES</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0759DCD2" w14:textId="77777777" w:rsidR="00796DE8" w:rsidRDefault="00796DE8">
            <w:pPr>
              <w:widowControl/>
              <w:spacing w:line="256" w:lineRule="auto"/>
              <w:jc w:val="center"/>
              <w:rPr>
                <w:rFonts w:eastAsia="Times New Roman" w:cs="Arial"/>
                <w:sz w:val="16"/>
                <w:szCs w:val="16"/>
                <w:lang w:val="en-US"/>
              </w:rPr>
            </w:pPr>
            <w:r>
              <w:rPr>
                <w:rFonts w:cs="Arial"/>
                <w:sz w:val="16"/>
                <w:szCs w:val="16"/>
              </w:rPr>
              <w:t>0</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1D790E7A" w14:textId="77777777" w:rsidR="00796DE8" w:rsidRDefault="00796DE8">
            <w:pPr>
              <w:spacing w:line="256" w:lineRule="auto"/>
              <w:jc w:val="center"/>
              <w:rPr>
                <w:rFonts w:cs="Arial"/>
                <w:sz w:val="16"/>
                <w:szCs w:val="16"/>
              </w:rPr>
            </w:pPr>
            <w:r>
              <w:rPr>
                <w:rFonts w:cs="Arial"/>
                <w:sz w:val="16"/>
                <w:szCs w:val="16"/>
              </w:rPr>
              <w:t>78</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482D1BE9" w14:textId="77777777" w:rsidR="00796DE8" w:rsidRDefault="00796DE8">
            <w:pPr>
              <w:spacing w:line="256" w:lineRule="auto"/>
              <w:jc w:val="center"/>
              <w:rPr>
                <w:rFonts w:cs="Arial"/>
                <w:sz w:val="16"/>
                <w:szCs w:val="16"/>
              </w:rPr>
            </w:pPr>
            <w:r>
              <w:rPr>
                <w:rFonts w:cs="Arial"/>
                <w:sz w:val="16"/>
                <w:szCs w:val="16"/>
              </w:rPr>
              <w:t>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05949F53"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0%</w:t>
            </w:r>
          </w:p>
        </w:tc>
      </w:tr>
      <w:tr w:rsidR="00796DE8" w14:paraId="30EBF868" w14:textId="77777777" w:rsidTr="008577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D583FF5"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APIC-IND-004</w:t>
            </w:r>
          </w:p>
        </w:tc>
        <w:tc>
          <w:tcPr>
            <w:tcW w:w="4955" w:type="dxa"/>
            <w:tcBorders>
              <w:top w:val="nil"/>
              <w:left w:val="single" w:sz="6" w:space="0" w:color="auto"/>
              <w:bottom w:val="single" w:sz="6" w:space="0" w:color="auto"/>
              <w:right w:val="single" w:sz="4" w:space="0" w:color="auto"/>
            </w:tcBorders>
            <w:tcMar>
              <w:top w:w="0" w:type="dxa"/>
              <w:left w:w="0" w:type="dxa"/>
              <w:bottom w:w="0" w:type="dxa"/>
              <w:right w:w="0" w:type="dxa"/>
            </w:tcMar>
            <w:vAlign w:val="center"/>
            <w:hideMark/>
          </w:tcPr>
          <w:p w14:paraId="6D9A7D0F" w14:textId="77777777" w:rsidR="00796DE8" w:rsidRDefault="00796DE8">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PERCEPCIÓN  DE LOS CONTENIDOS PUBLICADOS EN CANALES DE COMUNICACIÓN DE LA ENTIDAD</w:t>
            </w:r>
          </w:p>
        </w:tc>
        <w:tc>
          <w:tcPr>
            <w:tcW w:w="712"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5ABC8762" w14:textId="77777777" w:rsidR="00796DE8" w:rsidRDefault="00796DE8">
            <w:pPr>
              <w:widowControl/>
              <w:spacing w:line="256" w:lineRule="auto"/>
              <w:jc w:val="center"/>
              <w:rPr>
                <w:rFonts w:eastAsia="Times New Roman" w:cs="Arial"/>
                <w:sz w:val="16"/>
                <w:szCs w:val="18"/>
                <w:lang w:val="en-US"/>
              </w:rPr>
            </w:pPr>
            <w:r>
              <w:rPr>
                <w:rFonts w:cs="Arial"/>
                <w:sz w:val="16"/>
                <w:szCs w:val="18"/>
              </w:rPr>
              <w:t>100</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0DA299D7" w14:textId="77777777" w:rsidR="00796DE8" w:rsidRDefault="00796DE8">
            <w:pPr>
              <w:spacing w:line="256" w:lineRule="auto"/>
              <w:jc w:val="center"/>
              <w:rPr>
                <w:rFonts w:cs="Arial"/>
                <w:sz w:val="16"/>
                <w:szCs w:val="18"/>
              </w:rPr>
            </w:pPr>
            <w:r>
              <w:rPr>
                <w:rFonts w:cs="Arial"/>
                <w:sz w:val="16"/>
                <w:szCs w:val="18"/>
              </w:rPr>
              <w:t>100</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31F47B6A" w14:textId="77777777" w:rsidR="00796DE8" w:rsidRDefault="00796DE8">
            <w:pPr>
              <w:spacing w:line="256" w:lineRule="auto"/>
              <w:jc w:val="center"/>
              <w:rPr>
                <w:rFonts w:cs="Arial"/>
                <w:sz w:val="16"/>
                <w:szCs w:val="18"/>
              </w:rPr>
            </w:pPr>
            <w:r>
              <w:rPr>
                <w:rFonts w:cs="Arial"/>
                <w:sz w:val="16"/>
                <w:szCs w:val="18"/>
              </w:rPr>
              <w:t>100%</w:t>
            </w:r>
          </w:p>
        </w:tc>
        <w:tc>
          <w:tcPr>
            <w:tcW w:w="992" w:type="dxa"/>
            <w:tcBorders>
              <w:top w:val="single" w:sz="6"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0B2F4EBA"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100%</w:t>
            </w:r>
          </w:p>
        </w:tc>
      </w:tr>
      <w:tr w:rsidR="00796DE8" w14:paraId="37C278A1" w14:textId="77777777" w:rsidTr="008577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7A58884"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APIC-IND-006</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4732EE1" w14:textId="77777777" w:rsidR="00796DE8" w:rsidRDefault="00796DE8">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APREHENSIÓN DEL PLAN DE ACCIÓN DE RESPONSABILIDAD SOCIAL.</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61DA6266" w14:textId="77777777" w:rsidR="00796DE8" w:rsidRDefault="00796DE8">
            <w:pPr>
              <w:widowControl/>
              <w:spacing w:line="256" w:lineRule="auto"/>
              <w:jc w:val="center"/>
              <w:rPr>
                <w:rFonts w:eastAsia="Times New Roman" w:cs="Arial"/>
                <w:sz w:val="16"/>
                <w:szCs w:val="16"/>
              </w:rPr>
            </w:pPr>
            <w:r>
              <w:rPr>
                <w:rFonts w:eastAsia="Times New Roman" w:cs="Arial"/>
                <w:sz w:val="16"/>
                <w:szCs w:val="16"/>
              </w:rPr>
              <w:t>49</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11FDDC24" w14:textId="77777777" w:rsidR="00796DE8" w:rsidRDefault="00796DE8">
            <w:pPr>
              <w:spacing w:line="256" w:lineRule="auto"/>
              <w:jc w:val="center"/>
              <w:rPr>
                <w:rFonts w:cs="Arial"/>
                <w:sz w:val="16"/>
                <w:szCs w:val="16"/>
              </w:rPr>
            </w:pPr>
            <w:r>
              <w:rPr>
                <w:rFonts w:cs="Arial"/>
                <w:sz w:val="16"/>
                <w:szCs w:val="16"/>
              </w:rPr>
              <w:t>49</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52F318EF" w14:textId="77777777" w:rsidR="00796DE8" w:rsidRDefault="00796DE8">
            <w:pPr>
              <w:spacing w:line="256" w:lineRule="auto"/>
              <w:jc w:val="center"/>
              <w:rPr>
                <w:rFonts w:cs="Arial"/>
                <w:sz w:val="16"/>
                <w:szCs w:val="18"/>
              </w:rPr>
            </w:pPr>
            <w:r>
              <w:rPr>
                <w:rFonts w:cs="Arial"/>
                <w:sz w:val="16"/>
                <w:szCs w:val="18"/>
              </w:rPr>
              <w:t>100%</w:t>
            </w:r>
          </w:p>
        </w:tc>
        <w:tc>
          <w:tcPr>
            <w:tcW w:w="992" w:type="dxa"/>
            <w:tcBorders>
              <w:top w:val="single" w:sz="6"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53106A15"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100%</w:t>
            </w:r>
          </w:p>
        </w:tc>
      </w:tr>
      <w:tr w:rsidR="00796DE8" w14:paraId="4D9F1F66" w14:textId="77777777" w:rsidTr="008577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A9A7987"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APIC-IND-007</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334FCFE" w14:textId="77777777" w:rsidR="00796DE8" w:rsidRDefault="00796DE8">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PORCENTAJE DE DESATENCIÓN DE PQRSFD CON TÉRMINOS DE 15DÍAS HÁBILES</w:t>
            </w:r>
          </w:p>
        </w:tc>
        <w:tc>
          <w:tcPr>
            <w:tcW w:w="712"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32DA8B05" w14:textId="77777777" w:rsidR="00796DE8" w:rsidRDefault="00796DE8">
            <w:pPr>
              <w:widowControl/>
              <w:spacing w:line="256" w:lineRule="auto"/>
              <w:jc w:val="center"/>
              <w:rPr>
                <w:rFonts w:eastAsia="Times New Roman" w:cs="Arial"/>
                <w:sz w:val="16"/>
                <w:szCs w:val="16"/>
                <w:lang w:val="en-US"/>
              </w:rPr>
            </w:pPr>
            <w:r>
              <w:rPr>
                <w:rFonts w:cs="Arial"/>
                <w:sz w:val="16"/>
                <w:szCs w:val="16"/>
              </w:rPr>
              <w:t>1</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05140421" w14:textId="77777777" w:rsidR="00796DE8" w:rsidRDefault="00796DE8">
            <w:pPr>
              <w:spacing w:line="256" w:lineRule="auto"/>
              <w:jc w:val="center"/>
              <w:rPr>
                <w:rFonts w:cs="Arial"/>
                <w:sz w:val="16"/>
                <w:szCs w:val="16"/>
              </w:rPr>
            </w:pPr>
            <w:r>
              <w:rPr>
                <w:rFonts w:cs="Arial"/>
                <w:sz w:val="16"/>
                <w:szCs w:val="16"/>
              </w:rPr>
              <w:t>1177</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6BEF1A23" w14:textId="77777777" w:rsidR="00796DE8" w:rsidRDefault="00796DE8">
            <w:pPr>
              <w:spacing w:line="256" w:lineRule="auto"/>
              <w:jc w:val="center"/>
              <w:rPr>
                <w:rFonts w:cs="Arial"/>
                <w:sz w:val="16"/>
                <w:szCs w:val="16"/>
              </w:rPr>
            </w:pPr>
            <w:r>
              <w:rPr>
                <w:rFonts w:cs="Arial"/>
                <w:sz w:val="16"/>
                <w:szCs w:val="16"/>
              </w:rPr>
              <w:t>0</w:t>
            </w:r>
          </w:p>
        </w:tc>
        <w:tc>
          <w:tcPr>
            <w:tcW w:w="992" w:type="dxa"/>
            <w:tcBorders>
              <w:top w:val="single" w:sz="4"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4ECA9ABD"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0</w:t>
            </w:r>
          </w:p>
        </w:tc>
      </w:tr>
      <w:tr w:rsidR="00796DE8" w14:paraId="1DC4205B" w14:textId="77777777" w:rsidTr="008577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C84649E"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EGTI-IND-001 </w:t>
            </w:r>
          </w:p>
        </w:tc>
        <w:tc>
          <w:tcPr>
            <w:tcW w:w="4955" w:type="dxa"/>
            <w:tcBorders>
              <w:top w:val="nil"/>
              <w:left w:val="single" w:sz="6" w:space="0" w:color="auto"/>
              <w:bottom w:val="single" w:sz="6" w:space="0" w:color="auto"/>
              <w:right w:val="single" w:sz="4" w:space="0" w:color="auto"/>
            </w:tcBorders>
            <w:tcMar>
              <w:top w:w="0" w:type="dxa"/>
              <w:left w:w="0" w:type="dxa"/>
              <w:bottom w:w="0" w:type="dxa"/>
              <w:right w:w="0" w:type="dxa"/>
            </w:tcMar>
            <w:vAlign w:val="center"/>
            <w:hideMark/>
          </w:tcPr>
          <w:p w14:paraId="2E14F610" w14:textId="77777777" w:rsidR="00796DE8" w:rsidRDefault="00796DE8">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CUMPLIMIENTO DE LAS ACCIONES DEL PLAN ESTRATÉGICO DE TECNOLOGÍAS DE LA INFORMACIÓN</w:t>
            </w:r>
          </w:p>
        </w:tc>
        <w:tc>
          <w:tcPr>
            <w:tcW w:w="7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30969B" w14:textId="77777777" w:rsidR="00796DE8" w:rsidRDefault="00796DE8">
            <w:pPr>
              <w:widowControl/>
              <w:spacing w:line="256" w:lineRule="auto"/>
              <w:jc w:val="center"/>
              <w:rPr>
                <w:rFonts w:eastAsia="Times New Roman" w:cs="Arial"/>
                <w:sz w:val="16"/>
                <w:lang w:val="en-US"/>
              </w:rPr>
            </w:pPr>
            <w:r>
              <w:rPr>
                <w:rFonts w:cs="Arial"/>
                <w:sz w:val="16"/>
              </w:rPr>
              <w:t>22</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40EAD7F" w14:textId="77777777" w:rsidR="00796DE8" w:rsidRDefault="00796DE8">
            <w:pPr>
              <w:spacing w:line="256" w:lineRule="auto"/>
              <w:jc w:val="center"/>
              <w:rPr>
                <w:rFonts w:cs="Arial"/>
                <w:sz w:val="16"/>
              </w:rPr>
            </w:pPr>
            <w:r>
              <w:rPr>
                <w:rFonts w:cs="Arial"/>
                <w:sz w:val="16"/>
              </w:rPr>
              <w:t>27</w:t>
            </w:r>
          </w:p>
        </w:tc>
        <w:tc>
          <w:tcPr>
            <w:tcW w:w="854" w:type="dxa"/>
            <w:tcBorders>
              <w:top w:val="single" w:sz="4" w:space="0" w:color="auto"/>
              <w:left w:val="nil"/>
              <w:bottom w:val="single" w:sz="4" w:space="0" w:color="auto"/>
              <w:right w:val="single" w:sz="4" w:space="0" w:color="auto"/>
            </w:tcBorders>
            <w:shd w:val="clear" w:color="auto" w:fill="FFFF00"/>
            <w:tcMar>
              <w:top w:w="0" w:type="dxa"/>
              <w:left w:w="0" w:type="dxa"/>
              <w:bottom w:w="0" w:type="dxa"/>
              <w:right w:w="0" w:type="dxa"/>
            </w:tcMar>
            <w:vAlign w:val="center"/>
            <w:hideMark/>
          </w:tcPr>
          <w:p w14:paraId="2222BE46" w14:textId="77777777" w:rsidR="00796DE8" w:rsidRDefault="00796DE8">
            <w:pPr>
              <w:spacing w:line="256" w:lineRule="auto"/>
              <w:jc w:val="center"/>
              <w:rPr>
                <w:rFonts w:cs="Arial"/>
                <w:sz w:val="16"/>
              </w:rPr>
            </w:pPr>
            <w:r>
              <w:rPr>
                <w:rFonts w:cs="Arial"/>
                <w:sz w:val="16"/>
              </w:rPr>
              <w:t>81,5%</w:t>
            </w:r>
          </w:p>
        </w:tc>
        <w:tc>
          <w:tcPr>
            <w:tcW w:w="992" w:type="dxa"/>
            <w:tcBorders>
              <w:top w:val="nil"/>
              <w:left w:val="single" w:sz="4" w:space="0" w:color="auto"/>
              <w:bottom w:val="single" w:sz="6" w:space="0" w:color="auto"/>
              <w:right w:val="single" w:sz="6" w:space="0" w:color="auto"/>
            </w:tcBorders>
            <w:shd w:val="clear" w:color="auto" w:fill="FFFF00"/>
            <w:tcMar>
              <w:top w:w="0" w:type="dxa"/>
              <w:left w:w="0" w:type="dxa"/>
              <w:bottom w:w="0" w:type="dxa"/>
              <w:right w:w="0" w:type="dxa"/>
            </w:tcMar>
            <w:vAlign w:val="center"/>
            <w:hideMark/>
          </w:tcPr>
          <w:p w14:paraId="29EA54CE"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87%</w:t>
            </w:r>
          </w:p>
        </w:tc>
      </w:tr>
      <w:tr w:rsidR="00796DE8" w14:paraId="7E639F8D" w14:textId="77777777" w:rsidTr="008577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819FB69"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PIV-IND-001</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7CE8F08" w14:textId="77777777" w:rsidR="00796DE8" w:rsidRDefault="00796DE8">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INTERVENCIONES PRIORIZADAS PARA MISIONALIDAD</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7A522655" w14:textId="77777777" w:rsidR="00796DE8" w:rsidRDefault="00796DE8">
            <w:pPr>
              <w:widowControl/>
              <w:spacing w:line="256" w:lineRule="auto"/>
              <w:jc w:val="center"/>
              <w:rPr>
                <w:rFonts w:eastAsia="Times New Roman" w:cs="Arial"/>
                <w:sz w:val="16"/>
                <w:szCs w:val="16"/>
                <w:lang w:val="en-US"/>
              </w:rPr>
            </w:pPr>
            <w:r>
              <w:rPr>
                <w:rFonts w:cs="Arial"/>
                <w:sz w:val="16"/>
                <w:szCs w:val="16"/>
              </w:rPr>
              <w:t>52,36</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3C957175" w14:textId="77777777" w:rsidR="00796DE8" w:rsidRDefault="00796DE8">
            <w:pPr>
              <w:spacing w:line="256" w:lineRule="auto"/>
              <w:jc w:val="center"/>
              <w:rPr>
                <w:rFonts w:cs="Arial"/>
                <w:sz w:val="16"/>
                <w:szCs w:val="16"/>
              </w:rPr>
            </w:pPr>
            <w:r>
              <w:rPr>
                <w:rFonts w:cs="Arial"/>
                <w:sz w:val="16"/>
                <w:szCs w:val="16"/>
              </w:rPr>
              <w:t>79,060</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hideMark/>
          </w:tcPr>
          <w:p w14:paraId="4C2E629B" w14:textId="77777777" w:rsidR="00796DE8" w:rsidRDefault="00796DE8">
            <w:pPr>
              <w:spacing w:line="256" w:lineRule="auto"/>
              <w:jc w:val="center"/>
              <w:rPr>
                <w:rFonts w:cs="Arial"/>
                <w:sz w:val="16"/>
                <w:szCs w:val="16"/>
              </w:rPr>
            </w:pPr>
            <w:r>
              <w:rPr>
                <w:rFonts w:cs="Arial"/>
                <w:sz w:val="16"/>
                <w:szCs w:val="16"/>
              </w:rPr>
              <w:t>66%</w:t>
            </w:r>
          </w:p>
        </w:tc>
        <w:tc>
          <w:tcPr>
            <w:tcW w:w="992"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2A89AAA1" w14:textId="77777777" w:rsidR="00796DE8" w:rsidRDefault="00796DE8">
            <w:pPr>
              <w:spacing w:line="256" w:lineRule="auto"/>
              <w:jc w:val="center"/>
              <w:rPr>
                <w:rFonts w:cs="Arial"/>
              </w:rPr>
            </w:pPr>
            <w:r>
              <w:rPr>
                <w:rFonts w:cs="Arial"/>
                <w:sz w:val="16"/>
              </w:rPr>
              <w:t>95%</w:t>
            </w:r>
          </w:p>
        </w:tc>
      </w:tr>
      <w:tr w:rsidR="00796DE8" w14:paraId="0B6799CF" w14:textId="77777777" w:rsidTr="008577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EECE5D9"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PIV-IND-003 </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13A98F6" w14:textId="77777777" w:rsidR="00796DE8" w:rsidRDefault="00796DE8">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INTERVENCIONES PRIORIZADAS EN LA MALLA VIAL RURAL</w:t>
            </w:r>
            <w:r>
              <w:rPr>
                <w:rFonts w:eastAsia="Times New Roman" w:cs="Arial"/>
                <w:sz w:val="16"/>
                <w:szCs w:val="16"/>
                <w:lang w:eastAsia="es-CO"/>
              </w:rPr>
              <w:t> </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700AFB1E" w14:textId="77777777" w:rsidR="00796DE8" w:rsidRDefault="00796DE8">
            <w:pPr>
              <w:widowControl/>
              <w:spacing w:line="256" w:lineRule="auto"/>
              <w:jc w:val="center"/>
              <w:rPr>
                <w:rFonts w:eastAsia="Times New Roman" w:cs="Arial"/>
                <w:sz w:val="16"/>
                <w:lang w:val="en-US"/>
              </w:rPr>
            </w:pPr>
            <w:r>
              <w:rPr>
                <w:rFonts w:cs="Arial"/>
                <w:sz w:val="16"/>
              </w:rPr>
              <w:t>1,42</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7050A183" w14:textId="77777777" w:rsidR="00796DE8" w:rsidRDefault="00796DE8">
            <w:pPr>
              <w:spacing w:line="256" w:lineRule="auto"/>
              <w:jc w:val="center"/>
              <w:rPr>
                <w:rFonts w:cs="Arial"/>
                <w:sz w:val="16"/>
              </w:rPr>
            </w:pPr>
            <w:r>
              <w:rPr>
                <w:rFonts w:cs="Arial"/>
                <w:sz w:val="16"/>
              </w:rPr>
              <w:t>2,00</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hideMark/>
          </w:tcPr>
          <w:p w14:paraId="605102EB" w14:textId="77777777" w:rsidR="00796DE8" w:rsidRDefault="00796DE8">
            <w:pPr>
              <w:spacing w:line="256" w:lineRule="auto"/>
              <w:jc w:val="center"/>
              <w:rPr>
                <w:rFonts w:cs="Arial"/>
                <w:sz w:val="16"/>
              </w:rPr>
            </w:pPr>
            <w:r>
              <w:rPr>
                <w:rFonts w:cs="Arial"/>
                <w:sz w:val="16"/>
              </w:rPr>
              <w:t>71%</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1EE9D39B"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106%</w:t>
            </w:r>
          </w:p>
        </w:tc>
      </w:tr>
      <w:tr w:rsidR="00796DE8" w14:paraId="7AF3AABD" w14:textId="77777777" w:rsidTr="008577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0844C07"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PIV-IND-004 </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E657A5E" w14:textId="77777777" w:rsidR="00796DE8" w:rsidRDefault="00796DE8">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INTERVENCIONES PRIORIZADAS DE CICLORUTAS</w:t>
            </w:r>
            <w:r>
              <w:rPr>
                <w:rFonts w:eastAsia="Times New Roman" w:cs="Arial"/>
                <w:sz w:val="16"/>
                <w:szCs w:val="16"/>
                <w:lang w:eastAsia="es-CO"/>
              </w:rPr>
              <w:t> </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6614291C" w14:textId="77777777" w:rsidR="00796DE8" w:rsidRDefault="00796DE8">
            <w:pPr>
              <w:widowControl/>
              <w:spacing w:line="256" w:lineRule="auto"/>
              <w:jc w:val="center"/>
              <w:rPr>
                <w:rFonts w:eastAsia="Times New Roman" w:cs="Arial"/>
                <w:sz w:val="16"/>
                <w:szCs w:val="16"/>
              </w:rPr>
            </w:pPr>
            <w:r>
              <w:rPr>
                <w:rFonts w:eastAsia="Times New Roman" w:cs="Arial"/>
                <w:sz w:val="16"/>
                <w:szCs w:val="16"/>
              </w:rPr>
              <w:t>-</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2E7A0385" w14:textId="77777777" w:rsidR="00796DE8" w:rsidRDefault="00796DE8">
            <w:pPr>
              <w:spacing w:line="256" w:lineRule="auto"/>
              <w:jc w:val="center"/>
              <w:rPr>
                <w:rFonts w:cs="Arial"/>
                <w:sz w:val="16"/>
                <w:szCs w:val="16"/>
              </w:rPr>
            </w:pPr>
            <w:r>
              <w:rPr>
                <w:rFonts w:cs="Arial"/>
                <w:sz w:val="16"/>
                <w:szCs w:val="16"/>
              </w:rPr>
              <w:t>-</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19E5D1D2" w14:textId="77777777" w:rsidR="00796DE8" w:rsidRDefault="00796DE8">
            <w:pPr>
              <w:spacing w:line="256" w:lineRule="auto"/>
              <w:jc w:val="center"/>
              <w:rPr>
                <w:rFonts w:cs="Arial"/>
                <w:sz w:val="16"/>
                <w:szCs w:val="16"/>
              </w:rPr>
            </w:pPr>
            <w:r>
              <w:rPr>
                <w:rFonts w:cs="Arial"/>
                <w:sz w:val="16"/>
                <w:szCs w:val="16"/>
              </w:rPr>
              <w:t>-</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20AF2A3A"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142%</w:t>
            </w:r>
          </w:p>
        </w:tc>
      </w:tr>
      <w:tr w:rsidR="00796DE8" w14:paraId="552D3BC4" w14:textId="77777777" w:rsidTr="008577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0EA1349"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PIV-IND-005</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EF2D6D2" w14:textId="77777777" w:rsidR="00796DE8" w:rsidRDefault="00796DE8">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ASISTENCIA TÉCNICA A LOCALIDADES</w:t>
            </w:r>
            <w:r>
              <w:rPr>
                <w:rFonts w:eastAsia="Times New Roman" w:cs="Arial"/>
                <w:sz w:val="16"/>
                <w:szCs w:val="16"/>
                <w:lang w:eastAsia="es-CO"/>
              </w:rPr>
              <w:t> </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25282782" w14:textId="77777777" w:rsidR="00796DE8" w:rsidRDefault="00796DE8">
            <w:pPr>
              <w:spacing w:line="256" w:lineRule="auto"/>
              <w:jc w:val="center"/>
              <w:rPr>
                <w:sz w:val="16"/>
                <w:szCs w:val="16"/>
              </w:rPr>
            </w:pPr>
            <w:r>
              <w:rPr>
                <w:sz w:val="16"/>
                <w:szCs w:val="16"/>
              </w:rPr>
              <w:t>10</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10806B50" w14:textId="77777777" w:rsidR="00796DE8" w:rsidRDefault="00796DE8">
            <w:pPr>
              <w:spacing w:line="256" w:lineRule="auto"/>
              <w:jc w:val="center"/>
              <w:rPr>
                <w:sz w:val="16"/>
                <w:szCs w:val="16"/>
              </w:rPr>
            </w:pPr>
            <w:r>
              <w:rPr>
                <w:sz w:val="16"/>
                <w:szCs w:val="16"/>
              </w:rPr>
              <w:t>10</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29A1A1AC" w14:textId="77777777" w:rsidR="00796DE8" w:rsidRDefault="00796DE8">
            <w:pPr>
              <w:spacing w:line="256" w:lineRule="auto"/>
              <w:jc w:val="center"/>
              <w:rPr>
                <w:sz w:val="16"/>
                <w:szCs w:val="16"/>
              </w:rPr>
            </w:pPr>
            <w:r>
              <w:rPr>
                <w:sz w:val="16"/>
                <w:szCs w:val="16"/>
              </w:rPr>
              <w:t>100</w:t>
            </w:r>
          </w:p>
        </w:tc>
        <w:tc>
          <w:tcPr>
            <w:tcW w:w="992" w:type="dxa"/>
            <w:tcBorders>
              <w:top w:val="single" w:sz="6"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38C41382"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60%</w:t>
            </w:r>
          </w:p>
        </w:tc>
      </w:tr>
      <w:tr w:rsidR="00796DE8" w14:paraId="6170A62E" w14:textId="77777777" w:rsidTr="008577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35AAA5D"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PIV-IND-007 </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8469BAA" w14:textId="77777777" w:rsidR="00796DE8" w:rsidRDefault="00796DE8">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DIAGNÓSTICOS REALIZADOS</w:t>
            </w:r>
            <w:r>
              <w:rPr>
                <w:rFonts w:eastAsia="Times New Roman" w:cs="Arial"/>
                <w:sz w:val="16"/>
                <w:szCs w:val="16"/>
                <w:lang w:eastAsia="es-CO"/>
              </w:rPr>
              <w:t> </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17CE6F20" w14:textId="77777777" w:rsidR="00796DE8" w:rsidRDefault="00796DE8">
            <w:pPr>
              <w:widowControl/>
              <w:spacing w:line="256" w:lineRule="auto"/>
              <w:jc w:val="center"/>
              <w:rPr>
                <w:rFonts w:eastAsia="Times New Roman" w:cs="Arial"/>
                <w:sz w:val="16"/>
                <w:lang w:val="en-US"/>
              </w:rPr>
            </w:pPr>
            <w:r>
              <w:rPr>
                <w:rFonts w:cs="Arial"/>
                <w:sz w:val="16"/>
              </w:rPr>
              <w:t>11568</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6589D219" w14:textId="77777777" w:rsidR="00796DE8" w:rsidRDefault="00796DE8">
            <w:pPr>
              <w:spacing w:line="256" w:lineRule="auto"/>
              <w:jc w:val="center"/>
              <w:rPr>
                <w:rFonts w:cs="Arial"/>
                <w:sz w:val="16"/>
              </w:rPr>
            </w:pPr>
            <w:r>
              <w:rPr>
                <w:rFonts w:cs="Arial"/>
                <w:sz w:val="16"/>
              </w:rPr>
              <w:t>10100</w:t>
            </w:r>
          </w:p>
        </w:tc>
        <w:tc>
          <w:tcPr>
            <w:tcW w:w="854" w:type="dxa"/>
            <w:tcBorders>
              <w:top w:val="single" w:sz="4" w:space="0" w:color="auto"/>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734E011D" w14:textId="77777777" w:rsidR="00796DE8" w:rsidRDefault="00796DE8">
            <w:pPr>
              <w:spacing w:line="256" w:lineRule="auto"/>
              <w:jc w:val="center"/>
              <w:rPr>
                <w:rFonts w:cs="Arial"/>
                <w:sz w:val="16"/>
              </w:rPr>
            </w:pPr>
            <w:r>
              <w:rPr>
                <w:rFonts w:cs="Arial"/>
                <w:sz w:val="16"/>
              </w:rPr>
              <w:t>115%</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128DB54A"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53%</w:t>
            </w:r>
          </w:p>
        </w:tc>
      </w:tr>
      <w:tr w:rsidR="00796DE8" w14:paraId="63621C2F" w14:textId="77777777" w:rsidTr="008577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9A42BCC"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PPMQ-IND-004 </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A30F8F7" w14:textId="77777777" w:rsidR="00796DE8" w:rsidRDefault="00796DE8">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PORCENTAJE DE CUMPLIMIENTO DE ENTREGAS DE VEHÍCULOS, MAQUINARIA Y EQUIPOS DE LA UMV</w:t>
            </w:r>
          </w:p>
        </w:tc>
        <w:tc>
          <w:tcPr>
            <w:tcW w:w="712" w:type="dxa"/>
            <w:tcBorders>
              <w:top w:val="single" w:sz="4" w:space="0" w:color="000000"/>
              <w:left w:val="single" w:sz="8" w:space="0" w:color="000000"/>
              <w:bottom w:val="single" w:sz="4" w:space="0" w:color="000000"/>
              <w:right w:val="single" w:sz="8" w:space="0" w:color="000000"/>
            </w:tcBorders>
            <w:tcMar>
              <w:top w:w="0" w:type="dxa"/>
              <w:left w:w="0" w:type="dxa"/>
              <w:bottom w:w="0" w:type="dxa"/>
              <w:right w:w="0" w:type="dxa"/>
            </w:tcMar>
            <w:vAlign w:val="center"/>
            <w:hideMark/>
          </w:tcPr>
          <w:p w14:paraId="73CBFCFC" w14:textId="77777777" w:rsidR="00796DE8" w:rsidRDefault="00796DE8">
            <w:pPr>
              <w:widowControl/>
              <w:spacing w:line="256" w:lineRule="auto"/>
              <w:jc w:val="center"/>
              <w:rPr>
                <w:rFonts w:eastAsia="Times New Roman" w:cs="Arial"/>
                <w:color w:val="000000"/>
                <w:sz w:val="16"/>
                <w:szCs w:val="18"/>
                <w:lang w:val="en-US"/>
              </w:rPr>
            </w:pPr>
            <w:r>
              <w:rPr>
                <w:rFonts w:cs="Arial"/>
                <w:color w:val="000000"/>
                <w:sz w:val="16"/>
                <w:szCs w:val="18"/>
              </w:rPr>
              <w:t>139</w:t>
            </w:r>
          </w:p>
        </w:tc>
        <w:tc>
          <w:tcPr>
            <w:tcW w:w="992" w:type="dxa"/>
            <w:tcBorders>
              <w:top w:val="single" w:sz="4" w:space="0" w:color="000000"/>
              <w:left w:val="nil"/>
              <w:bottom w:val="single" w:sz="4" w:space="0" w:color="000000"/>
              <w:right w:val="single" w:sz="8" w:space="0" w:color="000000"/>
            </w:tcBorders>
            <w:tcMar>
              <w:top w:w="0" w:type="dxa"/>
              <w:left w:w="0" w:type="dxa"/>
              <w:bottom w:w="0" w:type="dxa"/>
              <w:right w:w="0" w:type="dxa"/>
            </w:tcMar>
            <w:vAlign w:val="center"/>
            <w:hideMark/>
          </w:tcPr>
          <w:p w14:paraId="73B546E8" w14:textId="77777777" w:rsidR="00796DE8" w:rsidRDefault="00796DE8">
            <w:pPr>
              <w:spacing w:line="256" w:lineRule="auto"/>
              <w:jc w:val="center"/>
              <w:rPr>
                <w:rFonts w:cs="Arial"/>
                <w:color w:val="000000"/>
                <w:sz w:val="16"/>
                <w:szCs w:val="18"/>
              </w:rPr>
            </w:pPr>
            <w:r>
              <w:rPr>
                <w:rFonts w:cs="Arial"/>
                <w:color w:val="000000"/>
                <w:sz w:val="16"/>
                <w:szCs w:val="18"/>
              </w:rPr>
              <w:t>145</w:t>
            </w:r>
          </w:p>
        </w:tc>
        <w:tc>
          <w:tcPr>
            <w:tcW w:w="854" w:type="dxa"/>
            <w:tcBorders>
              <w:top w:val="nil"/>
              <w:left w:val="nil"/>
              <w:bottom w:val="single" w:sz="4" w:space="0" w:color="000000"/>
              <w:right w:val="single" w:sz="8" w:space="0" w:color="000000"/>
            </w:tcBorders>
            <w:shd w:val="clear" w:color="auto" w:fill="92D050"/>
            <w:tcMar>
              <w:top w:w="0" w:type="dxa"/>
              <w:left w:w="0" w:type="dxa"/>
              <w:bottom w:w="0" w:type="dxa"/>
              <w:right w:w="0" w:type="dxa"/>
            </w:tcMar>
            <w:vAlign w:val="center"/>
            <w:hideMark/>
          </w:tcPr>
          <w:p w14:paraId="0C6E19C3" w14:textId="77777777" w:rsidR="00796DE8" w:rsidRDefault="00796DE8">
            <w:pPr>
              <w:spacing w:line="256" w:lineRule="auto"/>
              <w:jc w:val="center"/>
              <w:rPr>
                <w:rFonts w:cs="Arial"/>
                <w:color w:val="000000"/>
                <w:sz w:val="16"/>
                <w:szCs w:val="18"/>
              </w:rPr>
            </w:pPr>
            <w:r>
              <w:rPr>
                <w:rFonts w:cs="Arial"/>
                <w:color w:val="000000"/>
                <w:sz w:val="16"/>
                <w:szCs w:val="18"/>
              </w:rPr>
              <w:t>96%</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hideMark/>
          </w:tcPr>
          <w:p w14:paraId="76DEFB78"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89%</w:t>
            </w:r>
          </w:p>
        </w:tc>
      </w:tr>
      <w:tr w:rsidR="00796DE8" w14:paraId="3141EC23" w14:textId="77777777" w:rsidTr="008577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5E01F00"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IMVI-IND-002 </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2121A5E" w14:textId="77777777" w:rsidR="00796DE8" w:rsidRDefault="00796DE8">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POBLACIÓN SATISFECHA </w:t>
            </w:r>
            <w:r>
              <w:rPr>
                <w:rFonts w:eastAsia="Times New Roman" w:cs="Arial"/>
                <w:sz w:val="16"/>
                <w:szCs w:val="16"/>
                <w:lang w:eastAsia="es-CO"/>
              </w:rPr>
              <w:t> </w:t>
            </w:r>
          </w:p>
        </w:tc>
        <w:tc>
          <w:tcPr>
            <w:tcW w:w="712" w:type="dxa"/>
            <w:tcBorders>
              <w:top w:val="single" w:sz="4" w:space="0" w:color="auto"/>
              <w:left w:val="single" w:sz="8" w:space="0" w:color="auto"/>
              <w:bottom w:val="single" w:sz="4" w:space="0" w:color="auto"/>
              <w:right w:val="nil"/>
            </w:tcBorders>
            <w:shd w:val="clear" w:color="auto" w:fill="FFFFFF"/>
            <w:tcMar>
              <w:top w:w="0" w:type="dxa"/>
              <w:left w:w="0" w:type="dxa"/>
              <w:bottom w:w="0" w:type="dxa"/>
              <w:right w:w="0" w:type="dxa"/>
            </w:tcMar>
            <w:vAlign w:val="center"/>
            <w:hideMark/>
          </w:tcPr>
          <w:p w14:paraId="4B8A5A0B" w14:textId="77777777" w:rsidR="00796DE8" w:rsidRDefault="00796DE8">
            <w:pPr>
              <w:widowControl/>
              <w:spacing w:line="256" w:lineRule="auto"/>
              <w:jc w:val="center"/>
              <w:rPr>
                <w:rFonts w:eastAsia="Times New Roman" w:cs="Arial"/>
                <w:sz w:val="16"/>
                <w:szCs w:val="20"/>
                <w:lang w:val="en-US"/>
              </w:rPr>
            </w:pPr>
            <w:r>
              <w:rPr>
                <w:rFonts w:cs="Arial"/>
                <w:sz w:val="16"/>
                <w:szCs w:val="20"/>
              </w:rPr>
              <w:t>105,70</w:t>
            </w:r>
          </w:p>
        </w:tc>
        <w:tc>
          <w:tcPr>
            <w:tcW w:w="992" w:type="dxa"/>
            <w:tcBorders>
              <w:top w:val="single" w:sz="4" w:space="0" w:color="auto"/>
              <w:left w:val="single" w:sz="8" w:space="0" w:color="auto"/>
              <w:bottom w:val="single" w:sz="4" w:space="0" w:color="auto"/>
              <w:right w:val="nil"/>
            </w:tcBorders>
            <w:shd w:val="clear" w:color="auto" w:fill="FFFFFF"/>
            <w:tcMar>
              <w:top w:w="0" w:type="dxa"/>
              <w:left w:w="0" w:type="dxa"/>
              <w:bottom w:w="0" w:type="dxa"/>
              <w:right w:w="0" w:type="dxa"/>
            </w:tcMar>
            <w:vAlign w:val="center"/>
            <w:hideMark/>
          </w:tcPr>
          <w:p w14:paraId="15AD464B" w14:textId="77777777" w:rsidR="00796DE8" w:rsidRDefault="00796DE8">
            <w:pPr>
              <w:spacing w:line="256" w:lineRule="auto"/>
              <w:jc w:val="center"/>
              <w:rPr>
                <w:rFonts w:cs="Arial"/>
                <w:sz w:val="16"/>
                <w:szCs w:val="20"/>
              </w:rPr>
            </w:pPr>
            <w:r>
              <w:rPr>
                <w:rFonts w:cs="Arial"/>
                <w:sz w:val="16"/>
                <w:szCs w:val="20"/>
              </w:rPr>
              <w:t>107,74</w:t>
            </w:r>
          </w:p>
        </w:tc>
        <w:tc>
          <w:tcPr>
            <w:tcW w:w="854" w:type="dxa"/>
            <w:tcBorders>
              <w:top w:val="nil"/>
              <w:left w:val="single" w:sz="8" w:space="0" w:color="auto"/>
              <w:bottom w:val="single" w:sz="4" w:space="0" w:color="auto"/>
              <w:right w:val="single" w:sz="8" w:space="0" w:color="auto"/>
            </w:tcBorders>
            <w:shd w:val="clear" w:color="auto" w:fill="92D050"/>
            <w:tcMar>
              <w:top w:w="0" w:type="dxa"/>
              <w:left w:w="0" w:type="dxa"/>
              <w:bottom w:w="0" w:type="dxa"/>
              <w:right w:w="0" w:type="dxa"/>
            </w:tcMar>
            <w:vAlign w:val="center"/>
            <w:hideMark/>
          </w:tcPr>
          <w:p w14:paraId="336E6D1C" w14:textId="77777777" w:rsidR="00796DE8" w:rsidRDefault="00796DE8">
            <w:pPr>
              <w:spacing w:line="256" w:lineRule="auto"/>
              <w:jc w:val="center"/>
              <w:rPr>
                <w:rFonts w:cs="Arial"/>
                <w:sz w:val="16"/>
                <w:szCs w:val="20"/>
              </w:rPr>
            </w:pPr>
            <w:r>
              <w:rPr>
                <w:rFonts w:cs="Arial"/>
                <w:sz w:val="16"/>
                <w:szCs w:val="20"/>
              </w:rPr>
              <w:t>98%</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2E5C980D"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69%</w:t>
            </w:r>
          </w:p>
        </w:tc>
      </w:tr>
      <w:tr w:rsidR="00796DE8" w14:paraId="05CCC84A" w14:textId="77777777" w:rsidTr="008577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90CC425"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IMVI-IND-003 </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9CD9995" w14:textId="77777777" w:rsidR="00796DE8" w:rsidRDefault="00796DE8">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NIVEL PROMEDIO DE SATISFACCIÓN (BENEFICIARIOS DIRECTOS)</w:t>
            </w:r>
            <w:r>
              <w:rPr>
                <w:rFonts w:eastAsia="Times New Roman" w:cs="Arial"/>
                <w:sz w:val="16"/>
                <w:szCs w:val="16"/>
                <w:lang w:eastAsia="es-CO"/>
              </w:rPr>
              <w:t> </w:t>
            </w:r>
          </w:p>
        </w:tc>
        <w:tc>
          <w:tcPr>
            <w:tcW w:w="712"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2F89B050" w14:textId="77777777" w:rsidR="00796DE8" w:rsidRDefault="00796DE8">
            <w:pPr>
              <w:widowControl/>
              <w:spacing w:line="256" w:lineRule="auto"/>
              <w:jc w:val="center"/>
              <w:rPr>
                <w:rFonts w:eastAsia="Times New Roman" w:cs="Arial"/>
                <w:sz w:val="16"/>
                <w:lang w:val="en-US"/>
              </w:rPr>
            </w:pPr>
            <w:r>
              <w:rPr>
                <w:rFonts w:cs="Arial"/>
                <w:sz w:val="16"/>
              </w:rPr>
              <w:t>3112</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503DB5F8" w14:textId="77777777" w:rsidR="00796DE8" w:rsidRDefault="00796DE8">
            <w:pPr>
              <w:spacing w:line="256" w:lineRule="auto"/>
              <w:jc w:val="center"/>
              <w:rPr>
                <w:rFonts w:cs="Arial"/>
                <w:sz w:val="16"/>
              </w:rPr>
            </w:pPr>
            <w:r>
              <w:rPr>
                <w:rFonts w:cs="Arial"/>
                <w:sz w:val="16"/>
              </w:rPr>
              <w:t>686</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6A7ABAD1" w14:textId="77777777" w:rsidR="00796DE8" w:rsidRDefault="00796DE8">
            <w:pPr>
              <w:spacing w:line="256" w:lineRule="auto"/>
              <w:jc w:val="center"/>
              <w:rPr>
                <w:rFonts w:cs="Arial"/>
                <w:sz w:val="16"/>
              </w:rPr>
            </w:pPr>
            <w:r>
              <w:rPr>
                <w:rFonts w:cs="Arial"/>
                <w:sz w:val="16"/>
              </w:rPr>
              <w:t>4,53</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015DC7F6"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4,41</w:t>
            </w:r>
          </w:p>
        </w:tc>
      </w:tr>
      <w:tr w:rsidR="00796DE8" w14:paraId="3F6004F7" w14:textId="77777777" w:rsidTr="0085771E">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1C2C80E6"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IMVI-IND-004</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259B780" w14:textId="77777777" w:rsidR="00796DE8" w:rsidRDefault="00796DE8">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CUMPLIMIENTO DE METAS DE CICLORUTAS</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76E19009" w14:textId="77777777" w:rsidR="00796DE8" w:rsidRDefault="00796DE8">
            <w:pPr>
              <w:widowControl/>
              <w:spacing w:line="256" w:lineRule="auto"/>
              <w:jc w:val="center"/>
              <w:rPr>
                <w:rFonts w:eastAsia="Times New Roman" w:cs="Arial"/>
                <w:sz w:val="16"/>
                <w:szCs w:val="20"/>
              </w:rPr>
            </w:pPr>
            <w:r>
              <w:rPr>
                <w:rFonts w:eastAsia="Times New Roman" w:cs="Arial"/>
                <w:sz w:val="16"/>
                <w:szCs w:val="20"/>
              </w:rPr>
              <w:t>1,74</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465FAC78" w14:textId="77777777" w:rsidR="00796DE8" w:rsidRDefault="00796DE8">
            <w:pPr>
              <w:spacing w:line="256" w:lineRule="auto"/>
              <w:jc w:val="center"/>
              <w:rPr>
                <w:rFonts w:cs="Arial"/>
                <w:sz w:val="16"/>
                <w:szCs w:val="20"/>
              </w:rPr>
            </w:pPr>
            <w:r>
              <w:rPr>
                <w:rFonts w:cs="Arial"/>
                <w:sz w:val="16"/>
                <w:szCs w:val="20"/>
              </w:rPr>
              <w:t>4,80</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hideMark/>
          </w:tcPr>
          <w:p w14:paraId="5F685387" w14:textId="77777777" w:rsidR="00796DE8" w:rsidRDefault="00796DE8">
            <w:pPr>
              <w:spacing w:line="256" w:lineRule="auto"/>
              <w:jc w:val="center"/>
              <w:rPr>
                <w:rFonts w:cs="Arial"/>
                <w:sz w:val="16"/>
                <w:szCs w:val="20"/>
              </w:rPr>
            </w:pPr>
            <w:r>
              <w:rPr>
                <w:rFonts w:cs="Arial"/>
                <w:sz w:val="16"/>
                <w:szCs w:val="20"/>
              </w:rPr>
              <w:t>36%</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40595D60"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54%</w:t>
            </w:r>
          </w:p>
        </w:tc>
      </w:tr>
      <w:tr w:rsidR="00796DE8" w14:paraId="6A775D2F" w14:textId="77777777" w:rsidTr="0085771E">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61AB5072"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IMVI-IND-005</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43A01A8" w14:textId="77777777" w:rsidR="00796DE8" w:rsidRDefault="00796DE8">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CUMPLIMIENTO DE METAS DE ESPACIO PÚBLICO</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405E2E26" w14:textId="77777777" w:rsidR="00796DE8" w:rsidRDefault="00796DE8">
            <w:pPr>
              <w:widowControl/>
              <w:spacing w:line="256" w:lineRule="auto"/>
              <w:jc w:val="center"/>
              <w:rPr>
                <w:rFonts w:eastAsia="Times New Roman" w:cs="Arial"/>
                <w:sz w:val="16"/>
                <w:szCs w:val="20"/>
              </w:rPr>
            </w:pPr>
            <w:r>
              <w:rPr>
                <w:rFonts w:eastAsia="Times New Roman" w:cs="Arial"/>
                <w:sz w:val="16"/>
                <w:szCs w:val="20"/>
              </w:rPr>
              <w:t>8.510,65</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781D3068" w14:textId="77777777" w:rsidR="00796DE8" w:rsidRDefault="00796DE8">
            <w:pPr>
              <w:spacing w:line="256" w:lineRule="auto"/>
              <w:jc w:val="center"/>
              <w:rPr>
                <w:rFonts w:cs="Arial"/>
                <w:sz w:val="16"/>
                <w:szCs w:val="20"/>
              </w:rPr>
            </w:pPr>
            <w:r>
              <w:rPr>
                <w:rFonts w:cs="Arial"/>
                <w:sz w:val="16"/>
                <w:szCs w:val="20"/>
              </w:rPr>
              <w:t>9.500</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hideMark/>
          </w:tcPr>
          <w:p w14:paraId="12D7065C" w14:textId="77777777" w:rsidR="00796DE8" w:rsidRDefault="00796DE8">
            <w:pPr>
              <w:spacing w:line="256" w:lineRule="auto"/>
              <w:jc w:val="center"/>
              <w:rPr>
                <w:rFonts w:cs="Arial"/>
                <w:sz w:val="16"/>
                <w:szCs w:val="20"/>
              </w:rPr>
            </w:pPr>
            <w:r>
              <w:rPr>
                <w:rFonts w:cs="Arial"/>
                <w:sz w:val="16"/>
                <w:szCs w:val="20"/>
              </w:rPr>
              <w:t>90%</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hideMark/>
          </w:tcPr>
          <w:p w14:paraId="5E1BC592"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43%</w:t>
            </w:r>
          </w:p>
        </w:tc>
      </w:tr>
      <w:tr w:rsidR="00796DE8" w14:paraId="54825060" w14:textId="77777777" w:rsidTr="0085771E">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003ECA8A"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GSIT-IND-001 </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3ECCA48" w14:textId="77777777" w:rsidR="00796DE8" w:rsidRDefault="00796DE8">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OPORTUNIDAD EN LA ATENCIÓN DE LA MESA DE AYUDA PARA PROCESOS INTERNOS</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2E18DDD6" w14:textId="77777777" w:rsidR="00796DE8" w:rsidRDefault="00796DE8">
            <w:pPr>
              <w:widowControl/>
              <w:spacing w:line="256" w:lineRule="auto"/>
              <w:jc w:val="center"/>
              <w:rPr>
                <w:rFonts w:eastAsia="Times New Roman" w:cs="Arial"/>
                <w:sz w:val="16"/>
                <w:szCs w:val="20"/>
                <w:lang w:val="en-US"/>
              </w:rPr>
            </w:pPr>
            <w:r>
              <w:rPr>
                <w:rFonts w:cs="Arial"/>
                <w:sz w:val="16"/>
                <w:szCs w:val="20"/>
              </w:rPr>
              <w:t>1974</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0B032D01" w14:textId="77777777" w:rsidR="00796DE8" w:rsidRDefault="00796DE8">
            <w:pPr>
              <w:spacing w:line="256" w:lineRule="auto"/>
              <w:jc w:val="center"/>
              <w:rPr>
                <w:rFonts w:cs="Arial"/>
                <w:sz w:val="16"/>
                <w:szCs w:val="20"/>
              </w:rPr>
            </w:pPr>
            <w:r>
              <w:rPr>
                <w:rFonts w:cs="Arial"/>
                <w:sz w:val="16"/>
                <w:szCs w:val="20"/>
              </w:rPr>
              <w:t>2239</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13E22CE3" w14:textId="77777777" w:rsidR="00796DE8" w:rsidRDefault="00796DE8">
            <w:pPr>
              <w:spacing w:line="256" w:lineRule="auto"/>
              <w:jc w:val="center"/>
              <w:rPr>
                <w:rFonts w:cs="Arial"/>
                <w:sz w:val="16"/>
                <w:szCs w:val="20"/>
              </w:rPr>
            </w:pPr>
            <w:r>
              <w:rPr>
                <w:rFonts w:cs="Arial"/>
                <w:sz w:val="16"/>
                <w:szCs w:val="20"/>
              </w:rPr>
              <w:t>88,16%</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66E0AE0F"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86%</w:t>
            </w:r>
          </w:p>
        </w:tc>
      </w:tr>
      <w:tr w:rsidR="00796DE8" w14:paraId="40F16FC9" w14:textId="77777777" w:rsidTr="0085771E">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265249A5"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GREF-IND-001 </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DDFFF75" w14:textId="77777777" w:rsidR="00796DE8" w:rsidRDefault="00796DE8">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SOLICITUDES DE RECURSOS FÍSICOS NO ATENDIDAS OPORTUNAMENTE</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5557EE0A" w14:textId="77777777" w:rsidR="00796DE8" w:rsidRDefault="00796DE8">
            <w:pPr>
              <w:widowControl/>
              <w:spacing w:line="256" w:lineRule="auto"/>
              <w:jc w:val="center"/>
              <w:rPr>
                <w:rFonts w:eastAsia="Times New Roman" w:cs="Arial"/>
                <w:sz w:val="16"/>
                <w:lang w:val="en-US"/>
              </w:rPr>
            </w:pPr>
            <w:r>
              <w:rPr>
                <w:rFonts w:cs="Arial"/>
                <w:sz w:val="16"/>
              </w:rPr>
              <w:t>3457</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2953DADD" w14:textId="77777777" w:rsidR="00796DE8" w:rsidRDefault="00796DE8">
            <w:pPr>
              <w:spacing w:line="256" w:lineRule="auto"/>
              <w:jc w:val="center"/>
              <w:rPr>
                <w:rFonts w:cs="Arial"/>
                <w:sz w:val="16"/>
              </w:rPr>
            </w:pPr>
            <w:r>
              <w:rPr>
                <w:rFonts w:cs="Arial"/>
                <w:sz w:val="16"/>
              </w:rPr>
              <w:t>694</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hideMark/>
          </w:tcPr>
          <w:p w14:paraId="110012F9" w14:textId="77777777" w:rsidR="00796DE8" w:rsidRDefault="00796DE8">
            <w:pPr>
              <w:spacing w:line="256" w:lineRule="auto"/>
              <w:jc w:val="center"/>
              <w:rPr>
                <w:rFonts w:cs="Arial"/>
                <w:sz w:val="16"/>
              </w:rPr>
            </w:pPr>
            <w:r>
              <w:rPr>
                <w:rFonts w:cs="Arial"/>
                <w:sz w:val="16"/>
              </w:rPr>
              <w:t>4,98</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hideMark/>
          </w:tcPr>
          <w:p w14:paraId="4AE4A742"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3,9</w:t>
            </w:r>
          </w:p>
        </w:tc>
      </w:tr>
      <w:tr w:rsidR="00796DE8" w14:paraId="53481766" w14:textId="77777777" w:rsidTr="0085771E">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095A3F93"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GREF-IND-002</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6459DCD" w14:textId="77777777" w:rsidR="00796DE8" w:rsidRDefault="00796DE8">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ROTACIÓN DE INVENTARIO</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17C3B28B" w14:textId="77777777" w:rsidR="00796DE8" w:rsidRDefault="00796DE8">
            <w:pPr>
              <w:widowControl/>
              <w:spacing w:line="256" w:lineRule="auto"/>
              <w:jc w:val="center"/>
              <w:rPr>
                <w:rFonts w:eastAsia="Times New Roman" w:cs="Arial"/>
                <w:sz w:val="16"/>
                <w:lang w:val="en-US"/>
              </w:rPr>
            </w:pPr>
            <w:r>
              <w:rPr>
                <w:rFonts w:cs="Arial"/>
                <w:sz w:val="16"/>
              </w:rPr>
              <w:t xml:space="preserve">  15.964</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49A535A5" w14:textId="77777777" w:rsidR="00796DE8" w:rsidRDefault="00796DE8">
            <w:pPr>
              <w:spacing w:line="256" w:lineRule="auto"/>
              <w:jc w:val="center"/>
              <w:rPr>
                <w:rFonts w:cs="Arial"/>
                <w:sz w:val="16"/>
              </w:rPr>
            </w:pPr>
            <w:r>
              <w:rPr>
                <w:rFonts w:cs="Arial"/>
                <w:sz w:val="16"/>
              </w:rPr>
              <w:t xml:space="preserve">   30.341</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hideMark/>
          </w:tcPr>
          <w:p w14:paraId="6207C8CA" w14:textId="77777777" w:rsidR="00796DE8" w:rsidRDefault="00796DE8">
            <w:pPr>
              <w:spacing w:line="256" w:lineRule="auto"/>
              <w:jc w:val="center"/>
              <w:rPr>
                <w:rFonts w:cs="Arial"/>
                <w:sz w:val="16"/>
              </w:rPr>
            </w:pPr>
            <w:r>
              <w:rPr>
                <w:rFonts w:cs="Arial"/>
                <w:sz w:val="16"/>
              </w:rPr>
              <w:t>0,53</w:t>
            </w:r>
          </w:p>
        </w:tc>
        <w:tc>
          <w:tcPr>
            <w:tcW w:w="992" w:type="dxa"/>
            <w:tcBorders>
              <w:top w:val="nil"/>
              <w:left w:val="nil"/>
              <w:bottom w:val="single" w:sz="6" w:space="0" w:color="auto"/>
              <w:right w:val="single" w:sz="6" w:space="0" w:color="auto"/>
            </w:tcBorders>
            <w:shd w:val="clear" w:color="auto" w:fill="FF0000"/>
            <w:tcMar>
              <w:top w:w="0" w:type="dxa"/>
              <w:left w:w="0" w:type="dxa"/>
              <w:bottom w:w="0" w:type="dxa"/>
              <w:right w:w="0" w:type="dxa"/>
            </w:tcMar>
            <w:vAlign w:val="center"/>
            <w:hideMark/>
          </w:tcPr>
          <w:p w14:paraId="5FAEE305"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0,99</w:t>
            </w:r>
          </w:p>
        </w:tc>
      </w:tr>
      <w:tr w:rsidR="00796DE8" w14:paraId="0B802E45" w14:textId="77777777" w:rsidTr="0085771E">
        <w:trPr>
          <w:trHeight w:val="246"/>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0FB68311" w14:textId="77777777" w:rsidR="00796DE8" w:rsidRDefault="00796DE8">
            <w:pPr>
              <w:widowControl/>
              <w:spacing w:line="256" w:lineRule="auto"/>
              <w:jc w:val="center"/>
              <w:textAlignment w:val="baseline"/>
              <w:rPr>
                <w:rFonts w:eastAsia="Times New Roman" w:cs="Arial"/>
                <w:color w:val="000000"/>
                <w:sz w:val="16"/>
                <w:szCs w:val="16"/>
                <w:lang w:eastAsia="es-CO"/>
              </w:rPr>
            </w:pPr>
            <w:r>
              <w:rPr>
                <w:rFonts w:eastAsia="Times New Roman" w:cs="Arial"/>
                <w:color w:val="000000"/>
                <w:sz w:val="16"/>
                <w:szCs w:val="16"/>
                <w:lang w:eastAsia="es-CO"/>
              </w:rPr>
              <w:t>GCON-IND-001</w:t>
            </w:r>
            <w:r>
              <w:rPr>
                <w:rFonts w:eastAsia="Times New Roman" w:cs="Arial"/>
                <w:sz w:val="16"/>
                <w:szCs w:val="16"/>
                <w:lang w:eastAsia="es-CO"/>
              </w:rPr>
              <w:t> </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7CEE2F0" w14:textId="77777777" w:rsidR="00796DE8" w:rsidRDefault="00796DE8">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CONTRATOS O CONVENIOS LIQUIDADOS POR MUTUO ACUERDO</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06E50122" w14:textId="77777777" w:rsidR="00796DE8" w:rsidRDefault="00796DE8">
            <w:pPr>
              <w:widowControl/>
              <w:spacing w:line="256" w:lineRule="auto"/>
              <w:jc w:val="center"/>
              <w:rPr>
                <w:rFonts w:eastAsia="Times New Roman" w:cs="Arial"/>
                <w:sz w:val="16"/>
                <w:szCs w:val="16"/>
                <w:lang w:val="en-US"/>
              </w:rPr>
            </w:pPr>
            <w:r>
              <w:rPr>
                <w:rFonts w:cs="Arial"/>
                <w:sz w:val="16"/>
                <w:szCs w:val="16"/>
              </w:rPr>
              <w:t>16</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1A693711" w14:textId="77777777" w:rsidR="00796DE8" w:rsidRDefault="00796DE8">
            <w:pPr>
              <w:spacing w:line="256" w:lineRule="auto"/>
              <w:jc w:val="center"/>
              <w:rPr>
                <w:rFonts w:cs="Arial"/>
                <w:sz w:val="16"/>
                <w:szCs w:val="16"/>
              </w:rPr>
            </w:pPr>
            <w:r>
              <w:rPr>
                <w:rFonts w:cs="Arial"/>
                <w:sz w:val="16"/>
                <w:szCs w:val="16"/>
              </w:rPr>
              <w:t>31</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hideMark/>
          </w:tcPr>
          <w:p w14:paraId="5172461D" w14:textId="77777777" w:rsidR="00796DE8" w:rsidRDefault="00796DE8">
            <w:pPr>
              <w:spacing w:line="256" w:lineRule="auto"/>
              <w:jc w:val="center"/>
              <w:rPr>
                <w:rFonts w:cs="Arial"/>
                <w:sz w:val="16"/>
                <w:szCs w:val="16"/>
              </w:rPr>
            </w:pPr>
            <w:r>
              <w:rPr>
                <w:rFonts w:cs="Arial"/>
                <w:sz w:val="16"/>
                <w:szCs w:val="16"/>
              </w:rPr>
              <w:t>52%</w:t>
            </w:r>
          </w:p>
        </w:tc>
        <w:tc>
          <w:tcPr>
            <w:tcW w:w="992" w:type="dxa"/>
            <w:tcBorders>
              <w:top w:val="nil"/>
              <w:left w:val="nil"/>
              <w:bottom w:val="single" w:sz="6" w:space="0" w:color="auto"/>
              <w:right w:val="single" w:sz="6" w:space="0" w:color="auto"/>
            </w:tcBorders>
            <w:shd w:val="clear" w:color="auto" w:fill="FF0000"/>
            <w:tcMar>
              <w:top w:w="0" w:type="dxa"/>
              <w:left w:w="0" w:type="dxa"/>
              <w:bottom w:w="0" w:type="dxa"/>
              <w:right w:w="0" w:type="dxa"/>
            </w:tcMar>
            <w:vAlign w:val="center"/>
            <w:hideMark/>
          </w:tcPr>
          <w:p w14:paraId="27F8B68E"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52%</w:t>
            </w:r>
          </w:p>
        </w:tc>
      </w:tr>
      <w:tr w:rsidR="00796DE8" w14:paraId="658254F4" w14:textId="77777777" w:rsidTr="0085771E">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4F7BC7E2" w14:textId="77777777" w:rsidR="00796DE8" w:rsidRDefault="00796DE8">
            <w:pPr>
              <w:widowControl/>
              <w:spacing w:line="256" w:lineRule="auto"/>
              <w:jc w:val="center"/>
              <w:textAlignment w:val="baseline"/>
              <w:rPr>
                <w:rFonts w:eastAsia="Times New Roman" w:cs="Arial"/>
                <w:color w:val="000000"/>
                <w:sz w:val="16"/>
                <w:szCs w:val="16"/>
                <w:lang w:eastAsia="es-CO"/>
              </w:rPr>
            </w:pPr>
            <w:r>
              <w:rPr>
                <w:rFonts w:eastAsia="Times New Roman" w:cs="Arial"/>
                <w:color w:val="000000"/>
                <w:sz w:val="16"/>
                <w:szCs w:val="16"/>
                <w:lang w:eastAsia="es-CO"/>
              </w:rPr>
              <w:t>GCON-IND-002</w:t>
            </w:r>
            <w:r>
              <w:rPr>
                <w:rFonts w:eastAsia="Times New Roman" w:cs="Arial"/>
                <w:sz w:val="16"/>
                <w:szCs w:val="16"/>
                <w:lang w:eastAsia="es-CO"/>
              </w:rPr>
              <w:t> </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AB0197E" w14:textId="77777777" w:rsidR="00796DE8" w:rsidRDefault="00796DE8">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CUMPLIMIENTO EN LA PUBLICACIÓN DE PROCESOS DEL PLAN ANUAL DE ADQISICIONES</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30CEE24C" w14:textId="77777777" w:rsidR="00796DE8" w:rsidRDefault="00796DE8">
            <w:pPr>
              <w:widowControl/>
              <w:spacing w:line="256" w:lineRule="auto"/>
              <w:jc w:val="center"/>
              <w:rPr>
                <w:rFonts w:eastAsia="Times New Roman" w:cs="Arial"/>
                <w:sz w:val="16"/>
                <w:szCs w:val="16"/>
                <w:lang w:val="en-US"/>
              </w:rPr>
            </w:pPr>
            <w:r>
              <w:rPr>
                <w:rFonts w:cs="Arial"/>
                <w:sz w:val="16"/>
                <w:szCs w:val="16"/>
              </w:rPr>
              <w:t>32</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0BCC4A31" w14:textId="77777777" w:rsidR="00796DE8" w:rsidRDefault="00796DE8">
            <w:pPr>
              <w:spacing w:line="256" w:lineRule="auto"/>
              <w:jc w:val="center"/>
              <w:rPr>
                <w:rFonts w:cs="Arial"/>
                <w:sz w:val="16"/>
                <w:szCs w:val="16"/>
              </w:rPr>
            </w:pPr>
            <w:r>
              <w:rPr>
                <w:rFonts w:cs="Arial"/>
                <w:sz w:val="16"/>
                <w:szCs w:val="16"/>
              </w:rPr>
              <w:t>62</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hideMark/>
          </w:tcPr>
          <w:p w14:paraId="3746DF57" w14:textId="77777777" w:rsidR="00796DE8" w:rsidRDefault="00796DE8">
            <w:pPr>
              <w:spacing w:line="256" w:lineRule="auto"/>
              <w:jc w:val="center"/>
              <w:rPr>
                <w:rFonts w:cs="Arial"/>
                <w:sz w:val="16"/>
                <w:szCs w:val="16"/>
              </w:rPr>
            </w:pPr>
            <w:r>
              <w:rPr>
                <w:rFonts w:cs="Arial"/>
                <w:sz w:val="16"/>
                <w:szCs w:val="16"/>
              </w:rPr>
              <w:t>52%</w:t>
            </w:r>
          </w:p>
        </w:tc>
        <w:tc>
          <w:tcPr>
            <w:tcW w:w="992" w:type="dxa"/>
            <w:tcBorders>
              <w:top w:val="nil"/>
              <w:left w:val="nil"/>
              <w:bottom w:val="single" w:sz="6" w:space="0" w:color="auto"/>
              <w:right w:val="single" w:sz="6" w:space="0" w:color="auto"/>
            </w:tcBorders>
            <w:shd w:val="clear" w:color="auto" w:fill="FF0000"/>
            <w:tcMar>
              <w:top w:w="0" w:type="dxa"/>
              <w:left w:w="0" w:type="dxa"/>
              <w:bottom w:w="0" w:type="dxa"/>
              <w:right w:w="0" w:type="dxa"/>
            </w:tcMar>
            <w:vAlign w:val="center"/>
            <w:hideMark/>
          </w:tcPr>
          <w:p w14:paraId="34F2E685"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62%</w:t>
            </w:r>
          </w:p>
        </w:tc>
      </w:tr>
      <w:tr w:rsidR="00796DE8" w14:paraId="313CC7EB" w14:textId="77777777" w:rsidTr="0085771E">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54021045"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GEFI-IND-003 </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E371C07" w14:textId="77777777" w:rsidR="00796DE8" w:rsidRDefault="00796DE8">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EJECUCIÓN DEL PAC (PLAN ANUALIZADO DE CAJA)</w:t>
            </w:r>
            <w:r>
              <w:rPr>
                <w:rFonts w:eastAsia="Times New Roman" w:cs="Arial"/>
                <w:sz w:val="16"/>
                <w:szCs w:val="16"/>
                <w:lang w:eastAsia="es-CO"/>
              </w:rPr>
              <w:t> </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533B2723" w14:textId="77777777" w:rsidR="00796DE8" w:rsidRDefault="00796DE8">
            <w:pPr>
              <w:widowControl/>
              <w:spacing w:line="256" w:lineRule="auto"/>
              <w:jc w:val="center"/>
              <w:rPr>
                <w:rFonts w:eastAsia="Times New Roman" w:cs="Arial"/>
                <w:sz w:val="16"/>
                <w:szCs w:val="18"/>
                <w:lang w:val="en-US"/>
              </w:rPr>
            </w:pPr>
            <w:r>
              <w:rPr>
                <w:rFonts w:cs="Arial"/>
                <w:sz w:val="16"/>
                <w:szCs w:val="18"/>
              </w:rPr>
              <w:t>$  47.207</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1F594774" w14:textId="77777777" w:rsidR="00796DE8" w:rsidRDefault="00796DE8">
            <w:pPr>
              <w:spacing w:line="256" w:lineRule="auto"/>
              <w:jc w:val="center"/>
              <w:rPr>
                <w:rFonts w:cs="Arial"/>
                <w:sz w:val="16"/>
                <w:szCs w:val="18"/>
              </w:rPr>
            </w:pPr>
            <w:r>
              <w:rPr>
                <w:rFonts w:cs="Arial"/>
                <w:sz w:val="16"/>
                <w:szCs w:val="18"/>
              </w:rPr>
              <w:t>$  47.751</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3F16E989" w14:textId="77777777" w:rsidR="00796DE8" w:rsidRDefault="00796DE8">
            <w:pPr>
              <w:spacing w:line="256" w:lineRule="auto"/>
              <w:jc w:val="center"/>
              <w:rPr>
                <w:rFonts w:cs="Arial"/>
                <w:sz w:val="16"/>
                <w:szCs w:val="18"/>
              </w:rPr>
            </w:pPr>
            <w:r>
              <w:rPr>
                <w:rFonts w:cs="Arial"/>
                <w:sz w:val="16"/>
                <w:szCs w:val="18"/>
              </w:rPr>
              <w:t>99%</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6D09EFAE"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98%</w:t>
            </w:r>
          </w:p>
        </w:tc>
      </w:tr>
      <w:tr w:rsidR="00796DE8" w14:paraId="081DDE67" w14:textId="77777777" w:rsidTr="0085771E">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03CE56D2"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GEFI-IND-005 </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DE55E9A" w14:textId="77777777" w:rsidR="00796DE8" w:rsidRDefault="00796DE8">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EJECUCIÓN DE RESERVAS PRESUPUESTALES</w:t>
            </w:r>
            <w:r>
              <w:rPr>
                <w:rFonts w:eastAsia="Times New Roman" w:cs="Arial"/>
                <w:sz w:val="16"/>
                <w:szCs w:val="16"/>
                <w:lang w:eastAsia="es-CO"/>
              </w:rPr>
              <w:t> </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036B0926" w14:textId="77777777" w:rsidR="00796DE8" w:rsidRDefault="00796DE8">
            <w:pPr>
              <w:widowControl/>
              <w:spacing w:line="256" w:lineRule="auto"/>
              <w:jc w:val="center"/>
              <w:rPr>
                <w:rFonts w:eastAsia="Times New Roman" w:cs="Arial"/>
                <w:sz w:val="16"/>
                <w:szCs w:val="18"/>
                <w:lang w:val="es-MX"/>
              </w:rPr>
            </w:pPr>
            <w:r>
              <w:rPr>
                <w:rFonts w:cs="Arial"/>
                <w:sz w:val="16"/>
                <w:szCs w:val="18"/>
              </w:rPr>
              <w:t xml:space="preserve"> $  45.006 </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3C4AAA0E" w14:textId="77777777" w:rsidR="00796DE8" w:rsidRDefault="00796DE8">
            <w:pPr>
              <w:spacing w:line="256" w:lineRule="auto"/>
              <w:jc w:val="center"/>
              <w:rPr>
                <w:rFonts w:cs="Arial"/>
                <w:sz w:val="16"/>
                <w:szCs w:val="18"/>
              </w:rPr>
            </w:pPr>
            <w:r>
              <w:rPr>
                <w:rFonts w:cs="Arial"/>
                <w:sz w:val="16"/>
                <w:szCs w:val="18"/>
              </w:rPr>
              <w:t xml:space="preserve"> $   54.118</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hideMark/>
          </w:tcPr>
          <w:p w14:paraId="176ABE38" w14:textId="77777777" w:rsidR="00796DE8" w:rsidRDefault="00796DE8">
            <w:pPr>
              <w:spacing w:line="256" w:lineRule="auto"/>
              <w:jc w:val="center"/>
              <w:rPr>
                <w:rFonts w:cs="Arial"/>
                <w:sz w:val="16"/>
                <w:szCs w:val="18"/>
              </w:rPr>
            </w:pPr>
            <w:r>
              <w:rPr>
                <w:rFonts w:cs="Arial"/>
                <w:sz w:val="16"/>
                <w:szCs w:val="18"/>
              </w:rPr>
              <w:t>83%</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hideMark/>
          </w:tcPr>
          <w:p w14:paraId="751029BB"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74%</w:t>
            </w:r>
          </w:p>
        </w:tc>
      </w:tr>
      <w:tr w:rsidR="00796DE8" w14:paraId="0F202F82" w14:textId="77777777" w:rsidTr="0085771E">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7CE9C572"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GEFI-IND-006</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F4890D0" w14:textId="77777777" w:rsidR="00796DE8" w:rsidRDefault="00796DE8">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DIFERENCIAS ENCONTRADAS EN LAS CONCILIACIONES DE CUENTAS RECÍPROCAS</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0DE852B5" w14:textId="77777777" w:rsidR="00796DE8" w:rsidRDefault="00796DE8">
            <w:pPr>
              <w:widowControl/>
              <w:spacing w:line="256" w:lineRule="auto"/>
              <w:jc w:val="center"/>
              <w:rPr>
                <w:rFonts w:eastAsia="Times New Roman" w:cs="Arial"/>
                <w:sz w:val="16"/>
                <w:szCs w:val="16"/>
                <w:lang w:val="en-US"/>
              </w:rPr>
            </w:pPr>
            <w:r>
              <w:rPr>
                <w:rFonts w:cs="Arial"/>
                <w:sz w:val="16"/>
                <w:szCs w:val="16"/>
              </w:rPr>
              <w:t>2</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24B9A6BF" w14:textId="77777777" w:rsidR="00796DE8" w:rsidRDefault="00796DE8">
            <w:pPr>
              <w:spacing w:line="256" w:lineRule="auto"/>
              <w:jc w:val="center"/>
              <w:rPr>
                <w:rFonts w:cs="Arial"/>
                <w:sz w:val="16"/>
                <w:szCs w:val="16"/>
              </w:rPr>
            </w:pPr>
            <w:r>
              <w:rPr>
                <w:rFonts w:cs="Arial"/>
                <w:sz w:val="16"/>
                <w:szCs w:val="16"/>
              </w:rPr>
              <w:t>32</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013EC1AF" w14:textId="77777777" w:rsidR="00796DE8" w:rsidRDefault="00796DE8">
            <w:pPr>
              <w:spacing w:line="256" w:lineRule="auto"/>
              <w:jc w:val="center"/>
              <w:rPr>
                <w:rFonts w:cs="Arial"/>
                <w:sz w:val="16"/>
                <w:szCs w:val="16"/>
              </w:rPr>
            </w:pPr>
            <w:r>
              <w:rPr>
                <w:rFonts w:cs="Arial"/>
                <w:sz w:val="16"/>
                <w:szCs w:val="16"/>
              </w:rPr>
              <w:t>6%</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5F991750"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10%</w:t>
            </w:r>
          </w:p>
        </w:tc>
      </w:tr>
      <w:tr w:rsidR="00796DE8" w14:paraId="2A3818BA" w14:textId="77777777" w:rsidTr="0085771E">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60CB4C31"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GEFI-IND-007</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236D5F4" w14:textId="77777777" w:rsidR="00796DE8" w:rsidRDefault="00796DE8">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EJECUCIÓN DEL PROGRAMA  ANUAL  MENSUALIZADO DE CAJA - PAC RESERVA</w:t>
            </w:r>
          </w:p>
        </w:tc>
        <w:tc>
          <w:tcPr>
            <w:tcW w:w="712"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3CBAEFE5" w14:textId="77777777" w:rsidR="00796DE8" w:rsidRDefault="00796DE8">
            <w:pPr>
              <w:widowControl/>
              <w:spacing w:line="256" w:lineRule="auto"/>
              <w:jc w:val="center"/>
              <w:rPr>
                <w:rFonts w:eastAsia="Times New Roman" w:cs="Arial"/>
                <w:sz w:val="18"/>
                <w:szCs w:val="18"/>
                <w:lang w:val="es-MX"/>
              </w:rPr>
            </w:pPr>
            <w:r>
              <w:rPr>
                <w:rFonts w:cs="Arial"/>
                <w:sz w:val="18"/>
                <w:szCs w:val="18"/>
              </w:rPr>
              <w:t xml:space="preserve"> $  10.685 </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6A920093" w14:textId="77777777" w:rsidR="00796DE8" w:rsidRDefault="00796DE8">
            <w:pPr>
              <w:spacing w:line="256" w:lineRule="auto"/>
              <w:jc w:val="center"/>
              <w:rPr>
                <w:rFonts w:cs="Arial"/>
                <w:sz w:val="18"/>
                <w:szCs w:val="18"/>
              </w:rPr>
            </w:pPr>
            <w:r>
              <w:rPr>
                <w:rFonts w:cs="Arial"/>
                <w:sz w:val="18"/>
                <w:szCs w:val="18"/>
              </w:rPr>
              <w:t xml:space="preserve"> $  14.433 </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hideMark/>
          </w:tcPr>
          <w:p w14:paraId="7E2D062D" w14:textId="77777777" w:rsidR="00796DE8" w:rsidRDefault="00796DE8">
            <w:pPr>
              <w:spacing w:line="256" w:lineRule="auto"/>
              <w:jc w:val="center"/>
              <w:rPr>
                <w:rFonts w:cs="Arial"/>
                <w:sz w:val="18"/>
                <w:szCs w:val="18"/>
              </w:rPr>
            </w:pPr>
            <w:r>
              <w:rPr>
                <w:rFonts w:cs="Arial"/>
                <w:sz w:val="18"/>
                <w:szCs w:val="18"/>
              </w:rPr>
              <w:t>74%</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hideMark/>
          </w:tcPr>
          <w:p w14:paraId="2052F971"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72%</w:t>
            </w:r>
          </w:p>
        </w:tc>
      </w:tr>
      <w:tr w:rsidR="00796DE8" w14:paraId="334D5311" w14:textId="77777777" w:rsidTr="0085771E">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451965A5"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GLAB-IND-001 </w:t>
            </w:r>
          </w:p>
        </w:tc>
        <w:tc>
          <w:tcPr>
            <w:tcW w:w="4955" w:type="dxa"/>
            <w:tcBorders>
              <w:top w:val="nil"/>
              <w:left w:val="single" w:sz="6" w:space="0" w:color="auto"/>
              <w:bottom w:val="single" w:sz="6" w:space="0" w:color="auto"/>
              <w:right w:val="single" w:sz="4" w:space="0" w:color="auto"/>
            </w:tcBorders>
            <w:tcMar>
              <w:top w:w="0" w:type="dxa"/>
              <w:left w:w="0" w:type="dxa"/>
              <w:bottom w:w="0" w:type="dxa"/>
              <w:right w:w="0" w:type="dxa"/>
            </w:tcMar>
            <w:vAlign w:val="center"/>
            <w:hideMark/>
          </w:tcPr>
          <w:p w14:paraId="7A5D4F1E" w14:textId="77777777" w:rsidR="00796DE8" w:rsidRDefault="00796DE8">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SEGUIMIENTO REALIZADO A LAS SOLICITUDES DE ENSAYOS A LAS MATERIAS PRIMAS</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68B12C7B" w14:textId="77777777" w:rsidR="00796DE8" w:rsidRDefault="00796DE8">
            <w:pPr>
              <w:widowControl/>
              <w:spacing w:line="256" w:lineRule="auto"/>
              <w:jc w:val="center"/>
              <w:rPr>
                <w:rFonts w:eastAsia="Times New Roman" w:cs="Arial"/>
                <w:sz w:val="16"/>
                <w:szCs w:val="16"/>
              </w:rPr>
            </w:pPr>
            <w:r>
              <w:rPr>
                <w:rFonts w:eastAsia="Times New Roman" w:cs="Arial"/>
                <w:sz w:val="16"/>
                <w:szCs w:val="16"/>
              </w:rPr>
              <w:t>12.235</w:t>
            </w:r>
          </w:p>
        </w:tc>
        <w:tc>
          <w:tcPr>
            <w:tcW w:w="992" w:type="dxa"/>
            <w:tcBorders>
              <w:top w:val="single" w:sz="4" w:space="0" w:color="auto"/>
              <w:left w:val="nil"/>
              <w:bottom w:val="single" w:sz="4" w:space="0" w:color="auto"/>
              <w:right w:val="nil"/>
            </w:tcBorders>
            <w:tcMar>
              <w:top w:w="0" w:type="dxa"/>
              <w:left w:w="0" w:type="dxa"/>
              <w:bottom w:w="0" w:type="dxa"/>
              <w:right w:w="0" w:type="dxa"/>
            </w:tcMar>
            <w:vAlign w:val="center"/>
            <w:hideMark/>
          </w:tcPr>
          <w:p w14:paraId="70044AD0" w14:textId="77777777" w:rsidR="00796DE8" w:rsidRDefault="00796DE8">
            <w:pPr>
              <w:spacing w:line="256" w:lineRule="auto"/>
              <w:jc w:val="center"/>
              <w:rPr>
                <w:rFonts w:cs="Arial"/>
                <w:sz w:val="16"/>
                <w:szCs w:val="16"/>
              </w:rPr>
            </w:pPr>
            <w:r>
              <w:rPr>
                <w:rFonts w:cs="Arial"/>
                <w:sz w:val="16"/>
                <w:szCs w:val="16"/>
              </w:rPr>
              <w:t>12.235</w:t>
            </w:r>
          </w:p>
        </w:tc>
        <w:tc>
          <w:tcPr>
            <w:tcW w:w="854" w:type="dxa"/>
            <w:tcBorders>
              <w:top w:val="single" w:sz="8" w:space="0" w:color="auto"/>
              <w:left w:val="single" w:sz="8" w:space="0" w:color="auto"/>
              <w:bottom w:val="single" w:sz="4" w:space="0" w:color="auto"/>
              <w:right w:val="single" w:sz="8" w:space="0" w:color="auto"/>
            </w:tcBorders>
            <w:shd w:val="clear" w:color="auto" w:fill="92D050"/>
            <w:tcMar>
              <w:top w:w="0" w:type="dxa"/>
              <w:left w:w="0" w:type="dxa"/>
              <w:bottom w:w="0" w:type="dxa"/>
              <w:right w:w="0" w:type="dxa"/>
            </w:tcMar>
            <w:vAlign w:val="center"/>
            <w:hideMark/>
          </w:tcPr>
          <w:p w14:paraId="6FB70F7C" w14:textId="77777777" w:rsidR="00796DE8" w:rsidRDefault="00796DE8">
            <w:pPr>
              <w:spacing w:line="256" w:lineRule="auto"/>
              <w:jc w:val="center"/>
              <w:rPr>
                <w:rFonts w:cs="Arial"/>
                <w:sz w:val="16"/>
                <w:szCs w:val="16"/>
              </w:rPr>
            </w:pPr>
            <w:r>
              <w:rPr>
                <w:rFonts w:cs="Arial"/>
                <w:sz w:val="16"/>
                <w:szCs w:val="16"/>
              </w:rPr>
              <w:t>100%</w:t>
            </w:r>
          </w:p>
        </w:tc>
        <w:tc>
          <w:tcPr>
            <w:tcW w:w="992" w:type="dxa"/>
            <w:tcBorders>
              <w:top w:val="nil"/>
              <w:left w:val="single" w:sz="4" w:space="0" w:color="auto"/>
              <w:bottom w:val="single" w:sz="4" w:space="0" w:color="auto"/>
              <w:right w:val="single" w:sz="6" w:space="0" w:color="auto"/>
            </w:tcBorders>
            <w:shd w:val="clear" w:color="auto" w:fill="92D050"/>
            <w:tcMar>
              <w:top w:w="0" w:type="dxa"/>
              <w:left w:w="0" w:type="dxa"/>
              <w:bottom w:w="0" w:type="dxa"/>
              <w:right w:w="0" w:type="dxa"/>
            </w:tcMar>
            <w:vAlign w:val="center"/>
            <w:hideMark/>
          </w:tcPr>
          <w:p w14:paraId="5CDA070D"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100%</w:t>
            </w:r>
          </w:p>
        </w:tc>
      </w:tr>
      <w:tr w:rsidR="00796DE8" w14:paraId="6C124143" w14:textId="77777777" w:rsidTr="008577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87888BF"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GLAB-IND-002 </w:t>
            </w:r>
          </w:p>
        </w:tc>
        <w:tc>
          <w:tcPr>
            <w:tcW w:w="4955" w:type="dxa"/>
            <w:tcBorders>
              <w:top w:val="nil"/>
              <w:left w:val="single" w:sz="6" w:space="0" w:color="auto"/>
              <w:bottom w:val="single" w:sz="6" w:space="0" w:color="auto"/>
              <w:right w:val="single" w:sz="4" w:space="0" w:color="auto"/>
            </w:tcBorders>
            <w:tcMar>
              <w:top w:w="0" w:type="dxa"/>
              <w:left w:w="0" w:type="dxa"/>
              <w:bottom w:w="0" w:type="dxa"/>
              <w:right w:w="0" w:type="dxa"/>
            </w:tcMar>
            <w:vAlign w:val="center"/>
            <w:hideMark/>
          </w:tcPr>
          <w:p w14:paraId="0322CB80" w14:textId="77777777" w:rsidR="00796DE8" w:rsidRDefault="00796DE8">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SEGUIMIENTOS REALIZADOS A LAS SOLICITUDES DE ENSAYOS A LOS PRODUCTOS Y A LAS CAPAS DE LA ESTRUCTURA DE PAVIMENTO</w:t>
            </w:r>
          </w:p>
        </w:tc>
        <w:tc>
          <w:tcPr>
            <w:tcW w:w="7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hideMark/>
          </w:tcPr>
          <w:p w14:paraId="68E5A53F" w14:textId="77777777" w:rsidR="00796DE8" w:rsidRDefault="00796DE8">
            <w:pPr>
              <w:widowControl/>
              <w:spacing w:line="256" w:lineRule="auto"/>
              <w:jc w:val="center"/>
              <w:rPr>
                <w:rFonts w:eastAsia="Times New Roman" w:cs="Arial"/>
                <w:sz w:val="16"/>
                <w:lang w:val="en-US"/>
              </w:rPr>
            </w:pPr>
            <w:r>
              <w:rPr>
                <w:rFonts w:cs="Arial"/>
                <w:sz w:val="16"/>
              </w:rPr>
              <w:t>2008</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4D01411F" w14:textId="77777777" w:rsidR="00796DE8" w:rsidRDefault="00796DE8">
            <w:pPr>
              <w:spacing w:line="256" w:lineRule="auto"/>
              <w:jc w:val="center"/>
              <w:rPr>
                <w:rFonts w:cs="Arial"/>
                <w:sz w:val="16"/>
              </w:rPr>
            </w:pPr>
            <w:r>
              <w:rPr>
                <w:rFonts w:cs="Arial"/>
                <w:sz w:val="16"/>
              </w:rPr>
              <w:t>2039</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442C2DEF" w14:textId="77777777" w:rsidR="00796DE8" w:rsidRDefault="00796DE8">
            <w:pPr>
              <w:spacing w:line="256" w:lineRule="auto"/>
              <w:jc w:val="center"/>
              <w:rPr>
                <w:rFonts w:cs="Arial"/>
                <w:sz w:val="16"/>
              </w:rPr>
            </w:pPr>
            <w:r>
              <w:rPr>
                <w:rFonts w:cs="Arial"/>
                <w:sz w:val="16"/>
              </w:rPr>
              <w:t>98%</w:t>
            </w:r>
          </w:p>
        </w:tc>
        <w:tc>
          <w:tcPr>
            <w:tcW w:w="992" w:type="dxa"/>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vAlign w:val="center"/>
            <w:hideMark/>
          </w:tcPr>
          <w:p w14:paraId="6DEB0456"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99%</w:t>
            </w:r>
          </w:p>
        </w:tc>
      </w:tr>
      <w:tr w:rsidR="00796DE8" w14:paraId="54C89994" w14:textId="77777777" w:rsidTr="008577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35EA872"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GLAB-IND-005</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170CFB1" w14:textId="77777777" w:rsidR="00796DE8" w:rsidRDefault="00796DE8">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SEGUIMIENTO A LA ENTREGA OPORTUNA DE INFORMES DE ENSAYO</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4FDC8E92" w14:textId="77777777" w:rsidR="00796DE8" w:rsidRDefault="00796DE8">
            <w:pPr>
              <w:widowControl/>
              <w:spacing w:line="256" w:lineRule="auto"/>
              <w:jc w:val="center"/>
              <w:rPr>
                <w:rFonts w:eastAsia="Times New Roman" w:cs="Arial"/>
                <w:sz w:val="16"/>
                <w:szCs w:val="16"/>
                <w:lang w:val="en-US"/>
              </w:rPr>
            </w:pPr>
            <w:r>
              <w:rPr>
                <w:rFonts w:cs="Arial"/>
                <w:sz w:val="16"/>
                <w:szCs w:val="16"/>
              </w:rPr>
              <w:t>1789</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5B5645A3" w14:textId="77777777" w:rsidR="00796DE8" w:rsidRDefault="00796DE8">
            <w:pPr>
              <w:spacing w:line="256" w:lineRule="auto"/>
              <w:jc w:val="center"/>
              <w:rPr>
                <w:rFonts w:cs="Arial"/>
                <w:sz w:val="16"/>
                <w:szCs w:val="16"/>
              </w:rPr>
            </w:pPr>
            <w:r>
              <w:rPr>
                <w:rFonts w:cs="Arial"/>
                <w:sz w:val="16"/>
                <w:szCs w:val="16"/>
              </w:rPr>
              <w:t>1789</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17BA6CD0" w14:textId="77777777" w:rsidR="00796DE8" w:rsidRDefault="00796DE8">
            <w:pPr>
              <w:spacing w:line="256" w:lineRule="auto"/>
              <w:jc w:val="center"/>
              <w:rPr>
                <w:rFonts w:cs="Arial"/>
                <w:sz w:val="16"/>
                <w:szCs w:val="16"/>
              </w:rPr>
            </w:pPr>
            <w:r>
              <w:rPr>
                <w:rFonts w:cs="Arial"/>
                <w:sz w:val="16"/>
                <w:szCs w:val="16"/>
              </w:rPr>
              <w:t>100%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65ED1EEF"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100%</w:t>
            </w:r>
          </w:p>
        </w:tc>
      </w:tr>
      <w:tr w:rsidR="00796DE8" w14:paraId="17E77D2B" w14:textId="77777777" w:rsidTr="008577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EB8AC0B"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GTHU-IND-001 </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DACDD56" w14:textId="77777777" w:rsidR="00796DE8" w:rsidRDefault="00796DE8">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SEVERIDAD DE ACCIDENTALIDAD</w:t>
            </w:r>
            <w:r>
              <w:rPr>
                <w:rFonts w:eastAsia="Times New Roman" w:cs="Arial"/>
                <w:sz w:val="16"/>
                <w:szCs w:val="16"/>
                <w:lang w:eastAsia="es-CO"/>
              </w:rPr>
              <w:t> </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6BB4270C" w14:textId="77777777" w:rsidR="00796DE8" w:rsidRDefault="00796DE8">
            <w:pPr>
              <w:widowControl/>
              <w:spacing w:line="256" w:lineRule="auto"/>
              <w:jc w:val="center"/>
              <w:rPr>
                <w:rFonts w:eastAsia="Times New Roman" w:cs="Arial"/>
                <w:sz w:val="16"/>
                <w:lang w:val="en-US"/>
              </w:rPr>
            </w:pPr>
            <w:r>
              <w:rPr>
                <w:rFonts w:cs="Arial"/>
                <w:sz w:val="16"/>
              </w:rPr>
              <w:t>34</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794AEC78" w14:textId="77777777" w:rsidR="00796DE8" w:rsidRDefault="00796DE8">
            <w:pPr>
              <w:spacing w:line="256" w:lineRule="auto"/>
              <w:jc w:val="center"/>
              <w:rPr>
                <w:rFonts w:cs="Arial"/>
                <w:sz w:val="16"/>
              </w:rPr>
            </w:pPr>
            <w:r>
              <w:rPr>
                <w:rFonts w:cs="Arial"/>
                <w:sz w:val="16"/>
              </w:rPr>
              <w:t>1957</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4A5EB433" w14:textId="77777777" w:rsidR="00796DE8" w:rsidRDefault="00796DE8">
            <w:pPr>
              <w:spacing w:line="256" w:lineRule="auto"/>
              <w:jc w:val="center"/>
              <w:rPr>
                <w:rFonts w:cs="Arial"/>
                <w:sz w:val="16"/>
              </w:rPr>
            </w:pPr>
            <w:r>
              <w:rPr>
                <w:rFonts w:cs="Arial"/>
                <w:sz w:val="16"/>
              </w:rPr>
              <w:t>2%</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2E33E511"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w:t>
            </w:r>
          </w:p>
        </w:tc>
      </w:tr>
      <w:tr w:rsidR="00796DE8" w14:paraId="21F6960C" w14:textId="77777777" w:rsidTr="008577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6B992BF"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GTHU-IND-002 </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83F5EBD" w14:textId="77777777" w:rsidR="00796DE8" w:rsidRDefault="00796DE8">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PROPORCION DE ACCIDENTES DE TRABAJO MORTALES EN EL AÑO</w:t>
            </w:r>
          </w:p>
        </w:tc>
        <w:tc>
          <w:tcPr>
            <w:tcW w:w="712" w:type="dxa"/>
            <w:tcBorders>
              <w:top w:val="nil"/>
              <w:left w:val="single" w:sz="8" w:space="0" w:color="auto"/>
              <w:bottom w:val="single" w:sz="4" w:space="0" w:color="auto"/>
              <w:right w:val="single" w:sz="8" w:space="0" w:color="auto"/>
            </w:tcBorders>
            <w:shd w:val="clear" w:color="auto" w:fill="FFFFFF"/>
            <w:tcMar>
              <w:top w:w="0" w:type="dxa"/>
              <w:left w:w="0" w:type="dxa"/>
              <w:bottom w:w="0" w:type="dxa"/>
              <w:right w:w="0" w:type="dxa"/>
            </w:tcMar>
            <w:vAlign w:val="center"/>
            <w:hideMark/>
          </w:tcPr>
          <w:p w14:paraId="722238B9" w14:textId="77777777" w:rsidR="00796DE8" w:rsidRDefault="00796DE8">
            <w:pPr>
              <w:widowControl/>
              <w:spacing w:line="256" w:lineRule="auto"/>
              <w:jc w:val="center"/>
              <w:rPr>
                <w:rFonts w:eastAsia="Times New Roman" w:cs="Arial"/>
                <w:sz w:val="16"/>
                <w:szCs w:val="16"/>
                <w:lang w:val="en-US"/>
              </w:rPr>
            </w:pPr>
            <w:r>
              <w:rPr>
                <w:rFonts w:cs="Arial"/>
                <w:sz w:val="16"/>
                <w:szCs w:val="16"/>
              </w:rPr>
              <w:t>0</w:t>
            </w:r>
          </w:p>
        </w:tc>
        <w:tc>
          <w:tcPr>
            <w:tcW w:w="992" w:type="dxa"/>
            <w:tcBorders>
              <w:top w:val="nil"/>
              <w:left w:val="nil"/>
              <w:bottom w:val="single" w:sz="4" w:space="0" w:color="auto"/>
              <w:right w:val="single" w:sz="8" w:space="0" w:color="auto"/>
            </w:tcBorders>
            <w:shd w:val="clear" w:color="auto" w:fill="FFFFFF"/>
            <w:tcMar>
              <w:top w:w="0" w:type="dxa"/>
              <w:left w:w="0" w:type="dxa"/>
              <w:bottom w:w="0" w:type="dxa"/>
              <w:right w:w="0" w:type="dxa"/>
            </w:tcMar>
            <w:vAlign w:val="center"/>
            <w:hideMark/>
          </w:tcPr>
          <w:p w14:paraId="25E6F6A9" w14:textId="77777777" w:rsidR="00796DE8" w:rsidRDefault="00796DE8">
            <w:pPr>
              <w:spacing w:line="256" w:lineRule="auto"/>
              <w:jc w:val="center"/>
              <w:rPr>
                <w:rFonts w:cs="Arial"/>
                <w:sz w:val="16"/>
                <w:szCs w:val="16"/>
              </w:rPr>
            </w:pPr>
            <w:r>
              <w:rPr>
                <w:rFonts w:cs="Arial"/>
                <w:sz w:val="16"/>
                <w:szCs w:val="16"/>
              </w:rPr>
              <w:t>7</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28918923" w14:textId="77777777" w:rsidR="00796DE8" w:rsidRDefault="00796DE8">
            <w:pPr>
              <w:spacing w:line="256" w:lineRule="auto"/>
              <w:jc w:val="center"/>
              <w:rPr>
                <w:rFonts w:cs="Arial"/>
                <w:sz w:val="16"/>
                <w:szCs w:val="16"/>
              </w:rPr>
            </w:pPr>
            <w:r>
              <w:rPr>
                <w:rFonts w:cs="Arial"/>
                <w:sz w:val="16"/>
                <w:szCs w:val="16"/>
              </w:rPr>
              <w:t>-</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7246D216"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w:t>
            </w:r>
          </w:p>
        </w:tc>
      </w:tr>
      <w:tr w:rsidR="00796DE8" w14:paraId="3B7953D1" w14:textId="77777777" w:rsidTr="008577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BE70E2C"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GTHU-IND-003 </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A177039" w14:textId="77777777" w:rsidR="00796DE8" w:rsidRDefault="00796DE8">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CUMPLIMIENTO DEL PLAN INSTITUCIONAL DE FORMACIÓN Y CAPACITACIÓN - PIFC.</w:t>
            </w:r>
          </w:p>
        </w:tc>
        <w:tc>
          <w:tcPr>
            <w:tcW w:w="712"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30390410" w14:textId="77777777" w:rsidR="00796DE8" w:rsidRDefault="00796DE8">
            <w:pPr>
              <w:widowControl/>
              <w:spacing w:line="256" w:lineRule="auto"/>
              <w:jc w:val="center"/>
              <w:rPr>
                <w:rFonts w:eastAsia="Times New Roman" w:cs="Arial"/>
                <w:sz w:val="16"/>
                <w:szCs w:val="20"/>
                <w:lang w:val="en-US"/>
              </w:rPr>
            </w:pPr>
            <w:r>
              <w:rPr>
                <w:rFonts w:cs="Arial"/>
                <w:sz w:val="16"/>
                <w:szCs w:val="20"/>
              </w:rPr>
              <w:t>30</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165DACFC" w14:textId="77777777" w:rsidR="00796DE8" w:rsidRDefault="00796DE8">
            <w:pPr>
              <w:spacing w:line="256" w:lineRule="auto"/>
              <w:jc w:val="center"/>
              <w:rPr>
                <w:rFonts w:cs="Arial"/>
                <w:sz w:val="16"/>
                <w:szCs w:val="20"/>
              </w:rPr>
            </w:pPr>
            <w:r>
              <w:rPr>
                <w:rFonts w:cs="Arial"/>
                <w:sz w:val="16"/>
                <w:szCs w:val="20"/>
              </w:rPr>
              <w:t>35</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hideMark/>
          </w:tcPr>
          <w:p w14:paraId="22C20ADA" w14:textId="0C8200CA" w:rsidR="00796DE8" w:rsidRDefault="00796DE8">
            <w:pPr>
              <w:spacing w:line="256" w:lineRule="auto"/>
              <w:jc w:val="center"/>
              <w:rPr>
                <w:rFonts w:cs="Arial"/>
                <w:sz w:val="16"/>
                <w:szCs w:val="20"/>
              </w:rPr>
            </w:pPr>
            <w:r>
              <w:rPr>
                <w:rFonts w:cs="Arial"/>
                <w:sz w:val="16"/>
                <w:szCs w:val="20"/>
              </w:rPr>
              <w:t>8</w:t>
            </w:r>
            <w:r w:rsidR="00977D74">
              <w:rPr>
                <w:rFonts w:cs="Arial"/>
                <w:sz w:val="16"/>
                <w:szCs w:val="20"/>
              </w:rPr>
              <w:t>6</w:t>
            </w:r>
            <w:r>
              <w:rPr>
                <w:rFonts w:cs="Arial"/>
                <w:sz w:val="16"/>
                <w:szCs w:val="20"/>
              </w:rPr>
              <w:t>%</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hideMark/>
          </w:tcPr>
          <w:p w14:paraId="092715BB"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45%</w:t>
            </w:r>
          </w:p>
        </w:tc>
      </w:tr>
      <w:tr w:rsidR="00796DE8" w14:paraId="65E78DC9" w14:textId="77777777" w:rsidTr="0085771E">
        <w:trPr>
          <w:trHeight w:val="240"/>
          <w:jc w:val="center"/>
        </w:trPr>
        <w:tc>
          <w:tcPr>
            <w:tcW w:w="1410"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38914B33"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GTHU-IND-006 </w:t>
            </w:r>
          </w:p>
        </w:tc>
        <w:tc>
          <w:tcPr>
            <w:tcW w:w="4955"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38FEA7F0" w14:textId="77777777" w:rsidR="00796DE8" w:rsidRDefault="00796DE8">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FRECUENCIA DE ACCIDENTALIDAD</w:t>
            </w:r>
          </w:p>
        </w:tc>
        <w:tc>
          <w:tcPr>
            <w:tcW w:w="712"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1C7D75CF" w14:textId="77777777" w:rsidR="00796DE8" w:rsidRDefault="00796DE8">
            <w:pPr>
              <w:widowControl/>
              <w:spacing w:line="256" w:lineRule="auto"/>
              <w:jc w:val="center"/>
              <w:rPr>
                <w:rFonts w:eastAsia="Times New Roman" w:cs="Arial"/>
                <w:sz w:val="16"/>
                <w:lang w:val="en-US"/>
              </w:rPr>
            </w:pPr>
            <w:r>
              <w:rPr>
                <w:rFonts w:cs="Arial"/>
                <w:sz w:val="16"/>
              </w:rPr>
              <w:t>2</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141D54F4" w14:textId="77777777" w:rsidR="00796DE8" w:rsidRDefault="00796DE8">
            <w:pPr>
              <w:spacing w:line="256" w:lineRule="auto"/>
              <w:jc w:val="center"/>
              <w:rPr>
                <w:rFonts w:cs="Arial"/>
                <w:sz w:val="16"/>
              </w:rPr>
            </w:pPr>
            <w:r>
              <w:rPr>
                <w:rFonts w:cs="Arial"/>
                <w:sz w:val="16"/>
              </w:rPr>
              <w:t>652</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4450C472" w14:textId="77777777" w:rsidR="00796DE8" w:rsidRDefault="00796DE8">
            <w:pPr>
              <w:spacing w:line="256" w:lineRule="auto"/>
              <w:jc w:val="center"/>
              <w:rPr>
                <w:rFonts w:cs="Arial"/>
                <w:sz w:val="16"/>
              </w:rPr>
            </w:pPr>
            <w:r>
              <w:rPr>
                <w:rFonts w:cs="Arial"/>
                <w:sz w:val="16"/>
              </w:rPr>
              <w:t>0,26%</w:t>
            </w:r>
          </w:p>
        </w:tc>
        <w:tc>
          <w:tcPr>
            <w:tcW w:w="992" w:type="dxa"/>
            <w:tcBorders>
              <w:top w:val="nil"/>
              <w:left w:val="nil"/>
              <w:bottom w:val="single" w:sz="4" w:space="0" w:color="auto"/>
              <w:right w:val="single" w:sz="6" w:space="0" w:color="auto"/>
            </w:tcBorders>
            <w:shd w:val="clear" w:color="auto" w:fill="92D050"/>
            <w:tcMar>
              <w:top w:w="0" w:type="dxa"/>
              <w:left w:w="0" w:type="dxa"/>
              <w:bottom w:w="0" w:type="dxa"/>
              <w:right w:w="0" w:type="dxa"/>
            </w:tcMar>
            <w:vAlign w:val="center"/>
            <w:hideMark/>
          </w:tcPr>
          <w:p w14:paraId="698D1EE8"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0,19%</w:t>
            </w:r>
          </w:p>
        </w:tc>
      </w:tr>
      <w:tr w:rsidR="00796DE8" w14:paraId="0E5B66C5" w14:textId="77777777" w:rsidTr="0085771E">
        <w:trPr>
          <w:trHeight w:val="240"/>
          <w:jc w:val="center"/>
        </w:trPr>
        <w:tc>
          <w:tcPr>
            <w:tcW w:w="1410"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7F373A3F"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lastRenderedPageBreak/>
              <w:t>GTHU-IND-007 </w:t>
            </w:r>
          </w:p>
        </w:tc>
        <w:tc>
          <w:tcPr>
            <w:tcW w:w="4955" w:type="dxa"/>
            <w:tcBorders>
              <w:top w:val="nil"/>
              <w:left w:val="single" w:sz="6" w:space="0" w:color="auto"/>
              <w:bottom w:val="single" w:sz="4" w:space="0" w:color="auto"/>
              <w:right w:val="single" w:sz="4" w:space="0" w:color="auto"/>
            </w:tcBorders>
            <w:tcMar>
              <w:top w:w="0" w:type="dxa"/>
              <w:left w:w="0" w:type="dxa"/>
              <w:bottom w:w="0" w:type="dxa"/>
              <w:right w:w="0" w:type="dxa"/>
            </w:tcMar>
            <w:vAlign w:val="center"/>
            <w:hideMark/>
          </w:tcPr>
          <w:p w14:paraId="04C2881D" w14:textId="77777777" w:rsidR="00796DE8" w:rsidRDefault="00796DE8">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PREVALENCIA DE LA ENFERMEDAD LABORAL</w:t>
            </w:r>
          </w:p>
        </w:tc>
        <w:tc>
          <w:tcPr>
            <w:tcW w:w="712" w:type="dxa"/>
            <w:tcBorders>
              <w:top w:val="nil"/>
              <w:left w:val="single" w:sz="8" w:space="0" w:color="auto"/>
              <w:bottom w:val="single" w:sz="4" w:space="0" w:color="auto"/>
              <w:right w:val="single" w:sz="8" w:space="0" w:color="auto"/>
            </w:tcBorders>
            <w:shd w:val="clear" w:color="auto" w:fill="FFFFFF"/>
            <w:tcMar>
              <w:top w:w="0" w:type="dxa"/>
              <w:left w:w="0" w:type="dxa"/>
              <w:bottom w:w="0" w:type="dxa"/>
              <w:right w:w="0" w:type="dxa"/>
            </w:tcMar>
            <w:vAlign w:val="center"/>
            <w:hideMark/>
          </w:tcPr>
          <w:p w14:paraId="35EC7283" w14:textId="77777777" w:rsidR="00796DE8" w:rsidRDefault="00796DE8">
            <w:pPr>
              <w:widowControl/>
              <w:spacing w:line="256" w:lineRule="auto"/>
              <w:jc w:val="center"/>
              <w:rPr>
                <w:rFonts w:eastAsia="Times New Roman" w:cs="Arial"/>
                <w:sz w:val="16"/>
                <w:lang w:val="en-US"/>
              </w:rPr>
            </w:pPr>
            <w:r>
              <w:rPr>
                <w:rFonts w:cs="Arial"/>
                <w:sz w:val="16"/>
              </w:rPr>
              <w:t>4</w:t>
            </w:r>
          </w:p>
        </w:tc>
        <w:tc>
          <w:tcPr>
            <w:tcW w:w="992" w:type="dxa"/>
            <w:tcBorders>
              <w:top w:val="nil"/>
              <w:left w:val="nil"/>
              <w:bottom w:val="single" w:sz="4" w:space="0" w:color="auto"/>
              <w:right w:val="single" w:sz="8" w:space="0" w:color="auto"/>
            </w:tcBorders>
            <w:shd w:val="clear" w:color="auto" w:fill="FFFFFF"/>
            <w:tcMar>
              <w:top w:w="0" w:type="dxa"/>
              <w:left w:w="0" w:type="dxa"/>
              <w:bottom w:w="0" w:type="dxa"/>
              <w:right w:w="0" w:type="dxa"/>
            </w:tcMar>
            <w:vAlign w:val="center"/>
            <w:hideMark/>
          </w:tcPr>
          <w:p w14:paraId="4AF1EB59" w14:textId="77777777" w:rsidR="00796DE8" w:rsidRDefault="00796DE8">
            <w:pPr>
              <w:spacing w:line="256" w:lineRule="auto"/>
              <w:jc w:val="center"/>
              <w:rPr>
                <w:rFonts w:cs="Arial"/>
                <w:sz w:val="16"/>
              </w:rPr>
            </w:pPr>
            <w:r>
              <w:rPr>
                <w:rFonts w:cs="Arial"/>
                <w:sz w:val="16"/>
              </w:rPr>
              <w:t>645</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3DDE946B" w14:textId="77777777" w:rsidR="00796DE8" w:rsidRDefault="00796DE8">
            <w:pPr>
              <w:spacing w:line="256" w:lineRule="auto"/>
              <w:jc w:val="center"/>
              <w:rPr>
                <w:rFonts w:cs="Arial"/>
                <w:sz w:val="16"/>
              </w:rPr>
            </w:pPr>
            <w:r>
              <w:rPr>
                <w:rFonts w:cs="Arial"/>
                <w:sz w:val="16"/>
              </w:rPr>
              <w:t>620</w:t>
            </w:r>
          </w:p>
        </w:tc>
        <w:tc>
          <w:tcPr>
            <w:tcW w:w="992" w:type="dxa"/>
            <w:tcBorders>
              <w:top w:val="nil"/>
              <w:left w:val="single" w:sz="4" w:space="0" w:color="auto"/>
              <w:bottom w:val="single" w:sz="4" w:space="0" w:color="auto"/>
              <w:right w:val="single" w:sz="6" w:space="0" w:color="auto"/>
            </w:tcBorders>
            <w:shd w:val="clear" w:color="auto" w:fill="92D050"/>
            <w:tcMar>
              <w:top w:w="0" w:type="dxa"/>
              <w:left w:w="0" w:type="dxa"/>
              <w:bottom w:w="0" w:type="dxa"/>
              <w:right w:w="0" w:type="dxa"/>
            </w:tcMar>
            <w:vAlign w:val="center"/>
            <w:hideMark/>
          </w:tcPr>
          <w:p w14:paraId="1EF0939B"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620</w:t>
            </w:r>
          </w:p>
        </w:tc>
      </w:tr>
      <w:tr w:rsidR="00796DE8" w14:paraId="2ACA4671" w14:textId="77777777" w:rsidTr="0085771E">
        <w:trPr>
          <w:trHeight w:val="240"/>
          <w:jc w:val="center"/>
        </w:trPr>
        <w:tc>
          <w:tcPr>
            <w:tcW w:w="1410"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638255A7"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GTHU-IND-008 </w:t>
            </w:r>
          </w:p>
        </w:tc>
        <w:tc>
          <w:tcPr>
            <w:tcW w:w="4955"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1A1CC974" w14:textId="77777777" w:rsidR="00796DE8" w:rsidRDefault="00796DE8">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INCIDENCIA DE LA ENFERMEDAD LABORAL</w:t>
            </w:r>
          </w:p>
        </w:tc>
        <w:tc>
          <w:tcPr>
            <w:tcW w:w="712"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5D691C30" w14:textId="77777777" w:rsidR="00796DE8" w:rsidRDefault="00796DE8">
            <w:pPr>
              <w:widowControl/>
              <w:spacing w:line="256" w:lineRule="auto"/>
              <w:jc w:val="center"/>
              <w:rPr>
                <w:rFonts w:eastAsia="Times New Roman" w:cs="Arial"/>
                <w:sz w:val="16"/>
                <w:lang w:val="en-US"/>
              </w:rPr>
            </w:pPr>
            <w:r>
              <w:rPr>
                <w:rFonts w:cs="Arial"/>
                <w:sz w:val="16"/>
              </w:rPr>
              <w:t>1</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246B4E5B" w14:textId="77777777" w:rsidR="00796DE8" w:rsidRDefault="00796DE8">
            <w:pPr>
              <w:spacing w:line="256" w:lineRule="auto"/>
              <w:jc w:val="center"/>
              <w:rPr>
                <w:rFonts w:cs="Arial"/>
                <w:sz w:val="16"/>
              </w:rPr>
            </w:pPr>
            <w:r>
              <w:rPr>
                <w:rFonts w:cs="Arial"/>
                <w:sz w:val="16"/>
              </w:rPr>
              <w:t>645</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hideMark/>
          </w:tcPr>
          <w:p w14:paraId="43A9C8A2" w14:textId="77777777" w:rsidR="00796DE8" w:rsidRDefault="00796DE8">
            <w:pPr>
              <w:spacing w:line="256" w:lineRule="auto"/>
              <w:jc w:val="center"/>
              <w:rPr>
                <w:rFonts w:cs="Arial"/>
                <w:sz w:val="16"/>
              </w:rPr>
            </w:pPr>
            <w:r>
              <w:rPr>
                <w:rFonts w:cs="Arial"/>
                <w:sz w:val="16"/>
              </w:rPr>
              <w:t>155</w:t>
            </w:r>
          </w:p>
        </w:tc>
        <w:tc>
          <w:tcPr>
            <w:tcW w:w="992" w:type="dxa"/>
            <w:tcBorders>
              <w:top w:val="nil"/>
              <w:left w:val="nil"/>
              <w:bottom w:val="single" w:sz="4" w:space="0" w:color="auto"/>
              <w:right w:val="single" w:sz="6" w:space="0" w:color="auto"/>
            </w:tcBorders>
            <w:shd w:val="clear" w:color="auto" w:fill="FFFF00"/>
            <w:tcMar>
              <w:top w:w="0" w:type="dxa"/>
              <w:left w:w="0" w:type="dxa"/>
              <w:bottom w:w="0" w:type="dxa"/>
              <w:right w:w="0" w:type="dxa"/>
            </w:tcMar>
            <w:vAlign w:val="center"/>
            <w:hideMark/>
          </w:tcPr>
          <w:p w14:paraId="6382C4F1"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155</w:t>
            </w:r>
          </w:p>
        </w:tc>
      </w:tr>
      <w:tr w:rsidR="00796DE8" w14:paraId="4F047200" w14:textId="77777777" w:rsidTr="0085771E">
        <w:trPr>
          <w:trHeight w:val="240"/>
          <w:jc w:val="center"/>
        </w:trPr>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CFD1E51"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GTHU-IND-009 </w:t>
            </w:r>
          </w:p>
        </w:tc>
        <w:tc>
          <w:tcPr>
            <w:tcW w:w="49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580C4EC" w14:textId="2FB74DBD" w:rsidR="00796DE8" w:rsidRDefault="00A747FD">
            <w:pPr>
              <w:widowControl/>
              <w:spacing w:line="256" w:lineRule="auto"/>
              <w:jc w:val="left"/>
              <w:textAlignment w:val="baseline"/>
              <w:rPr>
                <w:rFonts w:eastAsia="Times New Roman" w:cs="Arial"/>
                <w:sz w:val="16"/>
                <w:szCs w:val="16"/>
                <w:lang w:eastAsia="es-CO"/>
              </w:rPr>
            </w:pPr>
            <w:r w:rsidRPr="00A747FD">
              <w:rPr>
                <w:rFonts w:eastAsia="Times New Roman" w:cs="Arial"/>
                <w:color w:val="000000"/>
                <w:sz w:val="16"/>
                <w:szCs w:val="16"/>
                <w:lang w:eastAsia="es-CO"/>
              </w:rPr>
              <w:t>AUSENTISMO POR CAUSA MÉDICA</w:t>
            </w:r>
          </w:p>
        </w:tc>
        <w:tc>
          <w:tcPr>
            <w:tcW w:w="712"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380F4DC1" w14:textId="77777777" w:rsidR="00796DE8" w:rsidRDefault="00796DE8">
            <w:pPr>
              <w:widowControl/>
              <w:spacing w:line="256" w:lineRule="auto"/>
              <w:jc w:val="center"/>
              <w:rPr>
                <w:rFonts w:eastAsia="Times New Roman" w:cs="Arial"/>
                <w:sz w:val="16"/>
                <w:lang w:val="en-US"/>
              </w:rPr>
            </w:pPr>
            <w:r>
              <w:rPr>
                <w:rFonts w:cs="Arial"/>
                <w:sz w:val="16"/>
              </w:rPr>
              <w:t>53</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3E26AB8C" w14:textId="77777777" w:rsidR="00796DE8" w:rsidRDefault="00796DE8">
            <w:pPr>
              <w:spacing w:line="256" w:lineRule="auto"/>
              <w:jc w:val="center"/>
              <w:rPr>
                <w:rFonts w:cs="Arial"/>
                <w:sz w:val="16"/>
              </w:rPr>
            </w:pPr>
            <w:r>
              <w:rPr>
                <w:rFonts w:cs="Arial"/>
                <w:sz w:val="16"/>
              </w:rPr>
              <w:t>16308</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6C8FE9CE" w14:textId="77777777" w:rsidR="00796DE8" w:rsidRDefault="00796DE8">
            <w:pPr>
              <w:spacing w:line="256" w:lineRule="auto"/>
              <w:jc w:val="center"/>
              <w:rPr>
                <w:rFonts w:cs="Arial"/>
                <w:sz w:val="16"/>
              </w:rPr>
            </w:pPr>
            <w:r>
              <w:rPr>
                <w:rFonts w:cs="Arial"/>
                <w:sz w:val="16"/>
              </w:rPr>
              <w:t>0,32%</w:t>
            </w:r>
          </w:p>
        </w:tc>
        <w:tc>
          <w:tcPr>
            <w:tcW w:w="992" w:type="dxa"/>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vAlign w:val="center"/>
            <w:hideMark/>
          </w:tcPr>
          <w:p w14:paraId="68097CC5"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0,27%</w:t>
            </w:r>
          </w:p>
        </w:tc>
      </w:tr>
      <w:tr w:rsidR="00796DE8" w14:paraId="62765DB0" w14:textId="77777777" w:rsidTr="0085771E">
        <w:trPr>
          <w:trHeight w:val="240"/>
          <w:jc w:val="center"/>
        </w:trPr>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963B12"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GTHU-IND-010 </w:t>
            </w:r>
          </w:p>
        </w:tc>
        <w:tc>
          <w:tcPr>
            <w:tcW w:w="49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6650FE9" w14:textId="77777777" w:rsidR="00796DE8" w:rsidRDefault="00796DE8">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NIVEL DE SATISFACCIÓN PLAN FORMACIÓN Y CAPACITACIÓN – PIFC</w:t>
            </w:r>
          </w:p>
        </w:tc>
        <w:tc>
          <w:tcPr>
            <w:tcW w:w="712" w:type="dxa"/>
            <w:tcBorders>
              <w:top w:val="nil"/>
              <w:left w:val="single" w:sz="8" w:space="0" w:color="auto"/>
              <w:bottom w:val="single" w:sz="4" w:space="0" w:color="auto"/>
              <w:right w:val="single" w:sz="8" w:space="0" w:color="auto"/>
            </w:tcBorders>
            <w:shd w:val="clear" w:color="auto" w:fill="FFFFFF"/>
            <w:tcMar>
              <w:top w:w="0" w:type="dxa"/>
              <w:left w:w="0" w:type="dxa"/>
              <w:bottom w:w="0" w:type="dxa"/>
              <w:right w:w="0" w:type="dxa"/>
            </w:tcMar>
            <w:vAlign w:val="center"/>
            <w:hideMark/>
          </w:tcPr>
          <w:p w14:paraId="5E20268C" w14:textId="77777777" w:rsidR="00796DE8" w:rsidRDefault="00796DE8">
            <w:pPr>
              <w:widowControl/>
              <w:spacing w:line="256" w:lineRule="auto"/>
              <w:jc w:val="center"/>
              <w:rPr>
                <w:rFonts w:eastAsia="Times New Roman" w:cs="Arial"/>
                <w:sz w:val="16"/>
                <w:lang w:val="en-US"/>
              </w:rPr>
            </w:pPr>
            <w:r>
              <w:rPr>
                <w:rFonts w:cs="Arial"/>
                <w:sz w:val="16"/>
              </w:rPr>
              <w:t>41</w:t>
            </w:r>
          </w:p>
        </w:tc>
        <w:tc>
          <w:tcPr>
            <w:tcW w:w="992" w:type="dxa"/>
            <w:tcBorders>
              <w:top w:val="nil"/>
              <w:left w:val="nil"/>
              <w:bottom w:val="single" w:sz="4" w:space="0" w:color="auto"/>
              <w:right w:val="single" w:sz="8" w:space="0" w:color="auto"/>
            </w:tcBorders>
            <w:shd w:val="clear" w:color="auto" w:fill="FFFFFF"/>
            <w:tcMar>
              <w:top w:w="0" w:type="dxa"/>
              <w:left w:w="0" w:type="dxa"/>
              <w:bottom w:w="0" w:type="dxa"/>
              <w:right w:w="0" w:type="dxa"/>
            </w:tcMar>
            <w:vAlign w:val="center"/>
            <w:hideMark/>
          </w:tcPr>
          <w:p w14:paraId="1273BEF3" w14:textId="77777777" w:rsidR="00796DE8" w:rsidRDefault="00796DE8">
            <w:pPr>
              <w:spacing w:line="256" w:lineRule="auto"/>
              <w:jc w:val="center"/>
              <w:rPr>
                <w:rFonts w:cs="Arial"/>
                <w:sz w:val="16"/>
              </w:rPr>
            </w:pPr>
            <w:r>
              <w:rPr>
                <w:rFonts w:cs="Arial"/>
                <w:sz w:val="16"/>
              </w:rPr>
              <w:t>9</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7D712DF1" w14:textId="77777777" w:rsidR="00796DE8" w:rsidRDefault="00796DE8">
            <w:pPr>
              <w:spacing w:line="256" w:lineRule="auto"/>
              <w:jc w:val="center"/>
              <w:rPr>
                <w:rFonts w:cs="Arial"/>
                <w:sz w:val="16"/>
              </w:rPr>
            </w:pPr>
            <w:r>
              <w:rPr>
                <w:rFonts w:cs="Arial"/>
                <w:sz w:val="16"/>
              </w:rPr>
              <w:t>4,52</w:t>
            </w:r>
          </w:p>
        </w:tc>
        <w:tc>
          <w:tcPr>
            <w:tcW w:w="992" w:type="dxa"/>
            <w:tcBorders>
              <w:top w:val="nil"/>
              <w:left w:val="nil"/>
              <w:bottom w:val="single" w:sz="4" w:space="0" w:color="auto"/>
              <w:right w:val="single" w:sz="4" w:space="0" w:color="auto"/>
            </w:tcBorders>
            <w:shd w:val="clear" w:color="auto" w:fill="92D050"/>
            <w:tcMar>
              <w:top w:w="0" w:type="dxa"/>
              <w:left w:w="0" w:type="dxa"/>
              <w:bottom w:w="0" w:type="dxa"/>
              <w:right w:w="0" w:type="dxa"/>
            </w:tcMar>
            <w:vAlign w:val="center"/>
            <w:hideMark/>
          </w:tcPr>
          <w:p w14:paraId="79FC6332"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4,52</w:t>
            </w:r>
          </w:p>
        </w:tc>
      </w:tr>
      <w:tr w:rsidR="00796DE8" w14:paraId="19DCCB50" w14:textId="77777777" w:rsidTr="0085771E">
        <w:trPr>
          <w:trHeight w:val="240"/>
          <w:jc w:val="center"/>
        </w:trPr>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1F511C2"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GTHU-IND-011 </w:t>
            </w:r>
          </w:p>
        </w:tc>
        <w:tc>
          <w:tcPr>
            <w:tcW w:w="49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B74419" w14:textId="77777777" w:rsidR="00796DE8" w:rsidRDefault="00796DE8">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NIVEL DE SATISFACCIÓN PLAN ANUAL DE ESTÍMULOS E INCENTIVOS.</w:t>
            </w:r>
          </w:p>
        </w:tc>
        <w:tc>
          <w:tcPr>
            <w:tcW w:w="712" w:type="dxa"/>
            <w:tcBorders>
              <w:top w:val="nil"/>
              <w:left w:val="single" w:sz="8" w:space="0" w:color="auto"/>
              <w:bottom w:val="single" w:sz="4" w:space="0" w:color="auto"/>
              <w:right w:val="single" w:sz="8" w:space="0" w:color="auto"/>
            </w:tcBorders>
            <w:shd w:val="clear" w:color="auto" w:fill="FFFFFF"/>
            <w:tcMar>
              <w:top w:w="0" w:type="dxa"/>
              <w:left w:w="0" w:type="dxa"/>
              <w:bottom w:w="0" w:type="dxa"/>
              <w:right w:w="0" w:type="dxa"/>
            </w:tcMar>
            <w:vAlign w:val="center"/>
            <w:hideMark/>
          </w:tcPr>
          <w:p w14:paraId="4EBC6067" w14:textId="77777777" w:rsidR="00796DE8" w:rsidRDefault="00796DE8">
            <w:pPr>
              <w:widowControl/>
              <w:spacing w:line="256" w:lineRule="auto"/>
              <w:jc w:val="center"/>
              <w:rPr>
                <w:rFonts w:eastAsia="Times New Roman" w:cs="Arial"/>
                <w:sz w:val="16"/>
                <w:lang w:val="en-US"/>
              </w:rPr>
            </w:pPr>
            <w:r>
              <w:rPr>
                <w:rFonts w:cs="Arial"/>
                <w:sz w:val="16"/>
              </w:rPr>
              <w:t>27,4</w:t>
            </w:r>
          </w:p>
        </w:tc>
        <w:tc>
          <w:tcPr>
            <w:tcW w:w="992" w:type="dxa"/>
            <w:tcBorders>
              <w:top w:val="nil"/>
              <w:left w:val="nil"/>
              <w:bottom w:val="single" w:sz="4" w:space="0" w:color="auto"/>
              <w:right w:val="single" w:sz="8" w:space="0" w:color="auto"/>
            </w:tcBorders>
            <w:shd w:val="clear" w:color="auto" w:fill="FFFFFF"/>
            <w:tcMar>
              <w:top w:w="0" w:type="dxa"/>
              <w:left w:w="0" w:type="dxa"/>
              <w:bottom w:w="0" w:type="dxa"/>
              <w:right w:w="0" w:type="dxa"/>
            </w:tcMar>
            <w:vAlign w:val="center"/>
            <w:hideMark/>
          </w:tcPr>
          <w:p w14:paraId="2BCB29C8" w14:textId="77777777" w:rsidR="00796DE8" w:rsidRDefault="00796DE8">
            <w:pPr>
              <w:spacing w:line="256" w:lineRule="auto"/>
              <w:jc w:val="center"/>
              <w:rPr>
                <w:rFonts w:cs="Arial"/>
                <w:sz w:val="16"/>
              </w:rPr>
            </w:pPr>
            <w:r>
              <w:rPr>
                <w:rFonts w:cs="Arial"/>
                <w:sz w:val="16"/>
              </w:rPr>
              <w:t>6</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2C0EB9BF" w14:textId="77777777" w:rsidR="00796DE8" w:rsidRDefault="00796DE8">
            <w:pPr>
              <w:spacing w:line="256" w:lineRule="auto"/>
              <w:jc w:val="center"/>
              <w:rPr>
                <w:rFonts w:cs="Arial"/>
                <w:sz w:val="16"/>
              </w:rPr>
            </w:pPr>
            <w:r>
              <w:rPr>
                <w:rFonts w:cs="Arial"/>
                <w:sz w:val="16"/>
              </w:rPr>
              <w:t>4,57</w:t>
            </w:r>
          </w:p>
        </w:tc>
        <w:tc>
          <w:tcPr>
            <w:tcW w:w="992" w:type="dxa"/>
            <w:tcBorders>
              <w:top w:val="nil"/>
              <w:left w:val="nil"/>
              <w:bottom w:val="single" w:sz="4" w:space="0" w:color="auto"/>
              <w:right w:val="single" w:sz="4" w:space="0" w:color="auto"/>
            </w:tcBorders>
            <w:shd w:val="clear" w:color="auto" w:fill="92D050"/>
            <w:tcMar>
              <w:top w:w="0" w:type="dxa"/>
              <w:left w:w="0" w:type="dxa"/>
              <w:bottom w:w="0" w:type="dxa"/>
              <w:right w:w="0" w:type="dxa"/>
            </w:tcMar>
            <w:vAlign w:val="center"/>
            <w:hideMark/>
          </w:tcPr>
          <w:p w14:paraId="4BF890EE" w14:textId="77777777" w:rsidR="00796DE8" w:rsidRDefault="00796DE8">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4,57</w:t>
            </w:r>
          </w:p>
        </w:tc>
      </w:tr>
      <w:tr w:rsidR="00BA3A1A" w14:paraId="76AA822D" w14:textId="77777777" w:rsidTr="00BA3A1A">
        <w:trPr>
          <w:trHeight w:val="240"/>
          <w:jc w:val="center"/>
        </w:trPr>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7B0F77C" w14:textId="7DD36728" w:rsidR="00BA3A1A" w:rsidRDefault="00BA3A1A" w:rsidP="00BA3A1A">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GTHU-IND-012 </w:t>
            </w:r>
          </w:p>
        </w:tc>
        <w:tc>
          <w:tcPr>
            <w:tcW w:w="49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B1319D9" w14:textId="27CD2046" w:rsidR="00BA3A1A" w:rsidRDefault="00BA3A1A" w:rsidP="00BA3A1A">
            <w:pPr>
              <w:widowControl/>
              <w:spacing w:line="256" w:lineRule="auto"/>
              <w:jc w:val="left"/>
              <w:textAlignment w:val="baseline"/>
              <w:rPr>
                <w:rFonts w:eastAsia="Times New Roman" w:cs="Arial"/>
                <w:color w:val="000000"/>
                <w:sz w:val="16"/>
                <w:szCs w:val="16"/>
                <w:lang w:eastAsia="es-CO"/>
              </w:rPr>
            </w:pPr>
            <w:r w:rsidRPr="00BA3A1A">
              <w:rPr>
                <w:rFonts w:eastAsia="Times New Roman" w:cs="Arial"/>
                <w:color w:val="000000"/>
                <w:sz w:val="16"/>
                <w:szCs w:val="16"/>
                <w:lang w:eastAsia="es-CO"/>
              </w:rPr>
              <w:t>IMPACTO ACTIVIDADES DEL PLAN INSTITUCIONAL DE CAPACITACIÓN - PIC</w:t>
            </w:r>
          </w:p>
        </w:tc>
        <w:tc>
          <w:tcPr>
            <w:tcW w:w="712" w:type="dxa"/>
            <w:tcBorders>
              <w:top w:val="nil"/>
              <w:left w:val="single" w:sz="8"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26D396D0" w14:textId="47059909" w:rsidR="00BA3A1A" w:rsidRDefault="00BA3A1A" w:rsidP="00BA3A1A">
            <w:pPr>
              <w:widowControl/>
              <w:spacing w:line="256" w:lineRule="auto"/>
              <w:jc w:val="center"/>
              <w:rPr>
                <w:rFonts w:cs="Arial"/>
                <w:sz w:val="16"/>
              </w:rPr>
            </w:pPr>
            <w:r>
              <w:rPr>
                <w:rFonts w:cs="Arial"/>
                <w:sz w:val="16"/>
              </w:rPr>
              <w:t>-</w:t>
            </w:r>
          </w:p>
        </w:tc>
        <w:tc>
          <w:tcPr>
            <w:tcW w:w="992" w:type="dxa"/>
            <w:tcBorders>
              <w:top w:val="nil"/>
              <w:left w:val="nil"/>
              <w:bottom w:val="single" w:sz="4" w:space="0" w:color="auto"/>
              <w:right w:val="single" w:sz="8" w:space="0" w:color="auto"/>
            </w:tcBorders>
            <w:shd w:val="clear" w:color="auto" w:fill="FFFFFF"/>
            <w:tcMar>
              <w:top w:w="0" w:type="dxa"/>
              <w:left w:w="0" w:type="dxa"/>
              <w:bottom w:w="0" w:type="dxa"/>
              <w:right w:w="0" w:type="dxa"/>
            </w:tcMar>
            <w:vAlign w:val="center"/>
          </w:tcPr>
          <w:p w14:paraId="1E4D8281" w14:textId="2D668B1E" w:rsidR="00BA3A1A" w:rsidRDefault="00BA3A1A" w:rsidP="00BA3A1A">
            <w:pPr>
              <w:spacing w:line="256" w:lineRule="auto"/>
              <w:jc w:val="center"/>
              <w:rPr>
                <w:rFonts w:cs="Arial"/>
                <w:sz w:val="16"/>
              </w:rPr>
            </w:pPr>
            <w:r>
              <w:rPr>
                <w:rFonts w:cs="Arial"/>
                <w:sz w:val="16"/>
              </w:rPr>
              <w:t>-</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tcPr>
          <w:p w14:paraId="1E9459A5" w14:textId="70F28DAC" w:rsidR="00BA3A1A" w:rsidRDefault="00BA3A1A" w:rsidP="00BA3A1A">
            <w:pPr>
              <w:spacing w:line="256" w:lineRule="auto"/>
              <w:jc w:val="center"/>
              <w:rPr>
                <w:rFonts w:cs="Arial"/>
                <w:sz w:val="16"/>
              </w:rPr>
            </w:pPr>
            <w:r>
              <w:rPr>
                <w:rFonts w:cs="Arial"/>
                <w:sz w:val="16"/>
              </w:rPr>
              <w:t>-</w:t>
            </w:r>
          </w:p>
        </w:tc>
        <w:tc>
          <w:tcPr>
            <w:tcW w:w="992" w:type="dxa"/>
            <w:tcBorders>
              <w:top w:val="nil"/>
              <w:left w:val="nil"/>
              <w:bottom w:val="single" w:sz="4" w:space="0" w:color="auto"/>
              <w:right w:val="single" w:sz="4" w:space="0" w:color="auto"/>
            </w:tcBorders>
            <w:shd w:val="clear" w:color="auto" w:fill="FF0000"/>
            <w:tcMar>
              <w:top w:w="0" w:type="dxa"/>
              <w:left w:w="0" w:type="dxa"/>
              <w:bottom w:w="0" w:type="dxa"/>
              <w:right w:w="0" w:type="dxa"/>
            </w:tcMar>
            <w:vAlign w:val="center"/>
          </w:tcPr>
          <w:p w14:paraId="3C3FCD0F" w14:textId="2C851F7E" w:rsidR="00BA3A1A" w:rsidRDefault="00BA3A1A" w:rsidP="00BA3A1A">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w:t>
            </w:r>
          </w:p>
        </w:tc>
      </w:tr>
      <w:tr w:rsidR="00BA3A1A" w14:paraId="6AB84BF3" w14:textId="77777777" w:rsidTr="0085771E">
        <w:trPr>
          <w:trHeight w:val="240"/>
          <w:jc w:val="center"/>
        </w:trPr>
        <w:tc>
          <w:tcPr>
            <w:tcW w:w="1410"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6706F2A" w14:textId="77777777" w:rsidR="00BA3A1A" w:rsidRDefault="00BA3A1A" w:rsidP="00BA3A1A">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GAM-IND-001 </w:t>
            </w:r>
          </w:p>
        </w:tc>
        <w:tc>
          <w:tcPr>
            <w:tcW w:w="4955"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2657373" w14:textId="77777777" w:rsidR="00BA3A1A" w:rsidRDefault="00BA3A1A" w:rsidP="00BA3A1A">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GESTIÓN ADECUADA A LOS RESIDUOS SUCEPTIBLES DE APROVECHAMIENTO.</w:t>
            </w:r>
          </w:p>
        </w:tc>
        <w:tc>
          <w:tcPr>
            <w:tcW w:w="712"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690AF0C5" w14:textId="77777777" w:rsidR="00BA3A1A" w:rsidRDefault="00BA3A1A" w:rsidP="00BA3A1A">
            <w:pPr>
              <w:widowControl/>
              <w:spacing w:line="256" w:lineRule="auto"/>
              <w:jc w:val="center"/>
              <w:rPr>
                <w:rFonts w:eastAsia="Times New Roman" w:cs="Arial"/>
                <w:sz w:val="16"/>
                <w:lang w:val="en-US"/>
              </w:rPr>
            </w:pPr>
            <w:r>
              <w:rPr>
                <w:rFonts w:cs="Arial"/>
                <w:sz w:val="16"/>
              </w:rPr>
              <w:t>2337</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63C3A848" w14:textId="77777777" w:rsidR="00BA3A1A" w:rsidRDefault="00BA3A1A" w:rsidP="00BA3A1A">
            <w:pPr>
              <w:spacing w:line="256" w:lineRule="auto"/>
              <w:jc w:val="center"/>
              <w:rPr>
                <w:rFonts w:cs="Arial"/>
                <w:sz w:val="16"/>
              </w:rPr>
            </w:pPr>
            <w:r>
              <w:rPr>
                <w:rFonts w:cs="Arial"/>
                <w:sz w:val="16"/>
              </w:rPr>
              <w:t>6294</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641BAF84" w14:textId="77777777" w:rsidR="00BA3A1A" w:rsidRDefault="00BA3A1A" w:rsidP="00BA3A1A">
            <w:pPr>
              <w:spacing w:line="256" w:lineRule="auto"/>
              <w:jc w:val="center"/>
              <w:rPr>
                <w:rFonts w:cs="Arial"/>
                <w:sz w:val="16"/>
              </w:rPr>
            </w:pPr>
            <w:r>
              <w:rPr>
                <w:rFonts w:cs="Arial"/>
                <w:sz w:val="16"/>
              </w:rPr>
              <w:t>37%</w:t>
            </w:r>
          </w:p>
        </w:tc>
        <w:tc>
          <w:tcPr>
            <w:tcW w:w="992" w:type="dxa"/>
            <w:tcBorders>
              <w:top w:val="single" w:sz="4"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1529413C" w14:textId="77777777" w:rsidR="00BA3A1A" w:rsidRDefault="00BA3A1A" w:rsidP="00BA3A1A">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40%</w:t>
            </w:r>
          </w:p>
        </w:tc>
      </w:tr>
      <w:tr w:rsidR="00BA3A1A" w14:paraId="3D504288" w14:textId="77777777" w:rsidTr="0085771E">
        <w:trPr>
          <w:trHeight w:val="240"/>
          <w:jc w:val="center"/>
        </w:trPr>
        <w:tc>
          <w:tcPr>
            <w:tcW w:w="1410"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B46891C" w14:textId="77777777" w:rsidR="00BA3A1A" w:rsidRDefault="00BA3A1A" w:rsidP="00BA3A1A">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GAM-IND-002 </w:t>
            </w:r>
          </w:p>
        </w:tc>
        <w:tc>
          <w:tcPr>
            <w:tcW w:w="4955"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C06DD3A" w14:textId="77777777" w:rsidR="00BA3A1A" w:rsidRDefault="00BA3A1A" w:rsidP="00BA3A1A">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EFICIENCIA EN EL CONSUMO DE AGUA EN LA ENTIDAD</w:t>
            </w:r>
          </w:p>
        </w:tc>
        <w:tc>
          <w:tcPr>
            <w:tcW w:w="712"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4E61BCAE" w14:textId="77777777" w:rsidR="00BA3A1A" w:rsidRDefault="00BA3A1A" w:rsidP="00BA3A1A">
            <w:pPr>
              <w:widowControl/>
              <w:spacing w:line="256" w:lineRule="auto"/>
              <w:jc w:val="center"/>
              <w:rPr>
                <w:rFonts w:eastAsia="Times New Roman" w:cs="Arial"/>
                <w:sz w:val="16"/>
                <w:lang w:val="en-US"/>
              </w:rPr>
            </w:pPr>
            <w:r>
              <w:rPr>
                <w:rFonts w:cs="Arial"/>
                <w:sz w:val="16"/>
              </w:rPr>
              <w:t>308</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16904B69" w14:textId="77777777" w:rsidR="00BA3A1A" w:rsidRDefault="00BA3A1A" w:rsidP="00BA3A1A">
            <w:pPr>
              <w:spacing w:line="256" w:lineRule="auto"/>
              <w:jc w:val="center"/>
              <w:rPr>
                <w:rFonts w:cs="Arial"/>
                <w:sz w:val="16"/>
              </w:rPr>
            </w:pPr>
            <w:r>
              <w:rPr>
                <w:rFonts w:cs="Arial"/>
                <w:sz w:val="16"/>
              </w:rPr>
              <w:t>1374</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38A9B9B6" w14:textId="77777777" w:rsidR="00BA3A1A" w:rsidRDefault="00BA3A1A" w:rsidP="00BA3A1A">
            <w:pPr>
              <w:spacing w:line="256" w:lineRule="auto"/>
              <w:jc w:val="center"/>
              <w:rPr>
                <w:rFonts w:cs="Arial"/>
                <w:sz w:val="16"/>
              </w:rPr>
            </w:pPr>
            <w:r>
              <w:rPr>
                <w:rFonts w:cs="Arial"/>
                <w:sz w:val="16"/>
              </w:rPr>
              <w:t>0,2</w:t>
            </w:r>
          </w:p>
        </w:tc>
        <w:tc>
          <w:tcPr>
            <w:tcW w:w="992" w:type="dxa"/>
            <w:tcBorders>
              <w:top w:val="single" w:sz="4"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6246484B" w14:textId="77777777" w:rsidR="00BA3A1A" w:rsidRDefault="00BA3A1A" w:rsidP="00BA3A1A">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0,2</w:t>
            </w:r>
          </w:p>
        </w:tc>
      </w:tr>
      <w:tr w:rsidR="00BA3A1A" w14:paraId="32CE36AD" w14:textId="77777777" w:rsidTr="0085771E">
        <w:trPr>
          <w:trHeight w:val="274"/>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B153AB7" w14:textId="77777777" w:rsidR="00BA3A1A" w:rsidRDefault="00BA3A1A" w:rsidP="00BA3A1A">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GAM-IND-003</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87A5A1F" w14:textId="77777777" w:rsidR="00BA3A1A" w:rsidRDefault="00BA3A1A" w:rsidP="00BA3A1A">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EFICIENCIA EN EL CONSUMO DE ENERGIA ELÉCTRICA EN LA ENTIDAD</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58E0105B" w14:textId="77777777" w:rsidR="00BA3A1A" w:rsidRDefault="00BA3A1A" w:rsidP="00BA3A1A">
            <w:pPr>
              <w:widowControl/>
              <w:spacing w:line="256" w:lineRule="auto"/>
              <w:jc w:val="center"/>
              <w:rPr>
                <w:rFonts w:eastAsia="Times New Roman" w:cs="Arial"/>
                <w:sz w:val="16"/>
                <w:lang w:val="en-US"/>
              </w:rPr>
            </w:pPr>
            <w:r>
              <w:rPr>
                <w:rFonts w:cs="Arial"/>
                <w:sz w:val="16"/>
              </w:rPr>
              <w:t>23440</w:t>
            </w:r>
          </w:p>
        </w:tc>
        <w:tc>
          <w:tcPr>
            <w:tcW w:w="992" w:type="dxa"/>
            <w:tcBorders>
              <w:top w:val="single" w:sz="4" w:space="0" w:color="auto"/>
              <w:left w:val="nil"/>
              <w:bottom w:val="single" w:sz="4" w:space="0" w:color="auto"/>
              <w:right w:val="single" w:sz="8" w:space="0" w:color="auto"/>
            </w:tcBorders>
            <w:shd w:val="clear" w:color="auto" w:fill="FFFFFF"/>
            <w:tcMar>
              <w:top w:w="0" w:type="dxa"/>
              <w:left w:w="0" w:type="dxa"/>
              <w:bottom w:w="0" w:type="dxa"/>
              <w:right w:w="0" w:type="dxa"/>
            </w:tcMar>
            <w:vAlign w:val="center"/>
            <w:hideMark/>
          </w:tcPr>
          <w:p w14:paraId="26E05CA2" w14:textId="77777777" w:rsidR="00BA3A1A" w:rsidRDefault="00BA3A1A" w:rsidP="00BA3A1A">
            <w:pPr>
              <w:spacing w:line="256" w:lineRule="auto"/>
              <w:jc w:val="center"/>
              <w:rPr>
                <w:rFonts w:cs="Arial"/>
                <w:sz w:val="16"/>
              </w:rPr>
            </w:pPr>
            <w:r>
              <w:rPr>
                <w:rFonts w:cs="Arial"/>
                <w:sz w:val="16"/>
              </w:rPr>
              <w:t>1334</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084E8A12" w14:textId="77777777" w:rsidR="00BA3A1A" w:rsidRDefault="00BA3A1A" w:rsidP="00BA3A1A">
            <w:pPr>
              <w:spacing w:line="256" w:lineRule="auto"/>
              <w:jc w:val="center"/>
              <w:rPr>
                <w:rFonts w:cs="Arial"/>
                <w:sz w:val="16"/>
              </w:rPr>
            </w:pPr>
            <w:r>
              <w:rPr>
                <w:rFonts w:cs="Arial"/>
                <w:sz w:val="16"/>
              </w:rPr>
              <w:t>17,57</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48139880" w14:textId="77777777" w:rsidR="00BA3A1A" w:rsidRDefault="00BA3A1A" w:rsidP="00BA3A1A">
            <w:pPr>
              <w:widowControl/>
              <w:spacing w:line="256" w:lineRule="auto"/>
              <w:jc w:val="center"/>
              <w:rPr>
                <w:rFonts w:cs="Arial"/>
                <w:sz w:val="16"/>
                <w:szCs w:val="16"/>
                <w:lang w:eastAsia="es-CO"/>
              </w:rPr>
            </w:pPr>
            <w:r>
              <w:rPr>
                <w:rFonts w:cs="Arial"/>
                <w:sz w:val="16"/>
                <w:szCs w:val="16"/>
                <w:lang w:eastAsia="es-CO"/>
              </w:rPr>
              <w:t>16,74</w:t>
            </w:r>
          </w:p>
        </w:tc>
      </w:tr>
      <w:tr w:rsidR="00BA3A1A" w14:paraId="72502A76" w14:textId="77777777" w:rsidTr="0085771E">
        <w:trPr>
          <w:trHeight w:val="274"/>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C144BF6" w14:textId="77777777" w:rsidR="00BA3A1A" w:rsidRDefault="00BA3A1A" w:rsidP="00BA3A1A">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GAM-IND-004</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1B2F04A" w14:textId="77777777" w:rsidR="00BA3A1A" w:rsidRDefault="00BA3A1A" w:rsidP="00BA3A1A">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CONTRATOS SUSCRITOS CON CLÁUSULAS DE SOSTENIBILIDAD</w:t>
            </w:r>
          </w:p>
        </w:tc>
        <w:tc>
          <w:tcPr>
            <w:tcW w:w="712"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68B90B24" w14:textId="77777777" w:rsidR="00BA3A1A" w:rsidRDefault="00BA3A1A" w:rsidP="00BA3A1A">
            <w:pPr>
              <w:widowControl/>
              <w:spacing w:line="256" w:lineRule="auto"/>
              <w:jc w:val="center"/>
              <w:rPr>
                <w:rFonts w:eastAsia="Times New Roman" w:cs="Arial"/>
                <w:sz w:val="16"/>
                <w:lang w:val="en-US"/>
              </w:rPr>
            </w:pPr>
            <w:r>
              <w:rPr>
                <w:rFonts w:cs="Arial"/>
                <w:sz w:val="16"/>
              </w:rPr>
              <w:t>471</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1DED5021" w14:textId="77777777" w:rsidR="00BA3A1A" w:rsidRDefault="00BA3A1A" w:rsidP="00BA3A1A">
            <w:pPr>
              <w:spacing w:line="256" w:lineRule="auto"/>
              <w:jc w:val="center"/>
              <w:rPr>
                <w:rFonts w:cs="Arial"/>
                <w:sz w:val="16"/>
              </w:rPr>
            </w:pPr>
            <w:r>
              <w:rPr>
                <w:rFonts w:cs="Arial"/>
                <w:sz w:val="16"/>
              </w:rPr>
              <w:t>484</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3427B29E" w14:textId="77777777" w:rsidR="00BA3A1A" w:rsidRDefault="00BA3A1A" w:rsidP="00BA3A1A">
            <w:pPr>
              <w:spacing w:line="256" w:lineRule="auto"/>
              <w:jc w:val="center"/>
              <w:rPr>
                <w:rFonts w:cs="Arial"/>
                <w:sz w:val="16"/>
              </w:rPr>
            </w:pPr>
            <w:r>
              <w:rPr>
                <w:rFonts w:cs="Arial"/>
                <w:sz w:val="16"/>
              </w:rPr>
              <w:t>97%</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71FC2CD0" w14:textId="77777777" w:rsidR="00BA3A1A" w:rsidRDefault="00BA3A1A" w:rsidP="00BA3A1A">
            <w:pPr>
              <w:widowControl/>
              <w:spacing w:line="256" w:lineRule="auto"/>
              <w:jc w:val="center"/>
              <w:rPr>
                <w:rFonts w:cs="Arial"/>
                <w:sz w:val="16"/>
                <w:szCs w:val="16"/>
                <w:lang w:eastAsia="es-CO"/>
              </w:rPr>
            </w:pPr>
            <w:r>
              <w:rPr>
                <w:rFonts w:cs="Arial"/>
                <w:sz w:val="16"/>
                <w:szCs w:val="16"/>
                <w:lang w:eastAsia="es-CO"/>
              </w:rPr>
              <w:t>97%</w:t>
            </w:r>
          </w:p>
        </w:tc>
      </w:tr>
      <w:tr w:rsidR="00BA3A1A" w14:paraId="0E7840C8" w14:textId="77777777" w:rsidTr="008577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879D74C" w14:textId="77777777" w:rsidR="00BA3A1A" w:rsidRDefault="00BA3A1A" w:rsidP="00BA3A1A">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GDOC-IND-001 </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5453DC6" w14:textId="77777777" w:rsidR="00BA3A1A" w:rsidRDefault="00BA3A1A" w:rsidP="00BA3A1A">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FINALIZACIÓN DE LOS TRÁMITES EN EL SGDEA - APLICATIVO ORFEO</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0C5FB37E" w14:textId="77777777" w:rsidR="00BA3A1A" w:rsidRDefault="00BA3A1A" w:rsidP="00BA3A1A">
            <w:pPr>
              <w:widowControl/>
              <w:spacing w:line="256" w:lineRule="auto"/>
              <w:jc w:val="center"/>
              <w:rPr>
                <w:rFonts w:eastAsia="Times New Roman" w:cs="Arial"/>
                <w:sz w:val="16"/>
                <w:szCs w:val="18"/>
                <w:lang w:val="en-US"/>
              </w:rPr>
            </w:pPr>
            <w:r>
              <w:rPr>
                <w:rFonts w:cs="Arial"/>
                <w:sz w:val="16"/>
                <w:szCs w:val="18"/>
              </w:rPr>
              <w:t>8089</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4E75A517" w14:textId="77777777" w:rsidR="00BA3A1A" w:rsidRDefault="00BA3A1A" w:rsidP="00BA3A1A">
            <w:pPr>
              <w:spacing w:line="256" w:lineRule="auto"/>
              <w:jc w:val="center"/>
              <w:rPr>
                <w:rFonts w:cs="Arial"/>
                <w:sz w:val="16"/>
                <w:szCs w:val="18"/>
              </w:rPr>
            </w:pPr>
            <w:r>
              <w:rPr>
                <w:rFonts w:cs="Arial"/>
                <w:sz w:val="16"/>
                <w:szCs w:val="18"/>
              </w:rPr>
              <w:t>9177</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hideMark/>
          </w:tcPr>
          <w:p w14:paraId="124B45AA" w14:textId="77777777" w:rsidR="00BA3A1A" w:rsidRDefault="00BA3A1A" w:rsidP="00BA3A1A">
            <w:pPr>
              <w:spacing w:line="256" w:lineRule="auto"/>
              <w:jc w:val="center"/>
              <w:rPr>
                <w:rFonts w:cs="Arial"/>
                <w:sz w:val="16"/>
                <w:szCs w:val="18"/>
              </w:rPr>
            </w:pPr>
            <w:r>
              <w:rPr>
                <w:rFonts w:cs="Arial"/>
                <w:sz w:val="16"/>
                <w:szCs w:val="18"/>
              </w:rPr>
              <w:t>88%</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hideMark/>
          </w:tcPr>
          <w:p w14:paraId="6CBC4A38" w14:textId="77777777" w:rsidR="00BA3A1A" w:rsidRDefault="00BA3A1A" w:rsidP="00BA3A1A">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85%</w:t>
            </w:r>
          </w:p>
        </w:tc>
      </w:tr>
      <w:tr w:rsidR="00BA3A1A" w14:paraId="3C05A81F" w14:textId="77777777" w:rsidTr="008577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659E4A4" w14:textId="77777777" w:rsidR="00BA3A1A" w:rsidRDefault="00BA3A1A" w:rsidP="00BA3A1A">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GDOC-IND-002 </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1A532F5" w14:textId="77777777" w:rsidR="00BA3A1A" w:rsidRDefault="00BA3A1A" w:rsidP="00BA3A1A">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ATENCIÓN DE CONSULTAS DEL ARCHIVO CENTRAL Y DE GESTIÓN</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29A0B081" w14:textId="77777777" w:rsidR="00BA3A1A" w:rsidRDefault="00BA3A1A" w:rsidP="00BA3A1A">
            <w:pPr>
              <w:widowControl/>
              <w:spacing w:line="256" w:lineRule="auto"/>
              <w:jc w:val="center"/>
              <w:rPr>
                <w:rFonts w:eastAsia="Times New Roman" w:cs="Arial"/>
                <w:sz w:val="16"/>
                <w:szCs w:val="18"/>
                <w:lang w:val="en-US"/>
              </w:rPr>
            </w:pPr>
            <w:r>
              <w:rPr>
                <w:rFonts w:cs="Arial"/>
                <w:sz w:val="16"/>
                <w:szCs w:val="18"/>
              </w:rPr>
              <w:t>477</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14A013FE" w14:textId="77777777" w:rsidR="00BA3A1A" w:rsidRDefault="00BA3A1A" w:rsidP="00BA3A1A">
            <w:pPr>
              <w:spacing w:line="256" w:lineRule="auto"/>
              <w:jc w:val="center"/>
              <w:rPr>
                <w:rFonts w:cs="Arial"/>
                <w:sz w:val="16"/>
                <w:szCs w:val="18"/>
              </w:rPr>
            </w:pPr>
            <w:r>
              <w:rPr>
                <w:rFonts w:cs="Arial"/>
                <w:sz w:val="16"/>
                <w:szCs w:val="18"/>
              </w:rPr>
              <w:t>318</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5C2BA38E" w14:textId="77777777" w:rsidR="00BA3A1A" w:rsidRDefault="00BA3A1A" w:rsidP="00BA3A1A">
            <w:pPr>
              <w:spacing w:line="256" w:lineRule="auto"/>
              <w:jc w:val="center"/>
              <w:rPr>
                <w:rFonts w:cs="Arial"/>
                <w:sz w:val="16"/>
                <w:szCs w:val="18"/>
              </w:rPr>
            </w:pPr>
            <w:r>
              <w:rPr>
                <w:rFonts w:cs="Arial"/>
                <w:sz w:val="16"/>
                <w:szCs w:val="18"/>
              </w:rPr>
              <w:t>2</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112E65D7" w14:textId="77777777" w:rsidR="00BA3A1A" w:rsidRDefault="00BA3A1A" w:rsidP="00BA3A1A">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1,36</w:t>
            </w:r>
          </w:p>
        </w:tc>
      </w:tr>
      <w:tr w:rsidR="00BA3A1A" w14:paraId="3EEC70AD" w14:textId="77777777" w:rsidTr="008577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00F7DE3" w14:textId="77777777" w:rsidR="00BA3A1A" w:rsidRDefault="00BA3A1A" w:rsidP="00BA3A1A">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GDOC-IND-003</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D5D3207" w14:textId="77777777" w:rsidR="00BA3A1A" w:rsidRDefault="00BA3A1A" w:rsidP="00BA3A1A">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CUMPLIMIENTO DE LOS TRÁMITES EN EL SGDEA - APLICATIVO ORFEO</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6B54F1BC" w14:textId="77777777" w:rsidR="00BA3A1A" w:rsidRDefault="00BA3A1A" w:rsidP="00BA3A1A">
            <w:pPr>
              <w:widowControl/>
              <w:spacing w:line="256" w:lineRule="auto"/>
              <w:jc w:val="center"/>
              <w:rPr>
                <w:rFonts w:eastAsia="Times New Roman" w:cs="Arial"/>
                <w:sz w:val="16"/>
                <w:szCs w:val="16"/>
                <w:lang w:val="en-US"/>
              </w:rPr>
            </w:pPr>
            <w:r>
              <w:rPr>
                <w:rFonts w:cs="Arial"/>
                <w:sz w:val="16"/>
                <w:szCs w:val="16"/>
              </w:rPr>
              <w:t>19</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34CAA62B" w14:textId="77777777" w:rsidR="00BA3A1A" w:rsidRDefault="00BA3A1A" w:rsidP="00BA3A1A">
            <w:pPr>
              <w:spacing w:line="256" w:lineRule="auto"/>
              <w:jc w:val="center"/>
              <w:rPr>
                <w:rFonts w:cs="Arial"/>
                <w:sz w:val="16"/>
                <w:szCs w:val="16"/>
              </w:rPr>
            </w:pPr>
            <w:r>
              <w:rPr>
                <w:rFonts w:cs="Arial"/>
                <w:sz w:val="16"/>
                <w:szCs w:val="16"/>
              </w:rPr>
              <w:t>8864</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5D55969D" w14:textId="77777777" w:rsidR="00BA3A1A" w:rsidRDefault="00BA3A1A" w:rsidP="00BA3A1A">
            <w:pPr>
              <w:spacing w:line="256" w:lineRule="auto"/>
              <w:jc w:val="center"/>
              <w:rPr>
                <w:rFonts w:cs="Arial"/>
                <w:sz w:val="16"/>
                <w:szCs w:val="16"/>
              </w:rPr>
            </w:pPr>
            <w:r>
              <w:rPr>
                <w:rFonts w:cs="Arial"/>
                <w:sz w:val="16"/>
                <w:szCs w:val="16"/>
              </w:rPr>
              <w:t>0,2%</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377FDA74" w14:textId="77777777" w:rsidR="00BA3A1A" w:rsidRDefault="00BA3A1A" w:rsidP="00BA3A1A">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0,3%</w:t>
            </w:r>
          </w:p>
        </w:tc>
      </w:tr>
      <w:tr w:rsidR="00BA3A1A" w14:paraId="37F9F93A" w14:textId="77777777" w:rsidTr="008577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FAB8334" w14:textId="77777777" w:rsidR="00BA3A1A" w:rsidRDefault="00BA3A1A" w:rsidP="00BA3A1A">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GJUR-IND-001 </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1D51A03" w14:textId="77777777" w:rsidR="00BA3A1A" w:rsidRDefault="00BA3A1A" w:rsidP="00BA3A1A">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SENTENCIAS A FAVOR DE LA ENTIDAD </w:t>
            </w:r>
            <w:r>
              <w:rPr>
                <w:rFonts w:eastAsia="Times New Roman" w:cs="Arial"/>
                <w:sz w:val="16"/>
                <w:szCs w:val="16"/>
                <w:lang w:eastAsia="es-CO"/>
              </w:rPr>
              <w:t> </w:t>
            </w:r>
          </w:p>
        </w:tc>
        <w:tc>
          <w:tcPr>
            <w:tcW w:w="712"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2753C0CE" w14:textId="77777777" w:rsidR="00BA3A1A" w:rsidRDefault="00BA3A1A" w:rsidP="00BA3A1A">
            <w:pPr>
              <w:widowControl/>
              <w:spacing w:line="256" w:lineRule="auto"/>
              <w:jc w:val="center"/>
              <w:rPr>
                <w:rFonts w:eastAsia="Times New Roman" w:cs="Arial"/>
                <w:sz w:val="16"/>
                <w:szCs w:val="16"/>
                <w:lang w:val="en-US"/>
              </w:rPr>
            </w:pPr>
            <w:r>
              <w:rPr>
                <w:rFonts w:cs="Arial"/>
                <w:sz w:val="16"/>
                <w:szCs w:val="16"/>
              </w:rPr>
              <w:t>12</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53185EE6" w14:textId="77777777" w:rsidR="00BA3A1A" w:rsidRDefault="00BA3A1A" w:rsidP="00BA3A1A">
            <w:pPr>
              <w:spacing w:line="256" w:lineRule="auto"/>
              <w:jc w:val="center"/>
              <w:rPr>
                <w:rFonts w:cs="Arial"/>
                <w:sz w:val="16"/>
                <w:szCs w:val="16"/>
              </w:rPr>
            </w:pPr>
            <w:r>
              <w:rPr>
                <w:rFonts w:cs="Arial"/>
                <w:sz w:val="16"/>
                <w:szCs w:val="16"/>
              </w:rPr>
              <w:t>8</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hideMark/>
          </w:tcPr>
          <w:p w14:paraId="68FD8301" w14:textId="77777777" w:rsidR="00BA3A1A" w:rsidRDefault="00BA3A1A" w:rsidP="00BA3A1A">
            <w:pPr>
              <w:spacing w:line="256" w:lineRule="auto"/>
              <w:jc w:val="center"/>
              <w:rPr>
                <w:rFonts w:cs="Arial"/>
                <w:sz w:val="16"/>
                <w:szCs w:val="16"/>
              </w:rPr>
            </w:pPr>
            <w:r>
              <w:rPr>
                <w:rFonts w:cs="Arial"/>
                <w:sz w:val="16"/>
                <w:szCs w:val="16"/>
              </w:rPr>
              <w:t>67%</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6097BB51" w14:textId="77777777" w:rsidR="00BA3A1A" w:rsidRDefault="00BA3A1A" w:rsidP="00BA3A1A">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79%</w:t>
            </w:r>
          </w:p>
        </w:tc>
      </w:tr>
      <w:tr w:rsidR="00BA3A1A" w14:paraId="543DB6E2" w14:textId="77777777" w:rsidTr="008577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BDB0801" w14:textId="77777777" w:rsidR="00BA3A1A" w:rsidRDefault="00BA3A1A" w:rsidP="00BA3A1A">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GJUR-IND-002</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CCED159" w14:textId="77777777" w:rsidR="00BA3A1A" w:rsidRDefault="00BA3A1A" w:rsidP="00BA3A1A">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PREJUDICIALES  ESTUDIADAS EN EL COMITÉ DE CONCILIACIÓN.</w:t>
            </w:r>
          </w:p>
        </w:tc>
        <w:tc>
          <w:tcPr>
            <w:tcW w:w="712"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55422C02" w14:textId="77777777" w:rsidR="00BA3A1A" w:rsidRDefault="00BA3A1A" w:rsidP="00BA3A1A">
            <w:pPr>
              <w:widowControl/>
              <w:spacing w:line="256" w:lineRule="auto"/>
              <w:jc w:val="center"/>
              <w:rPr>
                <w:rFonts w:eastAsia="Times New Roman" w:cs="Arial"/>
                <w:sz w:val="16"/>
                <w:lang w:val="en-US"/>
              </w:rPr>
            </w:pPr>
            <w:r>
              <w:rPr>
                <w:rFonts w:cs="Arial"/>
                <w:sz w:val="16"/>
              </w:rPr>
              <w:t>13</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669F191F" w14:textId="77777777" w:rsidR="00BA3A1A" w:rsidRDefault="00BA3A1A" w:rsidP="00BA3A1A">
            <w:pPr>
              <w:spacing w:line="256" w:lineRule="auto"/>
              <w:jc w:val="center"/>
              <w:rPr>
                <w:rFonts w:cs="Arial"/>
                <w:sz w:val="16"/>
              </w:rPr>
            </w:pPr>
            <w:r>
              <w:rPr>
                <w:rFonts w:cs="Arial"/>
                <w:sz w:val="16"/>
              </w:rPr>
              <w:t>13</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0093B6A6" w14:textId="77777777" w:rsidR="00BA3A1A" w:rsidRDefault="00BA3A1A" w:rsidP="00BA3A1A">
            <w:pPr>
              <w:spacing w:line="256" w:lineRule="auto"/>
              <w:jc w:val="center"/>
              <w:rPr>
                <w:rFonts w:cs="Arial"/>
                <w:sz w:val="16"/>
              </w:rPr>
            </w:pPr>
            <w:r>
              <w:rPr>
                <w:rFonts w:cs="Arial"/>
                <w:sz w:val="16"/>
              </w:rPr>
              <w:t>100%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3DD29F80" w14:textId="77777777" w:rsidR="00BA3A1A" w:rsidRDefault="00BA3A1A" w:rsidP="00BA3A1A">
            <w:pPr>
              <w:spacing w:line="256" w:lineRule="auto"/>
              <w:jc w:val="center"/>
              <w:rPr>
                <w:rFonts w:cs="Arial"/>
                <w:sz w:val="16"/>
                <w:szCs w:val="16"/>
              </w:rPr>
            </w:pPr>
            <w:r>
              <w:rPr>
                <w:rFonts w:cs="Arial"/>
                <w:sz w:val="16"/>
                <w:szCs w:val="16"/>
              </w:rPr>
              <w:t>100%</w:t>
            </w:r>
          </w:p>
        </w:tc>
      </w:tr>
      <w:tr w:rsidR="00BA3A1A" w14:paraId="72F1242A" w14:textId="77777777" w:rsidTr="008577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E9DE90C" w14:textId="77777777" w:rsidR="00BA3A1A" w:rsidRDefault="00BA3A1A" w:rsidP="00BA3A1A">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CODI-IND-001 </w:t>
            </w:r>
          </w:p>
        </w:tc>
        <w:tc>
          <w:tcPr>
            <w:tcW w:w="4955"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B024F3E" w14:textId="77777777" w:rsidR="00BA3A1A" w:rsidRDefault="00BA3A1A" w:rsidP="00BA3A1A">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CUMPLIMIENTO DE LOS TÉRMINOS PROCESALES</w:t>
            </w:r>
            <w:r>
              <w:rPr>
                <w:rFonts w:eastAsia="Times New Roman" w:cs="Arial"/>
                <w:sz w:val="16"/>
                <w:szCs w:val="16"/>
                <w:lang w:eastAsia="es-CO"/>
              </w:rPr>
              <w:t> </w:t>
            </w:r>
          </w:p>
        </w:tc>
        <w:tc>
          <w:tcPr>
            <w:tcW w:w="712"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52A6EE37" w14:textId="77777777" w:rsidR="00BA3A1A" w:rsidRDefault="00BA3A1A" w:rsidP="00BA3A1A">
            <w:pPr>
              <w:widowControl/>
              <w:spacing w:line="256" w:lineRule="auto"/>
              <w:jc w:val="center"/>
              <w:rPr>
                <w:rFonts w:eastAsia="Times New Roman" w:cs="Arial"/>
                <w:sz w:val="16"/>
                <w:lang w:val="en-US"/>
              </w:rPr>
            </w:pPr>
            <w:r>
              <w:rPr>
                <w:rFonts w:cs="Arial"/>
                <w:sz w:val="16"/>
              </w:rPr>
              <w:t>15</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690D9503" w14:textId="77777777" w:rsidR="00BA3A1A" w:rsidRDefault="00BA3A1A" w:rsidP="00BA3A1A">
            <w:pPr>
              <w:spacing w:line="256" w:lineRule="auto"/>
              <w:jc w:val="center"/>
              <w:rPr>
                <w:rFonts w:cs="Arial"/>
                <w:sz w:val="16"/>
              </w:rPr>
            </w:pPr>
            <w:r>
              <w:rPr>
                <w:rFonts w:cs="Arial"/>
                <w:sz w:val="16"/>
              </w:rPr>
              <w:t>10</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491A768C" w14:textId="77777777" w:rsidR="00BA3A1A" w:rsidRDefault="00BA3A1A" w:rsidP="00BA3A1A">
            <w:pPr>
              <w:spacing w:line="256" w:lineRule="auto"/>
              <w:jc w:val="center"/>
              <w:rPr>
                <w:rFonts w:cs="Arial"/>
                <w:sz w:val="16"/>
              </w:rPr>
            </w:pPr>
            <w:r>
              <w:rPr>
                <w:rFonts w:cs="Arial"/>
                <w:sz w:val="16"/>
              </w:rPr>
              <w:t>150%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1742A643" w14:textId="77777777" w:rsidR="00BA3A1A" w:rsidRDefault="00BA3A1A" w:rsidP="00BA3A1A">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138%</w:t>
            </w:r>
          </w:p>
        </w:tc>
      </w:tr>
      <w:tr w:rsidR="00BA3A1A" w14:paraId="25C10FDF" w14:textId="77777777" w:rsidTr="005D1F6D">
        <w:trPr>
          <w:trHeight w:val="240"/>
          <w:jc w:val="center"/>
        </w:trPr>
        <w:tc>
          <w:tcPr>
            <w:tcW w:w="1410"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28055892" w14:textId="77777777" w:rsidR="00BA3A1A" w:rsidRDefault="00BA3A1A" w:rsidP="00BA3A1A">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CEM-IND-001 </w:t>
            </w:r>
          </w:p>
        </w:tc>
        <w:tc>
          <w:tcPr>
            <w:tcW w:w="4955"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70238F82" w14:textId="77777777" w:rsidR="00BA3A1A" w:rsidRDefault="00BA3A1A" w:rsidP="00BA3A1A">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EJECUCIÓN DE PLAN ANUAL DE AUDITORÍAS</w:t>
            </w:r>
            <w:r>
              <w:rPr>
                <w:rFonts w:eastAsia="Times New Roman" w:cs="Arial"/>
                <w:sz w:val="16"/>
                <w:szCs w:val="16"/>
                <w:lang w:eastAsia="es-CO"/>
              </w:rPr>
              <w:t> </w:t>
            </w:r>
          </w:p>
        </w:tc>
        <w:tc>
          <w:tcPr>
            <w:tcW w:w="7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457074" w14:textId="77777777" w:rsidR="00BA3A1A" w:rsidRDefault="00BA3A1A" w:rsidP="00BA3A1A">
            <w:pPr>
              <w:widowControl/>
              <w:spacing w:line="256" w:lineRule="auto"/>
              <w:jc w:val="center"/>
              <w:rPr>
                <w:rFonts w:eastAsia="Times New Roman" w:cs="Arial"/>
                <w:bCs/>
                <w:sz w:val="16"/>
                <w:szCs w:val="16"/>
                <w:lang w:val="en-US"/>
              </w:rPr>
            </w:pPr>
            <w:r>
              <w:rPr>
                <w:rFonts w:cs="Arial"/>
                <w:bCs/>
                <w:sz w:val="16"/>
                <w:szCs w:val="16"/>
              </w:rPr>
              <w:t>23</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5F7E04A" w14:textId="77777777" w:rsidR="00BA3A1A" w:rsidRDefault="00BA3A1A" w:rsidP="00BA3A1A">
            <w:pPr>
              <w:spacing w:line="256" w:lineRule="auto"/>
              <w:jc w:val="center"/>
              <w:rPr>
                <w:rFonts w:cs="Arial"/>
                <w:bCs/>
                <w:sz w:val="16"/>
                <w:szCs w:val="16"/>
              </w:rPr>
            </w:pPr>
            <w:r>
              <w:rPr>
                <w:rFonts w:cs="Arial"/>
                <w:bCs/>
                <w:sz w:val="16"/>
                <w:szCs w:val="16"/>
              </w:rPr>
              <w:t>23</w:t>
            </w:r>
          </w:p>
        </w:tc>
        <w:tc>
          <w:tcPr>
            <w:tcW w:w="854" w:type="dxa"/>
            <w:tcBorders>
              <w:top w:val="single" w:sz="4" w:space="0" w:color="auto"/>
              <w:left w:val="nil"/>
              <w:bottom w:val="single" w:sz="4" w:space="0" w:color="auto"/>
              <w:right w:val="single" w:sz="4" w:space="0" w:color="auto"/>
            </w:tcBorders>
            <w:shd w:val="clear" w:color="auto" w:fill="92D050"/>
            <w:tcMar>
              <w:top w:w="0" w:type="dxa"/>
              <w:left w:w="0" w:type="dxa"/>
              <w:bottom w:w="0" w:type="dxa"/>
              <w:right w:w="0" w:type="dxa"/>
            </w:tcMar>
            <w:vAlign w:val="center"/>
            <w:hideMark/>
          </w:tcPr>
          <w:p w14:paraId="51646208" w14:textId="77777777" w:rsidR="00BA3A1A" w:rsidRDefault="00BA3A1A" w:rsidP="00BA3A1A">
            <w:pPr>
              <w:spacing w:line="256" w:lineRule="auto"/>
              <w:jc w:val="center"/>
              <w:rPr>
                <w:rFonts w:cs="Arial"/>
                <w:bCs/>
                <w:sz w:val="16"/>
                <w:szCs w:val="16"/>
              </w:rPr>
            </w:pPr>
            <w:r>
              <w:rPr>
                <w:rFonts w:cs="Arial"/>
                <w:bCs/>
                <w:sz w:val="16"/>
                <w:szCs w:val="16"/>
              </w:rPr>
              <w:t>100%</w:t>
            </w:r>
          </w:p>
        </w:tc>
        <w:tc>
          <w:tcPr>
            <w:tcW w:w="992" w:type="dxa"/>
            <w:tcBorders>
              <w:top w:val="nil"/>
              <w:left w:val="nil"/>
              <w:bottom w:val="single" w:sz="4" w:space="0" w:color="auto"/>
              <w:right w:val="single" w:sz="6" w:space="0" w:color="auto"/>
            </w:tcBorders>
            <w:shd w:val="clear" w:color="auto" w:fill="FF0000"/>
            <w:tcMar>
              <w:top w:w="0" w:type="dxa"/>
              <w:left w:w="0" w:type="dxa"/>
              <w:bottom w:w="0" w:type="dxa"/>
              <w:right w:w="0" w:type="dxa"/>
            </w:tcMar>
            <w:vAlign w:val="center"/>
            <w:hideMark/>
          </w:tcPr>
          <w:p w14:paraId="13119D02" w14:textId="77777777" w:rsidR="00BA3A1A" w:rsidRDefault="00BA3A1A" w:rsidP="00BA3A1A">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98%</w:t>
            </w:r>
          </w:p>
        </w:tc>
      </w:tr>
      <w:tr w:rsidR="005D1F6D" w14:paraId="4061511E" w14:textId="77777777" w:rsidTr="005D1F6D">
        <w:trPr>
          <w:trHeight w:val="240"/>
          <w:jc w:val="center"/>
        </w:trPr>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BEB584B" w14:textId="6EF2F846" w:rsidR="005D1F6D" w:rsidRDefault="005D1F6D" w:rsidP="005D1F6D">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CEM-IND-002</w:t>
            </w:r>
          </w:p>
        </w:tc>
        <w:tc>
          <w:tcPr>
            <w:tcW w:w="49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EA718E6" w14:textId="6B854F3A" w:rsidR="005D1F6D" w:rsidRDefault="005D1F6D" w:rsidP="005D1F6D">
            <w:pPr>
              <w:widowControl/>
              <w:spacing w:line="256" w:lineRule="auto"/>
              <w:jc w:val="left"/>
              <w:textAlignment w:val="baseline"/>
              <w:rPr>
                <w:rFonts w:eastAsia="Times New Roman" w:cs="Arial"/>
                <w:color w:val="000000"/>
                <w:sz w:val="16"/>
                <w:szCs w:val="16"/>
                <w:lang w:eastAsia="es-CO"/>
              </w:rPr>
            </w:pPr>
            <w:r w:rsidRPr="005D1F6D">
              <w:rPr>
                <w:rFonts w:eastAsia="Times New Roman" w:cs="Arial"/>
                <w:color w:val="000000"/>
                <w:sz w:val="16"/>
                <w:szCs w:val="16"/>
                <w:lang w:eastAsia="es-CO"/>
              </w:rPr>
              <w:t>CUMPLIMIENTO DE LAS ACCIONES CORRECTIVAS</w:t>
            </w:r>
          </w:p>
        </w:tc>
        <w:tc>
          <w:tcPr>
            <w:tcW w:w="71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731FB8" w14:textId="2BDBD498" w:rsidR="005D1F6D" w:rsidRPr="005D1F6D" w:rsidRDefault="005D1F6D" w:rsidP="005D1F6D">
            <w:pPr>
              <w:widowControl/>
              <w:spacing w:line="256" w:lineRule="auto"/>
              <w:jc w:val="center"/>
              <w:rPr>
                <w:rFonts w:cs="Arial"/>
                <w:bCs/>
                <w:sz w:val="16"/>
                <w:szCs w:val="16"/>
              </w:rPr>
            </w:pPr>
            <w:r w:rsidRPr="005D1F6D">
              <w:rPr>
                <w:rFonts w:cs="Arial"/>
                <w:sz w:val="16"/>
              </w:rPr>
              <w:t>64</w:t>
            </w:r>
          </w:p>
        </w:tc>
        <w:tc>
          <w:tcPr>
            <w:tcW w:w="992"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14:paraId="0A94D2D4" w14:textId="2529E2F9" w:rsidR="005D1F6D" w:rsidRPr="005D1F6D" w:rsidRDefault="005D1F6D" w:rsidP="005D1F6D">
            <w:pPr>
              <w:spacing w:line="256" w:lineRule="auto"/>
              <w:jc w:val="center"/>
              <w:rPr>
                <w:rFonts w:cs="Arial"/>
                <w:bCs/>
                <w:sz w:val="16"/>
                <w:szCs w:val="16"/>
              </w:rPr>
            </w:pPr>
            <w:r w:rsidRPr="005D1F6D">
              <w:rPr>
                <w:rFonts w:cs="Arial"/>
                <w:sz w:val="16"/>
              </w:rPr>
              <w:t>84</w:t>
            </w:r>
          </w:p>
        </w:tc>
        <w:tc>
          <w:tcPr>
            <w:tcW w:w="854" w:type="dxa"/>
            <w:tcBorders>
              <w:top w:val="single" w:sz="4" w:space="0" w:color="auto"/>
              <w:left w:val="nil"/>
              <w:bottom w:val="single" w:sz="4" w:space="0" w:color="auto"/>
              <w:right w:val="single" w:sz="4" w:space="0" w:color="auto"/>
            </w:tcBorders>
            <w:shd w:val="clear" w:color="auto" w:fill="FF0000"/>
            <w:tcMar>
              <w:top w:w="0" w:type="dxa"/>
              <w:left w:w="0" w:type="dxa"/>
              <w:bottom w:w="0" w:type="dxa"/>
              <w:right w:w="0" w:type="dxa"/>
            </w:tcMar>
            <w:vAlign w:val="center"/>
          </w:tcPr>
          <w:p w14:paraId="0A68C199" w14:textId="221C9965" w:rsidR="005D1F6D" w:rsidRPr="005D1F6D" w:rsidRDefault="005D1F6D" w:rsidP="005D1F6D">
            <w:pPr>
              <w:spacing w:line="256" w:lineRule="auto"/>
              <w:jc w:val="center"/>
              <w:rPr>
                <w:rFonts w:cs="Arial"/>
                <w:bCs/>
                <w:sz w:val="16"/>
                <w:szCs w:val="16"/>
              </w:rPr>
            </w:pPr>
            <w:r w:rsidRPr="005D1F6D">
              <w:rPr>
                <w:rFonts w:cs="Arial"/>
                <w:sz w:val="16"/>
              </w:rPr>
              <w:t>76%</w:t>
            </w:r>
          </w:p>
        </w:tc>
        <w:tc>
          <w:tcPr>
            <w:tcW w:w="992" w:type="dxa"/>
            <w:tcBorders>
              <w:top w:val="single" w:sz="4" w:space="0" w:color="auto"/>
              <w:left w:val="single" w:sz="4" w:space="0" w:color="auto"/>
              <w:bottom w:val="single" w:sz="4" w:space="0" w:color="auto"/>
              <w:right w:val="single" w:sz="4" w:space="0" w:color="auto"/>
            </w:tcBorders>
            <w:shd w:val="clear" w:color="auto" w:fill="FF0000"/>
            <w:tcMar>
              <w:top w:w="0" w:type="dxa"/>
              <w:left w:w="0" w:type="dxa"/>
              <w:bottom w:w="0" w:type="dxa"/>
              <w:right w:w="0" w:type="dxa"/>
            </w:tcMar>
            <w:vAlign w:val="center"/>
          </w:tcPr>
          <w:p w14:paraId="6FD7AEFF" w14:textId="01C541EC" w:rsidR="005D1F6D" w:rsidRDefault="005D1F6D" w:rsidP="005D1F6D">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71%</w:t>
            </w:r>
          </w:p>
        </w:tc>
      </w:tr>
    </w:tbl>
    <w:bookmarkEnd w:id="35"/>
    <w:p w14:paraId="6316A009" w14:textId="7CEDE896" w:rsidR="005254E0" w:rsidRDefault="00717939" w:rsidP="00DD03F9">
      <w:pPr>
        <w:pStyle w:val="Prrafodelista"/>
        <w:autoSpaceDE w:val="0"/>
        <w:autoSpaceDN w:val="0"/>
        <w:adjustRightInd w:val="0"/>
        <w:ind w:left="720"/>
        <w:jc w:val="center"/>
        <w:rPr>
          <w:rFonts w:cs="Arial"/>
          <w:sz w:val="16"/>
          <w:szCs w:val="16"/>
          <w:lang w:eastAsia="es-CO"/>
        </w:rPr>
      </w:pPr>
      <w:r w:rsidRPr="042629A3">
        <w:rPr>
          <w:rFonts w:cs="Arial"/>
          <w:b/>
          <w:sz w:val="16"/>
          <w:szCs w:val="16"/>
          <w:lang w:eastAsia="es-CO"/>
        </w:rPr>
        <w:t xml:space="preserve">Fuente. </w:t>
      </w:r>
      <w:r w:rsidR="001C3B4B">
        <w:rPr>
          <w:rFonts w:cs="Arial"/>
          <w:sz w:val="16"/>
          <w:szCs w:val="16"/>
          <w:lang w:eastAsia="es-CO"/>
        </w:rPr>
        <w:t xml:space="preserve">Reporte de Indicadores del </w:t>
      </w:r>
      <w:r w:rsidR="00F40A98">
        <w:rPr>
          <w:rFonts w:cs="Arial"/>
          <w:sz w:val="16"/>
          <w:szCs w:val="16"/>
          <w:lang w:eastAsia="es-CO"/>
        </w:rPr>
        <w:t>2do Trimestre de 2022</w:t>
      </w:r>
      <w:r w:rsidR="00841B21">
        <w:rPr>
          <w:rFonts w:cs="Arial"/>
          <w:sz w:val="16"/>
          <w:szCs w:val="16"/>
          <w:lang w:eastAsia="es-CO"/>
        </w:rPr>
        <w:t>–</w:t>
      </w:r>
      <w:r w:rsidR="00F52357">
        <w:rPr>
          <w:rFonts w:cs="Arial"/>
          <w:sz w:val="16"/>
          <w:szCs w:val="16"/>
          <w:lang w:eastAsia="es-CO"/>
        </w:rPr>
        <w:t xml:space="preserve"> UAERMV</w:t>
      </w:r>
      <w:r w:rsidR="00E72130">
        <w:rPr>
          <w:rFonts w:cs="Arial"/>
          <w:sz w:val="16"/>
          <w:szCs w:val="16"/>
          <w:lang w:eastAsia="es-CO"/>
        </w:rPr>
        <w:t>.</w:t>
      </w:r>
    </w:p>
    <w:p w14:paraId="6316A00A" w14:textId="77777777" w:rsidR="00ED77A5" w:rsidRPr="00351F8E" w:rsidRDefault="00ED77A5" w:rsidP="00DD03F9">
      <w:pPr>
        <w:pStyle w:val="Prrafodelista"/>
        <w:autoSpaceDE w:val="0"/>
        <w:autoSpaceDN w:val="0"/>
        <w:adjustRightInd w:val="0"/>
        <w:ind w:left="720"/>
        <w:jc w:val="center"/>
        <w:rPr>
          <w:rFonts w:cs="Arial"/>
          <w:b/>
          <w:sz w:val="16"/>
          <w:szCs w:val="20"/>
          <w:lang w:eastAsia="es-CO"/>
        </w:rPr>
      </w:pPr>
    </w:p>
    <w:p w14:paraId="6316A00B" w14:textId="4DDCE1B8" w:rsidR="00243755" w:rsidRPr="0085771E" w:rsidRDefault="00243755" w:rsidP="0085771E">
      <w:pPr>
        <w:spacing w:line="253" w:lineRule="atLeast"/>
        <w:rPr>
          <w:rFonts w:eastAsia="Times New Roman" w:cs="Arial"/>
          <w:color w:val="000000"/>
          <w:bdr w:val="none" w:sz="0" w:space="0" w:color="auto" w:frame="1"/>
          <w:shd w:val="clear" w:color="auto" w:fill="FFFFFF"/>
          <w:lang w:eastAsia="es-CO"/>
        </w:rPr>
      </w:pPr>
      <w:bookmarkStart w:id="38" w:name="_Toc32311982"/>
      <w:r w:rsidRPr="0085771E">
        <w:rPr>
          <w:rFonts w:eastAsia="Times New Roman" w:cs="Arial"/>
          <w:color w:val="000000"/>
          <w:bdr w:val="none" w:sz="0" w:space="0" w:color="auto" w:frame="1"/>
          <w:shd w:val="clear" w:color="auto" w:fill="FFFFFF"/>
          <w:lang w:eastAsia="es-CO"/>
        </w:rPr>
        <w:t xml:space="preserve">De los </w:t>
      </w:r>
      <w:r w:rsidR="0085771E" w:rsidRPr="0085771E">
        <w:rPr>
          <w:rFonts w:eastAsia="Times New Roman" w:cs="Arial"/>
          <w:bdr w:val="none" w:sz="0" w:space="0" w:color="auto" w:frame="1"/>
          <w:lang w:eastAsia="es-CO"/>
        </w:rPr>
        <w:t>48</w:t>
      </w:r>
      <w:r w:rsidRPr="0085771E">
        <w:rPr>
          <w:rFonts w:eastAsia="Times New Roman" w:cs="Arial"/>
          <w:bdr w:val="none" w:sz="0" w:space="0" w:color="auto" w:frame="1"/>
          <w:shd w:val="clear" w:color="auto" w:fill="FFFFFF"/>
          <w:lang w:eastAsia="es-CO"/>
        </w:rPr>
        <w:t xml:space="preserve"> i</w:t>
      </w:r>
      <w:r w:rsidRPr="0085771E">
        <w:rPr>
          <w:rFonts w:eastAsia="Times New Roman" w:cs="Arial"/>
          <w:color w:val="000000"/>
          <w:bdr w:val="none" w:sz="0" w:space="0" w:color="auto" w:frame="1"/>
          <w:shd w:val="clear" w:color="auto" w:fill="FFFFFF"/>
          <w:lang w:eastAsia="es-CO"/>
        </w:rPr>
        <w:t xml:space="preserve">ndicadores de proceso </w:t>
      </w:r>
      <w:r w:rsidR="00467749" w:rsidRPr="0085771E">
        <w:rPr>
          <w:rFonts w:eastAsia="Times New Roman" w:cs="Arial"/>
          <w:color w:val="000000"/>
          <w:bdr w:val="none" w:sz="0" w:space="0" w:color="auto" w:frame="1"/>
          <w:shd w:val="clear" w:color="auto" w:fill="FFFFFF"/>
          <w:lang w:eastAsia="es-CO"/>
        </w:rPr>
        <w:t xml:space="preserve">que se presentaron en el </w:t>
      </w:r>
      <w:r w:rsidR="0085771E" w:rsidRPr="0085771E">
        <w:rPr>
          <w:rFonts w:eastAsia="Times New Roman" w:cs="Arial"/>
          <w:color w:val="000000"/>
          <w:bdr w:val="none" w:sz="0" w:space="0" w:color="auto" w:frame="1"/>
          <w:shd w:val="clear" w:color="auto" w:fill="FFFFFF"/>
          <w:lang w:eastAsia="es-CO"/>
        </w:rPr>
        <w:t xml:space="preserve">segundo </w:t>
      </w:r>
      <w:r w:rsidRPr="0085771E">
        <w:rPr>
          <w:rFonts w:eastAsia="Times New Roman" w:cs="Arial"/>
          <w:color w:val="000000"/>
          <w:bdr w:val="none" w:sz="0" w:space="0" w:color="auto" w:frame="1"/>
          <w:shd w:val="clear" w:color="auto" w:fill="FFFFFF"/>
          <w:lang w:eastAsia="es-CO"/>
        </w:rPr>
        <w:t>trimestre</w:t>
      </w:r>
      <w:r w:rsidR="00467749" w:rsidRPr="0085771E">
        <w:rPr>
          <w:rFonts w:eastAsia="Times New Roman" w:cs="Arial"/>
          <w:color w:val="000000"/>
          <w:bdr w:val="none" w:sz="0" w:space="0" w:color="auto" w:frame="1"/>
          <w:shd w:val="clear" w:color="auto" w:fill="FFFFFF"/>
          <w:lang w:eastAsia="es-CO"/>
        </w:rPr>
        <w:t xml:space="preserve"> </w:t>
      </w:r>
      <w:r w:rsidR="0085771E" w:rsidRPr="0085771E">
        <w:rPr>
          <w:rFonts w:eastAsia="Times New Roman" w:cs="Arial"/>
          <w:color w:val="000000"/>
          <w:bdr w:val="none" w:sz="0" w:space="0" w:color="auto" w:frame="1"/>
          <w:shd w:val="clear" w:color="auto" w:fill="FFFFFF"/>
          <w:lang w:eastAsia="es-CO"/>
        </w:rPr>
        <w:t>treinta (33</w:t>
      </w:r>
      <w:r w:rsidRPr="0085771E">
        <w:rPr>
          <w:rFonts w:eastAsia="Times New Roman" w:cs="Arial"/>
          <w:color w:val="000000"/>
          <w:bdr w:val="none" w:sz="0" w:space="0" w:color="auto" w:frame="1"/>
          <w:shd w:val="clear" w:color="auto" w:fill="FFFFFF"/>
          <w:lang w:eastAsia="es-CO"/>
        </w:rPr>
        <w:t>) de ellos se ubicaron en un rango de gestión</w:t>
      </w:r>
      <w:r w:rsidR="00467749" w:rsidRPr="0085771E">
        <w:rPr>
          <w:rFonts w:eastAsia="Times New Roman" w:cs="Arial"/>
          <w:color w:val="000000"/>
          <w:bdr w:val="none" w:sz="0" w:space="0" w:color="auto" w:frame="1"/>
          <w:shd w:val="clear" w:color="auto" w:fill="FFFFFF"/>
          <w:lang w:eastAsia="es-CO"/>
        </w:rPr>
        <w:t xml:space="preserve"> apropiado lo que equivale al </w:t>
      </w:r>
      <w:r w:rsidR="0085771E" w:rsidRPr="0085771E">
        <w:rPr>
          <w:rFonts w:eastAsia="Times New Roman" w:cs="Arial"/>
          <w:color w:val="000000"/>
          <w:bdr w:val="none" w:sz="0" w:space="0" w:color="auto" w:frame="1"/>
          <w:shd w:val="clear" w:color="auto" w:fill="FFFFFF"/>
          <w:lang w:eastAsia="es-CO"/>
        </w:rPr>
        <w:t>6</w:t>
      </w:r>
      <w:r w:rsidR="008A485A" w:rsidRPr="0085771E">
        <w:rPr>
          <w:rFonts w:eastAsia="Times New Roman" w:cs="Arial"/>
          <w:color w:val="000000"/>
          <w:bdr w:val="none" w:sz="0" w:space="0" w:color="auto" w:frame="1"/>
          <w:shd w:val="clear" w:color="auto" w:fill="FFFFFF"/>
          <w:lang w:eastAsia="es-CO"/>
        </w:rPr>
        <w:t>9</w:t>
      </w:r>
      <w:r w:rsidRPr="0085771E">
        <w:rPr>
          <w:rFonts w:eastAsia="Times New Roman" w:cs="Arial"/>
          <w:color w:val="000000"/>
          <w:bdr w:val="none" w:sz="0" w:space="0" w:color="auto" w:frame="1"/>
          <w:shd w:val="clear" w:color="auto" w:fill="FFFFFF"/>
          <w:lang w:eastAsia="es-CO"/>
        </w:rPr>
        <w:t>% de la bater</w:t>
      </w:r>
      <w:r w:rsidR="004C10FB" w:rsidRPr="0085771E">
        <w:rPr>
          <w:rFonts w:eastAsia="Times New Roman" w:cs="Arial"/>
          <w:color w:val="000000"/>
          <w:bdr w:val="none" w:sz="0" w:space="0" w:color="auto" w:frame="1"/>
          <w:shd w:val="clear" w:color="auto" w:fill="FFFFFF"/>
          <w:lang w:eastAsia="es-CO"/>
        </w:rPr>
        <w:t>ía de indicadores de proceso y siete (7</w:t>
      </w:r>
      <w:r w:rsidRPr="0085771E">
        <w:rPr>
          <w:rFonts w:eastAsia="Times New Roman" w:cs="Arial"/>
          <w:color w:val="000000"/>
          <w:bdr w:val="none" w:sz="0" w:space="0" w:color="auto" w:frame="1"/>
          <w:shd w:val="clear" w:color="auto" w:fill="FFFFFF"/>
          <w:lang w:eastAsia="es-CO"/>
        </w:rPr>
        <w:t xml:space="preserve">) se ubicaron en un rango de gestión mejorable lo que equivale al </w:t>
      </w:r>
      <w:r w:rsidR="0085771E" w:rsidRPr="0085771E">
        <w:rPr>
          <w:rFonts w:eastAsia="Times New Roman" w:cs="Arial"/>
          <w:color w:val="000000"/>
          <w:bdr w:val="none" w:sz="0" w:space="0" w:color="auto" w:frame="1"/>
          <w:shd w:val="clear" w:color="auto" w:fill="FFFFFF"/>
          <w:lang w:eastAsia="es-CO"/>
        </w:rPr>
        <w:t>15</w:t>
      </w:r>
      <w:r w:rsidR="0020376B" w:rsidRPr="0085771E">
        <w:rPr>
          <w:rFonts w:eastAsia="Times New Roman" w:cs="Arial"/>
          <w:color w:val="000000"/>
          <w:bdr w:val="none" w:sz="0" w:space="0" w:color="auto" w:frame="1"/>
          <w:shd w:val="clear" w:color="auto" w:fill="FFFFFF"/>
          <w:lang w:eastAsia="es-CO"/>
        </w:rPr>
        <w:t>%</w:t>
      </w:r>
      <w:r w:rsidR="008A485A" w:rsidRPr="0085771E">
        <w:rPr>
          <w:rFonts w:eastAsia="Times New Roman" w:cs="Arial"/>
          <w:color w:val="000000"/>
          <w:bdr w:val="none" w:sz="0" w:space="0" w:color="auto" w:frame="1"/>
          <w:shd w:val="clear" w:color="auto" w:fill="FFFFFF"/>
          <w:lang w:eastAsia="es-CO"/>
        </w:rPr>
        <w:t xml:space="preserve"> y </w:t>
      </w:r>
      <w:r w:rsidR="0085771E" w:rsidRPr="0085771E">
        <w:rPr>
          <w:rFonts w:eastAsia="Times New Roman" w:cs="Arial"/>
          <w:color w:val="000000"/>
          <w:bdr w:val="none" w:sz="0" w:space="0" w:color="auto" w:frame="1"/>
          <w:shd w:val="clear" w:color="auto" w:fill="FFFFFF"/>
          <w:lang w:eastAsia="es-CO"/>
        </w:rPr>
        <w:t>ocho se ubicaron</w:t>
      </w:r>
      <w:r w:rsidR="008A485A" w:rsidRPr="0085771E">
        <w:rPr>
          <w:rFonts w:eastAsia="Times New Roman" w:cs="Arial"/>
          <w:color w:val="000000"/>
          <w:bdr w:val="none" w:sz="0" w:space="0" w:color="auto" w:frame="1"/>
          <w:shd w:val="clear" w:color="auto" w:fill="FFFFFF"/>
          <w:lang w:eastAsia="es-CO"/>
        </w:rPr>
        <w:t xml:space="preserve"> en rango de gestión</w:t>
      </w:r>
      <w:r w:rsidR="0085771E" w:rsidRPr="0085771E">
        <w:rPr>
          <w:rFonts w:eastAsia="Times New Roman" w:cs="Arial"/>
          <w:color w:val="000000"/>
          <w:bdr w:val="none" w:sz="0" w:space="0" w:color="auto" w:frame="1"/>
          <w:shd w:val="clear" w:color="auto" w:fill="FFFFFF"/>
          <w:lang w:eastAsia="es-CO"/>
        </w:rPr>
        <w:t xml:space="preserve"> deficiente lo que equivale al 17</w:t>
      </w:r>
      <w:r w:rsidR="008A485A" w:rsidRPr="0085771E">
        <w:rPr>
          <w:rFonts w:eastAsia="Times New Roman" w:cs="Arial"/>
          <w:color w:val="000000"/>
          <w:bdr w:val="none" w:sz="0" w:space="0" w:color="auto" w:frame="1"/>
          <w:shd w:val="clear" w:color="auto" w:fill="FFFFFF"/>
          <w:lang w:eastAsia="es-CO"/>
        </w:rPr>
        <w:t>%</w:t>
      </w:r>
      <w:r w:rsidRPr="0085771E">
        <w:rPr>
          <w:rFonts w:eastAsia="Times New Roman" w:cs="Arial"/>
          <w:color w:val="000000"/>
          <w:bdr w:val="none" w:sz="0" w:space="0" w:color="auto" w:frame="1"/>
          <w:shd w:val="clear" w:color="auto" w:fill="FFFFFF"/>
          <w:lang w:eastAsia="es-CO"/>
        </w:rPr>
        <w:t>.</w:t>
      </w:r>
    </w:p>
    <w:p w14:paraId="6316A00D" w14:textId="3F7CA079" w:rsidR="00183B72" w:rsidRPr="00CE7898" w:rsidRDefault="00183B72" w:rsidP="00243755">
      <w:pPr>
        <w:shd w:val="clear" w:color="auto" w:fill="FFFFFF"/>
        <w:spacing w:line="253" w:lineRule="atLeast"/>
      </w:pPr>
      <w:r>
        <w:rPr>
          <w:rFonts w:eastAsia="Times New Roman" w:cs="Arial"/>
          <w:color w:val="000000"/>
          <w:bdr w:val="none" w:sz="0" w:space="0" w:color="auto" w:frame="1"/>
          <w:shd w:val="clear" w:color="auto" w:fill="FFFFFF"/>
          <w:lang w:eastAsia="es-CO"/>
        </w:rPr>
        <w:t xml:space="preserve">A continuación, dando cumplimiento a lo </w:t>
      </w:r>
      <w:r w:rsidR="00CE7898">
        <w:rPr>
          <w:rFonts w:eastAsia="Times New Roman" w:cs="Arial"/>
          <w:color w:val="000000"/>
          <w:bdr w:val="none" w:sz="0" w:space="0" w:color="auto" w:frame="1"/>
          <w:shd w:val="clear" w:color="auto" w:fill="FFFFFF"/>
          <w:lang w:eastAsia="es-CO"/>
        </w:rPr>
        <w:t>establecido en el procedimiento “</w:t>
      </w:r>
      <w:r w:rsidR="00CE7898">
        <w:t xml:space="preserve">DESI-PR-004-V9 Procedimiento Gestión y Seguimiento de </w:t>
      </w:r>
      <w:r w:rsidRPr="00CE7898">
        <w:t>In</w:t>
      </w:r>
      <w:r w:rsidR="00CE7898">
        <w:t xml:space="preserve">dicadores” en su numeral 8 se realizarán </w:t>
      </w:r>
      <w:r w:rsidR="00CE7898" w:rsidRPr="00CE7898">
        <w:t>observaciones a los indicadores que se ubique</w:t>
      </w:r>
      <w:r w:rsidR="00AD32DD">
        <w:t>n</w:t>
      </w:r>
      <w:r w:rsidR="00CE7898" w:rsidRPr="00CE7898">
        <w:t xml:space="preserve"> en rangos de gestión mejorable y deficiente.</w:t>
      </w:r>
    </w:p>
    <w:p w14:paraId="6316A00E" w14:textId="77777777" w:rsidR="00EE59BA" w:rsidRDefault="00EE59BA" w:rsidP="00540C8F">
      <w:pPr>
        <w:shd w:val="clear" w:color="auto" w:fill="FFFFFF"/>
        <w:spacing w:line="253" w:lineRule="atLeast"/>
        <w:rPr>
          <w:rFonts w:eastAsia="Times New Roman" w:cs="Arial"/>
          <w:color w:val="000000"/>
          <w:bdr w:val="none" w:sz="0" w:space="0" w:color="auto" w:frame="1"/>
          <w:shd w:val="clear" w:color="auto" w:fill="FFFFFF"/>
          <w:lang w:eastAsia="es-CO"/>
        </w:rPr>
      </w:pPr>
    </w:p>
    <w:p w14:paraId="6316A00F" w14:textId="77777777" w:rsidR="009336D7" w:rsidRDefault="0053015D" w:rsidP="00EB5C89">
      <w:pPr>
        <w:pStyle w:val="Ttulo1"/>
        <w:rPr>
          <w:lang w:val="es-ES_tradnl" w:eastAsia="es-ES"/>
        </w:rPr>
      </w:pPr>
      <w:bookmarkStart w:id="39" w:name="_Toc109812765"/>
      <w:bookmarkEnd w:id="38"/>
      <w:r>
        <w:rPr>
          <w:lang w:val="es-ES_tradnl" w:eastAsia="es-ES"/>
        </w:rPr>
        <w:t xml:space="preserve">INDICADORES POR </w:t>
      </w:r>
      <w:r w:rsidR="00A5606F">
        <w:rPr>
          <w:lang w:val="es-ES_tradnl" w:eastAsia="es-ES"/>
        </w:rPr>
        <w:t>PROCESO</w:t>
      </w:r>
      <w:r w:rsidR="00B00842">
        <w:rPr>
          <w:lang w:val="es-ES_tradnl" w:eastAsia="es-ES"/>
        </w:rPr>
        <w:t xml:space="preserve"> CON OBSERVACIONES</w:t>
      </w:r>
      <w:bookmarkEnd w:id="39"/>
    </w:p>
    <w:p w14:paraId="6316A010" w14:textId="77777777" w:rsidR="00467749" w:rsidRDefault="00467749" w:rsidP="002C4D9D">
      <w:pPr>
        <w:rPr>
          <w:rFonts w:eastAsia="Times New Roman" w:cs="Arial"/>
          <w:b/>
          <w:lang w:eastAsia="es-ES"/>
        </w:rPr>
      </w:pPr>
    </w:p>
    <w:p w14:paraId="559E4A0A" w14:textId="4105B3DF" w:rsidR="00BB6E69" w:rsidRPr="00BB6E69" w:rsidRDefault="00BB6E69" w:rsidP="00BB6E69">
      <w:pPr>
        <w:rPr>
          <w:rFonts w:eastAsia="Times New Roman" w:cs="Arial"/>
          <w:u w:val="single"/>
          <w:lang w:eastAsia="es-ES"/>
        </w:rPr>
      </w:pPr>
      <w:bookmarkStart w:id="40" w:name="_Toc32243353"/>
      <w:r w:rsidRPr="00BB6E69">
        <w:rPr>
          <w:rFonts w:eastAsia="Times New Roman" w:cs="Arial"/>
          <w:b/>
          <w:lang w:eastAsia="es-ES"/>
        </w:rPr>
        <w:t>EGTI-IND-001</w:t>
      </w:r>
      <w:r w:rsidRPr="00BB6E69">
        <w:t xml:space="preserve"> </w:t>
      </w:r>
      <w:r w:rsidRPr="00BB6E69">
        <w:rPr>
          <w:rFonts w:eastAsia="Times New Roman" w:cs="Arial"/>
          <w:u w:val="single"/>
          <w:lang w:eastAsia="es-ES"/>
        </w:rPr>
        <w:t>CUMPLIMIENTO DE LAS ACCIONES DEL PLAN ESTRATÉGICO DE TECNOLOGÍAS DE LA INFORMACIÓN</w:t>
      </w:r>
    </w:p>
    <w:p w14:paraId="5F7F72A7" w14:textId="475935E4" w:rsidR="00BB6E69" w:rsidRDefault="00BB6E69" w:rsidP="002C4D9D">
      <w:pPr>
        <w:rPr>
          <w:rFonts w:eastAsia="Times New Roman" w:cs="Arial"/>
          <w:b/>
          <w:lang w:eastAsia="es-ES"/>
        </w:rPr>
      </w:pPr>
    </w:p>
    <w:p w14:paraId="4475363B" w14:textId="2199E363" w:rsidR="00BB6E69" w:rsidRDefault="00BB6E69" w:rsidP="00BB6E69">
      <w:pPr>
        <w:pStyle w:val="Descripcin"/>
        <w:spacing w:after="0" w:line="240" w:lineRule="auto"/>
        <w:jc w:val="center"/>
        <w:rPr>
          <w:b w:val="0"/>
          <w:sz w:val="16"/>
          <w:szCs w:val="16"/>
        </w:rPr>
      </w:pPr>
      <w:bookmarkStart w:id="41" w:name="_Toc109812744"/>
      <w:r w:rsidRPr="00BB6E69">
        <w:rPr>
          <w:sz w:val="16"/>
          <w:szCs w:val="16"/>
        </w:rPr>
        <w:t xml:space="preserve">Tabla </w:t>
      </w:r>
      <w:r w:rsidRPr="00BB6E69">
        <w:rPr>
          <w:sz w:val="16"/>
          <w:szCs w:val="16"/>
        </w:rPr>
        <w:fldChar w:fldCharType="begin"/>
      </w:r>
      <w:r w:rsidRPr="00BB6E69">
        <w:rPr>
          <w:sz w:val="16"/>
          <w:szCs w:val="16"/>
        </w:rPr>
        <w:instrText xml:space="preserve"> SEQ Tabla \* ARABIC </w:instrText>
      </w:r>
      <w:r w:rsidRPr="00BB6E69">
        <w:rPr>
          <w:sz w:val="16"/>
          <w:szCs w:val="16"/>
        </w:rPr>
        <w:fldChar w:fldCharType="separate"/>
      </w:r>
      <w:r w:rsidR="004A1BBD">
        <w:rPr>
          <w:noProof/>
          <w:sz w:val="16"/>
          <w:szCs w:val="16"/>
        </w:rPr>
        <w:t>11</w:t>
      </w:r>
      <w:r w:rsidRPr="00BB6E69">
        <w:rPr>
          <w:sz w:val="16"/>
          <w:szCs w:val="16"/>
        </w:rPr>
        <w:fldChar w:fldCharType="end"/>
      </w:r>
      <w:r w:rsidRPr="00BB6E69">
        <w:rPr>
          <w:sz w:val="16"/>
          <w:szCs w:val="16"/>
        </w:rPr>
        <w:t xml:space="preserve">. </w:t>
      </w:r>
      <w:r w:rsidRPr="00BB6E69">
        <w:rPr>
          <w:b w:val="0"/>
          <w:sz w:val="16"/>
          <w:szCs w:val="16"/>
        </w:rPr>
        <w:t>Cumplimiento de las acciones del plan estratégico de tecnologías de la información</w:t>
      </w:r>
      <w:bookmarkEnd w:id="41"/>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225"/>
        <w:gridCol w:w="1429"/>
        <w:gridCol w:w="1366"/>
      </w:tblGrid>
      <w:tr w:rsidR="00BB6E69" w:rsidRPr="00184746" w14:paraId="3A310736" w14:textId="77777777" w:rsidTr="00BB6E69">
        <w:trPr>
          <w:trHeight w:val="260"/>
          <w:jc w:val="center"/>
        </w:trPr>
        <w:tc>
          <w:tcPr>
            <w:tcW w:w="5676" w:type="dxa"/>
            <w:gridSpan w:val="4"/>
            <w:shd w:val="clear" w:color="auto" w:fill="D9D9D9" w:themeFill="background1" w:themeFillShade="D9"/>
            <w:vAlign w:val="center"/>
          </w:tcPr>
          <w:p w14:paraId="55626106" w14:textId="77777777" w:rsidR="00BB6E69" w:rsidRPr="00184746" w:rsidRDefault="00BB6E69" w:rsidP="00BB6E69">
            <w:pPr>
              <w:widowControl/>
              <w:ind w:left="-2343" w:right="-2427"/>
              <w:jc w:val="center"/>
              <w:rPr>
                <w:rFonts w:eastAsia="Times New Roman" w:cs="Arial"/>
                <w:b/>
                <w:bCs/>
                <w:sz w:val="16"/>
                <w:szCs w:val="16"/>
                <w:lang w:eastAsia="es-CO"/>
              </w:rPr>
            </w:pPr>
            <w:r w:rsidRPr="00184746">
              <w:rPr>
                <w:rFonts w:eastAsia="Times New Roman" w:cs="Arial"/>
                <w:b/>
                <w:bCs/>
                <w:sz w:val="16"/>
                <w:szCs w:val="16"/>
                <w:lang w:eastAsia="es-CO"/>
              </w:rPr>
              <w:t>CUADRO DE SEGUIMIENTO</w:t>
            </w:r>
          </w:p>
        </w:tc>
      </w:tr>
      <w:tr w:rsidR="005A0941" w:rsidRPr="00184746" w14:paraId="6B3F69E8" w14:textId="77777777" w:rsidTr="009370B3">
        <w:trPr>
          <w:trHeight w:val="260"/>
          <w:jc w:val="center"/>
        </w:trPr>
        <w:tc>
          <w:tcPr>
            <w:tcW w:w="1656" w:type="dxa"/>
            <w:vMerge w:val="restart"/>
            <w:shd w:val="clear" w:color="E7E6E6" w:fill="E7E6E6"/>
            <w:vAlign w:val="center"/>
            <w:hideMark/>
          </w:tcPr>
          <w:p w14:paraId="05EE68E7" w14:textId="77777777" w:rsidR="005A0941" w:rsidRPr="00184746" w:rsidRDefault="005A0941" w:rsidP="005A0941">
            <w:pPr>
              <w:widowControl/>
              <w:jc w:val="center"/>
              <w:rPr>
                <w:rFonts w:cs="Arial"/>
                <w:b/>
                <w:bCs/>
                <w:color w:val="000000"/>
                <w:sz w:val="16"/>
                <w:szCs w:val="16"/>
              </w:rPr>
            </w:pPr>
            <w:r w:rsidRPr="00184746">
              <w:rPr>
                <w:rFonts w:cs="Arial"/>
                <w:b/>
                <w:bCs/>
                <w:color w:val="000000"/>
                <w:sz w:val="16"/>
                <w:szCs w:val="16"/>
              </w:rPr>
              <w:t>PERIODO DE MEDICIÓN</w:t>
            </w:r>
          </w:p>
        </w:tc>
        <w:tc>
          <w:tcPr>
            <w:tcW w:w="1225"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63B27EF" w14:textId="369DA16F" w:rsidR="005A0941" w:rsidRPr="00184746" w:rsidRDefault="005A0941" w:rsidP="005A0941">
            <w:pPr>
              <w:jc w:val="center"/>
              <w:rPr>
                <w:rFonts w:cs="Arial"/>
                <w:b/>
                <w:bCs/>
                <w:color w:val="000000"/>
                <w:sz w:val="16"/>
                <w:szCs w:val="16"/>
              </w:rPr>
            </w:pPr>
            <w:r>
              <w:rPr>
                <w:rFonts w:cs="Arial"/>
                <w:b/>
                <w:bCs/>
                <w:sz w:val="16"/>
                <w:szCs w:val="16"/>
              </w:rPr>
              <w:t>ACTIVIDADES EJECUTADAS</w:t>
            </w:r>
          </w:p>
        </w:tc>
        <w:tc>
          <w:tcPr>
            <w:tcW w:w="1429" w:type="dxa"/>
            <w:vMerge w:val="restart"/>
            <w:tcBorders>
              <w:top w:val="single" w:sz="4" w:space="0" w:color="auto"/>
              <w:left w:val="nil"/>
              <w:bottom w:val="single" w:sz="4" w:space="0" w:color="auto"/>
              <w:right w:val="single" w:sz="4" w:space="0" w:color="auto"/>
            </w:tcBorders>
            <w:shd w:val="clear" w:color="000000" w:fill="E7E6E6"/>
            <w:vAlign w:val="center"/>
            <w:hideMark/>
          </w:tcPr>
          <w:p w14:paraId="4677B046" w14:textId="31ACE1A7" w:rsidR="005A0941" w:rsidRPr="00184746" w:rsidRDefault="005A0941" w:rsidP="005A0941">
            <w:pPr>
              <w:jc w:val="center"/>
              <w:rPr>
                <w:rFonts w:cs="Arial"/>
                <w:b/>
                <w:bCs/>
                <w:color w:val="000000"/>
                <w:sz w:val="16"/>
                <w:szCs w:val="16"/>
              </w:rPr>
            </w:pPr>
            <w:r>
              <w:rPr>
                <w:rFonts w:cs="Arial"/>
                <w:b/>
                <w:bCs/>
                <w:sz w:val="16"/>
                <w:szCs w:val="16"/>
              </w:rPr>
              <w:t>ACTIVIDADES PROGRAMADAS</w:t>
            </w:r>
          </w:p>
        </w:tc>
        <w:tc>
          <w:tcPr>
            <w:tcW w:w="1366" w:type="dxa"/>
            <w:vMerge w:val="restart"/>
            <w:shd w:val="clear" w:color="auto" w:fill="D9D9D9" w:themeFill="background1" w:themeFillShade="D9"/>
            <w:vAlign w:val="center"/>
            <w:hideMark/>
          </w:tcPr>
          <w:p w14:paraId="78B24CF6" w14:textId="77777777" w:rsidR="005A0941" w:rsidRPr="00184746" w:rsidRDefault="005A0941" w:rsidP="005A0941">
            <w:pPr>
              <w:widowControl/>
              <w:jc w:val="center"/>
              <w:rPr>
                <w:rFonts w:eastAsia="Times New Roman" w:cs="Arial"/>
                <w:b/>
                <w:bCs/>
                <w:sz w:val="16"/>
                <w:szCs w:val="16"/>
                <w:lang w:eastAsia="es-CO"/>
              </w:rPr>
            </w:pPr>
            <w:r w:rsidRPr="00184746">
              <w:rPr>
                <w:rFonts w:eastAsia="Times New Roman" w:cs="Arial"/>
                <w:b/>
                <w:bCs/>
                <w:sz w:val="16"/>
                <w:szCs w:val="16"/>
                <w:lang w:eastAsia="es-CO"/>
              </w:rPr>
              <w:t>RESULTADO</w:t>
            </w:r>
          </w:p>
        </w:tc>
      </w:tr>
      <w:tr w:rsidR="00BB6E69" w:rsidRPr="00184746" w14:paraId="5AFD626C" w14:textId="77777777" w:rsidTr="00BB6E69">
        <w:trPr>
          <w:trHeight w:val="260"/>
          <w:jc w:val="center"/>
        </w:trPr>
        <w:tc>
          <w:tcPr>
            <w:tcW w:w="1656" w:type="dxa"/>
            <w:vMerge/>
            <w:shd w:val="clear" w:color="auto" w:fill="D9D9D9" w:themeFill="background1" w:themeFillShade="D9"/>
            <w:vAlign w:val="center"/>
            <w:hideMark/>
          </w:tcPr>
          <w:p w14:paraId="7ACEE2E3" w14:textId="77777777" w:rsidR="00BB6E69" w:rsidRPr="00184746" w:rsidRDefault="00BB6E69" w:rsidP="00BB6E69">
            <w:pPr>
              <w:widowControl/>
              <w:jc w:val="left"/>
              <w:rPr>
                <w:rFonts w:eastAsia="Times New Roman" w:cs="Arial"/>
                <w:b/>
                <w:bCs/>
                <w:sz w:val="16"/>
                <w:szCs w:val="16"/>
                <w:lang w:eastAsia="es-CO"/>
              </w:rPr>
            </w:pPr>
          </w:p>
        </w:tc>
        <w:tc>
          <w:tcPr>
            <w:tcW w:w="1225" w:type="dxa"/>
            <w:vMerge/>
            <w:shd w:val="clear" w:color="auto" w:fill="D9D9D9" w:themeFill="background1" w:themeFillShade="D9"/>
            <w:vAlign w:val="center"/>
            <w:hideMark/>
          </w:tcPr>
          <w:p w14:paraId="6DE3172C" w14:textId="77777777" w:rsidR="00BB6E69" w:rsidRPr="00184746" w:rsidRDefault="00BB6E69" w:rsidP="00BB6E69">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3BFCE4CD" w14:textId="77777777" w:rsidR="00BB6E69" w:rsidRPr="00184746" w:rsidRDefault="00BB6E69" w:rsidP="00BB6E69">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6FE26303" w14:textId="77777777" w:rsidR="00BB6E69" w:rsidRPr="00184746" w:rsidRDefault="00BB6E69" w:rsidP="00BB6E69">
            <w:pPr>
              <w:widowControl/>
              <w:jc w:val="left"/>
              <w:rPr>
                <w:rFonts w:eastAsia="Times New Roman" w:cs="Arial"/>
                <w:b/>
                <w:bCs/>
                <w:sz w:val="16"/>
                <w:szCs w:val="16"/>
                <w:lang w:eastAsia="es-CO"/>
              </w:rPr>
            </w:pPr>
          </w:p>
        </w:tc>
      </w:tr>
      <w:tr w:rsidR="00BB6E69" w:rsidRPr="00184746" w14:paraId="5950AE00" w14:textId="77777777" w:rsidTr="00BB6E69">
        <w:trPr>
          <w:trHeight w:val="260"/>
          <w:jc w:val="center"/>
        </w:trPr>
        <w:tc>
          <w:tcPr>
            <w:tcW w:w="1656" w:type="dxa"/>
            <w:shd w:val="clear" w:color="auto" w:fill="auto"/>
            <w:vAlign w:val="center"/>
            <w:hideMark/>
          </w:tcPr>
          <w:p w14:paraId="45B5BEA6" w14:textId="77777777" w:rsidR="00BB6E69" w:rsidRPr="00184746" w:rsidRDefault="00BB6E69" w:rsidP="00BB6E69">
            <w:pPr>
              <w:widowControl/>
              <w:jc w:val="center"/>
              <w:rPr>
                <w:rFonts w:eastAsia="Times New Roman" w:cs="Arial"/>
                <w:sz w:val="16"/>
                <w:szCs w:val="16"/>
                <w:lang w:eastAsia="es-CO"/>
              </w:rPr>
            </w:pPr>
            <w:r w:rsidRPr="00184746">
              <w:rPr>
                <w:rFonts w:eastAsia="Times New Roman" w:cs="Arial"/>
                <w:sz w:val="16"/>
                <w:szCs w:val="16"/>
                <w:lang w:eastAsia="es-CO"/>
              </w:rPr>
              <w:t>1er Trimestre</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685FB1FB" w14:textId="128B8769" w:rsidR="00BB6E69" w:rsidRPr="00BB6E69" w:rsidRDefault="00BB6E69" w:rsidP="00BB6E69">
            <w:pPr>
              <w:widowControl/>
              <w:jc w:val="center"/>
              <w:rPr>
                <w:rFonts w:cs="Arial"/>
                <w:color w:val="000000"/>
                <w:sz w:val="16"/>
                <w:szCs w:val="16"/>
              </w:rPr>
            </w:pPr>
            <w:r w:rsidRPr="00BB6E69">
              <w:rPr>
                <w:rFonts w:cs="Arial"/>
                <w:sz w:val="16"/>
              </w:rPr>
              <w:t>25</w:t>
            </w:r>
          </w:p>
        </w:tc>
        <w:tc>
          <w:tcPr>
            <w:tcW w:w="1429" w:type="dxa"/>
            <w:tcBorders>
              <w:top w:val="single" w:sz="4" w:space="0" w:color="auto"/>
              <w:left w:val="nil"/>
              <w:bottom w:val="single" w:sz="4" w:space="0" w:color="auto"/>
              <w:right w:val="single" w:sz="4" w:space="0" w:color="auto"/>
            </w:tcBorders>
            <w:shd w:val="clear" w:color="auto" w:fill="auto"/>
            <w:vAlign w:val="center"/>
          </w:tcPr>
          <w:p w14:paraId="3A3BD58E" w14:textId="76C68778" w:rsidR="00BB6E69" w:rsidRPr="00BB6E69" w:rsidRDefault="00BB6E69" w:rsidP="00BB6E69">
            <w:pPr>
              <w:jc w:val="center"/>
              <w:rPr>
                <w:rFonts w:cs="Arial"/>
                <w:color w:val="000000"/>
                <w:sz w:val="16"/>
                <w:szCs w:val="16"/>
              </w:rPr>
            </w:pPr>
            <w:r w:rsidRPr="00BB6E69">
              <w:rPr>
                <w:rFonts w:cs="Arial"/>
                <w:sz w:val="16"/>
              </w:rPr>
              <w:t>27</w:t>
            </w:r>
          </w:p>
        </w:tc>
        <w:tc>
          <w:tcPr>
            <w:tcW w:w="1366" w:type="dxa"/>
            <w:tcBorders>
              <w:top w:val="single" w:sz="4" w:space="0" w:color="auto"/>
              <w:left w:val="nil"/>
              <w:bottom w:val="single" w:sz="4" w:space="0" w:color="auto"/>
              <w:right w:val="single" w:sz="4" w:space="0" w:color="auto"/>
            </w:tcBorders>
            <w:shd w:val="clear" w:color="auto" w:fill="auto"/>
            <w:vAlign w:val="center"/>
          </w:tcPr>
          <w:p w14:paraId="247C8D97" w14:textId="173FFFA4" w:rsidR="00BB6E69" w:rsidRPr="00BB6E69" w:rsidRDefault="00BB6E69" w:rsidP="00BB6E69">
            <w:pPr>
              <w:jc w:val="center"/>
              <w:rPr>
                <w:rFonts w:cs="Arial"/>
                <w:color w:val="000000"/>
                <w:sz w:val="16"/>
                <w:szCs w:val="16"/>
              </w:rPr>
            </w:pPr>
            <w:r w:rsidRPr="00BB6E69">
              <w:rPr>
                <w:rFonts w:cs="Arial"/>
                <w:sz w:val="16"/>
              </w:rPr>
              <w:t>92,6%</w:t>
            </w:r>
          </w:p>
        </w:tc>
      </w:tr>
      <w:tr w:rsidR="00BB6E69" w:rsidRPr="00184746" w14:paraId="6EEF8E50" w14:textId="77777777" w:rsidTr="00BB6E69">
        <w:trPr>
          <w:trHeight w:val="260"/>
          <w:jc w:val="center"/>
        </w:trPr>
        <w:tc>
          <w:tcPr>
            <w:tcW w:w="1656" w:type="dxa"/>
            <w:shd w:val="clear" w:color="auto" w:fill="auto"/>
            <w:vAlign w:val="center"/>
          </w:tcPr>
          <w:p w14:paraId="040F5C6C" w14:textId="19E61FC6" w:rsidR="00BB6E69" w:rsidRPr="00184746" w:rsidRDefault="00BB6E69" w:rsidP="00BB6E69">
            <w:pPr>
              <w:widowControl/>
              <w:jc w:val="center"/>
              <w:rPr>
                <w:rFonts w:eastAsia="Times New Roman" w:cs="Arial"/>
                <w:sz w:val="16"/>
                <w:szCs w:val="16"/>
                <w:lang w:eastAsia="es-CO"/>
              </w:rPr>
            </w:pPr>
            <w:r>
              <w:rPr>
                <w:rFonts w:eastAsia="Times New Roman" w:cs="Arial"/>
                <w:sz w:val="16"/>
                <w:szCs w:val="16"/>
                <w:lang w:eastAsia="es-CO"/>
              </w:rPr>
              <w:t>2do</w:t>
            </w:r>
            <w:r w:rsidRPr="00184746">
              <w:rPr>
                <w:rFonts w:eastAsia="Times New Roman" w:cs="Arial"/>
                <w:sz w:val="16"/>
                <w:szCs w:val="16"/>
                <w:lang w:eastAsia="es-CO"/>
              </w:rPr>
              <w:t xml:space="preserve"> Trimestre</w:t>
            </w:r>
          </w:p>
        </w:tc>
        <w:tc>
          <w:tcPr>
            <w:tcW w:w="1225" w:type="dxa"/>
            <w:tcBorders>
              <w:top w:val="nil"/>
              <w:left w:val="single" w:sz="4" w:space="0" w:color="auto"/>
              <w:bottom w:val="single" w:sz="4" w:space="0" w:color="auto"/>
              <w:right w:val="single" w:sz="4" w:space="0" w:color="auto"/>
            </w:tcBorders>
            <w:shd w:val="clear" w:color="auto" w:fill="auto"/>
            <w:vAlign w:val="center"/>
          </w:tcPr>
          <w:p w14:paraId="5C595DEB" w14:textId="0D3EF1A0" w:rsidR="00BB6E69" w:rsidRPr="00BB6E69" w:rsidRDefault="00BB6E69" w:rsidP="00BB6E69">
            <w:pPr>
              <w:widowControl/>
              <w:jc w:val="center"/>
              <w:rPr>
                <w:rFonts w:cs="Arial"/>
                <w:color w:val="000000"/>
                <w:sz w:val="16"/>
                <w:szCs w:val="16"/>
              </w:rPr>
            </w:pPr>
            <w:r w:rsidRPr="00BB6E69">
              <w:rPr>
                <w:rFonts w:cs="Arial"/>
                <w:sz w:val="16"/>
              </w:rPr>
              <w:t>22</w:t>
            </w:r>
          </w:p>
        </w:tc>
        <w:tc>
          <w:tcPr>
            <w:tcW w:w="1429" w:type="dxa"/>
            <w:tcBorders>
              <w:top w:val="nil"/>
              <w:left w:val="nil"/>
              <w:bottom w:val="single" w:sz="4" w:space="0" w:color="auto"/>
              <w:right w:val="single" w:sz="4" w:space="0" w:color="auto"/>
            </w:tcBorders>
            <w:shd w:val="clear" w:color="auto" w:fill="auto"/>
            <w:vAlign w:val="center"/>
          </w:tcPr>
          <w:p w14:paraId="6B74F389" w14:textId="42C83FB2" w:rsidR="00BB6E69" w:rsidRPr="00BB6E69" w:rsidRDefault="00BB6E69" w:rsidP="00BB6E69">
            <w:pPr>
              <w:jc w:val="center"/>
              <w:rPr>
                <w:rFonts w:cs="Arial"/>
                <w:color w:val="000000"/>
                <w:sz w:val="16"/>
                <w:szCs w:val="16"/>
              </w:rPr>
            </w:pPr>
            <w:r w:rsidRPr="00BB6E69">
              <w:rPr>
                <w:rFonts w:cs="Arial"/>
                <w:sz w:val="16"/>
              </w:rPr>
              <w:t>27</w:t>
            </w:r>
          </w:p>
        </w:tc>
        <w:tc>
          <w:tcPr>
            <w:tcW w:w="1366" w:type="dxa"/>
            <w:tcBorders>
              <w:top w:val="nil"/>
              <w:left w:val="nil"/>
              <w:bottom w:val="single" w:sz="4" w:space="0" w:color="auto"/>
              <w:right w:val="single" w:sz="4" w:space="0" w:color="auto"/>
            </w:tcBorders>
            <w:shd w:val="clear" w:color="auto" w:fill="auto"/>
            <w:vAlign w:val="center"/>
          </w:tcPr>
          <w:p w14:paraId="00AFAF95" w14:textId="17406ED3" w:rsidR="00BB6E69" w:rsidRPr="00BB6E69" w:rsidRDefault="00BB6E69" w:rsidP="00BB6E69">
            <w:pPr>
              <w:jc w:val="center"/>
              <w:rPr>
                <w:rFonts w:cs="Arial"/>
                <w:color w:val="000000"/>
                <w:sz w:val="16"/>
                <w:szCs w:val="16"/>
              </w:rPr>
            </w:pPr>
            <w:r w:rsidRPr="00BB6E69">
              <w:rPr>
                <w:rFonts w:cs="Arial"/>
                <w:sz w:val="16"/>
              </w:rPr>
              <w:t>81,5%</w:t>
            </w:r>
          </w:p>
        </w:tc>
      </w:tr>
    </w:tbl>
    <w:p w14:paraId="1C452DC5" w14:textId="18829EB6" w:rsidR="00BB6E69" w:rsidRDefault="00BB6E69" w:rsidP="00BB6E69">
      <w:pPr>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Reporte de Indicadores del 2do Trimestre de 2022– UAERMV</w:t>
      </w:r>
    </w:p>
    <w:p w14:paraId="6708F53E" w14:textId="19738841" w:rsidR="00BB6E69" w:rsidRDefault="00BB6E69" w:rsidP="00BB6E69">
      <w:pPr>
        <w:rPr>
          <w:rFonts w:cs="Arial"/>
          <w:sz w:val="16"/>
          <w:szCs w:val="20"/>
          <w:lang w:eastAsia="es-CO"/>
        </w:rPr>
      </w:pPr>
    </w:p>
    <w:p w14:paraId="58BBC4DF" w14:textId="5FC13D05" w:rsidR="00E81CD7" w:rsidRDefault="00E81CD7" w:rsidP="00E81CD7">
      <w:r>
        <w:t>Para el primer trimestre del 2022 se cumplieron los siguientes proyectos:</w:t>
      </w:r>
    </w:p>
    <w:p w14:paraId="134EC0DC" w14:textId="77777777" w:rsidR="00E81CD7" w:rsidRDefault="00E81CD7" w:rsidP="00E81CD7"/>
    <w:p w14:paraId="367C836B" w14:textId="6599B175" w:rsidR="00E81CD7" w:rsidRDefault="00E81CD7" w:rsidP="00E81CD7">
      <w:r>
        <w:t>Plan de comunicaciones: Se viene desarrollando las acciones referentes a la presentación de las piezas de comunicación de la Misión, Visión, Objetivos y Se realizó la presentación de las Políticas de Gestión de TI.</w:t>
      </w:r>
    </w:p>
    <w:p w14:paraId="7B9C1C89" w14:textId="77777777" w:rsidR="00E81CD7" w:rsidRDefault="00E81CD7" w:rsidP="00E81CD7"/>
    <w:p w14:paraId="61CA62A1" w14:textId="25A2C0D7" w:rsidR="00E81CD7" w:rsidRDefault="00E81CD7" w:rsidP="00E81CD7">
      <w:r>
        <w:t xml:space="preserve">Fortalecimiento y mantenimiento de la Arquitectura Empresarial - Fase III: Este proyecto lo comprenden dos iniciativas: La ejecución del ejercicio de arquitectura empresarial al proceso de gestión documental y El fortalecimiento de los procesos de construcción de software </w:t>
      </w:r>
    </w:p>
    <w:p w14:paraId="6FCCBDC9" w14:textId="77777777" w:rsidR="00E81CD7" w:rsidRDefault="00E81CD7" w:rsidP="00E81CD7"/>
    <w:p w14:paraId="2C36B49F" w14:textId="1F48CBEA" w:rsidR="00E81CD7" w:rsidRDefault="00E81CD7" w:rsidP="00E81CD7">
      <w:r>
        <w:t>Para la iniciativa No 1 se realizaron las siguientes actividades, se tiene un avance del 16% donde se trabajó principalmente en: Se viene identificando el proceso definición de la arquitectura base y Se estableció el modelo de uso y apropiación para el desarrollo del ejercicio.</w:t>
      </w:r>
    </w:p>
    <w:p w14:paraId="46C3A2F4" w14:textId="77777777" w:rsidR="00E81CD7" w:rsidRDefault="00E81CD7" w:rsidP="00E81CD7"/>
    <w:p w14:paraId="49BC1473" w14:textId="769B94E0" w:rsidR="00E81CD7" w:rsidRDefault="00E81CD7" w:rsidP="00E81CD7">
      <w:r>
        <w:t>Para la iniciativa No 2 se realizaron las siguientes actividades, se tiene un avance del 19% donde se trabajó principalmente en La actualización de la arquitectura de referencia y La validación de código automático de los sistemas de información desarrollados en la entidad y su respectiva documentación, El modelamiento de arquitectura de software, la estandarización de la documentación técnica, La definición de la automatización de pruebas unitarias y El seguimiento a los procesos de interoperabilidad con entidades externas de la entidad.</w:t>
      </w:r>
    </w:p>
    <w:p w14:paraId="49AB5A73" w14:textId="77777777" w:rsidR="00E81CD7" w:rsidRDefault="00E81CD7" w:rsidP="00E81CD7"/>
    <w:p w14:paraId="4F694DB4" w14:textId="43CB582D" w:rsidR="00E81CD7" w:rsidRDefault="00E81CD7" w:rsidP="00E81CD7">
      <w:r>
        <w:t>Implementación de PMO y esquema de madurez: A la fecha de corte el proyecto tiene un impacto del 4%, debido a: Este proyecto dio inicio desde TI en apoyo a la OAP. Sin embargo, el líder de proyecto sugiere que este proyecto se aborde desde la Dirección a fin de obtener el apoyo y empoderamiento de este. Ya que se trata de un proyecto estratégico y lo anterior sugiere un lanzamiento desde la Dirección con participación de los directivos. A la fecha se está gestionando esta reunión de Kickoff.</w:t>
      </w:r>
    </w:p>
    <w:p w14:paraId="54DD806E" w14:textId="77777777" w:rsidR="00E81CD7" w:rsidRDefault="00E81CD7" w:rsidP="00E81CD7"/>
    <w:p w14:paraId="15D6C8A3" w14:textId="68F727CD" w:rsidR="00E81CD7" w:rsidRDefault="00E81CD7" w:rsidP="00E81CD7">
      <w:r>
        <w:t xml:space="preserve">Implementación de políticas y procesos de TI – esquema de gobierno de TI – Fase III: Se viene realizando las actividades de planeación del proyecto donde se trabajó principalmente en: Se </w:t>
      </w:r>
      <w:r w:rsidR="005A0941">
        <w:t>desarrolló</w:t>
      </w:r>
      <w:r>
        <w:t xml:space="preserve"> e implemento del diagnóstico del modelo de madurez de los procesos en cuanto al modelo de gestión de </w:t>
      </w:r>
      <w:r w:rsidR="005A0941">
        <w:t>servicios de TI de la entidad, s</w:t>
      </w:r>
      <w:r>
        <w:t xml:space="preserve">e </w:t>
      </w:r>
      <w:r w:rsidR="005A0941">
        <w:t>inició</w:t>
      </w:r>
      <w:r>
        <w:t xml:space="preserve"> el proceso de definición de las políticas y lineamientos del modelo y Se estableció la metodología de trabajo del proceso de uso y apropiación a utilizarse dentro del ejercicio de arquitectura empresarial.</w:t>
      </w:r>
    </w:p>
    <w:p w14:paraId="16E32BA5" w14:textId="71524A87" w:rsidR="00E81CD7" w:rsidRDefault="00E81CD7" w:rsidP="00E81CD7"/>
    <w:p w14:paraId="6BDBCB50" w14:textId="4F6F3456" w:rsidR="00E81CD7" w:rsidRDefault="00E81CD7" w:rsidP="00E81CD7">
      <w:r>
        <w:t>Fortalecimiento e implementación de artefactos del dominio de Información: Este proyecto tiene como objetivo actualizar e implementar las acciones priorizadas en el documento Responsabilidad y Gestión de los Componentes de Información, el cual actualmente se encuentra en proceso de actualización. Dentro de los objetivos específicos se encuentra: Establecer las actividades relacionadas con la gestión de los componentes de información, Determinar los roles y responsabilidades en las actividades relacionadas con la gestión de los componentes de la información, Definir los tiempos de implementación de las actividades relacionadas con los componentes de información, Establecer la alienación con la plataforma estratégica institucional y Relacionar los indicadores de gestión y las acciones de seguimiento y control.</w:t>
      </w:r>
    </w:p>
    <w:p w14:paraId="78379CCF" w14:textId="77777777" w:rsidR="00E81CD7" w:rsidRDefault="00E81CD7" w:rsidP="00E81CD7"/>
    <w:p w14:paraId="6A139B72" w14:textId="047D8599" w:rsidR="00E81CD7" w:rsidRDefault="00E81CD7" w:rsidP="00E81CD7">
      <w:r>
        <w:t xml:space="preserve">Análisis y aprovechamiento de componentes de información: Se encuentra en curso de </w:t>
      </w:r>
      <w:r>
        <w:lastRenderedPageBreak/>
        <w:t>actualización los siguientes entregables dentro del proyecto GODI, Plan de Datos Abiertos, el cual, es la guía para la identificación, actualización, publicación, uso, aprovechamiento de los datos abiertos priorizando datos estratégicos y requisitos de calidad, a fin de tener la documentación necesaria para promover la apertura de los datos en la entidad y Plan de Calidad de la Información:  que tiene como objetivo definir los principios para el aseguramiento de la calidad de los datos, donde se verifique la fiabilidad y efectividad.</w:t>
      </w:r>
    </w:p>
    <w:p w14:paraId="617CB1F1" w14:textId="77777777" w:rsidR="00E81CD7" w:rsidRDefault="00E81CD7" w:rsidP="00E81CD7"/>
    <w:p w14:paraId="0D3F4719" w14:textId="469BC90C" w:rsidR="00E81CD7" w:rsidRDefault="00E81CD7" w:rsidP="00E81CD7">
      <w:r>
        <w:t xml:space="preserve">Implementación Uso y Apropiación – Fase II: El proyecto se está ejecutado acorde a la programación de avance en cada una de las actividades relacionadas en el cronograma de trabajo del proyecto GODI V, del cual USO Y APROPIACIÓN es uno de los dominios que conforman dicho proyecto. Durante el primer trimestre no se presentaron desviaciones que pudieran afectar el porcentaje de ejecución respecto al porcentaje proyectado. Por otra parte, se han venido desarrollando nuevas iniciativas que, si bien no están relacionados en las actividades del cronograma general, fortalecen el impacto del dominio sobre los empleados y colaboradores de la entidad. Dentro de las actividades que están en curso son: Actualizar el modelo de acuerdo a los resultado de la reunión con TH, Crear plan de capacitación y entrenamiento, </w:t>
      </w:r>
      <w:r>
        <w:tab/>
        <w:t xml:space="preserve">Hacer el seguimiento al plan de capacitación y entrenamiento, Actualizar los proyectos de la vigencia 2022 en el documento de estrategias de UA, Solicitar la actualización del documento UA con los nuevos proyectos vigencia 2022, Seleccionar proyecto con inicio 2022 para realizar prueba piloto preparación al cambio , </w:t>
      </w:r>
      <w:r>
        <w:tab/>
        <w:t xml:space="preserve">Elegir un proyecto con fecha de finalización en el 2021 para realizar la prueba pilo de la gestión impacto, Implementar y presentar resultados del Indicador Primer trimestre, Implementar la estrategia parcialmente con base en el tiempo acotación en lo establecido en la 16-EST-UA - Seguimiento a la implementación para garantizar la adopción, Socializar la directriz de la actualización del repositorio documental, Revisar el Plan de Transferencia de Conocimiento de TI y Socializar la utilización del repositorio de GILAB y SharePoint. </w:t>
      </w:r>
    </w:p>
    <w:p w14:paraId="1DA0F373" w14:textId="77777777" w:rsidR="00E81CD7" w:rsidRDefault="00E81CD7" w:rsidP="00E81CD7"/>
    <w:p w14:paraId="4F974606" w14:textId="08C58C38" w:rsidR="00E81CD7" w:rsidRDefault="00E81CD7" w:rsidP="00E81CD7">
      <w:r>
        <w:t>Implementación Seguridad de la Información – Fase III: Dentro de las actividades que están en curso son: Formalización Actualización Política Datos Personales: Se realiza incorporación de los roles y responsabilidades en el tratamiento de datos personales, Elaboración Política Seguridad Física y del Entorno y Procedimiento: Se continua con la elaboración de la política y su respectivo procedimiento, Elaboración Política Actualizaciones de Software y Procedimiento: Se continua con la elaboración de la política y su respectivo procedimiento, Actualización Diagnóstico Seguridad: Se inicia la actualización del diagnóstico, Socialización Incidentes de Seguridad: Se programa sesión de socialización para el 30-03-2022, sobre incidentes de seguridad, con caso de estudio específico e Identificación Riesgos Activos de Información TI: Se apoya a los procesos EGTI y GSIT en la identificación y valoración de los riesgos con base en los activos de información identificados por los procesos TI.</w:t>
      </w:r>
    </w:p>
    <w:p w14:paraId="4F1B43AD" w14:textId="77777777" w:rsidR="00E81CD7" w:rsidRDefault="00E81CD7" w:rsidP="00E81CD7"/>
    <w:p w14:paraId="791EA82C" w14:textId="2035E83E" w:rsidR="00BB6E69" w:rsidRDefault="00E81CD7" w:rsidP="00E81CD7">
      <w:r>
        <w:t xml:space="preserve">Adquisición  e implementación de herramientas de seguridad informática: Dentro de las actividades que están en curso son: Elaboración Ficha Técnica Cintas LTO - Infra: Se elabora por parte del equipo de infraestructura la ficha técnica de las especificaciones mínimas de la LTO, la cual tiene como finalidad el respaldo de la información de la entidad,  Elaboración Política BYOD: Se elabora borrador de política por parte de infraestructura, donde se especifican los lineamientos correspondientes para incorporar a la red corporativa dispositivos personales, Bóveda de Contraseñas - Infra: Se inician diálogos con entidad BeyondTrust para la realización de pruebas de concepto para la adquisición del servicio y Elaboración Ficha Técnica BYOD: Se inicia la elaboración de las fichas técnicas con las especificaciones mínimas que deben tener los dispositivos que monitorearán y contralarán </w:t>
      </w:r>
      <w:r>
        <w:lastRenderedPageBreak/>
        <w:t xml:space="preserve">los accesos a la red corporativos de dispositivos personales. </w:t>
      </w:r>
      <w:r w:rsidR="00BB6E69">
        <w:t>Implementación de auditorías y pruebas de Éticas Hacking: Dentro de las actividades que están en curso son: Elaboración Ficha Técnica Cintas LTO - Infra: Se elabora por parte del equipo de infraestructura la ficha técnica de las especificaciones mínimas de la LTO, la cual tiene como finalidad el respaldo de la información de la entidad, Elaboración Política BYOD: Se elabora borrador de política por parte de infraestructura, donde se especifican los lineamientos correspondientes para incorporar a la red corporativa dispositivos personales, Bóveda de Contraseñas - Infra: Se inician diálogos con entidad BeyondTrust para la realización de pruebas de concepto para la adquisición del servicio y Elaboración Ficha Técnica BYOD: Se inicia la elaboración de las fichas técnicas con las especificaciones mínimas que deben tener los dispositivos que monitorearán y contralarán los accesos a la red corporativos de dispositivos personales.</w:t>
      </w:r>
    </w:p>
    <w:p w14:paraId="0C0C4F66" w14:textId="77777777" w:rsidR="00BB6E69" w:rsidRDefault="00BB6E69" w:rsidP="00BB6E69"/>
    <w:p w14:paraId="2826A5A9" w14:textId="73B3476A" w:rsidR="00BB6E69" w:rsidRDefault="00BB6E69" w:rsidP="00BB6E69">
      <w:r>
        <w:t>Solución mesa de ayuda</w:t>
      </w:r>
      <w:r>
        <w:tab/>
        <w:t>: Actividades desarrolladas: El primero es la continua evolución de la herramienta open source – GLPI, la cual soportar todo el proceso de la mesa de ayuda, en el cual se ha venido realizando la renovación del catálogo de servicios y la reclasificación de la estructura de la herramienta, Se viene realizando el proceso de adquisición de una nueva herramienta comercial que soporte con mayor amplitud los procesos de la mesa de ayuda. Actualmente se realizó el estudio del sector y se entregó el proceso al proceso contractual.</w:t>
      </w:r>
    </w:p>
    <w:p w14:paraId="40AF8112" w14:textId="77777777" w:rsidR="00BB6E69" w:rsidRDefault="00BB6E69" w:rsidP="00BB6E69"/>
    <w:p w14:paraId="6DADF9AB" w14:textId="76E81661" w:rsidR="00BB6E69" w:rsidRDefault="00BB6E69" w:rsidP="00BB6E69">
      <w:r>
        <w:t>Adquisición de herramientas de monitoreo y seguimiento de la Infraestructura Tecnológica: Actividades desarrolladas: Se realizó la adquisición de una herramienta dentro del plan de seguridad Perimetral, la cual fue recibida por parte del proveedor y actualmente se está realizando la configuración desde el mes de enero y Se está realizando la instalación de los agentes en los diferentes equipos de la infraestructura tecnológica de la entidad.</w:t>
      </w:r>
    </w:p>
    <w:p w14:paraId="175FE0D4" w14:textId="77777777" w:rsidR="00BB6E69" w:rsidRDefault="00BB6E69" w:rsidP="00BB6E69"/>
    <w:p w14:paraId="464FF494" w14:textId="7322C155" w:rsidR="00BB6E69" w:rsidRDefault="00BB6E69" w:rsidP="00BB6E69">
      <w:r>
        <w:t>Renovación Tecnológica UMV – Fase III: Actividades desarrolladas: Se está realizando la adquisición de unos switches tipo core, las administrativas y dos para la sede operativa, Se está realizando la adquisición de elementos de seguridad como el fortitoken, la cual es una herramienta de autentificación para la vpn, Se está realizando la adquisición de elementos de seguridad como el fortimail, la cual es una herramienta para el correo electrónico, Se está realizando la adquisición de assets point para la sede administrativa y operativa, Está actualmente en ejecución un contrato que se viene realizando para el arrendamiento de equipos de cómputo e impresoras, Se viene trabajando en un contrato para la renovación de las copias de respaldo del correo electrónico y Se viene realizando la adquisición de algunos elementos para todo el tema de backups.</w:t>
      </w:r>
    </w:p>
    <w:p w14:paraId="2CFD4191" w14:textId="77777777" w:rsidR="00BB6E69" w:rsidRDefault="00BB6E69" w:rsidP="00BB6E69"/>
    <w:p w14:paraId="0466BB7E" w14:textId="4D756DAC" w:rsidR="00BB6E69" w:rsidRDefault="00BB6E69" w:rsidP="00BB6E69">
      <w:r>
        <w:t>Implementación de un repositorio digital seguro de almacenamiento para el resguardo y preservación del archivo central digital.</w:t>
      </w:r>
      <w:r>
        <w:tab/>
        <w:t>Actividades desarrolladas: Se viene realizando mesas de trabajo con el proceso de gestión documental para tener una perspectiva del alcance del proyecto y Se viene realizando el requerimiento para cotizar los dispositivos necesarios para este tipo de soluciones.</w:t>
      </w:r>
    </w:p>
    <w:p w14:paraId="440B7CBA" w14:textId="77777777" w:rsidR="00BB6E69" w:rsidRDefault="00BB6E69" w:rsidP="00BB6E69"/>
    <w:p w14:paraId="74338F8F" w14:textId="4DD6C9E0" w:rsidR="00BB6E69" w:rsidRDefault="00BB6E69" w:rsidP="00BB6E69">
      <w:r>
        <w:t>Sigma – Desarrollo e implementación del Sistema de Información Georreferenciada Misional – Fase IV: El proyecto viene desde la vigencia 2021 donde inició en el mes de marzo. El cual tuvo algunas modificaciones principalmente desde el módulo de mejoramiento principalmente a que se extendiera el proyecto para la vigencia 2022, donde se aprobó un control de cambios para terminar en el mes de mayo de esta vigencia: Se realizó la implementación del segundo realice que estaba destinado principalmente a los módulos de intervención y producción.</w:t>
      </w:r>
    </w:p>
    <w:p w14:paraId="47AD4244" w14:textId="77777777" w:rsidR="00BB6E69" w:rsidRDefault="00BB6E69" w:rsidP="00BB6E69"/>
    <w:p w14:paraId="79176964" w14:textId="1EA554A7" w:rsidR="00BB6E69" w:rsidRDefault="00BB6E69" w:rsidP="00BB6E69">
      <w:r>
        <w:t>SIGMA - Fortalecimiento del sistema de información misional - Fase I: No se han realizado actividades hasta terminar el proyecto Sigma – Desarrollo e implementación del Sistema de Información Georreferenciada Misional – Fase IV</w:t>
      </w:r>
    </w:p>
    <w:p w14:paraId="0C979ED5" w14:textId="77777777" w:rsidR="00BB6E69" w:rsidRDefault="00BB6E69" w:rsidP="00BB6E69"/>
    <w:p w14:paraId="123318B1" w14:textId="32518D79" w:rsidR="00BB6E69" w:rsidRDefault="00BB6E69" w:rsidP="00BB6E69">
      <w:r>
        <w:t>PES - Desarrollo e implementación de módulo de Seguimiento a proyectos de inversión: Este proyecto está en fase de planeación, se tiene proyectado iniciar hacia finales del mes de abril, donde se liberarían recursos del proyecto sigma y Se realizó el 100% del proceso de levantamiento de requerimientos los cuales se encuentran verificados, revisados y aprobados por el equipo de Planeación.</w:t>
      </w:r>
    </w:p>
    <w:p w14:paraId="7DAD220F" w14:textId="77777777" w:rsidR="00BB6E69" w:rsidRDefault="00BB6E69" w:rsidP="00BB6E69"/>
    <w:p w14:paraId="4D46FF6A" w14:textId="08812F1F" w:rsidR="00BB6E69" w:rsidRDefault="00BB6E69" w:rsidP="00BB6E69">
      <w:r>
        <w:t xml:space="preserve">SICAPITAL - Implementación de módulos complementarios del sistema de información Fase I: Para este proyecto se estima que inicie a partir del mes de junio, Se va a realizar el desarrollo e implementación del módulo de inventarios y plaqueteo como alcance principal del proyecto, Se está realizando la identificación de los requerimientos y </w:t>
      </w:r>
      <w:r>
        <w:tab/>
        <w:t xml:space="preserve">Se va a realizar el soporte de los módulos que actualmente se encuentran en producción. </w:t>
      </w:r>
    </w:p>
    <w:p w14:paraId="428E8864" w14:textId="77777777" w:rsidR="00BB6E69" w:rsidRDefault="00BB6E69" w:rsidP="00BB6E69"/>
    <w:p w14:paraId="37C1596E" w14:textId="6294093D" w:rsidR="00BB6E69" w:rsidRDefault="00BB6E69" w:rsidP="00BB6E69">
      <w:r>
        <w:t>BPM – Implementación solución Calíope: Actualmente se trabajó en un subproyecto en el cual se desarrolló de 11 requerimientos que fueron identificados en la vigencia 2021 de la gerencia de producción, para lo cual se realizó dos despliegues productivos. El primero en el mes de febrero y el segundo a mediados del mes de marzo que culmino en un 100% de estos requerimientos. Se viene realizando la planeación de los requerimientos para la gerencia de intervención el cual abarca todo el desarrollo del proyecto actual.</w:t>
      </w:r>
    </w:p>
    <w:p w14:paraId="416565E5" w14:textId="77777777" w:rsidR="00BB6E69" w:rsidRDefault="00BB6E69" w:rsidP="00BB6E69"/>
    <w:p w14:paraId="0F909539" w14:textId="067E96A2" w:rsidR="00BB6E69" w:rsidRDefault="00BB6E69" w:rsidP="00BB6E69">
      <w:r>
        <w:t>SIGEP - Implementación de módulos complementarios del sistema de información Fase I</w:t>
      </w:r>
      <w:r>
        <w:tab/>
        <w:t>: Se está validando si con el proveedor se realizó el contrato para temas de desarrollo o solamente para temas de soporte, dadas las características de ley de garantías que se generaron para este año.</w:t>
      </w:r>
    </w:p>
    <w:p w14:paraId="13D5EF1C" w14:textId="77777777" w:rsidR="00BB6E69" w:rsidRDefault="00BB6E69" w:rsidP="00BB6E69"/>
    <w:p w14:paraId="38B97164" w14:textId="7DBE3E55" w:rsidR="00BB6E69" w:rsidRDefault="00BB6E69" w:rsidP="00BB6E69">
      <w:r>
        <w:t>Implementación solución e-learning: Se está desarrollando la implementación de la aplicación en el servidor que fue suministrado para este servicio y Se firmó con un proveedor externo el desarrollo de 2 módulos: el de inducción y el de seguridad y salud en el trabajo, los cuales vienen siendo gestionados por el proceso de Talento humano.</w:t>
      </w:r>
    </w:p>
    <w:p w14:paraId="40C1B121" w14:textId="77777777" w:rsidR="00BB6E69" w:rsidRDefault="00BB6E69" w:rsidP="00BB6E69"/>
    <w:p w14:paraId="3D3FE052" w14:textId="324C5013" w:rsidR="00BB6E69" w:rsidRDefault="00BB6E69" w:rsidP="00BB6E69">
      <w:r>
        <w:t>Implementación de un Sistema de Gestión Documental que cumpla con los lineamientos establecidos por el SGDEA: Se realizará un primer despliegue en abril del primer sprint de 9 en total que tiene el proyecto. Donde en cada uno de estos se realiza la planeación y desarrollo de los requerimientos generados para el sistema de gestión documental, Dentro del back log de requerimientos sean han identificado una serie de mejoras que serán desarrolladas en cada sprint y fueron priorizados y Se va a realizar durante este proyecto la generación de un estudio de mercado para determinar si se sigue trabajando con el actual sistema de información o si es posible la adquisición del nuevo sistema que cumplan con todos los requisitos establecidos por el archivo general de la nación.</w:t>
      </w:r>
    </w:p>
    <w:p w14:paraId="541A761B" w14:textId="77777777" w:rsidR="00BB6E69" w:rsidRDefault="00BB6E69" w:rsidP="00BB6E69"/>
    <w:p w14:paraId="568D7F35" w14:textId="7FE41CBC" w:rsidR="00BB6E69" w:rsidRDefault="00BB6E69" w:rsidP="00BB6E69">
      <w:r>
        <w:t>Implementación funcionalidades Portales UAERMV Fase II: Se llevó a cabo la maquetación del Micro sitio en Lengua Wayuu y Se implementó el servicio de PODCAST en la Intranet con la publicación de 9 episodios. Se estableció cronograma de desarrollo de requerimientos de acuerdo con lo establecido en el Componente 5: Mecanismos para la transparencia y el acceso a la información para el Módulo Transparencia 2022.</w:t>
      </w:r>
    </w:p>
    <w:p w14:paraId="748D3F1A" w14:textId="77777777" w:rsidR="00BB6E69" w:rsidRDefault="00BB6E69" w:rsidP="00BB6E69"/>
    <w:p w14:paraId="0D55F0CB" w14:textId="0675E98B" w:rsidR="00BB6E69" w:rsidRDefault="00BB6E69" w:rsidP="00BB6E69">
      <w:r>
        <w:lastRenderedPageBreak/>
        <w:t>IA - Detectar y georreferenciar las fallas en los pavimentos: En este proyecto se realizó un convenio con la Universidad Distrital, lo cual generó que salga del Core de proyectos que tiene actualmente el proceso de tecnología y se piensa llevar como un proyecto de investigación y Este proyecto es susceptible a un control de cambios dadas las características anteriormente mencionadas.</w:t>
      </w:r>
    </w:p>
    <w:p w14:paraId="10AC05E1" w14:textId="77777777" w:rsidR="00BB6E69" w:rsidRDefault="00BB6E69" w:rsidP="00BB6E69"/>
    <w:p w14:paraId="35035BBC" w14:textId="7744422F" w:rsidR="00BB6E69" w:rsidRDefault="00BB6E69" w:rsidP="00BB6E69">
      <w:r>
        <w:t>Automatización de la Torre de Bacheo – Fase I: Los orquestadores del proyecto lo realiza la gerencia de producción, Se debe realizar un control de cambios, dado que este proyecto salió de la vigencia 2022: se suspendido desde la gerencia de producción para priorizar el proyecto de bascula y el cambio de motorsystem (Adquisición e Implementación del sistema de mantenimiento de maquinaria y asignación logística y Actualmente se viene realizando la instalación del aplicativo infamante y se vienen realizando las configuraciones respectivas.</w:t>
      </w:r>
    </w:p>
    <w:p w14:paraId="792A6AB4" w14:textId="77777777" w:rsidR="00BB6E69" w:rsidRDefault="00BB6E69" w:rsidP="00BB6E69"/>
    <w:p w14:paraId="5CE319C8" w14:textId="39B8949F" w:rsidR="00BB6E69" w:rsidRDefault="00BB6E69" w:rsidP="00BB6E69">
      <w:r>
        <w:t xml:space="preserve">Esto son los proyectos que se encuentran actualmente con retraso: </w:t>
      </w:r>
    </w:p>
    <w:p w14:paraId="5A5C271A" w14:textId="77777777" w:rsidR="00BB6E69" w:rsidRDefault="00BB6E69" w:rsidP="00BB6E69"/>
    <w:p w14:paraId="0F60E95F" w14:textId="0B4A633D" w:rsidR="00BB6E69" w:rsidRDefault="00BB6E69" w:rsidP="00BB6E69">
      <w:r>
        <w:t>Implementación del sistema de gestión de riesgos y supervisión de planes de acción y auditoria: Este proyecto está para un control de cambios en el PETI, dado que no se generaron los recursos dentro del proceso de priorización.</w:t>
      </w:r>
    </w:p>
    <w:p w14:paraId="65E8F1DE" w14:textId="77777777" w:rsidR="00BB6E69" w:rsidRDefault="00BB6E69" w:rsidP="00BB6E69"/>
    <w:p w14:paraId="003EF711" w14:textId="29E233C6" w:rsidR="00BB6E69" w:rsidRPr="00BB6E69" w:rsidRDefault="00BB6E69" w:rsidP="00BB6E69">
      <w:r>
        <w:t>Fortalecimiento de la automatización de la ventanilla única: No se han generado requerimientos hasta el momento.</w:t>
      </w:r>
    </w:p>
    <w:p w14:paraId="4C360777" w14:textId="77777777" w:rsidR="00BB6E69" w:rsidRDefault="00BB6E69" w:rsidP="002C4D9D">
      <w:pPr>
        <w:rPr>
          <w:rFonts w:eastAsia="Times New Roman" w:cs="Arial"/>
          <w:b/>
          <w:lang w:eastAsia="es-ES"/>
        </w:rPr>
      </w:pPr>
    </w:p>
    <w:p w14:paraId="2E7A79F7" w14:textId="76AF9FE0" w:rsidR="00BB6E69" w:rsidRDefault="00BB6E69" w:rsidP="002C4D9D">
      <w:pPr>
        <w:rPr>
          <w:rFonts w:eastAsia="Times New Roman" w:cs="Arial"/>
          <w:b/>
          <w:lang w:eastAsia="es-ES"/>
        </w:rPr>
      </w:pPr>
    </w:p>
    <w:p w14:paraId="63239FBA" w14:textId="0321E31D" w:rsidR="00E81CD7" w:rsidRDefault="00E81CD7" w:rsidP="00E81CD7">
      <w:pPr>
        <w:rPr>
          <w:rFonts w:eastAsia="Times New Roman" w:cs="Arial"/>
          <w:lang w:eastAsia="es-ES"/>
        </w:rPr>
      </w:pPr>
      <w:r>
        <w:rPr>
          <w:rFonts w:eastAsia="Times New Roman" w:cs="Arial"/>
          <w:lang w:eastAsia="es-ES"/>
        </w:rPr>
        <w:t xml:space="preserve">Durante el segundo trimestre </w:t>
      </w:r>
      <w:r w:rsidRPr="00E81CD7">
        <w:rPr>
          <w:rFonts w:eastAsia="Times New Roman" w:cs="Arial"/>
          <w:lang w:eastAsia="es-ES"/>
        </w:rPr>
        <w:t>El PETI tiene un cumplimiento de actividades del 81%, las actividades cumplidas son:</w:t>
      </w:r>
    </w:p>
    <w:p w14:paraId="761C5E67" w14:textId="77777777" w:rsidR="00E81CD7" w:rsidRPr="00E81CD7" w:rsidRDefault="00E81CD7" w:rsidP="00E81CD7">
      <w:pPr>
        <w:rPr>
          <w:rFonts w:eastAsia="Times New Roman" w:cs="Arial"/>
          <w:lang w:eastAsia="es-ES"/>
        </w:rPr>
      </w:pPr>
    </w:p>
    <w:p w14:paraId="68B394FC" w14:textId="6473A00D" w:rsidR="00E81CD7" w:rsidRPr="00E81CD7" w:rsidRDefault="00E81CD7" w:rsidP="00E81CD7">
      <w:pPr>
        <w:rPr>
          <w:rFonts w:eastAsia="Times New Roman" w:cs="Arial"/>
          <w:lang w:eastAsia="es-ES"/>
        </w:rPr>
      </w:pPr>
      <w:r w:rsidRPr="00E81CD7">
        <w:rPr>
          <w:rFonts w:eastAsia="Times New Roman" w:cs="Arial"/>
          <w:lang w:eastAsia="es-ES"/>
        </w:rPr>
        <w:t>Plan de comunicaciones</w:t>
      </w:r>
      <w:r w:rsidRPr="00E81CD7">
        <w:rPr>
          <w:rFonts w:eastAsia="Times New Roman" w:cs="Arial"/>
          <w:lang w:eastAsia="es-ES"/>
        </w:rPr>
        <w:tab/>
        <w:t xml:space="preserve">ver Actividades desarrolladas: Se viene desarrollando las acciones referentes a la presentación de las piezas de comunicación de: Se </w:t>
      </w:r>
      <w:r w:rsidR="00065C83" w:rsidRPr="00E81CD7">
        <w:rPr>
          <w:rFonts w:eastAsia="Times New Roman" w:cs="Arial"/>
          <w:lang w:eastAsia="es-ES"/>
        </w:rPr>
        <w:t>presentó</w:t>
      </w:r>
      <w:r w:rsidRPr="00E81CD7">
        <w:rPr>
          <w:rFonts w:eastAsia="Times New Roman" w:cs="Arial"/>
          <w:lang w:eastAsia="es-ES"/>
        </w:rPr>
        <w:t xml:space="preserve"> la Misión, Visión, Objetivos a los funcionarios y contratistas de la entidad, Se </w:t>
      </w:r>
      <w:r w:rsidR="00065C83" w:rsidRPr="00E81CD7">
        <w:rPr>
          <w:rFonts w:eastAsia="Times New Roman" w:cs="Arial"/>
          <w:lang w:eastAsia="es-ES"/>
        </w:rPr>
        <w:t>realizó</w:t>
      </w:r>
      <w:r w:rsidRPr="00E81CD7">
        <w:rPr>
          <w:rFonts w:eastAsia="Times New Roman" w:cs="Arial"/>
          <w:lang w:eastAsia="es-ES"/>
        </w:rPr>
        <w:t xml:space="preserve"> la presentación de las Políticas de Gestión de TI, Se viene realizando la cartilla para presentar el catálogo de servicios de TI a la entidad y Se está realizando la evaluación del modelo de madurez del gobierno de Ti.</w:t>
      </w:r>
    </w:p>
    <w:p w14:paraId="6714F419" w14:textId="77777777" w:rsidR="00E81CD7" w:rsidRDefault="00E81CD7" w:rsidP="00E81CD7">
      <w:pPr>
        <w:rPr>
          <w:rFonts w:eastAsia="Times New Roman" w:cs="Arial"/>
          <w:lang w:eastAsia="es-ES"/>
        </w:rPr>
      </w:pPr>
    </w:p>
    <w:p w14:paraId="4C676F66" w14:textId="4B5716DD" w:rsidR="00E81CD7" w:rsidRPr="00E81CD7" w:rsidRDefault="00E81CD7" w:rsidP="00E81CD7">
      <w:pPr>
        <w:rPr>
          <w:rFonts w:eastAsia="Times New Roman" w:cs="Arial"/>
          <w:lang w:eastAsia="es-ES"/>
        </w:rPr>
      </w:pPr>
      <w:r w:rsidRPr="00E81CD7">
        <w:rPr>
          <w:rFonts w:eastAsia="Times New Roman" w:cs="Arial"/>
          <w:lang w:eastAsia="es-ES"/>
        </w:rPr>
        <w:t>PRO-ES-01: Fortalecimiento y mantenimiento de la Arquitectura Empresarial - Fase III, Actividades desarrolladas: Este proyecto lo comprenden dos iniciativas: La ejecución del ejercicio de arquitectura empresarial al proceso de gestión documental y El fortalecimiento de los procesos de construcción de software.</w:t>
      </w:r>
    </w:p>
    <w:p w14:paraId="025E09A3" w14:textId="77777777" w:rsidR="00E81CD7" w:rsidRDefault="00E81CD7" w:rsidP="00E81CD7">
      <w:pPr>
        <w:rPr>
          <w:rFonts w:eastAsia="Times New Roman" w:cs="Arial"/>
          <w:lang w:eastAsia="es-ES"/>
        </w:rPr>
      </w:pPr>
    </w:p>
    <w:p w14:paraId="37296C74" w14:textId="65AB941D" w:rsidR="00E81CD7" w:rsidRPr="00E81CD7" w:rsidRDefault="00E81CD7" w:rsidP="00E81CD7">
      <w:pPr>
        <w:rPr>
          <w:rFonts w:eastAsia="Times New Roman" w:cs="Arial"/>
          <w:lang w:eastAsia="es-ES"/>
        </w:rPr>
      </w:pPr>
      <w:r w:rsidRPr="00E81CD7">
        <w:rPr>
          <w:rFonts w:eastAsia="Times New Roman" w:cs="Arial"/>
          <w:lang w:eastAsia="es-ES"/>
        </w:rPr>
        <w:t xml:space="preserve">Para la iniciativa No 1 se realizaron las siguientes actividades, se tiene un avance del 46% donde se trabajó principalmente en: Se viene identificando la arquitectura base a nivel de los dominios, Se viene construyendo el documento de la estrategia para el desarrollo del ejercicio de AE y Se definió el modelo de gestión del cambio organizacional. </w:t>
      </w:r>
    </w:p>
    <w:p w14:paraId="17A7F7A8" w14:textId="77777777" w:rsidR="00E81CD7" w:rsidRDefault="00E81CD7" w:rsidP="00E81CD7">
      <w:pPr>
        <w:rPr>
          <w:rFonts w:eastAsia="Times New Roman" w:cs="Arial"/>
          <w:lang w:eastAsia="es-ES"/>
        </w:rPr>
      </w:pPr>
    </w:p>
    <w:p w14:paraId="4B327428" w14:textId="4DE6506B" w:rsidR="00E81CD7" w:rsidRPr="00E81CD7" w:rsidRDefault="00E81CD7" w:rsidP="00E81CD7">
      <w:pPr>
        <w:rPr>
          <w:rFonts w:eastAsia="Times New Roman" w:cs="Arial"/>
          <w:lang w:eastAsia="es-ES"/>
        </w:rPr>
      </w:pPr>
      <w:r w:rsidRPr="00E81CD7">
        <w:rPr>
          <w:rFonts w:eastAsia="Times New Roman" w:cs="Arial"/>
          <w:lang w:eastAsia="es-ES"/>
        </w:rPr>
        <w:t>Para la iniciativa No 2 se realizaron las siguientes actividades, se tiene un avance del 44% donde se trabajó principalmente en: Actualización, aprobación Arquitectura Referencia, Inspección de código, Documentación automática, Estandarización de la documentación técnica, Modelamiento de Arquitectura de software y Automatización pruebas unitarias</w:t>
      </w:r>
    </w:p>
    <w:p w14:paraId="4A139B2A" w14:textId="77777777" w:rsidR="00E81CD7" w:rsidRDefault="00E81CD7" w:rsidP="00E81CD7">
      <w:pPr>
        <w:rPr>
          <w:rFonts w:eastAsia="Times New Roman" w:cs="Arial"/>
          <w:lang w:eastAsia="es-ES"/>
        </w:rPr>
      </w:pPr>
    </w:p>
    <w:p w14:paraId="699F1073" w14:textId="2D98602D" w:rsidR="00E81CD7" w:rsidRPr="00E81CD7" w:rsidRDefault="00E81CD7" w:rsidP="00E81CD7">
      <w:pPr>
        <w:rPr>
          <w:rFonts w:eastAsia="Times New Roman" w:cs="Arial"/>
          <w:lang w:eastAsia="es-ES"/>
        </w:rPr>
      </w:pPr>
      <w:r w:rsidRPr="00E81CD7">
        <w:rPr>
          <w:rFonts w:eastAsia="Times New Roman" w:cs="Arial"/>
          <w:lang w:eastAsia="es-ES"/>
        </w:rPr>
        <w:t>PRO-ES-02</w:t>
      </w:r>
      <w:r w:rsidRPr="00E81CD7">
        <w:rPr>
          <w:rFonts w:eastAsia="Times New Roman" w:cs="Arial"/>
          <w:lang w:eastAsia="es-ES"/>
        </w:rPr>
        <w:tab/>
        <w:t xml:space="preserve">Implementación de PMO y esquema de madurez: Actividades desarrolladas: </w:t>
      </w:r>
      <w:r w:rsidRPr="00E81CD7">
        <w:rPr>
          <w:rFonts w:eastAsia="Times New Roman" w:cs="Arial"/>
          <w:lang w:eastAsia="es-ES"/>
        </w:rPr>
        <w:lastRenderedPageBreak/>
        <w:t>Se realizó el desarrollo de la reunión de Kickoff, Se desarrolló el Informe Nivel de Madurez, donde fueron evaluados los enlaces de los procesos de la entidad, Se viene desarrollando el portafolio de proyectos en la versión inicial y Se va a realizar el taller de para determinar la visión PMO, el cual está acompañado con la guía para su especificación</w:t>
      </w:r>
    </w:p>
    <w:p w14:paraId="48A72F21" w14:textId="77777777" w:rsidR="00E81CD7" w:rsidRDefault="00E81CD7" w:rsidP="00E81CD7">
      <w:pPr>
        <w:rPr>
          <w:rFonts w:eastAsia="Times New Roman" w:cs="Arial"/>
          <w:lang w:eastAsia="es-ES"/>
        </w:rPr>
      </w:pPr>
    </w:p>
    <w:p w14:paraId="1646F787" w14:textId="5636DEBA" w:rsidR="00E81CD7" w:rsidRPr="00E81CD7" w:rsidRDefault="00E81CD7" w:rsidP="00E81CD7">
      <w:pPr>
        <w:rPr>
          <w:rFonts w:eastAsia="Times New Roman" w:cs="Arial"/>
          <w:lang w:eastAsia="es-ES"/>
        </w:rPr>
      </w:pPr>
      <w:r w:rsidRPr="00E81CD7">
        <w:rPr>
          <w:rFonts w:eastAsia="Times New Roman" w:cs="Arial"/>
          <w:lang w:eastAsia="es-ES"/>
        </w:rPr>
        <w:t>PRO-GO-01</w:t>
      </w:r>
      <w:r w:rsidRPr="00E81CD7">
        <w:rPr>
          <w:rFonts w:eastAsia="Times New Roman" w:cs="Arial"/>
          <w:lang w:eastAsia="es-ES"/>
        </w:rPr>
        <w:tab/>
        <w:t xml:space="preserve">Implementación de políticas y procesos de TI – esquema de gobierno de TI – Fase III: Actividades desarrolladas: Se desarrolló la evaluación de los factores de diseño para determinar los componentes del modelo de gestión de servicios de TI donde se evaluó: Estrategia empresarial, Metas empresariales, Perfil de riesgo, </w:t>
      </w:r>
      <w:r w:rsidRPr="00E81CD7">
        <w:rPr>
          <w:rFonts w:eastAsia="Times New Roman" w:cs="Arial"/>
          <w:lang w:eastAsia="es-ES"/>
        </w:rPr>
        <w:tab/>
        <w:t>Problemas relacionados con I&amp;T, Escenario de amenazas, Requisitos de cumplimiento, Rol de TI, Modelo de abastecimiento de proveedores para TI, Métodos de implementación de TI, Estrategia de adopción de tecnología, Se definió la matriz DOFA de los procesos de TI, Se viene construyendo el plan de gestión de servicios de TI, Se viene construyendo el documento con la política de servicios de TI y Se definió el instrumento de validación del modelo de capacidades de los procesos de TI</w:t>
      </w:r>
    </w:p>
    <w:p w14:paraId="13F087F7" w14:textId="77777777" w:rsidR="00E81CD7" w:rsidRDefault="00E81CD7" w:rsidP="00E81CD7">
      <w:pPr>
        <w:rPr>
          <w:rFonts w:eastAsia="Times New Roman" w:cs="Arial"/>
          <w:lang w:eastAsia="es-ES"/>
        </w:rPr>
      </w:pPr>
    </w:p>
    <w:p w14:paraId="3B92B129" w14:textId="445F37E8" w:rsidR="00E81CD7" w:rsidRPr="00E81CD7" w:rsidRDefault="00E81CD7" w:rsidP="00E81CD7">
      <w:pPr>
        <w:rPr>
          <w:rFonts w:eastAsia="Times New Roman" w:cs="Arial"/>
          <w:lang w:eastAsia="es-ES"/>
        </w:rPr>
      </w:pPr>
      <w:r w:rsidRPr="00E81CD7">
        <w:rPr>
          <w:rFonts w:eastAsia="Times New Roman" w:cs="Arial"/>
          <w:lang w:eastAsia="es-ES"/>
        </w:rPr>
        <w:t>PRO-IN-01 Fortalecimiento e implementación de artefactos del dominio de Información Actividades desarrolladas: Establecer las actividades relacionadas con la gestión de los componentes de información, Determinar los roles y responsabilidades en las actividades relacionadas con la gestión de los componentes de la información, Definir los tiempos de implementación de las actividades relacionadas con los componentes de información, Establecer la alienación con la plataforma estratégica institucional y Relacionar los indicadores de gestión y las acciones de seguimiento y control. Actualmente, el documento se encuentra en proceso de actualización en la plataforma SISGESTION y se encuentra en proceso la generación del primer reporte de seguimiento a la implementación de las actividades del plan de acuerdo con lo definido en el cronograma del equipo GODI V. El alcance del documento establece la gobernabilidad de los componentes de información de acuerdo con los lineamientos definidos por el MAE y el MGGTI del Ministerio TIC, a través de la definición de actividades, roles y responsables. De igual forma, contempla los tiempos estimados de implementación, indicadores de gestión y acciones de seguimiento y control.</w:t>
      </w:r>
    </w:p>
    <w:p w14:paraId="33BDB357" w14:textId="77777777" w:rsidR="00E81CD7" w:rsidRDefault="00E81CD7" w:rsidP="00E81CD7">
      <w:pPr>
        <w:rPr>
          <w:rFonts w:eastAsia="Times New Roman" w:cs="Arial"/>
          <w:lang w:eastAsia="es-ES"/>
        </w:rPr>
      </w:pPr>
    </w:p>
    <w:p w14:paraId="05A357CD" w14:textId="2D33B544" w:rsidR="00E81CD7" w:rsidRPr="00E81CD7" w:rsidRDefault="00E81CD7" w:rsidP="00E81CD7">
      <w:pPr>
        <w:rPr>
          <w:rFonts w:eastAsia="Times New Roman" w:cs="Arial"/>
          <w:lang w:eastAsia="es-ES"/>
        </w:rPr>
      </w:pPr>
      <w:r w:rsidRPr="00E81CD7">
        <w:rPr>
          <w:rFonts w:eastAsia="Times New Roman" w:cs="Arial"/>
          <w:lang w:eastAsia="es-ES"/>
        </w:rPr>
        <w:t>PRO-IN-02</w:t>
      </w:r>
      <w:r w:rsidRPr="00E81CD7">
        <w:rPr>
          <w:rFonts w:eastAsia="Times New Roman" w:cs="Arial"/>
          <w:lang w:eastAsia="es-ES"/>
        </w:rPr>
        <w:tab/>
        <w:t>Análisis y aprovechamiento de componentes de información, Actividades desarrolladas: Plan de Datos Abiertos, el cual, es la guía para la identificación, actualización, publicación, uso, aprovechamiento de los datos abiertos priorizando datos estratégicos y requisitos de calidad, a fin de tener la documentación necesaria para promover la apertura de los datos en la entidad,  Plan de Calidad de la Información:  que tiene como objetivo definir los principios para el aseguramiento de la calidad de los datos, donde se verifique la fiabilidad y efectividad y Actualmente, los documentos se encuentran en proceso de actualización en SISGESTIÓN y se está en proceso de realización el primer reporte de avance de las actividades de los planes de acuerdo con lo establecido en el cronograma GODI V.</w:t>
      </w:r>
    </w:p>
    <w:p w14:paraId="147FA09A" w14:textId="77777777" w:rsidR="00E81CD7" w:rsidRDefault="00E81CD7" w:rsidP="00E81CD7">
      <w:pPr>
        <w:rPr>
          <w:rFonts w:eastAsia="Times New Roman" w:cs="Arial"/>
          <w:lang w:eastAsia="es-ES"/>
        </w:rPr>
      </w:pPr>
    </w:p>
    <w:p w14:paraId="666C0825" w14:textId="2FF992C0" w:rsidR="00E81CD7" w:rsidRPr="00E81CD7" w:rsidRDefault="00E81CD7" w:rsidP="00E81CD7">
      <w:pPr>
        <w:rPr>
          <w:rFonts w:eastAsia="Times New Roman" w:cs="Arial"/>
          <w:lang w:eastAsia="es-ES"/>
        </w:rPr>
      </w:pPr>
      <w:r w:rsidRPr="00E81CD7">
        <w:rPr>
          <w:rFonts w:eastAsia="Times New Roman" w:cs="Arial"/>
          <w:lang w:eastAsia="es-ES"/>
        </w:rPr>
        <w:t>PRO-UA-01</w:t>
      </w:r>
      <w:r w:rsidRPr="00E81CD7">
        <w:rPr>
          <w:rFonts w:eastAsia="Times New Roman" w:cs="Arial"/>
          <w:lang w:eastAsia="es-ES"/>
        </w:rPr>
        <w:tab/>
        <w:t xml:space="preserve">Implementación Uso y Apropiación – Fase II -Actividades desarrolladas: Seguimiento mensual a la implementación de la metodología de proyecto de la entidad liderada por la OAP, Hacer entrega de las matrices de los grupos de interés a los gerentes de proyectos y analistas, Elaborar la herramienta de encuesta, Aplicar la herramienta, Crear una herramienta conocer las capacitaciones que requieren los colaboradores de la Entidad, Hacer seguimiento al plan de capacitación y entrenamiento, Seguimiento a la publicación de la actualización del documento UA con los nuevos proyectos vigencia 2022, Implementar y presentar resultados del Indicador segundo trimestre y Implementar la </w:t>
      </w:r>
      <w:r w:rsidRPr="00E81CD7">
        <w:rPr>
          <w:rFonts w:eastAsia="Times New Roman" w:cs="Arial"/>
          <w:lang w:eastAsia="es-ES"/>
        </w:rPr>
        <w:lastRenderedPageBreak/>
        <w:t>estrategia parcialmente con base en el tiempo acotación en lo establecido en la 16-EST-UA - Seguimiento a la implementación para garantizar la adopción.</w:t>
      </w:r>
    </w:p>
    <w:p w14:paraId="2BC362DC" w14:textId="77777777" w:rsidR="00E81CD7" w:rsidRDefault="00E81CD7" w:rsidP="00E81CD7">
      <w:pPr>
        <w:rPr>
          <w:rFonts w:eastAsia="Times New Roman" w:cs="Arial"/>
          <w:lang w:eastAsia="es-ES"/>
        </w:rPr>
      </w:pPr>
    </w:p>
    <w:p w14:paraId="598167E1" w14:textId="54CBDBFD" w:rsidR="00E81CD7" w:rsidRPr="00E81CD7" w:rsidRDefault="00E81CD7" w:rsidP="00E81CD7">
      <w:pPr>
        <w:rPr>
          <w:rFonts w:eastAsia="Times New Roman" w:cs="Arial"/>
          <w:lang w:eastAsia="es-ES"/>
        </w:rPr>
      </w:pPr>
      <w:r w:rsidRPr="00E81CD7">
        <w:rPr>
          <w:rFonts w:eastAsia="Times New Roman" w:cs="Arial"/>
          <w:lang w:eastAsia="es-ES"/>
        </w:rPr>
        <w:t>PRO-SG-01</w:t>
      </w:r>
      <w:r w:rsidRPr="00E81CD7">
        <w:rPr>
          <w:rFonts w:eastAsia="Times New Roman" w:cs="Arial"/>
          <w:lang w:eastAsia="es-ES"/>
        </w:rPr>
        <w:tab/>
        <w:t>Implementación Seguridad de la Información – Fase III: Elaboración Política Seguridad Física y del Entorno y Procedimiento: Se finaliza elaboración de la política y su respectivo procedimiento, sin embargo, se realizan observaciones por parte de Líder Técnico de TI. Se debe dar enfoque TI, Elaboración Política Actualizaciones de Software y Procedimiento: Se finaliza elaboración de la política y su respectivo procedimiento,  Actualización Diagnóstico Seguridad: Se finaliza actualización de diagnóstico de seguridad, sin embargo, se realizan observaciones por parte de Líder Técnico de TI. Delimitar los proceso en ítem Áreas Involucradas, Socialización Políticas de Seguridad de la Información - APIC: Se realiza socialización de Políticas de Seguridad de la Información y Datos Personales, el día 12-05-2022, a proceso APIC, Socialización Políticas de Seguridad Gestión de Activos - GASA: Se realiza socialización de Políticas de Seguridad de Gestión de Activos, el día 18-05-2022, a proceso GASA y  Actualización Activos de Información TI: Se apoya a los procesos EGTI y GSIT en la identificación y valoración de los riesgos con base en los activos de información identificados por los procesos TI.</w:t>
      </w:r>
    </w:p>
    <w:p w14:paraId="7C054A9A" w14:textId="77777777" w:rsidR="00E81CD7" w:rsidRDefault="00E81CD7" w:rsidP="00E81CD7">
      <w:pPr>
        <w:rPr>
          <w:rFonts w:eastAsia="Times New Roman" w:cs="Arial"/>
          <w:lang w:eastAsia="es-ES"/>
        </w:rPr>
      </w:pPr>
    </w:p>
    <w:p w14:paraId="547B06EB" w14:textId="5E4AF0D0" w:rsidR="00E81CD7" w:rsidRPr="00E81CD7" w:rsidRDefault="00E81CD7" w:rsidP="00E81CD7">
      <w:pPr>
        <w:rPr>
          <w:rFonts w:eastAsia="Times New Roman" w:cs="Arial"/>
          <w:lang w:eastAsia="es-ES"/>
        </w:rPr>
      </w:pPr>
      <w:r w:rsidRPr="00E81CD7">
        <w:rPr>
          <w:rFonts w:eastAsia="Times New Roman" w:cs="Arial"/>
          <w:lang w:eastAsia="es-ES"/>
        </w:rPr>
        <w:t>PRO-SG-02</w:t>
      </w:r>
      <w:r w:rsidRPr="00E81CD7">
        <w:rPr>
          <w:rFonts w:eastAsia="Times New Roman" w:cs="Arial"/>
          <w:lang w:eastAsia="es-ES"/>
        </w:rPr>
        <w:tab/>
        <w:t>Adquisición  e implementación de herramientas de seguridad informática, Actividades desarrolladas: Elaboración Política BYOD: Se continua con la elaboración de política en articulación con equipo de infraestructura, donde se especifican los lineamientos correspondientes para incorporar a la red corporativa dispositivos personales, Bóveda de Contraseñas - Infra: Se inician diálogos con entidad BeyondTrust para la realización de pruebas de concepto para la adquisición del servicio y Elaboración Ficha Técnica BYOD: Se inicia la elaboración de las fichas técnicas con las especificaciones mínimas que deben tener los dispositivos que monitorearán y contralarán los accesos a la red corporativos de dispositivos personales.</w:t>
      </w:r>
    </w:p>
    <w:p w14:paraId="0EC53998" w14:textId="645DFDFA" w:rsidR="00E81CD7" w:rsidRPr="00E81CD7" w:rsidRDefault="00E81CD7" w:rsidP="00E81CD7">
      <w:pPr>
        <w:rPr>
          <w:rFonts w:eastAsia="Times New Roman" w:cs="Arial"/>
          <w:lang w:eastAsia="es-ES"/>
        </w:rPr>
      </w:pPr>
      <w:r w:rsidRPr="00E81CD7">
        <w:rPr>
          <w:rFonts w:eastAsia="Times New Roman" w:cs="Arial"/>
          <w:lang w:eastAsia="es-ES"/>
        </w:rPr>
        <w:t>PRO-SG-03</w:t>
      </w:r>
      <w:r w:rsidRPr="00E81CD7">
        <w:rPr>
          <w:rFonts w:eastAsia="Times New Roman" w:cs="Arial"/>
          <w:lang w:eastAsia="es-ES"/>
        </w:rPr>
        <w:tab/>
        <w:t>Implementación de auditorías y pruebas de Ethical Hacking, Actividades desarrolladas: Análisis de Vulnerabilidades ACDTIC: Se definen las posibles fechas para la realización del análisis de vulnerabilidades sobre los portales WEB principales de la entidad, página principal, intranet, Orfeo, sigma, mesa de ayuda, las cuales, estaban definidas por parte de ACDTIC para el mes de abril. Sin embargo, por temas internos de ACDTIC, no se ha realizado el Análisis de Vulnerabilidades sobre las plataformas de la entidad y Seguimiento y Control - Infra: Se tiene por cronograma GODI-V, la realización de seguimiento y control al equipo de infraestructura.</w:t>
      </w:r>
    </w:p>
    <w:p w14:paraId="6660269B" w14:textId="77777777" w:rsidR="00E81CD7" w:rsidRDefault="00E81CD7" w:rsidP="00E81CD7">
      <w:pPr>
        <w:rPr>
          <w:rFonts w:eastAsia="Times New Roman" w:cs="Arial"/>
          <w:lang w:eastAsia="es-ES"/>
        </w:rPr>
      </w:pPr>
    </w:p>
    <w:p w14:paraId="3F3F35FD" w14:textId="65C98710" w:rsidR="00E81CD7" w:rsidRPr="00E81CD7" w:rsidRDefault="00E81CD7" w:rsidP="00E81CD7">
      <w:pPr>
        <w:rPr>
          <w:rFonts w:eastAsia="Times New Roman" w:cs="Arial"/>
          <w:lang w:eastAsia="es-ES"/>
        </w:rPr>
      </w:pPr>
      <w:r w:rsidRPr="00E81CD7">
        <w:rPr>
          <w:rFonts w:eastAsia="Times New Roman" w:cs="Arial"/>
          <w:lang w:eastAsia="es-ES"/>
        </w:rPr>
        <w:t>PRO-ST-01</w:t>
      </w:r>
      <w:r w:rsidRPr="00E81CD7">
        <w:rPr>
          <w:rFonts w:eastAsia="Times New Roman" w:cs="Arial"/>
          <w:lang w:eastAsia="es-ES"/>
        </w:rPr>
        <w:tab/>
        <w:t>Solución mesa de ayuda</w:t>
      </w:r>
      <w:r w:rsidRPr="00E81CD7">
        <w:rPr>
          <w:rFonts w:eastAsia="Times New Roman" w:cs="Arial"/>
          <w:lang w:eastAsia="es-ES"/>
        </w:rPr>
        <w:tab/>
        <w:t>"En reunión de seguimiento con el líder del proyecto El primero es la continua evolución de la herramienta open source – GLPI, la cual soportar todo el proceso de la mesa de ayuda, en el cual se ha venido realizando la renovación del catálogo de servicios y la reclasificación de la estructura de la herramienta y Se realizó el proceso contractual y se formalizo el acta de inicio</w:t>
      </w:r>
    </w:p>
    <w:p w14:paraId="028F56F0" w14:textId="77777777" w:rsidR="00E81CD7" w:rsidRDefault="00E81CD7" w:rsidP="00E81CD7">
      <w:pPr>
        <w:rPr>
          <w:rFonts w:eastAsia="Times New Roman" w:cs="Arial"/>
          <w:lang w:eastAsia="es-ES"/>
        </w:rPr>
      </w:pPr>
    </w:p>
    <w:p w14:paraId="77070678" w14:textId="2147558D" w:rsidR="00E81CD7" w:rsidRPr="00E81CD7" w:rsidRDefault="00E81CD7" w:rsidP="00E81CD7">
      <w:pPr>
        <w:rPr>
          <w:rFonts w:eastAsia="Times New Roman" w:cs="Arial"/>
          <w:lang w:eastAsia="es-ES"/>
        </w:rPr>
      </w:pPr>
      <w:r w:rsidRPr="00E81CD7">
        <w:rPr>
          <w:rFonts w:eastAsia="Times New Roman" w:cs="Arial"/>
          <w:lang w:eastAsia="es-ES"/>
        </w:rPr>
        <w:t>PRO-ST-02</w:t>
      </w:r>
      <w:r w:rsidRPr="00E81CD7">
        <w:rPr>
          <w:rFonts w:eastAsia="Times New Roman" w:cs="Arial"/>
          <w:lang w:eastAsia="es-ES"/>
        </w:rPr>
        <w:tab/>
        <w:t xml:space="preserve">Adquisición de herramientas de monitoreo y seguimiento de la Infraestructura Tecnológica, Actividades desarrolladas Se terminó la instalación de los agentes en los diferentes dispositivos y Se está en la curva de aprendizaje del aplicativo para la recepción de la data de monitoreo </w:t>
      </w:r>
    </w:p>
    <w:p w14:paraId="1B3142A7" w14:textId="77777777" w:rsidR="00E81CD7" w:rsidRDefault="00E81CD7" w:rsidP="00E81CD7">
      <w:pPr>
        <w:rPr>
          <w:rFonts w:eastAsia="Times New Roman" w:cs="Arial"/>
          <w:lang w:eastAsia="es-ES"/>
        </w:rPr>
      </w:pPr>
    </w:p>
    <w:p w14:paraId="63902872" w14:textId="14CF99B1" w:rsidR="00E81CD7" w:rsidRDefault="00E81CD7" w:rsidP="00E81CD7">
      <w:pPr>
        <w:rPr>
          <w:rFonts w:eastAsia="Times New Roman" w:cs="Arial"/>
          <w:lang w:eastAsia="es-ES"/>
        </w:rPr>
      </w:pPr>
      <w:r w:rsidRPr="00E81CD7">
        <w:rPr>
          <w:rFonts w:eastAsia="Times New Roman" w:cs="Arial"/>
          <w:lang w:eastAsia="es-ES"/>
        </w:rPr>
        <w:t>PRO-ST-03</w:t>
      </w:r>
      <w:r w:rsidRPr="00E81CD7">
        <w:rPr>
          <w:rFonts w:eastAsia="Times New Roman" w:cs="Arial"/>
          <w:lang w:eastAsia="es-ES"/>
        </w:rPr>
        <w:tab/>
        <w:t xml:space="preserve">Renovación Tecnológica UMV – Fase III, Actividades desarrolladas: Se sigue con el desarrollo de los temas contractuales para la adquisición de las herramientas, Se está realizando la adquisición de elementos de seguridad como el fortitoken, la cual es </w:t>
      </w:r>
      <w:r w:rsidRPr="00E81CD7">
        <w:rPr>
          <w:rFonts w:eastAsia="Times New Roman" w:cs="Arial"/>
          <w:lang w:eastAsia="es-ES"/>
        </w:rPr>
        <w:lastRenderedPageBreak/>
        <w:t>una herramienta de autentificación para la vpn, Se está realizando la adquisición de elementos de seguridad como el fortimail, la cual es una herramienta para el correo electrónico, Está actualmente en ejecución un contrato que se viene realizando para el arrendamiento de equipos de cómputo e impresoras, Se viene trabajando en un contrato para la renovación de las copias de respaldo del correo electrónico y Se viene realizando la adquisición de algunos elementos para todo el tema de Backups.</w:t>
      </w:r>
    </w:p>
    <w:p w14:paraId="7B47C854" w14:textId="77777777" w:rsidR="00E81CD7" w:rsidRPr="00E81CD7" w:rsidRDefault="00E81CD7" w:rsidP="00E81CD7">
      <w:pPr>
        <w:rPr>
          <w:rFonts w:eastAsia="Times New Roman" w:cs="Arial"/>
          <w:lang w:eastAsia="es-ES"/>
        </w:rPr>
      </w:pPr>
    </w:p>
    <w:p w14:paraId="2C6C8B2F" w14:textId="73756EA9" w:rsidR="00E81CD7" w:rsidRPr="00E81CD7" w:rsidRDefault="00E81CD7" w:rsidP="00E81CD7">
      <w:pPr>
        <w:rPr>
          <w:rFonts w:eastAsia="Times New Roman" w:cs="Arial"/>
          <w:lang w:eastAsia="es-ES"/>
        </w:rPr>
      </w:pPr>
      <w:r w:rsidRPr="00E81CD7">
        <w:rPr>
          <w:rFonts w:eastAsia="Times New Roman" w:cs="Arial"/>
          <w:lang w:eastAsia="es-ES"/>
        </w:rPr>
        <w:t>PRO-ST-04</w:t>
      </w:r>
      <w:r w:rsidRPr="00E81CD7">
        <w:rPr>
          <w:rFonts w:eastAsia="Times New Roman" w:cs="Arial"/>
          <w:lang w:eastAsia="es-ES"/>
        </w:rPr>
        <w:tab/>
        <w:t>Implementación de un repositorio digital seguro de almacenamiento para el resguardo y preservación del archivo central digital, Se realizó la creación del repositorio y fueron asignados los permisos solicitados.</w:t>
      </w:r>
    </w:p>
    <w:p w14:paraId="46CD75B7" w14:textId="77777777" w:rsidR="00E81CD7" w:rsidRDefault="00E81CD7" w:rsidP="00E81CD7">
      <w:pPr>
        <w:rPr>
          <w:rFonts w:eastAsia="Times New Roman" w:cs="Arial"/>
          <w:lang w:eastAsia="es-ES"/>
        </w:rPr>
      </w:pPr>
    </w:p>
    <w:p w14:paraId="5B2467E2" w14:textId="5AA1724C" w:rsidR="00E81CD7" w:rsidRPr="00E81CD7" w:rsidRDefault="00E81CD7" w:rsidP="00E81CD7">
      <w:pPr>
        <w:rPr>
          <w:rFonts w:eastAsia="Times New Roman" w:cs="Arial"/>
          <w:lang w:eastAsia="es-ES"/>
        </w:rPr>
      </w:pPr>
      <w:r w:rsidRPr="00E81CD7">
        <w:rPr>
          <w:rFonts w:eastAsia="Times New Roman" w:cs="Arial"/>
          <w:lang w:eastAsia="es-ES"/>
        </w:rPr>
        <w:t>PRO-SI-01</w:t>
      </w:r>
      <w:r w:rsidRPr="00E81CD7">
        <w:rPr>
          <w:rFonts w:eastAsia="Times New Roman" w:cs="Arial"/>
          <w:lang w:eastAsia="es-ES"/>
        </w:rPr>
        <w:tab/>
        <w:t>Sigma – Desarrollo e implementación del Sistema de Información Georreferenciada Misional – Fase IV, Actividades desarrolladas: Se realizó el cierre de la fase III del proyecto y se tiene programado la puesta en producción entre el 26 y 27 de junio y Se realizó el cierre de las actividades de desarrollo y el proceso de verificación con los usuarios funcionales.</w:t>
      </w:r>
    </w:p>
    <w:p w14:paraId="67A42B88" w14:textId="77777777" w:rsidR="00E81CD7" w:rsidRDefault="00E81CD7" w:rsidP="00E81CD7">
      <w:pPr>
        <w:rPr>
          <w:rFonts w:eastAsia="Times New Roman" w:cs="Arial"/>
          <w:lang w:eastAsia="es-ES"/>
        </w:rPr>
      </w:pPr>
    </w:p>
    <w:p w14:paraId="1EB232D4" w14:textId="5275B6B7" w:rsidR="00E81CD7" w:rsidRPr="00E81CD7" w:rsidRDefault="00E81CD7" w:rsidP="00E81CD7">
      <w:pPr>
        <w:rPr>
          <w:rFonts w:eastAsia="Times New Roman" w:cs="Arial"/>
          <w:lang w:eastAsia="es-ES"/>
        </w:rPr>
      </w:pPr>
      <w:r w:rsidRPr="00E81CD7">
        <w:rPr>
          <w:rFonts w:eastAsia="Times New Roman" w:cs="Arial"/>
          <w:lang w:eastAsia="es-ES"/>
        </w:rPr>
        <w:t>PRO-SI-04</w:t>
      </w:r>
      <w:r w:rsidRPr="00E81CD7">
        <w:rPr>
          <w:rFonts w:eastAsia="Times New Roman" w:cs="Arial"/>
          <w:lang w:eastAsia="es-ES"/>
        </w:rPr>
        <w:tab/>
        <w:t>Diseño de la plataforma de interoperabilidad, Actividades desarrolladas: Se avanzó en la definición de actividades y fechas propuestas para la interoperabilidad IDU-UMV. Se está a la espera que IDU asigne los recursos necesarios y le definición de fechas de mesas de trabajo y Con la secretaria de movilidad se realizó presentación de SIGMA al grupo técnico de la SM y se programa para junio reunión de definición detallada de información requerida</w:t>
      </w:r>
    </w:p>
    <w:p w14:paraId="32A2ABF3" w14:textId="77777777" w:rsidR="00E81CD7" w:rsidRDefault="00E81CD7" w:rsidP="00E81CD7">
      <w:pPr>
        <w:rPr>
          <w:rFonts w:eastAsia="Times New Roman" w:cs="Arial"/>
          <w:lang w:eastAsia="es-ES"/>
        </w:rPr>
      </w:pPr>
    </w:p>
    <w:p w14:paraId="3554ADCE" w14:textId="63D9B932" w:rsidR="00E81CD7" w:rsidRPr="00E81CD7" w:rsidRDefault="00E81CD7" w:rsidP="00E81CD7">
      <w:pPr>
        <w:rPr>
          <w:rFonts w:eastAsia="Times New Roman" w:cs="Arial"/>
          <w:lang w:eastAsia="es-ES"/>
        </w:rPr>
      </w:pPr>
      <w:r w:rsidRPr="00E81CD7">
        <w:rPr>
          <w:rFonts w:eastAsia="Times New Roman" w:cs="Arial"/>
          <w:lang w:eastAsia="es-ES"/>
        </w:rPr>
        <w:t>PRO-SI-05SICAPITAL - Implementación de módulos complementarios del sistema de información Fase I: Actividades desarrolladas: Se realizó soporte sobre los módulos que actualmente se tienen implementados y No se ha iniciado el proyecto de implementación del módulo de inventarios por movimientos del cliente en el almacén</w:t>
      </w:r>
    </w:p>
    <w:p w14:paraId="6D5E5405" w14:textId="77777777" w:rsidR="00E81CD7" w:rsidRDefault="00E81CD7" w:rsidP="00E81CD7">
      <w:pPr>
        <w:rPr>
          <w:rFonts w:eastAsia="Times New Roman" w:cs="Arial"/>
          <w:lang w:eastAsia="es-ES"/>
        </w:rPr>
      </w:pPr>
    </w:p>
    <w:p w14:paraId="0C9C99EC" w14:textId="3D512752" w:rsidR="00E81CD7" w:rsidRPr="00E81CD7" w:rsidRDefault="00E81CD7" w:rsidP="00E81CD7">
      <w:pPr>
        <w:rPr>
          <w:rFonts w:eastAsia="Times New Roman" w:cs="Arial"/>
          <w:lang w:eastAsia="es-ES"/>
        </w:rPr>
      </w:pPr>
      <w:r w:rsidRPr="00E81CD7">
        <w:rPr>
          <w:rFonts w:eastAsia="Times New Roman" w:cs="Arial"/>
          <w:lang w:eastAsia="es-ES"/>
        </w:rPr>
        <w:t>PRO-SI-06</w:t>
      </w:r>
      <w:r w:rsidRPr="00E81CD7">
        <w:rPr>
          <w:rFonts w:eastAsia="Times New Roman" w:cs="Arial"/>
          <w:lang w:eastAsia="es-ES"/>
        </w:rPr>
        <w:tab/>
        <w:t>BPM – Implementación solución Calíope Actividades desarrolladas: Se viene realizando la planeación de los requerimientos para la gerencia de intervención el cual abarca todo el desarrollo del proyecto actual, Este proyecto lo comprende el subproyecto de contabilidad de costos y cuentas de cobro para contratistas y Para el proyecto de cuentas de cobro se viene realizando el levantamiento de los requerimientos</w:t>
      </w:r>
    </w:p>
    <w:p w14:paraId="780249B3" w14:textId="77777777" w:rsidR="00E81CD7" w:rsidRDefault="00E81CD7" w:rsidP="00E81CD7">
      <w:pPr>
        <w:rPr>
          <w:rFonts w:eastAsia="Times New Roman" w:cs="Arial"/>
          <w:lang w:eastAsia="es-ES"/>
        </w:rPr>
      </w:pPr>
    </w:p>
    <w:p w14:paraId="6EC99D4B" w14:textId="3D4415BA" w:rsidR="00E81CD7" w:rsidRPr="00E81CD7" w:rsidRDefault="00E81CD7" w:rsidP="00E81CD7">
      <w:pPr>
        <w:rPr>
          <w:rFonts w:eastAsia="Times New Roman" w:cs="Arial"/>
          <w:lang w:eastAsia="es-ES"/>
        </w:rPr>
      </w:pPr>
      <w:r w:rsidRPr="00E81CD7">
        <w:rPr>
          <w:rFonts w:eastAsia="Times New Roman" w:cs="Arial"/>
          <w:lang w:eastAsia="es-ES"/>
        </w:rPr>
        <w:t>PRO-SI-08</w:t>
      </w:r>
      <w:r w:rsidRPr="00E81CD7">
        <w:rPr>
          <w:rFonts w:eastAsia="Times New Roman" w:cs="Arial"/>
          <w:lang w:eastAsia="es-ES"/>
        </w:rPr>
        <w:tab/>
        <w:t>Implementación solución e-leaning:  El módulo está en producción y realizo la capacitación al proceso de talento humano y El contratista realizo los módulos de introducción y el de seguridad y salud en el trabajo, el cual fue recibido a satisfacción</w:t>
      </w:r>
    </w:p>
    <w:p w14:paraId="356BCC70" w14:textId="77777777" w:rsidR="00E81CD7" w:rsidRDefault="00E81CD7" w:rsidP="00E81CD7">
      <w:pPr>
        <w:rPr>
          <w:rFonts w:eastAsia="Times New Roman" w:cs="Arial"/>
          <w:lang w:eastAsia="es-ES"/>
        </w:rPr>
      </w:pPr>
    </w:p>
    <w:p w14:paraId="47A426AE" w14:textId="7E67D634" w:rsidR="00E81CD7" w:rsidRPr="00E81CD7" w:rsidRDefault="00E81CD7" w:rsidP="00E81CD7">
      <w:pPr>
        <w:rPr>
          <w:rFonts w:eastAsia="Times New Roman" w:cs="Arial"/>
          <w:lang w:eastAsia="es-ES"/>
        </w:rPr>
      </w:pPr>
      <w:r w:rsidRPr="00E81CD7">
        <w:rPr>
          <w:rFonts w:eastAsia="Times New Roman" w:cs="Arial"/>
          <w:lang w:eastAsia="es-ES"/>
        </w:rPr>
        <w:t>PRO-SI-09</w:t>
      </w:r>
      <w:r w:rsidRPr="00E81CD7">
        <w:rPr>
          <w:rFonts w:eastAsia="Times New Roman" w:cs="Arial"/>
          <w:lang w:eastAsia="es-ES"/>
        </w:rPr>
        <w:tab/>
        <w:t>Implementación de un Sistema de Gestión Documental que cumpla con los lineamientos establecidos por el SGDEA: Se realizó el despliegue de dos requerimientos Turno para pago de los contratistas, Modulo de pagos dentro de Orfeo, Se han venido realizando mejorar a los módulos que actualmente se encuentran en funcionamiento, Se está realizando el proceso de planeación para la interoperabilidad entre ORFEO y CALIOPE y Respecto al estudio de viabilidad para cambiar el sistema ORFEO, no quedo priorizado dentro de los requerimientos brindados por el comité directivo</w:t>
      </w:r>
    </w:p>
    <w:p w14:paraId="6641D653" w14:textId="77777777" w:rsidR="00E81CD7" w:rsidRDefault="00E81CD7" w:rsidP="00E81CD7">
      <w:pPr>
        <w:rPr>
          <w:rFonts w:eastAsia="Times New Roman" w:cs="Arial"/>
          <w:lang w:eastAsia="es-ES"/>
        </w:rPr>
      </w:pPr>
    </w:p>
    <w:p w14:paraId="7F6CB25B" w14:textId="5DA6D6DB" w:rsidR="00E81CD7" w:rsidRPr="00E81CD7" w:rsidRDefault="00E81CD7" w:rsidP="00E81CD7">
      <w:pPr>
        <w:rPr>
          <w:rFonts w:eastAsia="Times New Roman" w:cs="Arial"/>
          <w:lang w:eastAsia="es-ES"/>
        </w:rPr>
      </w:pPr>
      <w:r w:rsidRPr="00E81CD7">
        <w:rPr>
          <w:rFonts w:eastAsia="Times New Roman" w:cs="Arial"/>
          <w:lang w:eastAsia="es-ES"/>
        </w:rPr>
        <w:t>PRO-SI-10</w:t>
      </w:r>
      <w:r w:rsidRPr="00E81CD7">
        <w:rPr>
          <w:rFonts w:eastAsia="Times New Roman" w:cs="Arial"/>
          <w:lang w:eastAsia="es-ES"/>
        </w:rPr>
        <w:tab/>
        <w:t xml:space="preserve">Implementación funcionalidades Portales UAERMV  Fase II: Se llevó a cabo la Implementación del Micrositio en Lengua Wayuu el cual se encuentra al aire, Se implementaron las mejoras solicitadas en el Chat Virtual, Se encuentra en etapa de </w:t>
      </w:r>
      <w:r w:rsidRPr="00E81CD7">
        <w:rPr>
          <w:rFonts w:eastAsia="Times New Roman" w:cs="Arial"/>
          <w:lang w:eastAsia="es-ES"/>
        </w:rPr>
        <w:lastRenderedPageBreak/>
        <w:t xml:space="preserve">maquetación el Micrositio para el proyecto mejoramiento de vías terciarias en Bogotá y Se llevó a cabo la publicación del avance de requerimientos relacionados al Componente 5: Mecanismos para la transparencia y el acceso a la información para el Módulo Transparencia 2022           </w:t>
      </w:r>
    </w:p>
    <w:p w14:paraId="7645C9B4" w14:textId="77777777" w:rsidR="00E81CD7" w:rsidRDefault="00E81CD7" w:rsidP="00E81CD7">
      <w:pPr>
        <w:rPr>
          <w:rFonts w:eastAsia="Times New Roman" w:cs="Arial"/>
          <w:lang w:eastAsia="es-ES"/>
        </w:rPr>
      </w:pPr>
    </w:p>
    <w:p w14:paraId="08034266" w14:textId="247C462E" w:rsidR="00E81CD7" w:rsidRPr="00E81CD7" w:rsidRDefault="00E81CD7" w:rsidP="00E81CD7">
      <w:pPr>
        <w:rPr>
          <w:rFonts w:eastAsia="Times New Roman" w:cs="Arial"/>
          <w:lang w:eastAsia="es-ES"/>
        </w:rPr>
      </w:pPr>
      <w:r w:rsidRPr="00E81CD7">
        <w:rPr>
          <w:rFonts w:eastAsia="Times New Roman" w:cs="Arial"/>
          <w:lang w:eastAsia="es-ES"/>
        </w:rPr>
        <w:t xml:space="preserve">PRO-SI-13 Adquisición e Implementación del sistema de mantenimiento de maquinaria y asignación logística: La gerencia de producción está a cargo de la implementación del proyecto y desde TI se realiza el acompañamiento a la dirección de este. En esta última etapa se encuentra en proceso de cargue de la información estructurada que debe ser suministrada por la gerencia de producción. </w:t>
      </w:r>
    </w:p>
    <w:p w14:paraId="72E56971" w14:textId="77777777" w:rsidR="00E81CD7" w:rsidRDefault="00E81CD7" w:rsidP="00E81CD7">
      <w:pPr>
        <w:rPr>
          <w:rFonts w:eastAsia="Times New Roman" w:cs="Arial"/>
          <w:lang w:eastAsia="es-ES"/>
        </w:rPr>
      </w:pPr>
    </w:p>
    <w:p w14:paraId="001707EB" w14:textId="63F96D5D" w:rsidR="00E81CD7" w:rsidRPr="00E81CD7" w:rsidRDefault="00E81CD7" w:rsidP="00E81CD7">
      <w:pPr>
        <w:rPr>
          <w:rFonts w:eastAsia="Times New Roman" w:cs="Arial"/>
          <w:lang w:eastAsia="es-ES"/>
        </w:rPr>
      </w:pPr>
      <w:r w:rsidRPr="00E81CD7">
        <w:rPr>
          <w:rFonts w:eastAsia="Times New Roman" w:cs="Arial"/>
          <w:lang w:eastAsia="es-ES"/>
        </w:rPr>
        <w:t xml:space="preserve">Actividades que su cumplimiento se encuentran fuera del alcance: </w:t>
      </w:r>
    </w:p>
    <w:p w14:paraId="53A83474" w14:textId="77777777" w:rsidR="00E81CD7" w:rsidRDefault="00E81CD7" w:rsidP="00E81CD7">
      <w:pPr>
        <w:rPr>
          <w:rFonts w:eastAsia="Times New Roman" w:cs="Arial"/>
          <w:lang w:eastAsia="es-ES"/>
        </w:rPr>
      </w:pPr>
    </w:p>
    <w:p w14:paraId="0E977314" w14:textId="68CB7398" w:rsidR="00E81CD7" w:rsidRPr="00E81CD7" w:rsidRDefault="00E81CD7" w:rsidP="00E81CD7">
      <w:pPr>
        <w:rPr>
          <w:rFonts w:eastAsia="Times New Roman" w:cs="Arial"/>
          <w:lang w:eastAsia="es-ES"/>
        </w:rPr>
      </w:pPr>
      <w:r w:rsidRPr="00E81CD7">
        <w:rPr>
          <w:rFonts w:eastAsia="Times New Roman" w:cs="Arial"/>
          <w:lang w:eastAsia="es-ES"/>
        </w:rPr>
        <w:t>PRO-SI-02</w:t>
      </w:r>
      <w:r w:rsidRPr="00E81CD7">
        <w:rPr>
          <w:rFonts w:eastAsia="Times New Roman" w:cs="Arial"/>
          <w:lang w:eastAsia="es-ES"/>
        </w:rPr>
        <w:tab/>
        <w:t>SIGMA - Fortalecimiento del sistema de información misional - Fase I: Dado el proceso de incumplimiento del contrato 514 al no tener la totalidad de los productos, la entidad realizo el 50% del proyecto Fase III inhouse evolutivo, el proyecto de “SIGMA - Fortalecimiento del sistema de información misional - Fase I” se transforma en “Sigma – Desarrollo e implementación del Sistema de Información Georreferenciada Misional – Fase IV”</w:t>
      </w:r>
      <w:r>
        <w:rPr>
          <w:rFonts w:eastAsia="Times New Roman" w:cs="Arial"/>
          <w:lang w:eastAsia="es-ES"/>
        </w:rPr>
        <w:t>.</w:t>
      </w:r>
      <w:r w:rsidRPr="00E81CD7">
        <w:rPr>
          <w:rFonts w:eastAsia="Times New Roman" w:cs="Arial"/>
          <w:lang w:eastAsia="es-ES"/>
        </w:rPr>
        <w:t xml:space="preserve"> </w:t>
      </w:r>
    </w:p>
    <w:p w14:paraId="7BB8F25D" w14:textId="77777777" w:rsidR="00E81CD7" w:rsidRDefault="00E81CD7" w:rsidP="00E81CD7">
      <w:pPr>
        <w:rPr>
          <w:rFonts w:eastAsia="Times New Roman" w:cs="Arial"/>
          <w:lang w:eastAsia="es-ES"/>
        </w:rPr>
      </w:pPr>
    </w:p>
    <w:p w14:paraId="63267C4A" w14:textId="1AE26E94" w:rsidR="00E81CD7" w:rsidRPr="00E81CD7" w:rsidRDefault="00E81CD7" w:rsidP="00E81CD7">
      <w:pPr>
        <w:rPr>
          <w:rFonts w:eastAsia="Times New Roman" w:cs="Arial"/>
          <w:lang w:eastAsia="es-ES"/>
        </w:rPr>
      </w:pPr>
      <w:r w:rsidRPr="00E81CD7">
        <w:rPr>
          <w:rFonts w:eastAsia="Times New Roman" w:cs="Arial"/>
          <w:lang w:eastAsia="es-ES"/>
        </w:rPr>
        <w:t>PRO-SI-03</w:t>
      </w:r>
      <w:r w:rsidRPr="00E81CD7">
        <w:rPr>
          <w:rFonts w:eastAsia="Times New Roman" w:cs="Arial"/>
          <w:lang w:eastAsia="es-ES"/>
        </w:rPr>
        <w:tab/>
        <w:t>PES - Desarrollo e implementación de módulo de Seguimiento a proyectos de inversión La fase de planeación se realizó, sin embargo, por observación del comité directivo se cambió las prioridades de los proyectos donde se requirió crear el subproyecto de cuentas de cobro para los contratistas. Por lo cual el proyecto queda detenido y entra en proceso de evaluación para determinar si se continua con el desarrollo o se contrata externamente.</w:t>
      </w:r>
    </w:p>
    <w:p w14:paraId="65779CC2" w14:textId="77777777" w:rsidR="00E81CD7" w:rsidRDefault="00E81CD7" w:rsidP="00E81CD7">
      <w:pPr>
        <w:rPr>
          <w:rFonts w:eastAsia="Times New Roman" w:cs="Arial"/>
          <w:lang w:eastAsia="es-ES"/>
        </w:rPr>
      </w:pPr>
    </w:p>
    <w:p w14:paraId="567B08F4" w14:textId="79F274CC" w:rsidR="00E81CD7" w:rsidRPr="00E81CD7" w:rsidRDefault="00E81CD7" w:rsidP="00E81CD7">
      <w:pPr>
        <w:rPr>
          <w:rFonts w:eastAsia="Times New Roman" w:cs="Arial"/>
          <w:lang w:eastAsia="es-ES"/>
        </w:rPr>
      </w:pPr>
      <w:r w:rsidRPr="00E81CD7">
        <w:rPr>
          <w:rFonts w:eastAsia="Times New Roman" w:cs="Arial"/>
          <w:lang w:eastAsia="es-ES"/>
        </w:rPr>
        <w:t>PRO-SI-07</w:t>
      </w:r>
      <w:r w:rsidRPr="00E81CD7">
        <w:rPr>
          <w:rFonts w:eastAsia="Times New Roman" w:cs="Arial"/>
          <w:lang w:eastAsia="es-ES"/>
        </w:rPr>
        <w:tab/>
        <w:t>SIGEP - Implementación de módulos complementarios del sistema de información Fase I: Se realiza un control de cambios para sacar el proyecto de la vigencia 2022, dado que el comité directivo no incluyo temas de priorización para este sistema de información."</w:t>
      </w:r>
    </w:p>
    <w:p w14:paraId="41DE8479" w14:textId="77777777" w:rsidR="00E81CD7" w:rsidRDefault="00E81CD7" w:rsidP="00E81CD7">
      <w:pPr>
        <w:rPr>
          <w:rFonts w:eastAsia="Times New Roman" w:cs="Arial"/>
          <w:lang w:eastAsia="es-ES"/>
        </w:rPr>
      </w:pPr>
    </w:p>
    <w:p w14:paraId="491359BF" w14:textId="788282BD" w:rsidR="00E81CD7" w:rsidRPr="00E81CD7" w:rsidRDefault="00E81CD7" w:rsidP="00E81CD7">
      <w:pPr>
        <w:rPr>
          <w:rFonts w:eastAsia="Times New Roman" w:cs="Arial"/>
          <w:lang w:eastAsia="es-ES"/>
        </w:rPr>
      </w:pPr>
      <w:r w:rsidRPr="00E81CD7">
        <w:rPr>
          <w:rFonts w:eastAsia="Times New Roman" w:cs="Arial"/>
          <w:lang w:eastAsia="es-ES"/>
        </w:rPr>
        <w:t>PRO-SI-11</w:t>
      </w:r>
      <w:r w:rsidRPr="00E81CD7">
        <w:rPr>
          <w:rFonts w:eastAsia="Times New Roman" w:cs="Arial"/>
          <w:lang w:eastAsia="es-ES"/>
        </w:rPr>
        <w:tab/>
        <w:t>IA - Detectar y georreferenciar las fallas en los pavimentos Actualmente el proyecto está detenido dado los convenios interadministrativos que deben firmarse; sin embargo, se validara para el tercer trimestre realizar un control de cambio teniendo en cuenta que no se tiene respuesta si el proyecto sigue para la vigencia 2022."</w:t>
      </w:r>
    </w:p>
    <w:p w14:paraId="642D1420" w14:textId="77777777" w:rsidR="00E81CD7" w:rsidRDefault="00E81CD7" w:rsidP="00E81CD7">
      <w:pPr>
        <w:rPr>
          <w:rFonts w:eastAsia="Times New Roman" w:cs="Arial"/>
          <w:lang w:eastAsia="es-ES"/>
        </w:rPr>
      </w:pPr>
    </w:p>
    <w:p w14:paraId="4A954D9C" w14:textId="6C71C8B1" w:rsidR="00E81CD7" w:rsidRPr="00E81CD7" w:rsidRDefault="00E81CD7" w:rsidP="00E81CD7">
      <w:pPr>
        <w:rPr>
          <w:rFonts w:eastAsia="Times New Roman" w:cs="Arial"/>
          <w:lang w:eastAsia="es-ES"/>
        </w:rPr>
      </w:pPr>
      <w:r w:rsidRPr="00E81CD7">
        <w:rPr>
          <w:rFonts w:eastAsia="Times New Roman" w:cs="Arial"/>
          <w:lang w:eastAsia="es-ES"/>
        </w:rPr>
        <w:t>PRO-SI-12</w:t>
      </w:r>
      <w:r w:rsidRPr="00E81CD7">
        <w:rPr>
          <w:rFonts w:eastAsia="Times New Roman" w:cs="Arial"/>
          <w:lang w:eastAsia="es-ES"/>
        </w:rPr>
        <w:tab/>
        <w:t>Fortalecimiento de la automatización de la ventanilla única Actividades desarrollada: No se han generado requerimientos hasta el momento, por lo cual se llevará a un control de cambio dado que no se han planteado especificaciones para la vigencia 2022</w:t>
      </w:r>
    </w:p>
    <w:p w14:paraId="264570D8" w14:textId="165CE119" w:rsidR="00E81CD7" w:rsidRDefault="00E81CD7" w:rsidP="002C4D9D">
      <w:pPr>
        <w:rPr>
          <w:rFonts w:eastAsia="Times New Roman" w:cs="Arial"/>
          <w:b/>
          <w:lang w:eastAsia="es-ES"/>
        </w:rPr>
      </w:pPr>
    </w:p>
    <w:p w14:paraId="0434473D" w14:textId="6D96DD88" w:rsidR="005A0941" w:rsidRDefault="005A0941" w:rsidP="002C4D9D">
      <w:pPr>
        <w:rPr>
          <w:rFonts w:eastAsia="Times New Roman" w:cs="Arial"/>
          <w:b/>
          <w:lang w:eastAsia="es-ES"/>
        </w:rPr>
      </w:pPr>
      <w:r w:rsidRPr="00916CB2">
        <w:rPr>
          <w:rFonts w:eastAsia="Times New Roman" w:cs="Arial"/>
          <w:lang w:eastAsia="es-ES"/>
        </w:rPr>
        <w:t xml:space="preserve">El </w:t>
      </w:r>
      <w:r>
        <w:rPr>
          <w:rFonts w:eastAsia="Times New Roman" w:cs="Arial"/>
          <w:lang w:eastAsia="es-ES"/>
        </w:rPr>
        <w:t>indicador se ubicó en este periodo en un rango de gestión mejorable por cuanto alcanzo la meta consistente</w:t>
      </w:r>
      <w:r w:rsidRPr="005A0941">
        <w:t xml:space="preserve"> </w:t>
      </w:r>
      <w:r w:rsidRPr="005A0941">
        <w:rPr>
          <w:rFonts w:eastAsia="Times New Roman" w:cs="Arial"/>
          <w:lang w:eastAsia="es-ES"/>
        </w:rPr>
        <w:t>Cumplir con el 83% de las actividades propuestas en el Plan Estratégico de Tecnologías de la Información - PETI</w:t>
      </w:r>
      <w:r>
        <w:rPr>
          <w:rFonts w:eastAsia="Times New Roman" w:cs="Arial"/>
          <w:lang w:eastAsia="es-ES"/>
        </w:rPr>
        <w:t>.</w:t>
      </w:r>
    </w:p>
    <w:p w14:paraId="0E89D564" w14:textId="77777777" w:rsidR="00BB6E69" w:rsidRDefault="00BB6E69" w:rsidP="002C4D9D">
      <w:pPr>
        <w:rPr>
          <w:rFonts w:eastAsia="Times New Roman" w:cs="Arial"/>
          <w:b/>
          <w:lang w:eastAsia="es-ES"/>
        </w:rPr>
      </w:pPr>
    </w:p>
    <w:p w14:paraId="4188EEA9" w14:textId="77777777" w:rsidR="00FA3E56" w:rsidRDefault="00FA3E56" w:rsidP="002C4D9D">
      <w:pPr>
        <w:rPr>
          <w:rFonts w:eastAsia="Times New Roman" w:cs="Arial"/>
          <w:b/>
          <w:lang w:eastAsia="es-CO"/>
        </w:rPr>
      </w:pPr>
    </w:p>
    <w:p w14:paraId="32140A52" w14:textId="77777777" w:rsidR="00FA3E56" w:rsidRDefault="00FA3E56" w:rsidP="002C4D9D">
      <w:pPr>
        <w:rPr>
          <w:rFonts w:eastAsia="Times New Roman" w:cs="Arial"/>
          <w:b/>
          <w:lang w:eastAsia="es-CO"/>
        </w:rPr>
      </w:pPr>
    </w:p>
    <w:p w14:paraId="279FED79" w14:textId="77777777" w:rsidR="00FA3E56" w:rsidRDefault="00FA3E56" w:rsidP="002C4D9D">
      <w:pPr>
        <w:rPr>
          <w:rFonts w:eastAsia="Times New Roman" w:cs="Arial"/>
          <w:b/>
          <w:lang w:eastAsia="es-CO"/>
        </w:rPr>
      </w:pPr>
    </w:p>
    <w:p w14:paraId="4900ECA9" w14:textId="77777777" w:rsidR="00FA3E56" w:rsidRDefault="00FA3E56" w:rsidP="002C4D9D">
      <w:pPr>
        <w:rPr>
          <w:rFonts w:eastAsia="Times New Roman" w:cs="Arial"/>
          <w:b/>
          <w:lang w:eastAsia="es-CO"/>
        </w:rPr>
      </w:pPr>
    </w:p>
    <w:p w14:paraId="03CB348F" w14:textId="77777777" w:rsidR="00FA3E56" w:rsidRDefault="00FA3E56" w:rsidP="002C4D9D">
      <w:pPr>
        <w:rPr>
          <w:rFonts w:eastAsia="Times New Roman" w:cs="Arial"/>
          <w:b/>
          <w:lang w:eastAsia="es-CO"/>
        </w:rPr>
      </w:pPr>
    </w:p>
    <w:p w14:paraId="22286DD2" w14:textId="77777777" w:rsidR="00FA3E56" w:rsidRDefault="00FA3E56" w:rsidP="002C4D9D">
      <w:pPr>
        <w:rPr>
          <w:rFonts w:eastAsia="Times New Roman" w:cs="Arial"/>
          <w:b/>
          <w:lang w:eastAsia="es-CO"/>
        </w:rPr>
      </w:pPr>
    </w:p>
    <w:p w14:paraId="20EEA2DD" w14:textId="77777777" w:rsidR="00FA3E56" w:rsidRDefault="00FA3E56" w:rsidP="002C4D9D">
      <w:pPr>
        <w:rPr>
          <w:rFonts w:eastAsia="Times New Roman" w:cs="Arial"/>
          <w:b/>
          <w:lang w:eastAsia="es-CO"/>
        </w:rPr>
      </w:pPr>
    </w:p>
    <w:p w14:paraId="7A5C4BA7" w14:textId="6B5B1983" w:rsidR="005A0941" w:rsidRPr="005A0941" w:rsidRDefault="005A0941" w:rsidP="002C4D9D">
      <w:pPr>
        <w:rPr>
          <w:rFonts w:eastAsia="Times New Roman" w:cs="Arial"/>
          <w:b/>
          <w:lang w:eastAsia="es-ES"/>
        </w:rPr>
      </w:pPr>
      <w:r w:rsidRPr="005A0941">
        <w:rPr>
          <w:rFonts w:eastAsia="Times New Roman" w:cs="Arial"/>
          <w:b/>
          <w:lang w:eastAsia="es-CO"/>
        </w:rPr>
        <w:t>PIV-IND-001</w:t>
      </w:r>
      <w:r>
        <w:rPr>
          <w:rFonts w:eastAsia="Times New Roman" w:cs="Arial"/>
          <w:b/>
          <w:lang w:eastAsia="es-CO"/>
        </w:rPr>
        <w:t xml:space="preserve"> </w:t>
      </w:r>
      <w:r w:rsidRPr="005A0941">
        <w:rPr>
          <w:rFonts w:eastAsia="Times New Roman" w:cs="Arial"/>
          <w:u w:val="single"/>
          <w:lang w:eastAsia="es-CO"/>
        </w:rPr>
        <w:t>INTERVENCIONES PRIORIZADAS PARA MISIONALIDAD</w:t>
      </w:r>
    </w:p>
    <w:p w14:paraId="77D3B297" w14:textId="5C72FC4E" w:rsidR="005A0941" w:rsidRDefault="005A0941" w:rsidP="002C4D9D">
      <w:pPr>
        <w:rPr>
          <w:rFonts w:eastAsia="Times New Roman" w:cs="Arial"/>
          <w:b/>
          <w:lang w:eastAsia="es-ES"/>
        </w:rPr>
      </w:pPr>
    </w:p>
    <w:p w14:paraId="42461A85" w14:textId="4C2A1E37" w:rsidR="005A0941" w:rsidRPr="005A0941" w:rsidRDefault="005A0941" w:rsidP="005A0941">
      <w:pPr>
        <w:pStyle w:val="Descripcin"/>
        <w:spacing w:after="0" w:line="240" w:lineRule="auto"/>
        <w:jc w:val="center"/>
        <w:rPr>
          <w:rFonts w:eastAsia="Times New Roman" w:cs="Arial"/>
          <w:b w:val="0"/>
          <w:sz w:val="16"/>
          <w:szCs w:val="16"/>
          <w:lang w:eastAsia="es-ES"/>
        </w:rPr>
      </w:pPr>
      <w:bookmarkStart w:id="42" w:name="_Toc109812745"/>
      <w:r w:rsidRPr="005A0941">
        <w:rPr>
          <w:sz w:val="16"/>
          <w:szCs w:val="16"/>
        </w:rPr>
        <w:t xml:space="preserve">Tabla </w:t>
      </w:r>
      <w:r w:rsidRPr="005A0941">
        <w:rPr>
          <w:sz w:val="16"/>
          <w:szCs w:val="16"/>
        </w:rPr>
        <w:fldChar w:fldCharType="begin"/>
      </w:r>
      <w:r w:rsidRPr="005A0941">
        <w:rPr>
          <w:sz w:val="16"/>
          <w:szCs w:val="16"/>
        </w:rPr>
        <w:instrText xml:space="preserve"> SEQ Tabla \* ARABIC </w:instrText>
      </w:r>
      <w:r w:rsidRPr="005A0941">
        <w:rPr>
          <w:sz w:val="16"/>
          <w:szCs w:val="16"/>
        </w:rPr>
        <w:fldChar w:fldCharType="separate"/>
      </w:r>
      <w:r w:rsidR="004A1BBD">
        <w:rPr>
          <w:noProof/>
          <w:sz w:val="16"/>
          <w:szCs w:val="16"/>
        </w:rPr>
        <w:t>12</w:t>
      </w:r>
      <w:r w:rsidRPr="005A0941">
        <w:rPr>
          <w:sz w:val="16"/>
          <w:szCs w:val="16"/>
        </w:rPr>
        <w:fldChar w:fldCharType="end"/>
      </w:r>
      <w:r w:rsidRPr="005A0941">
        <w:rPr>
          <w:sz w:val="16"/>
          <w:szCs w:val="16"/>
        </w:rPr>
        <w:t xml:space="preserve">. </w:t>
      </w:r>
      <w:r w:rsidRPr="005A0941">
        <w:rPr>
          <w:b w:val="0"/>
          <w:sz w:val="16"/>
          <w:szCs w:val="16"/>
        </w:rPr>
        <w:t>Intervenciones priorizadas para misionalidad</w:t>
      </w:r>
      <w:bookmarkEnd w:id="42"/>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225"/>
        <w:gridCol w:w="1429"/>
        <w:gridCol w:w="1366"/>
      </w:tblGrid>
      <w:tr w:rsidR="005A0941" w:rsidRPr="00184746" w14:paraId="470CC953" w14:textId="77777777" w:rsidTr="009370B3">
        <w:trPr>
          <w:trHeight w:val="260"/>
          <w:jc w:val="center"/>
        </w:trPr>
        <w:tc>
          <w:tcPr>
            <w:tcW w:w="5676" w:type="dxa"/>
            <w:gridSpan w:val="4"/>
            <w:shd w:val="clear" w:color="auto" w:fill="D9D9D9" w:themeFill="background1" w:themeFillShade="D9"/>
            <w:vAlign w:val="center"/>
          </w:tcPr>
          <w:bookmarkEnd w:id="40"/>
          <w:p w14:paraId="3F1C9855" w14:textId="77777777" w:rsidR="005A0941" w:rsidRPr="00184746" w:rsidRDefault="005A0941" w:rsidP="009370B3">
            <w:pPr>
              <w:widowControl/>
              <w:ind w:left="-2343" w:right="-2427"/>
              <w:jc w:val="center"/>
              <w:rPr>
                <w:rFonts w:eastAsia="Times New Roman" w:cs="Arial"/>
                <w:b/>
                <w:bCs/>
                <w:sz w:val="16"/>
                <w:szCs w:val="16"/>
                <w:lang w:eastAsia="es-CO"/>
              </w:rPr>
            </w:pPr>
            <w:r w:rsidRPr="00184746">
              <w:rPr>
                <w:rFonts w:eastAsia="Times New Roman" w:cs="Arial"/>
                <w:b/>
                <w:bCs/>
                <w:sz w:val="16"/>
                <w:szCs w:val="16"/>
                <w:lang w:eastAsia="es-CO"/>
              </w:rPr>
              <w:t>CUADRO DE SEGUIMIENTO</w:t>
            </w:r>
          </w:p>
        </w:tc>
      </w:tr>
      <w:tr w:rsidR="005A0941" w:rsidRPr="00184746" w14:paraId="6853A415" w14:textId="77777777" w:rsidTr="009370B3">
        <w:trPr>
          <w:trHeight w:val="260"/>
          <w:jc w:val="center"/>
        </w:trPr>
        <w:tc>
          <w:tcPr>
            <w:tcW w:w="1656" w:type="dxa"/>
            <w:vMerge w:val="restart"/>
            <w:shd w:val="clear" w:color="E7E6E6" w:fill="E7E6E6"/>
            <w:vAlign w:val="center"/>
            <w:hideMark/>
          </w:tcPr>
          <w:p w14:paraId="509443D4" w14:textId="77777777" w:rsidR="005A0941" w:rsidRPr="00184746" w:rsidRDefault="005A0941" w:rsidP="005A0941">
            <w:pPr>
              <w:widowControl/>
              <w:jc w:val="center"/>
              <w:rPr>
                <w:rFonts w:cs="Arial"/>
                <w:b/>
                <w:bCs/>
                <w:color w:val="000000"/>
                <w:sz w:val="16"/>
                <w:szCs w:val="16"/>
              </w:rPr>
            </w:pPr>
            <w:r w:rsidRPr="00184746">
              <w:rPr>
                <w:rFonts w:cs="Arial"/>
                <w:b/>
                <w:bCs/>
                <w:color w:val="000000"/>
                <w:sz w:val="16"/>
                <w:szCs w:val="16"/>
              </w:rPr>
              <w:t>PERIODO DE MEDICIÓN</w:t>
            </w:r>
          </w:p>
        </w:tc>
        <w:tc>
          <w:tcPr>
            <w:tcW w:w="1225"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14:paraId="62FAEB37" w14:textId="132DC40F" w:rsidR="005A0941" w:rsidRPr="005A0941" w:rsidRDefault="005A0941" w:rsidP="005A0941">
            <w:pPr>
              <w:jc w:val="center"/>
              <w:rPr>
                <w:rFonts w:cs="Arial"/>
                <w:b/>
                <w:bCs/>
                <w:color w:val="000000"/>
                <w:sz w:val="16"/>
                <w:szCs w:val="16"/>
              </w:rPr>
            </w:pPr>
            <w:r w:rsidRPr="005A0941">
              <w:rPr>
                <w:rFonts w:cs="Arial"/>
                <w:b/>
                <w:bCs/>
                <w:sz w:val="16"/>
              </w:rPr>
              <w:t>km/carril de impacto priorizados</w:t>
            </w:r>
          </w:p>
        </w:tc>
        <w:tc>
          <w:tcPr>
            <w:tcW w:w="1429" w:type="dxa"/>
            <w:vMerge w:val="restart"/>
            <w:tcBorders>
              <w:top w:val="single" w:sz="8" w:space="0" w:color="auto"/>
              <w:left w:val="nil"/>
              <w:bottom w:val="single" w:sz="4" w:space="0" w:color="auto"/>
              <w:right w:val="single" w:sz="8" w:space="0" w:color="auto"/>
            </w:tcBorders>
            <w:shd w:val="clear" w:color="000000" w:fill="E7E6E6"/>
            <w:vAlign w:val="center"/>
            <w:hideMark/>
          </w:tcPr>
          <w:p w14:paraId="4F1E7698" w14:textId="3DA892B3" w:rsidR="005A0941" w:rsidRPr="005A0941" w:rsidRDefault="005A0941" w:rsidP="005A0941">
            <w:pPr>
              <w:jc w:val="center"/>
              <w:rPr>
                <w:rFonts w:cs="Arial"/>
                <w:b/>
                <w:bCs/>
                <w:color w:val="000000"/>
                <w:sz w:val="16"/>
                <w:szCs w:val="16"/>
              </w:rPr>
            </w:pPr>
            <w:r w:rsidRPr="005A0941">
              <w:rPr>
                <w:rFonts w:cs="Arial"/>
                <w:b/>
                <w:bCs/>
                <w:sz w:val="16"/>
              </w:rPr>
              <w:t>% de Meta  programada anual para priorización</w:t>
            </w:r>
          </w:p>
        </w:tc>
        <w:tc>
          <w:tcPr>
            <w:tcW w:w="1366" w:type="dxa"/>
            <w:vMerge w:val="restart"/>
            <w:shd w:val="clear" w:color="auto" w:fill="D9D9D9" w:themeFill="background1" w:themeFillShade="D9"/>
            <w:vAlign w:val="center"/>
            <w:hideMark/>
          </w:tcPr>
          <w:p w14:paraId="5EB88859" w14:textId="77777777" w:rsidR="005A0941" w:rsidRPr="00184746" w:rsidRDefault="005A0941" w:rsidP="005A0941">
            <w:pPr>
              <w:widowControl/>
              <w:jc w:val="center"/>
              <w:rPr>
                <w:rFonts w:eastAsia="Times New Roman" w:cs="Arial"/>
                <w:b/>
                <w:bCs/>
                <w:sz w:val="16"/>
                <w:szCs w:val="16"/>
                <w:lang w:eastAsia="es-CO"/>
              </w:rPr>
            </w:pPr>
            <w:r w:rsidRPr="00184746">
              <w:rPr>
                <w:rFonts w:eastAsia="Times New Roman" w:cs="Arial"/>
                <w:b/>
                <w:bCs/>
                <w:sz w:val="16"/>
                <w:szCs w:val="16"/>
                <w:lang w:eastAsia="es-CO"/>
              </w:rPr>
              <w:t>RESULTADO</w:t>
            </w:r>
          </w:p>
        </w:tc>
      </w:tr>
      <w:tr w:rsidR="005A0941" w:rsidRPr="00184746" w14:paraId="67EBB3DC" w14:textId="77777777" w:rsidTr="009370B3">
        <w:trPr>
          <w:trHeight w:val="260"/>
          <w:jc w:val="center"/>
        </w:trPr>
        <w:tc>
          <w:tcPr>
            <w:tcW w:w="1656" w:type="dxa"/>
            <w:vMerge/>
            <w:shd w:val="clear" w:color="auto" w:fill="D9D9D9" w:themeFill="background1" w:themeFillShade="D9"/>
            <w:vAlign w:val="center"/>
            <w:hideMark/>
          </w:tcPr>
          <w:p w14:paraId="6BCAAD17" w14:textId="77777777" w:rsidR="005A0941" w:rsidRPr="00184746" w:rsidRDefault="005A0941" w:rsidP="009370B3">
            <w:pPr>
              <w:widowControl/>
              <w:jc w:val="left"/>
              <w:rPr>
                <w:rFonts w:eastAsia="Times New Roman" w:cs="Arial"/>
                <w:b/>
                <w:bCs/>
                <w:sz w:val="16"/>
                <w:szCs w:val="16"/>
                <w:lang w:eastAsia="es-CO"/>
              </w:rPr>
            </w:pPr>
          </w:p>
        </w:tc>
        <w:tc>
          <w:tcPr>
            <w:tcW w:w="1225" w:type="dxa"/>
            <w:vMerge/>
            <w:shd w:val="clear" w:color="auto" w:fill="D9D9D9" w:themeFill="background1" w:themeFillShade="D9"/>
            <w:vAlign w:val="center"/>
            <w:hideMark/>
          </w:tcPr>
          <w:p w14:paraId="595F4809" w14:textId="77777777" w:rsidR="005A0941" w:rsidRPr="00184746" w:rsidRDefault="005A0941" w:rsidP="009370B3">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375B64B3" w14:textId="77777777" w:rsidR="005A0941" w:rsidRPr="00184746" w:rsidRDefault="005A0941" w:rsidP="009370B3">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4833024A" w14:textId="77777777" w:rsidR="005A0941" w:rsidRPr="00184746" w:rsidRDefault="005A0941" w:rsidP="009370B3">
            <w:pPr>
              <w:widowControl/>
              <w:jc w:val="left"/>
              <w:rPr>
                <w:rFonts w:eastAsia="Times New Roman" w:cs="Arial"/>
                <w:b/>
                <w:bCs/>
                <w:sz w:val="16"/>
                <w:szCs w:val="16"/>
                <w:lang w:eastAsia="es-CO"/>
              </w:rPr>
            </w:pPr>
          </w:p>
        </w:tc>
      </w:tr>
      <w:tr w:rsidR="00065C83" w:rsidRPr="00184746" w14:paraId="276880AE" w14:textId="77777777" w:rsidTr="009370B3">
        <w:trPr>
          <w:trHeight w:val="260"/>
          <w:jc w:val="center"/>
        </w:trPr>
        <w:tc>
          <w:tcPr>
            <w:tcW w:w="1656" w:type="dxa"/>
            <w:shd w:val="clear" w:color="auto" w:fill="auto"/>
            <w:vAlign w:val="center"/>
            <w:hideMark/>
          </w:tcPr>
          <w:p w14:paraId="585FFD1A" w14:textId="77777777" w:rsidR="00065C83" w:rsidRPr="00184746" w:rsidRDefault="00065C83" w:rsidP="00065C83">
            <w:pPr>
              <w:widowControl/>
              <w:jc w:val="center"/>
              <w:rPr>
                <w:rFonts w:eastAsia="Times New Roman" w:cs="Arial"/>
                <w:sz w:val="16"/>
                <w:szCs w:val="16"/>
                <w:lang w:eastAsia="es-CO"/>
              </w:rPr>
            </w:pPr>
            <w:r w:rsidRPr="00184746">
              <w:rPr>
                <w:rFonts w:eastAsia="Times New Roman" w:cs="Arial"/>
                <w:sz w:val="16"/>
                <w:szCs w:val="16"/>
                <w:lang w:eastAsia="es-CO"/>
              </w:rPr>
              <w:t>1er Trimestre</w:t>
            </w:r>
          </w:p>
        </w:tc>
        <w:tc>
          <w:tcPr>
            <w:tcW w:w="1225" w:type="dxa"/>
            <w:tcBorders>
              <w:top w:val="nil"/>
              <w:left w:val="single" w:sz="8" w:space="0" w:color="auto"/>
              <w:bottom w:val="single" w:sz="4" w:space="0" w:color="auto"/>
              <w:right w:val="single" w:sz="8" w:space="0" w:color="auto"/>
            </w:tcBorders>
            <w:shd w:val="clear" w:color="auto" w:fill="auto"/>
            <w:vAlign w:val="center"/>
          </w:tcPr>
          <w:p w14:paraId="757DA3C9" w14:textId="6FB38951" w:rsidR="00065C83" w:rsidRPr="00065C83" w:rsidRDefault="00065C83" w:rsidP="00065C83">
            <w:pPr>
              <w:widowControl/>
              <w:jc w:val="center"/>
              <w:rPr>
                <w:rFonts w:cs="Arial"/>
                <w:color w:val="000000"/>
                <w:sz w:val="16"/>
                <w:szCs w:val="16"/>
              </w:rPr>
            </w:pPr>
            <w:r w:rsidRPr="00065C83">
              <w:rPr>
                <w:rFonts w:cs="Arial"/>
                <w:sz w:val="16"/>
                <w:szCs w:val="16"/>
              </w:rPr>
              <w:t>365,81</w:t>
            </w:r>
          </w:p>
        </w:tc>
        <w:tc>
          <w:tcPr>
            <w:tcW w:w="1429" w:type="dxa"/>
            <w:tcBorders>
              <w:top w:val="nil"/>
              <w:left w:val="nil"/>
              <w:bottom w:val="single" w:sz="4" w:space="0" w:color="auto"/>
              <w:right w:val="single" w:sz="8" w:space="0" w:color="auto"/>
            </w:tcBorders>
            <w:shd w:val="clear" w:color="auto" w:fill="auto"/>
            <w:vAlign w:val="center"/>
          </w:tcPr>
          <w:p w14:paraId="700151F3" w14:textId="1D1BFB42" w:rsidR="00065C83" w:rsidRPr="00065C83" w:rsidRDefault="00065C83" w:rsidP="00065C83">
            <w:pPr>
              <w:jc w:val="center"/>
              <w:rPr>
                <w:rFonts w:cs="Arial"/>
                <w:color w:val="000000"/>
                <w:sz w:val="16"/>
                <w:szCs w:val="16"/>
              </w:rPr>
            </w:pPr>
            <w:r w:rsidRPr="00065C83">
              <w:rPr>
                <w:rFonts w:cs="Arial"/>
                <w:sz w:val="16"/>
                <w:szCs w:val="16"/>
              </w:rPr>
              <w:t>360,000</w:t>
            </w:r>
          </w:p>
        </w:tc>
        <w:tc>
          <w:tcPr>
            <w:tcW w:w="1366" w:type="dxa"/>
            <w:tcBorders>
              <w:top w:val="nil"/>
              <w:left w:val="nil"/>
              <w:bottom w:val="single" w:sz="4" w:space="0" w:color="auto"/>
              <w:right w:val="single" w:sz="8" w:space="0" w:color="auto"/>
            </w:tcBorders>
            <w:shd w:val="clear" w:color="auto" w:fill="auto"/>
            <w:vAlign w:val="center"/>
          </w:tcPr>
          <w:p w14:paraId="7DB1C1E6" w14:textId="789BC829" w:rsidR="00065C83" w:rsidRPr="00065C83" w:rsidRDefault="00065C83" w:rsidP="00065C83">
            <w:pPr>
              <w:jc w:val="center"/>
              <w:rPr>
                <w:rFonts w:cs="Arial"/>
                <w:color w:val="000000"/>
                <w:sz w:val="16"/>
                <w:szCs w:val="16"/>
              </w:rPr>
            </w:pPr>
            <w:r w:rsidRPr="00065C83">
              <w:rPr>
                <w:rFonts w:cs="Arial"/>
                <w:sz w:val="16"/>
                <w:szCs w:val="16"/>
              </w:rPr>
              <w:t>102%</w:t>
            </w:r>
          </w:p>
        </w:tc>
      </w:tr>
      <w:tr w:rsidR="00065C83" w:rsidRPr="00184746" w14:paraId="1C67C4FC" w14:textId="77777777" w:rsidTr="009370B3">
        <w:trPr>
          <w:trHeight w:val="260"/>
          <w:jc w:val="center"/>
        </w:trPr>
        <w:tc>
          <w:tcPr>
            <w:tcW w:w="1656" w:type="dxa"/>
            <w:shd w:val="clear" w:color="auto" w:fill="auto"/>
            <w:vAlign w:val="center"/>
          </w:tcPr>
          <w:p w14:paraId="6F1D4AE1" w14:textId="77777777" w:rsidR="00065C83" w:rsidRPr="00184746" w:rsidRDefault="00065C83" w:rsidP="00065C83">
            <w:pPr>
              <w:widowControl/>
              <w:jc w:val="center"/>
              <w:rPr>
                <w:rFonts w:eastAsia="Times New Roman" w:cs="Arial"/>
                <w:sz w:val="16"/>
                <w:szCs w:val="16"/>
                <w:lang w:eastAsia="es-CO"/>
              </w:rPr>
            </w:pPr>
            <w:r>
              <w:rPr>
                <w:rFonts w:eastAsia="Times New Roman" w:cs="Arial"/>
                <w:sz w:val="16"/>
                <w:szCs w:val="16"/>
                <w:lang w:eastAsia="es-CO"/>
              </w:rPr>
              <w:t>2do</w:t>
            </w:r>
            <w:r w:rsidRPr="00184746">
              <w:rPr>
                <w:rFonts w:eastAsia="Times New Roman" w:cs="Arial"/>
                <w:sz w:val="16"/>
                <w:szCs w:val="16"/>
                <w:lang w:eastAsia="es-CO"/>
              </w:rPr>
              <w:t xml:space="preserve"> Trimestre</w:t>
            </w:r>
          </w:p>
        </w:tc>
        <w:tc>
          <w:tcPr>
            <w:tcW w:w="1225" w:type="dxa"/>
            <w:tcBorders>
              <w:top w:val="nil"/>
              <w:left w:val="single" w:sz="8" w:space="0" w:color="auto"/>
              <w:bottom w:val="single" w:sz="4" w:space="0" w:color="auto"/>
              <w:right w:val="single" w:sz="8" w:space="0" w:color="auto"/>
            </w:tcBorders>
            <w:shd w:val="clear" w:color="auto" w:fill="auto"/>
            <w:vAlign w:val="center"/>
          </w:tcPr>
          <w:p w14:paraId="51CE985E" w14:textId="3480F502" w:rsidR="00065C83" w:rsidRPr="00065C83" w:rsidRDefault="00065C83" w:rsidP="00065C83">
            <w:pPr>
              <w:widowControl/>
              <w:jc w:val="center"/>
              <w:rPr>
                <w:rFonts w:cs="Arial"/>
                <w:color w:val="000000"/>
                <w:sz w:val="16"/>
                <w:szCs w:val="16"/>
              </w:rPr>
            </w:pPr>
            <w:r w:rsidRPr="00065C83">
              <w:rPr>
                <w:rFonts w:cs="Arial"/>
                <w:sz w:val="16"/>
                <w:szCs w:val="16"/>
              </w:rPr>
              <w:t>52,36</w:t>
            </w:r>
          </w:p>
        </w:tc>
        <w:tc>
          <w:tcPr>
            <w:tcW w:w="1429" w:type="dxa"/>
            <w:tcBorders>
              <w:top w:val="nil"/>
              <w:left w:val="nil"/>
              <w:bottom w:val="single" w:sz="4" w:space="0" w:color="auto"/>
              <w:right w:val="single" w:sz="8" w:space="0" w:color="auto"/>
            </w:tcBorders>
            <w:shd w:val="clear" w:color="auto" w:fill="auto"/>
            <w:vAlign w:val="center"/>
          </w:tcPr>
          <w:p w14:paraId="7DB82716" w14:textId="5582E6F8" w:rsidR="00065C83" w:rsidRPr="00065C83" w:rsidRDefault="00065C83" w:rsidP="00065C83">
            <w:pPr>
              <w:jc w:val="center"/>
              <w:rPr>
                <w:rFonts w:cs="Arial"/>
                <w:color w:val="000000"/>
                <w:sz w:val="16"/>
                <w:szCs w:val="16"/>
              </w:rPr>
            </w:pPr>
            <w:r w:rsidRPr="00065C83">
              <w:rPr>
                <w:rFonts w:cs="Arial"/>
                <w:sz w:val="16"/>
                <w:szCs w:val="16"/>
              </w:rPr>
              <w:t>79,060</w:t>
            </w:r>
          </w:p>
        </w:tc>
        <w:tc>
          <w:tcPr>
            <w:tcW w:w="1366" w:type="dxa"/>
            <w:tcBorders>
              <w:top w:val="nil"/>
              <w:left w:val="nil"/>
              <w:bottom w:val="single" w:sz="4" w:space="0" w:color="auto"/>
              <w:right w:val="single" w:sz="8" w:space="0" w:color="auto"/>
            </w:tcBorders>
            <w:shd w:val="clear" w:color="auto" w:fill="auto"/>
            <w:vAlign w:val="center"/>
          </w:tcPr>
          <w:p w14:paraId="1CC06823" w14:textId="3447744A" w:rsidR="00065C83" w:rsidRPr="00065C83" w:rsidRDefault="00065C83" w:rsidP="00065C83">
            <w:pPr>
              <w:jc w:val="center"/>
              <w:rPr>
                <w:rFonts w:cs="Arial"/>
                <w:color w:val="000000"/>
                <w:sz w:val="16"/>
                <w:szCs w:val="16"/>
              </w:rPr>
            </w:pPr>
            <w:r w:rsidRPr="00065C83">
              <w:rPr>
                <w:rFonts w:cs="Arial"/>
                <w:sz w:val="16"/>
                <w:szCs w:val="16"/>
              </w:rPr>
              <w:t>66%</w:t>
            </w:r>
          </w:p>
        </w:tc>
      </w:tr>
    </w:tbl>
    <w:p w14:paraId="15B018EE" w14:textId="77777777" w:rsidR="00065C83" w:rsidRDefault="00065C83" w:rsidP="00065C83">
      <w:pPr>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Reporte de Indicadores del 2do Trimestre de 2022– UAERMV</w:t>
      </w:r>
    </w:p>
    <w:p w14:paraId="7E9D0B8C" w14:textId="2CC482E2" w:rsidR="00065C83" w:rsidRDefault="00065C83" w:rsidP="00AB086A"/>
    <w:p w14:paraId="3C587BF1" w14:textId="2BBC899C" w:rsidR="00065C83" w:rsidRDefault="00065C83" w:rsidP="00065C83">
      <w:r>
        <w:t>En el primer trimestre s</w:t>
      </w:r>
      <w:r w:rsidRPr="00065C83">
        <w:t>e priorizaron 1544 PK en 1507 CIV correspondientes a 262,76 Kilómetros-Carril. Adicionalmente se informa que de los segmentos priorizados en vigencias anteriores hay un rezago de segmentos que no fueron intervenidos en el 2021, equivalentes a 103,05 Kilómetros-Carril, por lo cual se presenta una priorización efectiva correspondientes a 365,81 Kilómetros Carril, con el 83% de la meta anual programada y el 102% de la meta trimestral programada. Finalmente se indica que se reportan los segmentos de los programas Rescate Social equivalentes a 155,51 Kilómetros-Carril y Plan de Choque (GAB) 84,94 Kilómetros-Carril.</w:t>
      </w:r>
    </w:p>
    <w:p w14:paraId="0F26EF93" w14:textId="07A5D362" w:rsidR="00065C83" w:rsidRDefault="00065C83" w:rsidP="00065C83"/>
    <w:p w14:paraId="750662E1" w14:textId="77777777" w:rsidR="00F14162" w:rsidRDefault="00065C83" w:rsidP="00065C83">
      <w:r>
        <w:t>En el segundo trimestre s</w:t>
      </w:r>
      <w:r w:rsidRPr="00065C83">
        <w:t xml:space="preserve">e priorizaron 205 PK en 201 CIV correspondientes a 29,31 Kilómetros-Carril, Adicionalmente se informa que la Gerencia de intervención incluyó por el Procedimiento IMV-PR-003, 23,05 Kilómetros-Carril con 127 PK por lo cual se presenta </w:t>
      </w:r>
    </w:p>
    <w:p w14:paraId="26E05D23" w14:textId="77777777" w:rsidR="00F14162" w:rsidRDefault="00F14162" w:rsidP="00065C83"/>
    <w:p w14:paraId="7317D87F" w14:textId="764742F3" w:rsidR="00065C83" w:rsidRDefault="00065C83" w:rsidP="00065C83">
      <w:r w:rsidRPr="00065C83">
        <w:t>una priorización efectiva correspondiente a 52,36 Kilómetros Carril, con el 12% de la meta anual programada y el 66% de la meta trimestral programada. Finalmente se indica que se reportan los segmentos de los programas Rescate Social equivalentes a 1,49 Kilómetros-Carril y Plan de Choque (GAB) 1,</w:t>
      </w:r>
      <w:r w:rsidR="00310571" w:rsidRPr="00065C83">
        <w:t>37 Kilómetros</w:t>
      </w:r>
      <w:r w:rsidRPr="00065C83">
        <w:t>-Carril.</w:t>
      </w:r>
    </w:p>
    <w:p w14:paraId="65768EA3" w14:textId="6618BC22" w:rsidR="00310571" w:rsidRDefault="00310571" w:rsidP="00065C83"/>
    <w:p w14:paraId="6316A0BE" w14:textId="4C4C35FD" w:rsidR="00314E22" w:rsidRDefault="00310571" w:rsidP="00F14162">
      <w:pPr>
        <w:rPr>
          <w:rFonts w:eastAsia="Times New Roman" w:cs="Arial"/>
          <w:lang w:eastAsia="es-ES"/>
        </w:rPr>
      </w:pPr>
      <w:r>
        <w:rPr>
          <w:rFonts w:eastAsia="Times New Roman" w:cs="Arial"/>
          <w:lang w:eastAsia="es-ES"/>
        </w:rPr>
        <w:t xml:space="preserve">El indicador durante </w:t>
      </w:r>
      <w:r>
        <w:t>el segundo trimestre</w:t>
      </w:r>
      <w:r>
        <w:rPr>
          <w:rFonts w:eastAsia="Times New Roman" w:cs="Arial"/>
          <w:lang w:eastAsia="es-ES"/>
        </w:rPr>
        <w:t xml:space="preserve"> se ubicó en un rango de gestión deficiente por </w:t>
      </w:r>
      <w:r w:rsidR="00F14162">
        <w:rPr>
          <w:rFonts w:eastAsia="Times New Roman" w:cs="Arial"/>
          <w:lang w:eastAsia="es-ES"/>
        </w:rPr>
        <w:t>cuanto solo se</w:t>
      </w:r>
      <w:r>
        <w:rPr>
          <w:rFonts w:eastAsia="Times New Roman" w:cs="Arial"/>
          <w:lang w:eastAsia="es-ES"/>
        </w:rPr>
        <w:t xml:space="preserve"> priorizó el 66% </w:t>
      </w:r>
      <w:r w:rsidR="00F14162" w:rsidRPr="00310571">
        <w:rPr>
          <w:rFonts w:eastAsia="Times New Roman" w:cs="Arial"/>
          <w:lang w:eastAsia="es-ES"/>
        </w:rPr>
        <w:t xml:space="preserve">de la meta programada para </w:t>
      </w:r>
      <w:r w:rsidR="00F14162">
        <w:rPr>
          <w:rFonts w:eastAsia="Times New Roman" w:cs="Arial"/>
          <w:lang w:eastAsia="es-ES"/>
        </w:rPr>
        <w:t xml:space="preserve">el periodo. </w:t>
      </w:r>
    </w:p>
    <w:p w14:paraId="5BE8F25B" w14:textId="2180D335" w:rsidR="00F14162" w:rsidRDefault="00F14162" w:rsidP="00F14162">
      <w:pPr>
        <w:rPr>
          <w:rFonts w:eastAsia="Times New Roman" w:cs="Arial"/>
        </w:rPr>
      </w:pPr>
    </w:p>
    <w:p w14:paraId="66334FA0" w14:textId="76347DA8" w:rsidR="00F14162" w:rsidRDefault="00F14162" w:rsidP="00F14162">
      <w:pPr>
        <w:rPr>
          <w:rFonts w:eastAsia="Times New Roman" w:cs="Arial"/>
        </w:rPr>
      </w:pPr>
    </w:p>
    <w:p w14:paraId="4A646CA8" w14:textId="2B198573" w:rsidR="00F14162" w:rsidRDefault="00966DD4" w:rsidP="00621DD1">
      <w:pPr>
        <w:rPr>
          <w:rFonts w:eastAsia="Times New Roman" w:cs="Arial"/>
          <w:u w:val="single"/>
        </w:rPr>
      </w:pPr>
      <w:r w:rsidRPr="00966DD4">
        <w:rPr>
          <w:rFonts w:eastAsia="Times New Roman" w:cs="Arial"/>
          <w:b/>
        </w:rPr>
        <w:t>PIV-IND-003</w:t>
      </w:r>
      <w:r>
        <w:rPr>
          <w:rFonts w:eastAsia="Times New Roman" w:cs="Arial"/>
          <w:b/>
        </w:rPr>
        <w:t xml:space="preserve"> </w:t>
      </w:r>
      <w:r w:rsidR="00621DD1" w:rsidRPr="00621DD1">
        <w:rPr>
          <w:rFonts w:eastAsia="Times New Roman" w:cs="Arial"/>
          <w:u w:val="single"/>
        </w:rPr>
        <w:t>INTERVENCIONES PRIORIZADAS EN LA MALLA VIAL RURAL</w:t>
      </w:r>
    </w:p>
    <w:p w14:paraId="0D214ABF" w14:textId="1C704A45" w:rsidR="00621DD1" w:rsidRDefault="00621DD1" w:rsidP="00621DD1">
      <w:pPr>
        <w:rPr>
          <w:rFonts w:eastAsia="Times New Roman" w:cs="Arial"/>
          <w:u w:val="single"/>
        </w:rPr>
      </w:pPr>
    </w:p>
    <w:p w14:paraId="1ADE0A11" w14:textId="1F1E9827" w:rsidR="00621DD1" w:rsidRPr="00621DD1" w:rsidRDefault="00621DD1" w:rsidP="00621DD1">
      <w:pPr>
        <w:pStyle w:val="Descripcin"/>
        <w:spacing w:after="0" w:line="240" w:lineRule="auto"/>
        <w:jc w:val="center"/>
        <w:rPr>
          <w:rFonts w:eastAsia="Times New Roman" w:cs="Arial"/>
          <w:b w:val="0"/>
          <w:sz w:val="16"/>
          <w:szCs w:val="16"/>
        </w:rPr>
      </w:pPr>
      <w:bookmarkStart w:id="43" w:name="_Toc109812746"/>
      <w:r w:rsidRPr="00621DD1">
        <w:rPr>
          <w:sz w:val="16"/>
          <w:szCs w:val="16"/>
        </w:rPr>
        <w:t xml:space="preserve">Tabla </w:t>
      </w:r>
      <w:r w:rsidRPr="00621DD1">
        <w:rPr>
          <w:sz w:val="16"/>
          <w:szCs w:val="16"/>
        </w:rPr>
        <w:fldChar w:fldCharType="begin"/>
      </w:r>
      <w:r w:rsidRPr="00621DD1">
        <w:rPr>
          <w:sz w:val="16"/>
          <w:szCs w:val="16"/>
        </w:rPr>
        <w:instrText xml:space="preserve"> SEQ Tabla \* ARABIC </w:instrText>
      </w:r>
      <w:r w:rsidRPr="00621DD1">
        <w:rPr>
          <w:sz w:val="16"/>
          <w:szCs w:val="16"/>
        </w:rPr>
        <w:fldChar w:fldCharType="separate"/>
      </w:r>
      <w:r w:rsidR="004A1BBD">
        <w:rPr>
          <w:noProof/>
          <w:sz w:val="16"/>
          <w:szCs w:val="16"/>
        </w:rPr>
        <w:t>13</w:t>
      </w:r>
      <w:r w:rsidRPr="00621DD1">
        <w:rPr>
          <w:sz w:val="16"/>
          <w:szCs w:val="16"/>
        </w:rPr>
        <w:fldChar w:fldCharType="end"/>
      </w:r>
      <w:r w:rsidRPr="00621DD1">
        <w:rPr>
          <w:sz w:val="16"/>
          <w:szCs w:val="16"/>
        </w:rPr>
        <w:t xml:space="preserve">. </w:t>
      </w:r>
      <w:r w:rsidRPr="00621DD1">
        <w:rPr>
          <w:rFonts w:eastAsia="Times New Roman" w:cs="Arial"/>
          <w:b w:val="0"/>
          <w:color w:val="000000"/>
          <w:sz w:val="16"/>
          <w:szCs w:val="16"/>
          <w:lang w:eastAsia="es-CO"/>
        </w:rPr>
        <w:t>Intervenciones priorizadas en la malla vial rural</w:t>
      </w:r>
      <w:bookmarkEnd w:id="43"/>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225"/>
        <w:gridCol w:w="1429"/>
        <w:gridCol w:w="1366"/>
      </w:tblGrid>
      <w:tr w:rsidR="00621DD1" w:rsidRPr="00184746" w14:paraId="39A698DC" w14:textId="77777777" w:rsidTr="009370B3">
        <w:trPr>
          <w:trHeight w:val="260"/>
          <w:jc w:val="center"/>
        </w:trPr>
        <w:tc>
          <w:tcPr>
            <w:tcW w:w="5676" w:type="dxa"/>
            <w:gridSpan w:val="4"/>
            <w:shd w:val="clear" w:color="auto" w:fill="D9D9D9" w:themeFill="background1" w:themeFillShade="D9"/>
            <w:vAlign w:val="center"/>
          </w:tcPr>
          <w:p w14:paraId="203202EA" w14:textId="77777777" w:rsidR="00621DD1" w:rsidRPr="00184746" w:rsidRDefault="00621DD1" w:rsidP="009370B3">
            <w:pPr>
              <w:widowControl/>
              <w:ind w:left="-2343" w:right="-2427"/>
              <w:jc w:val="center"/>
              <w:rPr>
                <w:rFonts w:eastAsia="Times New Roman" w:cs="Arial"/>
                <w:b/>
                <w:bCs/>
                <w:sz w:val="16"/>
                <w:szCs w:val="16"/>
                <w:lang w:eastAsia="es-CO"/>
              </w:rPr>
            </w:pPr>
            <w:r w:rsidRPr="00184746">
              <w:rPr>
                <w:rFonts w:eastAsia="Times New Roman" w:cs="Arial"/>
                <w:b/>
                <w:bCs/>
                <w:sz w:val="16"/>
                <w:szCs w:val="16"/>
                <w:lang w:eastAsia="es-CO"/>
              </w:rPr>
              <w:t>CUADRO DE SEGUIMIENTO</w:t>
            </w:r>
          </w:p>
        </w:tc>
      </w:tr>
      <w:tr w:rsidR="00621DD1" w:rsidRPr="00184746" w14:paraId="02461CDF" w14:textId="77777777" w:rsidTr="009370B3">
        <w:trPr>
          <w:trHeight w:val="260"/>
          <w:jc w:val="center"/>
        </w:trPr>
        <w:tc>
          <w:tcPr>
            <w:tcW w:w="1656" w:type="dxa"/>
            <w:vMerge w:val="restart"/>
            <w:shd w:val="clear" w:color="E7E6E6" w:fill="E7E6E6"/>
            <w:vAlign w:val="center"/>
            <w:hideMark/>
          </w:tcPr>
          <w:p w14:paraId="4742FF32" w14:textId="77777777" w:rsidR="00621DD1" w:rsidRPr="00184746" w:rsidRDefault="00621DD1" w:rsidP="00621DD1">
            <w:pPr>
              <w:widowControl/>
              <w:jc w:val="center"/>
              <w:rPr>
                <w:rFonts w:cs="Arial"/>
                <w:b/>
                <w:bCs/>
                <w:color w:val="000000"/>
                <w:sz w:val="16"/>
                <w:szCs w:val="16"/>
              </w:rPr>
            </w:pPr>
            <w:r w:rsidRPr="00184746">
              <w:rPr>
                <w:rFonts w:cs="Arial"/>
                <w:b/>
                <w:bCs/>
                <w:color w:val="000000"/>
                <w:sz w:val="16"/>
                <w:szCs w:val="16"/>
              </w:rPr>
              <w:t>PERIODO DE MEDICIÓN</w:t>
            </w:r>
          </w:p>
        </w:tc>
        <w:tc>
          <w:tcPr>
            <w:tcW w:w="1225"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14:paraId="704501BE" w14:textId="6FEC3CE0" w:rsidR="00621DD1" w:rsidRPr="00621DD1" w:rsidRDefault="00621DD1" w:rsidP="00621DD1">
            <w:pPr>
              <w:jc w:val="center"/>
              <w:rPr>
                <w:rFonts w:cs="Arial"/>
                <w:b/>
                <w:bCs/>
                <w:color w:val="000000"/>
                <w:sz w:val="16"/>
                <w:szCs w:val="16"/>
              </w:rPr>
            </w:pPr>
            <w:r w:rsidRPr="00621DD1">
              <w:rPr>
                <w:rFonts w:cs="Arial"/>
                <w:b/>
                <w:bCs/>
                <w:sz w:val="16"/>
              </w:rPr>
              <w:t>km/carril de impacto priorizados</w:t>
            </w:r>
          </w:p>
        </w:tc>
        <w:tc>
          <w:tcPr>
            <w:tcW w:w="1429" w:type="dxa"/>
            <w:vMerge w:val="restart"/>
            <w:tcBorders>
              <w:top w:val="single" w:sz="8" w:space="0" w:color="auto"/>
              <w:left w:val="nil"/>
              <w:bottom w:val="single" w:sz="4" w:space="0" w:color="auto"/>
              <w:right w:val="single" w:sz="8" w:space="0" w:color="auto"/>
            </w:tcBorders>
            <w:shd w:val="clear" w:color="000000" w:fill="E7E6E6"/>
            <w:vAlign w:val="center"/>
            <w:hideMark/>
          </w:tcPr>
          <w:p w14:paraId="2260DB66" w14:textId="6F0D8319" w:rsidR="00621DD1" w:rsidRPr="00621DD1" w:rsidRDefault="00621DD1" w:rsidP="00621DD1">
            <w:pPr>
              <w:jc w:val="center"/>
              <w:rPr>
                <w:rFonts w:cs="Arial"/>
                <w:b/>
                <w:bCs/>
                <w:color w:val="000000"/>
                <w:sz w:val="16"/>
                <w:szCs w:val="16"/>
              </w:rPr>
            </w:pPr>
            <w:r w:rsidRPr="00621DD1">
              <w:rPr>
                <w:rFonts w:cs="Arial"/>
                <w:b/>
                <w:bCs/>
                <w:sz w:val="16"/>
              </w:rPr>
              <w:t>Meta  programada anual para priorización</w:t>
            </w:r>
          </w:p>
        </w:tc>
        <w:tc>
          <w:tcPr>
            <w:tcW w:w="1366" w:type="dxa"/>
            <w:vMerge w:val="restart"/>
            <w:shd w:val="clear" w:color="auto" w:fill="D9D9D9" w:themeFill="background1" w:themeFillShade="D9"/>
            <w:vAlign w:val="center"/>
            <w:hideMark/>
          </w:tcPr>
          <w:p w14:paraId="78CD97D1" w14:textId="77777777" w:rsidR="00621DD1" w:rsidRPr="00184746" w:rsidRDefault="00621DD1" w:rsidP="00621DD1">
            <w:pPr>
              <w:widowControl/>
              <w:jc w:val="center"/>
              <w:rPr>
                <w:rFonts w:eastAsia="Times New Roman" w:cs="Arial"/>
                <w:b/>
                <w:bCs/>
                <w:sz w:val="16"/>
                <w:szCs w:val="16"/>
                <w:lang w:eastAsia="es-CO"/>
              </w:rPr>
            </w:pPr>
            <w:r w:rsidRPr="00184746">
              <w:rPr>
                <w:rFonts w:eastAsia="Times New Roman" w:cs="Arial"/>
                <w:b/>
                <w:bCs/>
                <w:sz w:val="16"/>
                <w:szCs w:val="16"/>
                <w:lang w:eastAsia="es-CO"/>
              </w:rPr>
              <w:t>RESULTADO</w:t>
            </w:r>
          </w:p>
        </w:tc>
      </w:tr>
      <w:tr w:rsidR="00621DD1" w:rsidRPr="00184746" w14:paraId="7BE9ED07" w14:textId="77777777" w:rsidTr="009370B3">
        <w:trPr>
          <w:trHeight w:val="260"/>
          <w:jc w:val="center"/>
        </w:trPr>
        <w:tc>
          <w:tcPr>
            <w:tcW w:w="1656" w:type="dxa"/>
            <w:vMerge/>
            <w:shd w:val="clear" w:color="auto" w:fill="D9D9D9" w:themeFill="background1" w:themeFillShade="D9"/>
            <w:vAlign w:val="center"/>
            <w:hideMark/>
          </w:tcPr>
          <w:p w14:paraId="56CE58DF" w14:textId="77777777" w:rsidR="00621DD1" w:rsidRPr="00184746" w:rsidRDefault="00621DD1" w:rsidP="009370B3">
            <w:pPr>
              <w:widowControl/>
              <w:jc w:val="left"/>
              <w:rPr>
                <w:rFonts w:eastAsia="Times New Roman" w:cs="Arial"/>
                <w:b/>
                <w:bCs/>
                <w:sz w:val="16"/>
                <w:szCs w:val="16"/>
                <w:lang w:eastAsia="es-CO"/>
              </w:rPr>
            </w:pPr>
          </w:p>
        </w:tc>
        <w:tc>
          <w:tcPr>
            <w:tcW w:w="1225" w:type="dxa"/>
            <w:vMerge/>
            <w:shd w:val="clear" w:color="auto" w:fill="D9D9D9" w:themeFill="background1" w:themeFillShade="D9"/>
            <w:vAlign w:val="center"/>
            <w:hideMark/>
          </w:tcPr>
          <w:p w14:paraId="45345641" w14:textId="77777777" w:rsidR="00621DD1" w:rsidRPr="00184746" w:rsidRDefault="00621DD1" w:rsidP="009370B3">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03DDD408" w14:textId="77777777" w:rsidR="00621DD1" w:rsidRPr="00184746" w:rsidRDefault="00621DD1" w:rsidP="009370B3">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701BF744" w14:textId="77777777" w:rsidR="00621DD1" w:rsidRPr="00184746" w:rsidRDefault="00621DD1" w:rsidP="009370B3">
            <w:pPr>
              <w:widowControl/>
              <w:jc w:val="left"/>
              <w:rPr>
                <w:rFonts w:eastAsia="Times New Roman" w:cs="Arial"/>
                <w:b/>
                <w:bCs/>
                <w:sz w:val="16"/>
                <w:szCs w:val="16"/>
                <w:lang w:eastAsia="es-CO"/>
              </w:rPr>
            </w:pPr>
          </w:p>
        </w:tc>
      </w:tr>
      <w:tr w:rsidR="00621DD1" w:rsidRPr="00184746" w14:paraId="6C65A552" w14:textId="77777777" w:rsidTr="009370B3">
        <w:trPr>
          <w:trHeight w:val="260"/>
          <w:jc w:val="center"/>
        </w:trPr>
        <w:tc>
          <w:tcPr>
            <w:tcW w:w="1656" w:type="dxa"/>
            <w:shd w:val="clear" w:color="auto" w:fill="auto"/>
            <w:vAlign w:val="center"/>
            <w:hideMark/>
          </w:tcPr>
          <w:p w14:paraId="58371329" w14:textId="77777777" w:rsidR="00621DD1" w:rsidRPr="00184746" w:rsidRDefault="00621DD1" w:rsidP="00621DD1">
            <w:pPr>
              <w:widowControl/>
              <w:jc w:val="center"/>
              <w:rPr>
                <w:rFonts w:eastAsia="Times New Roman" w:cs="Arial"/>
                <w:sz w:val="16"/>
                <w:szCs w:val="16"/>
                <w:lang w:eastAsia="es-CO"/>
              </w:rPr>
            </w:pPr>
            <w:r w:rsidRPr="00184746">
              <w:rPr>
                <w:rFonts w:eastAsia="Times New Roman" w:cs="Arial"/>
                <w:sz w:val="16"/>
                <w:szCs w:val="16"/>
                <w:lang w:eastAsia="es-CO"/>
              </w:rPr>
              <w:t>1er Trimestre</w:t>
            </w:r>
          </w:p>
        </w:tc>
        <w:tc>
          <w:tcPr>
            <w:tcW w:w="1225" w:type="dxa"/>
            <w:tcBorders>
              <w:top w:val="nil"/>
              <w:left w:val="single" w:sz="8" w:space="0" w:color="auto"/>
              <w:bottom w:val="single" w:sz="4" w:space="0" w:color="auto"/>
              <w:right w:val="single" w:sz="8" w:space="0" w:color="auto"/>
            </w:tcBorders>
            <w:shd w:val="clear" w:color="auto" w:fill="auto"/>
            <w:vAlign w:val="center"/>
          </w:tcPr>
          <w:p w14:paraId="53E70235" w14:textId="588503FF" w:rsidR="00621DD1" w:rsidRPr="00621DD1" w:rsidRDefault="00621DD1" w:rsidP="00621DD1">
            <w:pPr>
              <w:widowControl/>
              <w:jc w:val="center"/>
              <w:rPr>
                <w:rFonts w:cs="Arial"/>
                <w:color w:val="000000"/>
                <w:sz w:val="16"/>
                <w:szCs w:val="16"/>
              </w:rPr>
            </w:pPr>
            <w:r w:rsidRPr="00621DD1">
              <w:rPr>
                <w:rFonts w:cs="Arial"/>
                <w:sz w:val="16"/>
              </w:rPr>
              <w:t>8,68</w:t>
            </w:r>
          </w:p>
        </w:tc>
        <w:tc>
          <w:tcPr>
            <w:tcW w:w="1429" w:type="dxa"/>
            <w:tcBorders>
              <w:top w:val="nil"/>
              <w:left w:val="nil"/>
              <w:bottom w:val="single" w:sz="4" w:space="0" w:color="auto"/>
              <w:right w:val="single" w:sz="8" w:space="0" w:color="auto"/>
            </w:tcBorders>
            <w:shd w:val="clear" w:color="auto" w:fill="auto"/>
            <w:vAlign w:val="center"/>
          </w:tcPr>
          <w:p w14:paraId="604C7DD3" w14:textId="241A3452" w:rsidR="00621DD1" w:rsidRPr="00621DD1" w:rsidRDefault="00621DD1" w:rsidP="00621DD1">
            <w:pPr>
              <w:jc w:val="center"/>
              <w:rPr>
                <w:rFonts w:cs="Arial"/>
                <w:color w:val="000000"/>
                <w:sz w:val="16"/>
                <w:szCs w:val="16"/>
              </w:rPr>
            </w:pPr>
            <w:r w:rsidRPr="00621DD1">
              <w:rPr>
                <w:rFonts w:cs="Arial"/>
                <w:sz w:val="16"/>
              </w:rPr>
              <w:t>7,50</w:t>
            </w:r>
          </w:p>
        </w:tc>
        <w:tc>
          <w:tcPr>
            <w:tcW w:w="1366" w:type="dxa"/>
            <w:tcBorders>
              <w:top w:val="nil"/>
              <w:left w:val="nil"/>
              <w:bottom w:val="single" w:sz="4" w:space="0" w:color="auto"/>
              <w:right w:val="single" w:sz="8" w:space="0" w:color="auto"/>
            </w:tcBorders>
            <w:shd w:val="clear" w:color="auto" w:fill="auto"/>
            <w:vAlign w:val="center"/>
          </w:tcPr>
          <w:p w14:paraId="7183E7EF" w14:textId="75797AAF" w:rsidR="00621DD1" w:rsidRPr="00621DD1" w:rsidRDefault="00621DD1" w:rsidP="00621DD1">
            <w:pPr>
              <w:jc w:val="center"/>
              <w:rPr>
                <w:rFonts w:cs="Arial"/>
                <w:color w:val="000000"/>
                <w:sz w:val="16"/>
                <w:szCs w:val="16"/>
              </w:rPr>
            </w:pPr>
            <w:r w:rsidRPr="00621DD1">
              <w:rPr>
                <w:rFonts w:cs="Arial"/>
                <w:sz w:val="16"/>
              </w:rPr>
              <w:t>116%</w:t>
            </w:r>
          </w:p>
        </w:tc>
      </w:tr>
      <w:tr w:rsidR="00621DD1" w:rsidRPr="00184746" w14:paraId="53AB0AC7" w14:textId="77777777" w:rsidTr="009370B3">
        <w:trPr>
          <w:trHeight w:val="260"/>
          <w:jc w:val="center"/>
        </w:trPr>
        <w:tc>
          <w:tcPr>
            <w:tcW w:w="1656" w:type="dxa"/>
            <w:shd w:val="clear" w:color="auto" w:fill="auto"/>
            <w:vAlign w:val="center"/>
          </w:tcPr>
          <w:p w14:paraId="12843167" w14:textId="77777777" w:rsidR="00621DD1" w:rsidRPr="00184746" w:rsidRDefault="00621DD1" w:rsidP="00621DD1">
            <w:pPr>
              <w:widowControl/>
              <w:jc w:val="center"/>
              <w:rPr>
                <w:rFonts w:eastAsia="Times New Roman" w:cs="Arial"/>
                <w:sz w:val="16"/>
                <w:szCs w:val="16"/>
                <w:lang w:eastAsia="es-CO"/>
              </w:rPr>
            </w:pPr>
            <w:r>
              <w:rPr>
                <w:rFonts w:eastAsia="Times New Roman" w:cs="Arial"/>
                <w:sz w:val="16"/>
                <w:szCs w:val="16"/>
                <w:lang w:eastAsia="es-CO"/>
              </w:rPr>
              <w:t>2do</w:t>
            </w:r>
            <w:r w:rsidRPr="00184746">
              <w:rPr>
                <w:rFonts w:eastAsia="Times New Roman" w:cs="Arial"/>
                <w:sz w:val="16"/>
                <w:szCs w:val="16"/>
                <w:lang w:eastAsia="es-CO"/>
              </w:rPr>
              <w:t xml:space="preserve"> Trimestre</w:t>
            </w:r>
          </w:p>
        </w:tc>
        <w:tc>
          <w:tcPr>
            <w:tcW w:w="1225" w:type="dxa"/>
            <w:tcBorders>
              <w:top w:val="nil"/>
              <w:left w:val="single" w:sz="8" w:space="0" w:color="auto"/>
              <w:bottom w:val="single" w:sz="4" w:space="0" w:color="auto"/>
              <w:right w:val="single" w:sz="8" w:space="0" w:color="auto"/>
            </w:tcBorders>
            <w:shd w:val="clear" w:color="auto" w:fill="auto"/>
            <w:vAlign w:val="center"/>
          </w:tcPr>
          <w:p w14:paraId="74680492" w14:textId="3B28307E" w:rsidR="00621DD1" w:rsidRPr="00621DD1" w:rsidRDefault="00621DD1" w:rsidP="00621DD1">
            <w:pPr>
              <w:widowControl/>
              <w:jc w:val="center"/>
              <w:rPr>
                <w:rFonts w:cs="Arial"/>
                <w:color w:val="000000"/>
                <w:sz w:val="16"/>
                <w:szCs w:val="16"/>
              </w:rPr>
            </w:pPr>
            <w:r w:rsidRPr="00621DD1">
              <w:rPr>
                <w:rFonts w:cs="Arial"/>
                <w:sz w:val="16"/>
              </w:rPr>
              <w:t>1,42</w:t>
            </w:r>
          </w:p>
        </w:tc>
        <w:tc>
          <w:tcPr>
            <w:tcW w:w="1429" w:type="dxa"/>
            <w:tcBorders>
              <w:top w:val="nil"/>
              <w:left w:val="nil"/>
              <w:bottom w:val="single" w:sz="4" w:space="0" w:color="auto"/>
              <w:right w:val="single" w:sz="8" w:space="0" w:color="auto"/>
            </w:tcBorders>
            <w:shd w:val="clear" w:color="auto" w:fill="auto"/>
            <w:vAlign w:val="center"/>
          </w:tcPr>
          <w:p w14:paraId="5584522B" w14:textId="1C55E47D" w:rsidR="00621DD1" w:rsidRPr="00621DD1" w:rsidRDefault="00621DD1" w:rsidP="00621DD1">
            <w:pPr>
              <w:jc w:val="center"/>
              <w:rPr>
                <w:rFonts w:cs="Arial"/>
                <w:color w:val="000000"/>
                <w:sz w:val="16"/>
                <w:szCs w:val="16"/>
              </w:rPr>
            </w:pPr>
            <w:r w:rsidRPr="00621DD1">
              <w:rPr>
                <w:rFonts w:cs="Arial"/>
                <w:sz w:val="16"/>
              </w:rPr>
              <w:t>2,00</w:t>
            </w:r>
          </w:p>
        </w:tc>
        <w:tc>
          <w:tcPr>
            <w:tcW w:w="1366" w:type="dxa"/>
            <w:tcBorders>
              <w:top w:val="nil"/>
              <w:left w:val="nil"/>
              <w:bottom w:val="single" w:sz="4" w:space="0" w:color="auto"/>
              <w:right w:val="single" w:sz="8" w:space="0" w:color="auto"/>
            </w:tcBorders>
            <w:shd w:val="clear" w:color="auto" w:fill="auto"/>
            <w:vAlign w:val="center"/>
          </w:tcPr>
          <w:p w14:paraId="505122A6" w14:textId="466F2956" w:rsidR="00621DD1" w:rsidRPr="00621DD1" w:rsidRDefault="00621DD1" w:rsidP="00621DD1">
            <w:pPr>
              <w:jc w:val="center"/>
              <w:rPr>
                <w:rFonts w:cs="Arial"/>
                <w:color w:val="000000"/>
                <w:sz w:val="16"/>
                <w:szCs w:val="16"/>
              </w:rPr>
            </w:pPr>
            <w:r w:rsidRPr="00621DD1">
              <w:rPr>
                <w:rFonts w:cs="Arial"/>
                <w:sz w:val="16"/>
              </w:rPr>
              <w:t>71%</w:t>
            </w:r>
          </w:p>
        </w:tc>
      </w:tr>
    </w:tbl>
    <w:p w14:paraId="63C95147" w14:textId="77777777" w:rsidR="00621DD1" w:rsidRDefault="00621DD1" w:rsidP="00621DD1">
      <w:pPr>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Reporte de Indicadores del 2do Trimestre de 2022– UAERMV</w:t>
      </w:r>
    </w:p>
    <w:p w14:paraId="3D3FFA98" w14:textId="77777777" w:rsidR="00621DD1" w:rsidRDefault="00621DD1" w:rsidP="00621DD1"/>
    <w:p w14:paraId="1083155A" w14:textId="35D2C03F" w:rsidR="00621DD1" w:rsidRPr="00621DD1" w:rsidRDefault="00621DD1" w:rsidP="00621DD1">
      <w:pPr>
        <w:widowControl/>
        <w:rPr>
          <w:rFonts w:eastAsia="Times New Roman" w:cs="Arial"/>
          <w:lang w:val="es-MX"/>
        </w:rPr>
      </w:pPr>
      <w:r>
        <w:t>En el primer trimestre se</w:t>
      </w:r>
      <w:r w:rsidRPr="00621DD1">
        <w:rPr>
          <w:rFonts w:eastAsia="Times New Roman" w:cs="Arial"/>
          <w:lang w:val="es-MX"/>
        </w:rPr>
        <w:t xml:space="preserve"> priorizaron </w:t>
      </w:r>
      <w:r w:rsidRPr="00621DD1">
        <w:rPr>
          <w:rFonts w:eastAsia="Times New Roman" w:cs="Arial"/>
          <w:b/>
          <w:bCs/>
          <w:lang w:val="es-MX"/>
        </w:rPr>
        <w:t>8 PK</w:t>
      </w:r>
      <w:r w:rsidRPr="00621DD1">
        <w:rPr>
          <w:rFonts w:eastAsia="Times New Roman" w:cs="Arial"/>
          <w:lang w:val="es-MX"/>
        </w:rPr>
        <w:t xml:space="preserve"> en </w:t>
      </w:r>
      <w:r w:rsidRPr="00621DD1">
        <w:rPr>
          <w:rFonts w:eastAsia="Times New Roman" w:cs="Arial"/>
          <w:b/>
          <w:bCs/>
          <w:lang w:val="es-MX"/>
        </w:rPr>
        <w:t>8 CIV</w:t>
      </w:r>
      <w:r w:rsidRPr="00621DD1">
        <w:rPr>
          <w:rFonts w:eastAsia="Times New Roman" w:cs="Arial"/>
          <w:lang w:val="es-MX"/>
        </w:rPr>
        <w:t xml:space="preserve"> correspondientes a </w:t>
      </w:r>
      <w:r w:rsidRPr="00621DD1">
        <w:rPr>
          <w:rFonts w:eastAsia="Times New Roman" w:cs="Arial"/>
          <w:b/>
          <w:bCs/>
          <w:lang w:val="es-MX"/>
        </w:rPr>
        <w:t xml:space="preserve">6,54 Kilómetros-Carril. </w:t>
      </w:r>
      <w:r w:rsidRPr="00621DD1">
        <w:rPr>
          <w:rFonts w:eastAsia="Times New Roman" w:cs="Arial"/>
          <w:lang w:val="es-MX"/>
        </w:rPr>
        <w:t xml:space="preserve">Por otra parte, se indica que la Gerencia de intervención tuvo un rezago de segmentos sin ejecutar en 2021 de 2,14 Kilómetros-Carril, por lo cual se presenta una priorización efectiva correspondiente a </w:t>
      </w:r>
      <w:r w:rsidRPr="00621DD1">
        <w:rPr>
          <w:rFonts w:eastAsia="Times New Roman" w:cs="Arial"/>
          <w:b/>
          <w:bCs/>
          <w:lang w:val="es-MX"/>
        </w:rPr>
        <w:t>8,68 Kilómetros Carril</w:t>
      </w:r>
      <w:r w:rsidRPr="00621DD1">
        <w:rPr>
          <w:rFonts w:eastAsia="Times New Roman" w:cs="Arial"/>
          <w:lang w:val="es-MX"/>
        </w:rPr>
        <w:t xml:space="preserve">, equivalentes al 91% de la </w:t>
      </w:r>
      <w:r w:rsidRPr="00621DD1">
        <w:rPr>
          <w:rFonts w:eastAsia="Times New Roman" w:cs="Arial"/>
          <w:lang w:val="es-MX"/>
        </w:rPr>
        <w:lastRenderedPageBreak/>
        <w:t>meta anual programada y el 116% de la meta trimestral programada. Finalmente se informa que 10,52 Kilómetros Carril corresponden a los segmentos que se encuentran en estado suspendido del convenio de la Troncal Bolivariana en la localidad de Sumapaz (dichos segmentos no se contabilizan es este reporte). Se encuentra una diferencia con respecto al reporte efectuado en el primer trimestre, dado que al momento de la intervención se tiene un cambio entre las áreas ejecutadas y las reportadas por el IDU.</w:t>
      </w:r>
    </w:p>
    <w:p w14:paraId="6316A0BF" w14:textId="14A67F58" w:rsidR="00937DD0" w:rsidRPr="00621DD1" w:rsidRDefault="00937DD0" w:rsidP="00456D0B">
      <w:pPr>
        <w:rPr>
          <w:rFonts w:eastAsia="Times New Roman" w:cs="Arial"/>
          <w:color w:val="FFFFFF" w:themeColor="background1"/>
        </w:rPr>
      </w:pPr>
    </w:p>
    <w:p w14:paraId="55438E98" w14:textId="1BC23EA1" w:rsidR="00621DD1" w:rsidRPr="00621DD1" w:rsidRDefault="00621DD1" w:rsidP="00621DD1">
      <w:pPr>
        <w:widowControl/>
        <w:rPr>
          <w:rFonts w:eastAsia="Times New Roman" w:cs="Arial"/>
          <w:lang w:val="es-MX"/>
        </w:rPr>
      </w:pPr>
      <w:r>
        <w:t xml:space="preserve">En el segundo trimestre </w:t>
      </w:r>
      <w:r w:rsidRPr="00621DD1">
        <w:rPr>
          <w:rFonts w:eastAsia="Times New Roman" w:cs="Arial"/>
          <w:lang w:val="es-MX"/>
        </w:rPr>
        <w:t xml:space="preserve">Se priorizaron </w:t>
      </w:r>
      <w:r w:rsidRPr="00621DD1">
        <w:rPr>
          <w:rFonts w:eastAsia="Times New Roman" w:cs="Arial"/>
          <w:b/>
          <w:bCs/>
          <w:lang w:val="es-MX"/>
        </w:rPr>
        <w:t>3</w:t>
      </w:r>
      <w:r w:rsidRPr="00621DD1">
        <w:rPr>
          <w:rFonts w:eastAsia="Times New Roman" w:cs="Arial"/>
          <w:lang w:val="es-MX"/>
        </w:rPr>
        <w:t xml:space="preserve"> </w:t>
      </w:r>
      <w:r w:rsidRPr="00621DD1">
        <w:rPr>
          <w:rFonts w:eastAsia="Times New Roman" w:cs="Arial"/>
          <w:b/>
          <w:bCs/>
          <w:lang w:val="es-MX"/>
        </w:rPr>
        <w:t>PK</w:t>
      </w:r>
      <w:r w:rsidRPr="00621DD1">
        <w:rPr>
          <w:rFonts w:eastAsia="Times New Roman" w:cs="Arial"/>
          <w:lang w:val="es-MX"/>
        </w:rPr>
        <w:t xml:space="preserve"> en </w:t>
      </w:r>
      <w:r w:rsidRPr="00621DD1">
        <w:rPr>
          <w:rFonts w:eastAsia="Times New Roman" w:cs="Arial"/>
          <w:b/>
          <w:bCs/>
          <w:lang w:val="es-MX"/>
        </w:rPr>
        <w:t>3 CIV</w:t>
      </w:r>
      <w:r w:rsidRPr="00621DD1">
        <w:rPr>
          <w:rFonts w:eastAsia="Times New Roman" w:cs="Arial"/>
          <w:lang w:val="es-MX"/>
        </w:rPr>
        <w:t xml:space="preserve"> correspondientes a </w:t>
      </w:r>
      <w:r w:rsidRPr="00621DD1">
        <w:rPr>
          <w:rFonts w:eastAsia="Times New Roman" w:cs="Arial"/>
          <w:b/>
          <w:bCs/>
          <w:lang w:val="es-MX"/>
        </w:rPr>
        <w:t>1,42 Kilómetros-Carril</w:t>
      </w:r>
      <w:r w:rsidRPr="00621DD1">
        <w:rPr>
          <w:rFonts w:eastAsia="Times New Roman" w:cs="Arial"/>
          <w:lang w:val="es-MX"/>
        </w:rPr>
        <w:t xml:space="preserve">, equivalentes al 15% de la meta anual programada y el 71% de la meta trimestral programada. </w:t>
      </w:r>
    </w:p>
    <w:p w14:paraId="22322C7D" w14:textId="77777777" w:rsidR="00621DD1" w:rsidRDefault="00621DD1" w:rsidP="00621DD1">
      <w:pPr>
        <w:rPr>
          <w:rFonts w:eastAsia="Times New Roman" w:cs="Arial"/>
          <w:lang w:eastAsia="es-ES"/>
        </w:rPr>
      </w:pPr>
    </w:p>
    <w:p w14:paraId="781B9DAD" w14:textId="0D76D0BA" w:rsidR="00621DD1" w:rsidRDefault="00621DD1" w:rsidP="00621DD1">
      <w:pPr>
        <w:rPr>
          <w:rFonts w:eastAsia="Times New Roman" w:cs="Arial"/>
          <w:lang w:eastAsia="es-ES"/>
        </w:rPr>
      </w:pPr>
      <w:r>
        <w:rPr>
          <w:rFonts w:eastAsia="Times New Roman" w:cs="Arial"/>
          <w:lang w:eastAsia="es-ES"/>
        </w:rPr>
        <w:t xml:space="preserve">El indicador durante </w:t>
      </w:r>
      <w:r>
        <w:t>el segundo trimestre</w:t>
      </w:r>
      <w:r>
        <w:rPr>
          <w:rFonts w:eastAsia="Times New Roman" w:cs="Arial"/>
          <w:lang w:eastAsia="es-ES"/>
        </w:rPr>
        <w:t xml:space="preserve"> se ubicó en un rango de gestión deficiente por cuanto solo se priorizó el 71% </w:t>
      </w:r>
      <w:r w:rsidRPr="00310571">
        <w:rPr>
          <w:rFonts w:eastAsia="Times New Roman" w:cs="Arial"/>
          <w:lang w:eastAsia="es-ES"/>
        </w:rPr>
        <w:t xml:space="preserve">de la meta programada para </w:t>
      </w:r>
      <w:r>
        <w:rPr>
          <w:rFonts w:eastAsia="Times New Roman" w:cs="Arial"/>
          <w:lang w:eastAsia="es-ES"/>
        </w:rPr>
        <w:t xml:space="preserve">el periodo. </w:t>
      </w:r>
    </w:p>
    <w:p w14:paraId="6316A0C0" w14:textId="38C7FD0B" w:rsidR="00937DD0" w:rsidRPr="0035002D" w:rsidRDefault="00937DD0" w:rsidP="00456D0B">
      <w:pPr>
        <w:rPr>
          <w:rFonts w:eastAsia="Times New Roman" w:cs="Arial"/>
        </w:rPr>
      </w:pPr>
    </w:p>
    <w:p w14:paraId="6316A0C1" w14:textId="3EEE46D3" w:rsidR="00937DD0" w:rsidRPr="00621DD1" w:rsidRDefault="00621DD1" w:rsidP="00456D0B">
      <w:pPr>
        <w:rPr>
          <w:rFonts w:eastAsia="Times New Roman" w:cs="Arial"/>
          <w:b/>
          <w:sz w:val="32"/>
        </w:rPr>
      </w:pPr>
      <w:r w:rsidRPr="00621DD1">
        <w:rPr>
          <w:rFonts w:eastAsia="Times New Roman" w:cs="Arial"/>
          <w:b/>
          <w:szCs w:val="16"/>
          <w:lang w:eastAsia="es-CO"/>
        </w:rPr>
        <w:t>IMVI-IND-004</w:t>
      </w:r>
      <w:r>
        <w:rPr>
          <w:rFonts w:eastAsia="Times New Roman" w:cs="Arial"/>
          <w:b/>
          <w:szCs w:val="16"/>
          <w:lang w:eastAsia="es-CO"/>
        </w:rPr>
        <w:t xml:space="preserve"> </w:t>
      </w:r>
      <w:r w:rsidRPr="00621DD1">
        <w:rPr>
          <w:rFonts w:eastAsia="Times New Roman" w:cs="Arial"/>
          <w:szCs w:val="16"/>
          <w:u w:val="single"/>
          <w:lang w:eastAsia="es-CO"/>
        </w:rPr>
        <w:t>CUMPLIMIENTO DE METAS DE CICLORUTAS</w:t>
      </w:r>
    </w:p>
    <w:p w14:paraId="6316A0C2" w14:textId="4628C80B" w:rsidR="00937DD0" w:rsidRDefault="00937DD0" w:rsidP="00456D0B">
      <w:pPr>
        <w:rPr>
          <w:rFonts w:eastAsia="Times New Roman" w:cs="Arial"/>
        </w:rPr>
      </w:pPr>
    </w:p>
    <w:p w14:paraId="323890CD" w14:textId="18069152" w:rsidR="00621DD1" w:rsidRPr="00621DD1" w:rsidRDefault="00621DD1" w:rsidP="00621DD1">
      <w:pPr>
        <w:widowControl/>
        <w:jc w:val="center"/>
        <w:textAlignment w:val="baseline"/>
        <w:rPr>
          <w:rFonts w:eastAsia="Times New Roman" w:cs="Arial"/>
          <w:color w:val="000000"/>
          <w:sz w:val="16"/>
          <w:szCs w:val="16"/>
          <w:lang w:eastAsia="es-CO"/>
        </w:rPr>
      </w:pPr>
      <w:bookmarkStart w:id="44" w:name="_Toc109812747"/>
      <w:r w:rsidRPr="00621DD1">
        <w:rPr>
          <w:b/>
          <w:sz w:val="16"/>
          <w:szCs w:val="16"/>
        </w:rPr>
        <w:t xml:space="preserve">Tabla </w:t>
      </w:r>
      <w:r w:rsidRPr="00621DD1">
        <w:rPr>
          <w:b/>
          <w:sz w:val="16"/>
          <w:szCs w:val="16"/>
        </w:rPr>
        <w:fldChar w:fldCharType="begin"/>
      </w:r>
      <w:r w:rsidRPr="00621DD1">
        <w:rPr>
          <w:b/>
          <w:sz w:val="16"/>
          <w:szCs w:val="16"/>
        </w:rPr>
        <w:instrText xml:space="preserve"> SEQ Tabla \* ARABIC </w:instrText>
      </w:r>
      <w:r w:rsidRPr="00621DD1">
        <w:rPr>
          <w:b/>
          <w:sz w:val="16"/>
          <w:szCs w:val="16"/>
        </w:rPr>
        <w:fldChar w:fldCharType="separate"/>
      </w:r>
      <w:r w:rsidR="004A1BBD">
        <w:rPr>
          <w:b/>
          <w:noProof/>
          <w:sz w:val="16"/>
          <w:szCs w:val="16"/>
        </w:rPr>
        <w:t>14</w:t>
      </w:r>
      <w:r w:rsidRPr="00621DD1">
        <w:rPr>
          <w:b/>
          <w:sz w:val="16"/>
          <w:szCs w:val="16"/>
        </w:rPr>
        <w:fldChar w:fldCharType="end"/>
      </w:r>
      <w:r w:rsidRPr="00621DD1">
        <w:rPr>
          <w:sz w:val="16"/>
          <w:szCs w:val="16"/>
        </w:rPr>
        <w:t xml:space="preserve">. </w:t>
      </w:r>
      <w:r w:rsidRPr="00621DD1">
        <w:rPr>
          <w:rFonts w:eastAsia="Times New Roman" w:cs="Arial"/>
          <w:color w:val="000000"/>
          <w:sz w:val="16"/>
          <w:szCs w:val="16"/>
          <w:lang w:eastAsia="es-CO"/>
        </w:rPr>
        <w:t>Cumplimiento de metas de ciclorutas</w:t>
      </w:r>
      <w:bookmarkEnd w:id="44"/>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225"/>
        <w:gridCol w:w="1429"/>
        <w:gridCol w:w="1366"/>
      </w:tblGrid>
      <w:tr w:rsidR="005F00EB" w:rsidRPr="00184746" w14:paraId="4407CF45" w14:textId="77777777" w:rsidTr="005F00EB">
        <w:trPr>
          <w:trHeight w:val="103"/>
          <w:jc w:val="center"/>
        </w:trPr>
        <w:tc>
          <w:tcPr>
            <w:tcW w:w="5676" w:type="dxa"/>
            <w:gridSpan w:val="4"/>
            <w:tcBorders>
              <w:top w:val="single" w:sz="8" w:space="0" w:color="auto"/>
              <w:left w:val="single" w:sz="8" w:space="0" w:color="auto"/>
              <w:bottom w:val="single" w:sz="8" w:space="0" w:color="auto"/>
              <w:right w:val="single" w:sz="8" w:space="0" w:color="auto"/>
            </w:tcBorders>
            <w:shd w:val="clear" w:color="000000" w:fill="E7E6E6"/>
            <w:vAlign w:val="center"/>
          </w:tcPr>
          <w:p w14:paraId="02CB1596" w14:textId="2119C704" w:rsidR="005F00EB" w:rsidRPr="00621DD1" w:rsidRDefault="005F00EB" w:rsidP="00621DD1">
            <w:pPr>
              <w:widowControl/>
              <w:jc w:val="center"/>
              <w:rPr>
                <w:rFonts w:cs="Arial"/>
                <w:b/>
                <w:bCs/>
                <w:sz w:val="16"/>
                <w:szCs w:val="20"/>
              </w:rPr>
            </w:pPr>
            <w:r w:rsidRPr="005F00EB">
              <w:rPr>
                <w:rFonts w:cs="Arial"/>
                <w:b/>
                <w:bCs/>
                <w:sz w:val="16"/>
                <w:szCs w:val="20"/>
              </w:rPr>
              <w:t>CUADRO DE SEGUIMIENTO</w:t>
            </w:r>
          </w:p>
        </w:tc>
      </w:tr>
      <w:tr w:rsidR="005F00EB" w:rsidRPr="00184746" w14:paraId="074EB87E" w14:textId="36521E33" w:rsidTr="005F00EB">
        <w:trPr>
          <w:trHeight w:val="746"/>
          <w:jc w:val="center"/>
        </w:trPr>
        <w:tc>
          <w:tcPr>
            <w:tcW w:w="1656" w:type="dxa"/>
            <w:tcBorders>
              <w:top w:val="single" w:sz="8" w:space="0" w:color="auto"/>
              <w:left w:val="single" w:sz="8" w:space="0" w:color="auto"/>
              <w:bottom w:val="single" w:sz="8" w:space="0" w:color="auto"/>
              <w:right w:val="single" w:sz="8" w:space="0" w:color="000000"/>
            </w:tcBorders>
            <w:shd w:val="clear" w:color="000000" w:fill="E7E6E6"/>
            <w:vAlign w:val="center"/>
            <w:hideMark/>
          </w:tcPr>
          <w:p w14:paraId="52FD03BA" w14:textId="5EA6A993" w:rsidR="005F00EB" w:rsidRPr="00621DD1" w:rsidRDefault="005F00EB" w:rsidP="00621DD1">
            <w:pPr>
              <w:widowControl/>
              <w:jc w:val="center"/>
              <w:rPr>
                <w:rFonts w:cs="Arial"/>
                <w:b/>
                <w:bCs/>
                <w:color w:val="000000"/>
                <w:sz w:val="16"/>
                <w:szCs w:val="16"/>
              </w:rPr>
            </w:pPr>
            <w:r w:rsidRPr="00621DD1">
              <w:rPr>
                <w:rFonts w:cs="Arial"/>
                <w:b/>
                <w:bCs/>
                <w:sz w:val="16"/>
                <w:szCs w:val="20"/>
              </w:rPr>
              <w:t>PERIODO DE MEDICIÓN</w:t>
            </w:r>
          </w:p>
        </w:tc>
        <w:tc>
          <w:tcPr>
            <w:tcW w:w="1225" w:type="dxa"/>
            <w:tcBorders>
              <w:top w:val="single" w:sz="8" w:space="0" w:color="auto"/>
              <w:left w:val="nil"/>
              <w:bottom w:val="single" w:sz="8" w:space="0" w:color="auto"/>
              <w:right w:val="single" w:sz="8" w:space="0" w:color="auto"/>
            </w:tcBorders>
            <w:shd w:val="clear" w:color="000000" w:fill="E7E6E6"/>
            <w:vAlign w:val="center"/>
            <w:hideMark/>
          </w:tcPr>
          <w:p w14:paraId="4F84D175" w14:textId="18D59288" w:rsidR="005F00EB" w:rsidRPr="00621DD1" w:rsidRDefault="005F00EB" w:rsidP="00621DD1">
            <w:pPr>
              <w:jc w:val="center"/>
              <w:rPr>
                <w:rFonts w:cs="Arial"/>
                <w:b/>
                <w:bCs/>
                <w:color w:val="000000"/>
                <w:sz w:val="16"/>
                <w:szCs w:val="16"/>
              </w:rPr>
            </w:pPr>
            <w:r w:rsidRPr="00621DD1">
              <w:rPr>
                <w:rFonts w:cs="Arial"/>
                <w:b/>
                <w:bCs/>
                <w:sz w:val="16"/>
                <w:szCs w:val="20"/>
              </w:rPr>
              <w:t># Km carril lineal intervenidos</w:t>
            </w:r>
          </w:p>
        </w:tc>
        <w:tc>
          <w:tcPr>
            <w:tcW w:w="1429" w:type="dxa"/>
            <w:tcBorders>
              <w:top w:val="single" w:sz="8" w:space="0" w:color="auto"/>
              <w:left w:val="nil"/>
              <w:bottom w:val="single" w:sz="8" w:space="0" w:color="auto"/>
              <w:right w:val="single" w:sz="8" w:space="0" w:color="auto"/>
            </w:tcBorders>
            <w:shd w:val="clear" w:color="000000" w:fill="E7E6E6"/>
            <w:vAlign w:val="center"/>
            <w:hideMark/>
          </w:tcPr>
          <w:p w14:paraId="35645C02" w14:textId="7B8A5FEA" w:rsidR="005F00EB" w:rsidRPr="00621DD1" w:rsidRDefault="005F00EB" w:rsidP="00621DD1">
            <w:pPr>
              <w:jc w:val="center"/>
              <w:rPr>
                <w:rFonts w:cs="Arial"/>
                <w:b/>
                <w:bCs/>
                <w:color w:val="000000"/>
                <w:sz w:val="16"/>
                <w:szCs w:val="16"/>
              </w:rPr>
            </w:pPr>
            <w:r w:rsidRPr="00621DD1">
              <w:rPr>
                <w:rFonts w:cs="Arial"/>
                <w:b/>
                <w:bCs/>
                <w:sz w:val="16"/>
                <w:szCs w:val="20"/>
              </w:rPr>
              <w:t># Km carril lineal programados</w:t>
            </w:r>
          </w:p>
        </w:tc>
        <w:tc>
          <w:tcPr>
            <w:tcW w:w="1366" w:type="dxa"/>
            <w:tcBorders>
              <w:top w:val="single" w:sz="8" w:space="0" w:color="auto"/>
              <w:left w:val="nil"/>
              <w:bottom w:val="single" w:sz="8" w:space="0" w:color="auto"/>
              <w:right w:val="single" w:sz="8" w:space="0" w:color="auto"/>
            </w:tcBorders>
            <w:shd w:val="clear" w:color="000000" w:fill="E7E6E6"/>
            <w:vAlign w:val="center"/>
            <w:hideMark/>
          </w:tcPr>
          <w:p w14:paraId="662A7EC8" w14:textId="25E4586F" w:rsidR="005F00EB" w:rsidRPr="00621DD1" w:rsidRDefault="005F00EB" w:rsidP="00621DD1">
            <w:pPr>
              <w:widowControl/>
              <w:jc w:val="center"/>
              <w:rPr>
                <w:rFonts w:eastAsia="Times New Roman" w:cs="Arial"/>
                <w:b/>
                <w:bCs/>
                <w:sz w:val="16"/>
                <w:szCs w:val="16"/>
                <w:lang w:eastAsia="es-CO"/>
              </w:rPr>
            </w:pPr>
            <w:r w:rsidRPr="00621DD1">
              <w:rPr>
                <w:rFonts w:cs="Arial"/>
                <w:b/>
                <w:bCs/>
                <w:sz w:val="16"/>
                <w:szCs w:val="20"/>
              </w:rPr>
              <w:t>% de intervención mensual para el cumplimiento</w:t>
            </w:r>
          </w:p>
        </w:tc>
      </w:tr>
      <w:tr w:rsidR="005F00EB" w:rsidRPr="00184746" w14:paraId="0AAD43F4" w14:textId="20B5CBCD" w:rsidTr="005F00EB">
        <w:trPr>
          <w:trHeight w:val="260"/>
          <w:jc w:val="center"/>
        </w:trPr>
        <w:tc>
          <w:tcPr>
            <w:tcW w:w="1656" w:type="dxa"/>
            <w:tcBorders>
              <w:top w:val="nil"/>
              <w:left w:val="single" w:sz="8" w:space="0" w:color="auto"/>
              <w:bottom w:val="single" w:sz="4" w:space="0" w:color="auto"/>
              <w:right w:val="single" w:sz="8" w:space="0" w:color="000000"/>
            </w:tcBorders>
            <w:shd w:val="clear" w:color="auto" w:fill="auto"/>
            <w:vAlign w:val="center"/>
            <w:hideMark/>
          </w:tcPr>
          <w:p w14:paraId="77FE9EAC" w14:textId="3396D0DF" w:rsidR="005F00EB" w:rsidRPr="00621DD1" w:rsidRDefault="005F00EB" w:rsidP="00621DD1">
            <w:pPr>
              <w:widowControl/>
              <w:jc w:val="center"/>
              <w:rPr>
                <w:rFonts w:eastAsia="Times New Roman" w:cs="Arial"/>
                <w:sz w:val="16"/>
                <w:szCs w:val="16"/>
                <w:lang w:eastAsia="es-CO"/>
              </w:rPr>
            </w:pPr>
            <w:r w:rsidRPr="00621DD1">
              <w:rPr>
                <w:rFonts w:cs="Arial"/>
                <w:sz w:val="16"/>
                <w:szCs w:val="20"/>
              </w:rPr>
              <w:t>Enero</w:t>
            </w:r>
          </w:p>
        </w:tc>
        <w:tc>
          <w:tcPr>
            <w:tcW w:w="1225" w:type="dxa"/>
            <w:tcBorders>
              <w:top w:val="nil"/>
              <w:left w:val="nil"/>
              <w:bottom w:val="single" w:sz="4" w:space="0" w:color="auto"/>
              <w:right w:val="nil"/>
            </w:tcBorders>
            <w:shd w:val="clear" w:color="auto" w:fill="auto"/>
            <w:vAlign w:val="center"/>
          </w:tcPr>
          <w:p w14:paraId="7E1A2EDB" w14:textId="60F98D48" w:rsidR="005F00EB" w:rsidRPr="00621DD1" w:rsidRDefault="005F00EB" w:rsidP="00621DD1">
            <w:pPr>
              <w:widowControl/>
              <w:jc w:val="center"/>
              <w:rPr>
                <w:rFonts w:cs="Arial"/>
                <w:color w:val="000000"/>
                <w:sz w:val="16"/>
                <w:szCs w:val="16"/>
              </w:rPr>
            </w:pPr>
            <w:r w:rsidRPr="00621DD1">
              <w:rPr>
                <w:rFonts w:cs="Arial"/>
                <w:sz w:val="16"/>
                <w:szCs w:val="20"/>
              </w:rPr>
              <w:t>3,28</w:t>
            </w:r>
          </w:p>
        </w:tc>
        <w:tc>
          <w:tcPr>
            <w:tcW w:w="1429" w:type="dxa"/>
            <w:tcBorders>
              <w:top w:val="single" w:sz="8" w:space="0" w:color="auto"/>
              <w:left w:val="single" w:sz="8" w:space="0" w:color="auto"/>
              <w:bottom w:val="single" w:sz="4" w:space="0" w:color="auto"/>
              <w:right w:val="single" w:sz="8" w:space="0" w:color="auto"/>
            </w:tcBorders>
            <w:shd w:val="clear" w:color="auto" w:fill="auto"/>
            <w:vAlign w:val="center"/>
          </w:tcPr>
          <w:p w14:paraId="4D849566" w14:textId="0ABEA065" w:rsidR="005F00EB" w:rsidRPr="00621DD1" w:rsidRDefault="005F00EB" w:rsidP="00621DD1">
            <w:pPr>
              <w:jc w:val="center"/>
              <w:rPr>
                <w:rFonts w:cs="Arial"/>
                <w:color w:val="000000"/>
                <w:sz w:val="16"/>
                <w:szCs w:val="16"/>
              </w:rPr>
            </w:pPr>
            <w:r w:rsidRPr="00621DD1">
              <w:rPr>
                <w:rFonts w:cs="Arial"/>
                <w:sz w:val="16"/>
                <w:szCs w:val="20"/>
              </w:rPr>
              <w:t>3,28</w:t>
            </w:r>
          </w:p>
        </w:tc>
        <w:tc>
          <w:tcPr>
            <w:tcW w:w="1366" w:type="dxa"/>
            <w:tcBorders>
              <w:top w:val="nil"/>
              <w:left w:val="nil"/>
              <w:bottom w:val="single" w:sz="4" w:space="0" w:color="auto"/>
              <w:right w:val="single" w:sz="8" w:space="0" w:color="auto"/>
            </w:tcBorders>
            <w:shd w:val="clear" w:color="auto" w:fill="auto"/>
            <w:vAlign w:val="center"/>
          </w:tcPr>
          <w:p w14:paraId="72643E0C" w14:textId="244F03CF" w:rsidR="005F00EB" w:rsidRPr="00621DD1" w:rsidRDefault="005F00EB" w:rsidP="00621DD1">
            <w:pPr>
              <w:jc w:val="center"/>
              <w:rPr>
                <w:rFonts w:cs="Arial"/>
                <w:color w:val="000000"/>
                <w:sz w:val="16"/>
                <w:szCs w:val="16"/>
              </w:rPr>
            </w:pPr>
            <w:r w:rsidRPr="00621DD1">
              <w:rPr>
                <w:rFonts w:cs="Arial"/>
                <w:sz w:val="16"/>
                <w:szCs w:val="20"/>
              </w:rPr>
              <w:t>100%</w:t>
            </w:r>
          </w:p>
        </w:tc>
      </w:tr>
      <w:tr w:rsidR="005F00EB" w:rsidRPr="00184746" w14:paraId="299CBB6D" w14:textId="4B4B6636" w:rsidTr="005F00EB">
        <w:trPr>
          <w:trHeight w:val="260"/>
          <w:jc w:val="center"/>
        </w:trPr>
        <w:tc>
          <w:tcPr>
            <w:tcW w:w="1656" w:type="dxa"/>
            <w:tcBorders>
              <w:top w:val="nil"/>
              <w:left w:val="single" w:sz="8" w:space="0" w:color="auto"/>
              <w:bottom w:val="single" w:sz="4" w:space="0" w:color="auto"/>
              <w:right w:val="single" w:sz="8" w:space="0" w:color="000000"/>
            </w:tcBorders>
            <w:shd w:val="clear" w:color="auto" w:fill="auto"/>
            <w:vAlign w:val="center"/>
          </w:tcPr>
          <w:p w14:paraId="7289847B" w14:textId="0651E2B6" w:rsidR="005F00EB" w:rsidRPr="00621DD1" w:rsidRDefault="005F00EB" w:rsidP="00621DD1">
            <w:pPr>
              <w:widowControl/>
              <w:jc w:val="center"/>
              <w:rPr>
                <w:rFonts w:eastAsia="Times New Roman" w:cs="Arial"/>
                <w:sz w:val="16"/>
                <w:szCs w:val="16"/>
                <w:lang w:eastAsia="es-CO"/>
              </w:rPr>
            </w:pPr>
            <w:r w:rsidRPr="00621DD1">
              <w:rPr>
                <w:rFonts w:cs="Arial"/>
                <w:sz w:val="16"/>
                <w:szCs w:val="20"/>
              </w:rPr>
              <w:t>Febrero</w:t>
            </w:r>
          </w:p>
        </w:tc>
        <w:tc>
          <w:tcPr>
            <w:tcW w:w="1225" w:type="dxa"/>
            <w:tcBorders>
              <w:top w:val="nil"/>
              <w:left w:val="nil"/>
              <w:bottom w:val="single" w:sz="4" w:space="0" w:color="auto"/>
              <w:right w:val="nil"/>
            </w:tcBorders>
            <w:shd w:val="clear" w:color="auto" w:fill="auto"/>
            <w:vAlign w:val="center"/>
          </w:tcPr>
          <w:p w14:paraId="20AC4661" w14:textId="0E7310AD" w:rsidR="005F00EB" w:rsidRPr="00621DD1" w:rsidRDefault="005F00EB" w:rsidP="00621DD1">
            <w:pPr>
              <w:widowControl/>
              <w:jc w:val="center"/>
              <w:rPr>
                <w:rFonts w:cs="Arial"/>
                <w:sz w:val="16"/>
              </w:rPr>
            </w:pPr>
            <w:r w:rsidRPr="00621DD1">
              <w:rPr>
                <w:rFonts w:cs="Arial"/>
                <w:sz w:val="16"/>
                <w:szCs w:val="20"/>
              </w:rPr>
              <w:t>3,35</w:t>
            </w:r>
          </w:p>
        </w:tc>
        <w:tc>
          <w:tcPr>
            <w:tcW w:w="1429" w:type="dxa"/>
            <w:tcBorders>
              <w:top w:val="nil"/>
              <w:left w:val="single" w:sz="8" w:space="0" w:color="auto"/>
              <w:bottom w:val="single" w:sz="4" w:space="0" w:color="auto"/>
              <w:right w:val="single" w:sz="8" w:space="0" w:color="auto"/>
            </w:tcBorders>
            <w:shd w:val="clear" w:color="auto" w:fill="auto"/>
            <w:vAlign w:val="center"/>
          </w:tcPr>
          <w:p w14:paraId="0C14B176" w14:textId="6F5364EF" w:rsidR="005F00EB" w:rsidRPr="00621DD1" w:rsidRDefault="005F00EB" w:rsidP="00621DD1">
            <w:pPr>
              <w:jc w:val="center"/>
              <w:rPr>
                <w:rFonts w:cs="Arial"/>
                <w:sz w:val="16"/>
              </w:rPr>
            </w:pPr>
            <w:r w:rsidRPr="00621DD1">
              <w:rPr>
                <w:rFonts w:cs="Arial"/>
                <w:sz w:val="16"/>
                <w:szCs w:val="20"/>
              </w:rPr>
              <w:t>3,35</w:t>
            </w:r>
          </w:p>
        </w:tc>
        <w:tc>
          <w:tcPr>
            <w:tcW w:w="1366" w:type="dxa"/>
            <w:tcBorders>
              <w:top w:val="nil"/>
              <w:left w:val="nil"/>
              <w:bottom w:val="single" w:sz="4" w:space="0" w:color="auto"/>
              <w:right w:val="single" w:sz="8" w:space="0" w:color="auto"/>
            </w:tcBorders>
            <w:shd w:val="clear" w:color="auto" w:fill="auto"/>
            <w:vAlign w:val="center"/>
          </w:tcPr>
          <w:p w14:paraId="10E8B484" w14:textId="6D54057B" w:rsidR="005F00EB" w:rsidRPr="00621DD1" w:rsidRDefault="005F00EB" w:rsidP="00621DD1">
            <w:pPr>
              <w:jc w:val="center"/>
              <w:rPr>
                <w:rFonts w:cs="Arial"/>
                <w:sz w:val="16"/>
              </w:rPr>
            </w:pPr>
            <w:r w:rsidRPr="00621DD1">
              <w:rPr>
                <w:rFonts w:cs="Arial"/>
                <w:sz w:val="16"/>
                <w:szCs w:val="20"/>
              </w:rPr>
              <w:t>100%</w:t>
            </w:r>
          </w:p>
        </w:tc>
      </w:tr>
      <w:tr w:rsidR="005F00EB" w:rsidRPr="00184746" w14:paraId="4A629163" w14:textId="6E3AD19B" w:rsidTr="005F00EB">
        <w:trPr>
          <w:trHeight w:val="260"/>
          <w:jc w:val="center"/>
        </w:trPr>
        <w:tc>
          <w:tcPr>
            <w:tcW w:w="1656" w:type="dxa"/>
            <w:tcBorders>
              <w:top w:val="nil"/>
              <w:left w:val="single" w:sz="8" w:space="0" w:color="auto"/>
              <w:bottom w:val="single" w:sz="4" w:space="0" w:color="auto"/>
              <w:right w:val="single" w:sz="8" w:space="0" w:color="000000"/>
            </w:tcBorders>
            <w:shd w:val="clear" w:color="auto" w:fill="auto"/>
            <w:vAlign w:val="center"/>
          </w:tcPr>
          <w:p w14:paraId="1538C121" w14:textId="4B6325CF" w:rsidR="005F00EB" w:rsidRPr="00621DD1" w:rsidRDefault="005F00EB" w:rsidP="00621DD1">
            <w:pPr>
              <w:widowControl/>
              <w:jc w:val="center"/>
              <w:rPr>
                <w:rFonts w:eastAsia="Times New Roman" w:cs="Arial"/>
                <w:sz w:val="16"/>
                <w:szCs w:val="16"/>
                <w:lang w:eastAsia="es-CO"/>
              </w:rPr>
            </w:pPr>
            <w:r w:rsidRPr="00621DD1">
              <w:rPr>
                <w:rFonts w:cs="Arial"/>
                <w:sz w:val="16"/>
                <w:szCs w:val="20"/>
              </w:rPr>
              <w:t>Marzo</w:t>
            </w:r>
          </w:p>
        </w:tc>
        <w:tc>
          <w:tcPr>
            <w:tcW w:w="1225" w:type="dxa"/>
            <w:tcBorders>
              <w:top w:val="nil"/>
              <w:left w:val="nil"/>
              <w:bottom w:val="single" w:sz="4" w:space="0" w:color="auto"/>
              <w:right w:val="nil"/>
            </w:tcBorders>
            <w:shd w:val="clear" w:color="auto" w:fill="auto"/>
            <w:vAlign w:val="center"/>
          </w:tcPr>
          <w:p w14:paraId="3D55C397" w14:textId="35AE6638" w:rsidR="005F00EB" w:rsidRPr="00621DD1" w:rsidRDefault="005F00EB" w:rsidP="00621DD1">
            <w:pPr>
              <w:widowControl/>
              <w:jc w:val="center"/>
              <w:rPr>
                <w:rFonts w:cs="Arial"/>
                <w:sz w:val="16"/>
              </w:rPr>
            </w:pPr>
            <w:r w:rsidRPr="00621DD1">
              <w:rPr>
                <w:rFonts w:cs="Arial"/>
                <w:sz w:val="16"/>
                <w:szCs w:val="20"/>
              </w:rPr>
              <w:t>1,87</w:t>
            </w:r>
          </w:p>
        </w:tc>
        <w:tc>
          <w:tcPr>
            <w:tcW w:w="1429" w:type="dxa"/>
            <w:tcBorders>
              <w:top w:val="nil"/>
              <w:left w:val="single" w:sz="8" w:space="0" w:color="auto"/>
              <w:bottom w:val="single" w:sz="4" w:space="0" w:color="auto"/>
              <w:right w:val="single" w:sz="8" w:space="0" w:color="auto"/>
            </w:tcBorders>
            <w:shd w:val="clear" w:color="auto" w:fill="auto"/>
            <w:vAlign w:val="center"/>
          </w:tcPr>
          <w:p w14:paraId="1E3D3EF7" w14:textId="7E943B05" w:rsidR="005F00EB" w:rsidRPr="00621DD1" w:rsidRDefault="005F00EB" w:rsidP="00621DD1">
            <w:pPr>
              <w:jc w:val="center"/>
              <w:rPr>
                <w:rFonts w:cs="Arial"/>
                <w:sz w:val="16"/>
              </w:rPr>
            </w:pPr>
            <w:r w:rsidRPr="00621DD1">
              <w:rPr>
                <w:rFonts w:cs="Arial"/>
                <w:sz w:val="16"/>
                <w:szCs w:val="20"/>
              </w:rPr>
              <w:t>1,87</w:t>
            </w:r>
          </w:p>
        </w:tc>
        <w:tc>
          <w:tcPr>
            <w:tcW w:w="1366" w:type="dxa"/>
            <w:tcBorders>
              <w:top w:val="nil"/>
              <w:left w:val="nil"/>
              <w:bottom w:val="single" w:sz="4" w:space="0" w:color="auto"/>
              <w:right w:val="single" w:sz="8" w:space="0" w:color="auto"/>
            </w:tcBorders>
            <w:shd w:val="clear" w:color="auto" w:fill="auto"/>
            <w:vAlign w:val="center"/>
          </w:tcPr>
          <w:p w14:paraId="2EA54BAB" w14:textId="17A9365D" w:rsidR="005F00EB" w:rsidRPr="00621DD1" w:rsidRDefault="005F00EB" w:rsidP="00621DD1">
            <w:pPr>
              <w:jc w:val="center"/>
              <w:rPr>
                <w:rFonts w:cs="Arial"/>
                <w:sz w:val="16"/>
              </w:rPr>
            </w:pPr>
            <w:r w:rsidRPr="00621DD1">
              <w:rPr>
                <w:rFonts w:cs="Arial"/>
                <w:sz w:val="16"/>
                <w:szCs w:val="20"/>
              </w:rPr>
              <w:t>100%</w:t>
            </w:r>
          </w:p>
        </w:tc>
      </w:tr>
      <w:tr w:rsidR="005F00EB" w:rsidRPr="00184746" w14:paraId="174BC321" w14:textId="3F2720EC" w:rsidTr="005F00EB">
        <w:trPr>
          <w:trHeight w:val="260"/>
          <w:jc w:val="center"/>
        </w:trPr>
        <w:tc>
          <w:tcPr>
            <w:tcW w:w="1656" w:type="dxa"/>
            <w:tcBorders>
              <w:top w:val="nil"/>
              <w:left w:val="single" w:sz="8" w:space="0" w:color="auto"/>
              <w:bottom w:val="single" w:sz="4" w:space="0" w:color="auto"/>
              <w:right w:val="single" w:sz="8" w:space="0" w:color="000000"/>
            </w:tcBorders>
            <w:shd w:val="clear" w:color="auto" w:fill="auto"/>
            <w:vAlign w:val="center"/>
          </w:tcPr>
          <w:p w14:paraId="6E5D4444" w14:textId="519757E3" w:rsidR="005F00EB" w:rsidRPr="00621DD1" w:rsidRDefault="005F00EB" w:rsidP="00621DD1">
            <w:pPr>
              <w:widowControl/>
              <w:jc w:val="center"/>
              <w:rPr>
                <w:rFonts w:eastAsia="Times New Roman" w:cs="Arial"/>
                <w:sz w:val="16"/>
                <w:szCs w:val="16"/>
                <w:lang w:eastAsia="es-CO"/>
              </w:rPr>
            </w:pPr>
            <w:r w:rsidRPr="00621DD1">
              <w:rPr>
                <w:rFonts w:cs="Arial"/>
                <w:sz w:val="16"/>
                <w:szCs w:val="20"/>
              </w:rPr>
              <w:t>Abril</w:t>
            </w:r>
          </w:p>
        </w:tc>
        <w:tc>
          <w:tcPr>
            <w:tcW w:w="1225" w:type="dxa"/>
            <w:tcBorders>
              <w:top w:val="single" w:sz="4" w:space="0" w:color="auto"/>
              <w:left w:val="single" w:sz="8" w:space="0" w:color="auto"/>
              <w:bottom w:val="single" w:sz="4" w:space="0" w:color="auto"/>
              <w:right w:val="nil"/>
            </w:tcBorders>
            <w:shd w:val="clear" w:color="auto" w:fill="auto"/>
            <w:vAlign w:val="center"/>
          </w:tcPr>
          <w:p w14:paraId="0B10D46D" w14:textId="361391F5" w:rsidR="005F00EB" w:rsidRPr="00621DD1" w:rsidRDefault="005F00EB" w:rsidP="00621DD1">
            <w:pPr>
              <w:widowControl/>
              <w:jc w:val="center"/>
              <w:rPr>
                <w:rFonts w:cs="Arial"/>
                <w:sz w:val="16"/>
              </w:rPr>
            </w:pPr>
            <w:r w:rsidRPr="00621DD1">
              <w:rPr>
                <w:rFonts w:cs="Arial"/>
                <w:sz w:val="16"/>
                <w:szCs w:val="20"/>
              </w:rPr>
              <w:t>0,75</w:t>
            </w:r>
          </w:p>
        </w:tc>
        <w:tc>
          <w:tcPr>
            <w:tcW w:w="1429" w:type="dxa"/>
            <w:tcBorders>
              <w:top w:val="nil"/>
              <w:left w:val="single" w:sz="8" w:space="0" w:color="auto"/>
              <w:bottom w:val="single" w:sz="4" w:space="0" w:color="auto"/>
              <w:right w:val="single" w:sz="8" w:space="0" w:color="auto"/>
            </w:tcBorders>
            <w:shd w:val="clear" w:color="auto" w:fill="auto"/>
            <w:vAlign w:val="center"/>
          </w:tcPr>
          <w:p w14:paraId="1FB2067B" w14:textId="27D32C76" w:rsidR="005F00EB" w:rsidRPr="00621DD1" w:rsidRDefault="005F00EB" w:rsidP="00621DD1">
            <w:pPr>
              <w:jc w:val="center"/>
              <w:rPr>
                <w:rFonts w:cs="Arial"/>
                <w:sz w:val="16"/>
              </w:rPr>
            </w:pPr>
            <w:r w:rsidRPr="00621DD1">
              <w:rPr>
                <w:rFonts w:cs="Arial"/>
                <w:sz w:val="16"/>
                <w:szCs w:val="20"/>
              </w:rPr>
              <w:t>1,60</w:t>
            </w:r>
          </w:p>
        </w:tc>
        <w:tc>
          <w:tcPr>
            <w:tcW w:w="1366" w:type="dxa"/>
            <w:tcBorders>
              <w:top w:val="nil"/>
              <w:left w:val="nil"/>
              <w:bottom w:val="single" w:sz="4" w:space="0" w:color="auto"/>
              <w:right w:val="single" w:sz="8" w:space="0" w:color="auto"/>
            </w:tcBorders>
            <w:shd w:val="clear" w:color="auto" w:fill="auto"/>
            <w:vAlign w:val="center"/>
          </w:tcPr>
          <w:p w14:paraId="0BAF6EF5" w14:textId="6B5D7724" w:rsidR="005F00EB" w:rsidRPr="00621DD1" w:rsidRDefault="005F00EB" w:rsidP="00621DD1">
            <w:pPr>
              <w:jc w:val="center"/>
              <w:rPr>
                <w:rFonts w:cs="Arial"/>
                <w:sz w:val="16"/>
              </w:rPr>
            </w:pPr>
            <w:r w:rsidRPr="00621DD1">
              <w:rPr>
                <w:rFonts w:cs="Arial"/>
                <w:sz w:val="16"/>
                <w:szCs w:val="20"/>
              </w:rPr>
              <w:t>47%</w:t>
            </w:r>
          </w:p>
        </w:tc>
      </w:tr>
      <w:tr w:rsidR="005F00EB" w:rsidRPr="00184746" w14:paraId="3BA9B3D4" w14:textId="7DFD7EFE" w:rsidTr="005F00EB">
        <w:trPr>
          <w:trHeight w:val="260"/>
          <w:jc w:val="center"/>
        </w:trPr>
        <w:tc>
          <w:tcPr>
            <w:tcW w:w="1656" w:type="dxa"/>
            <w:tcBorders>
              <w:top w:val="nil"/>
              <w:left w:val="single" w:sz="8" w:space="0" w:color="auto"/>
              <w:bottom w:val="single" w:sz="4" w:space="0" w:color="auto"/>
              <w:right w:val="single" w:sz="8" w:space="0" w:color="000000"/>
            </w:tcBorders>
            <w:shd w:val="clear" w:color="auto" w:fill="auto"/>
            <w:vAlign w:val="center"/>
          </w:tcPr>
          <w:p w14:paraId="3D711D85" w14:textId="7BB09CD5" w:rsidR="005F00EB" w:rsidRPr="00621DD1" w:rsidRDefault="005F00EB" w:rsidP="00621DD1">
            <w:pPr>
              <w:widowControl/>
              <w:jc w:val="center"/>
              <w:rPr>
                <w:rFonts w:eastAsia="Times New Roman" w:cs="Arial"/>
                <w:sz w:val="16"/>
                <w:szCs w:val="16"/>
                <w:lang w:eastAsia="es-CO"/>
              </w:rPr>
            </w:pPr>
            <w:r w:rsidRPr="00621DD1">
              <w:rPr>
                <w:rFonts w:cs="Arial"/>
                <w:sz w:val="16"/>
                <w:szCs w:val="20"/>
              </w:rPr>
              <w:t>Mayo</w:t>
            </w:r>
          </w:p>
        </w:tc>
        <w:tc>
          <w:tcPr>
            <w:tcW w:w="1225" w:type="dxa"/>
            <w:tcBorders>
              <w:top w:val="nil"/>
              <w:left w:val="single" w:sz="8" w:space="0" w:color="auto"/>
              <w:bottom w:val="single" w:sz="4" w:space="0" w:color="auto"/>
              <w:right w:val="nil"/>
            </w:tcBorders>
            <w:shd w:val="clear" w:color="auto" w:fill="auto"/>
            <w:vAlign w:val="center"/>
          </w:tcPr>
          <w:p w14:paraId="37864372" w14:textId="417D81DA" w:rsidR="005F00EB" w:rsidRPr="00621DD1" w:rsidRDefault="005F00EB" w:rsidP="00621DD1">
            <w:pPr>
              <w:widowControl/>
              <w:jc w:val="center"/>
              <w:rPr>
                <w:rFonts w:cs="Arial"/>
                <w:sz w:val="16"/>
              </w:rPr>
            </w:pPr>
            <w:r w:rsidRPr="00621DD1">
              <w:rPr>
                <w:rFonts w:cs="Arial"/>
                <w:sz w:val="16"/>
                <w:szCs w:val="20"/>
              </w:rPr>
              <w:t>0,14</w:t>
            </w:r>
          </w:p>
        </w:tc>
        <w:tc>
          <w:tcPr>
            <w:tcW w:w="1429" w:type="dxa"/>
            <w:tcBorders>
              <w:top w:val="nil"/>
              <w:left w:val="single" w:sz="8" w:space="0" w:color="auto"/>
              <w:bottom w:val="single" w:sz="4" w:space="0" w:color="auto"/>
              <w:right w:val="single" w:sz="8" w:space="0" w:color="auto"/>
            </w:tcBorders>
            <w:shd w:val="clear" w:color="auto" w:fill="auto"/>
            <w:vAlign w:val="center"/>
          </w:tcPr>
          <w:p w14:paraId="34D634DF" w14:textId="06EB6662" w:rsidR="005F00EB" w:rsidRPr="00621DD1" w:rsidRDefault="005F00EB" w:rsidP="00621DD1">
            <w:pPr>
              <w:jc w:val="center"/>
              <w:rPr>
                <w:rFonts w:cs="Arial"/>
                <w:sz w:val="16"/>
              </w:rPr>
            </w:pPr>
            <w:r w:rsidRPr="00621DD1">
              <w:rPr>
                <w:rFonts w:cs="Arial"/>
                <w:sz w:val="16"/>
                <w:szCs w:val="20"/>
              </w:rPr>
              <w:t>1,60</w:t>
            </w:r>
          </w:p>
        </w:tc>
        <w:tc>
          <w:tcPr>
            <w:tcW w:w="1366" w:type="dxa"/>
            <w:tcBorders>
              <w:top w:val="nil"/>
              <w:left w:val="nil"/>
              <w:bottom w:val="single" w:sz="4" w:space="0" w:color="auto"/>
              <w:right w:val="single" w:sz="8" w:space="0" w:color="auto"/>
            </w:tcBorders>
            <w:shd w:val="clear" w:color="auto" w:fill="auto"/>
            <w:vAlign w:val="center"/>
          </w:tcPr>
          <w:p w14:paraId="18B71B4B" w14:textId="0FC37D72" w:rsidR="005F00EB" w:rsidRPr="00621DD1" w:rsidRDefault="005F00EB" w:rsidP="00621DD1">
            <w:pPr>
              <w:jc w:val="center"/>
              <w:rPr>
                <w:rFonts w:cs="Arial"/>
                <w:sz w:val="16"/>
              </w:rPr>
            </w:pPr>
            <w:r w:rsidRPr="00621DD1">
              <w:rPr>
                <w:rFonts w:cs="Arial"/>
                <w:sz w:val="16"/>
                <w:szCs w:val="20"/>
              </w:rPr>
              <w:t>9%</w:t>
            </w:r>
          </w:p>
        </w:tc>
      </w:tr>
      <w:tr w:rsidR="005F00EB" w:rsidRPr="00184746" w14:paraId="106E2D90" w14:textId="221A5A86" w:rsidTr="005F00EB">
        <w:trPr>
          <w:trHeight w:val="260"/>
          <w:jc w:val="center"/>
        </w:trPr>
        <w:tc>
          <w:tcPr>
            <w:tcW w:w="1656" w:type="dxa"/>
            <w:tcBorders>
              <w:top w:val="nil"/>
              <w:left w:val="single" w:sz="8" w:space="0" w:color="auto"/>
              <w:bottom w:val="single" w:sz="4" w:space="0" w:color="auto"/>
              <w:right w:val="single" w:sz="8" w:space="0" w:color="000000"/>
            </w:tcBorders>
            <w:shd w:val="clear" w:color="auto" w:fill="auto"/>
            <w:vAlign w:val="center"/>
          </w:tcPr>
          <w:p w14:paraId="3414A934" w14:textId="56125989" w:rsidR="005F00EB" w:rsidRPr="00621DD1" w:rsidRDefault="005F00EB" w:rsidP="00621DD1">
            <w:pPr>
              <w:widowControl/>
              <w:jc w:val="center"/>
              <w:rPr>
                <w:rFonts w:eastAsia="Times New Roman" w:cs="Arial"/>
                <w:sz w:val="16"/>
                <w:szCs w:val="16"/>
                <w:lang w:eastAsia="es-CO"/>
              </w:rPr>
            </w:pPr>
            <w:r w:rsidRPr="00621DD1">
              <w:rPr>
                <w:rFonts w:cs="Arial"/>
                <w:sz w:val="16"/>
                <w:szCs w:val="20"/>
              </w:rPr>
              <w:t>Junio</w:t>
            </w:r>
          </w:p>
        </w:tc>
        <w:tc>
          <w:tcPr>
            <w:tcW w:w="1225" w:type="dxa"/>
            <w:tcBorders>
              <w:top w:val="nil"/>
              <w:left w:val="single" w:sz="8" w:space="0" w:color="auto"/>
              <w:bottom w:val="single" w:sz="4" w:space="0" w:color="auto"/>
              <w:right w:val="nil"/>
            </w:tcBorders>
            <w:shd w:val="clear" w:color="auto" w:fill="auto"/>
            <w:vAlign w:val="center"/>
          </w:tcPr>
          <w:p w14:paraId="17AC0743" w14:textId="738D7BE8" w:rsidR="005F00EB" w:rsidRPr="00621DD1" w:rsidRDefault="005F00EB" w:rsidP="00621DD1">
            <w:pPr>
              <w:widowControl/>
              <w:jc w:val="center"/>
              <w:rPr>
                <w:rFonts w:cs="Arial"/>
                <w:color w:val="000000"/>
                <w:sz w:val="16"/>
                <w:szCs w:val="16"/>
              </w:rPr>
            </w:pPr>
            <w:r w:rsidRPr="00621DD1">
              <w:rPr>
                <w:rFonts w:cs="Arial"/>
                <w:sz w:val="16"/>
                <w:szCs w:val="20"/>
              </w:rPr>
              <w:t>0,85</w:t>
            </w:r>
          </w:p>
        </w:tc>
        <w:tc>
          <w:tcPr>
            <w:tcW w:w="1429" w:type="dxa"/>
            <w:tcBorders>
              <w:top w:val="nil"/>
              <w:left w:val="single" w:sz="8" w:space="0" w:color="auto"/>
              <w:bottom w:val="single" w:sz="4" w:space="0" w:color="auto"/>
              <w:right w:val="single" w:sz="8" w:space="0" w:color="auto"/>
            </w:tcBorders>
            <w:shd w:val="clear" w:color="auto" w:fill="auto"/>
            <w:vAlign w:val="center"/>
          </w:tcPr>
          <w:p w14:paraId="3D9F40E0" w14:textId="058D2CC3" w:rsidR="005F00EB" w:rsidRPr="00621DD1" w:rsidRDefault="005F00EB" w:rsidP="00621DD1">
            <w:pPr>
              <w:jc w:val="center"/>
              <w:rPr>
                <w:rFonts w:cs="Arial"/>
                <w:color w:val="000000"/>
                <w:sz w:val="16"/>
                <w:szCs w:val="16"/>
              </w:rPr>
            </w:pPr>
            <w:r w:rsidRPr="00621DD1">
              <w:rPr>
                <w:rFonts w:cs="Arial"/>
                <w:sz w:val="16"/>
                <w:szCs w:val="20"/>
              </w:rPr>
              <w:t>1,60</w:t>
            </w:r>
          </w:p>
        </w:tc>
        <w:tc>
          <w:tcPr>
            <w:tcW w:w="1366" w:type="dxa"/>
            <w:tcBorders>
              <w:top w:val="nil"/>
              <w:left w:val="nil"/>
              <w:bottom w:val="single" w:sz="4" w:space="0" w:color="auto"/>
              <w:right w:val="single" w:sz="8" w:space="0" w:color="auto"/>
            </w:tcBorders>
            <w:shd w:val="clear" w:color="auto" w:fill="auto"/>
            <w:vAlign w:val="center"/>
          </w:tcPr>
          <w:p w14:paraId="2188994F" w14:textId="1D78488A" w:rsidR="005F00EB" w:rsidRPr="00621DD1" w:rsidRDefault="005F00EB" w:rsidP="00621DD1">
            <w:pPr>
              <w:jc w:val="center"/>
              <w:rPr>
                <w:rFonts w:cs="Arial"/>
                <w:color w:val="000000"/>
                <w:sz w:val="16"/>
                <w:szCs w:val="16"/>
              </w:rPr>
            </w:pPr>
            <w:r w:rsidRPr="00621DD1">
              <w:rPr>
                <w:rFonts w:cs="Arial"/>
                <w:sz w:val="16"/>
                <w:szCs w:val="20"/>
              </w:rPr>
              <w:t>53%</w:t>
            </w:r>
          </w:p>
        </w:tc>
      </w:tr>
    </w:tbl>
    <w:p w14:paraId="6DD6BA30" w14:textId="77777777" w:rsidR="00621DD1" w:rsidRDefault="00621DD1" w:rsidP="00621DD1">
      <w:pPr>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Reporte de Indicadores del 2do Trimestre de 2022– UAERMV</w:t>
      </w:r>
    </w:p>
    <w:p w14:paraId="5DA266A1" w14:textId="77777777" w:rsidR="00E41D76" w:rsidRDefault="00E41D76" w:rsidP="00621DD1">
      <w:pPr>
        <w:rPr>
          <w:rFonts w:eastAsia="Times New Roman" w:cs="Arial"/>
        </w:rPr>
      </w:pPr>
    </w:p>
    <w:p w14:paraId="53488D76" w14:textId="4A3B3D10" w:rsidR="00621DD1" w:rsidRPr="00621DD1" w:rsidRDefault="00621DD1" w:rsidP="00621DD1">
      <w:pPr>
        <w:rPr>
          <w:rFonts w:eastAsia="Times New Roman" w:cs="Arial"/>
        </w:rPr>
      </w:pPr>
      <w:r w:rsidRPr="00621DD1">
        <w:rPr>
          <w:rFonts w:eastAsia="Times New Roman" w:cs="Arial"/>
        </w:rPr>
        <w:t>El avance de ejecución en el primer trimestre para el cumplimiento de metas de Ciclorutas, con corte al 31 de marzo del 2022, fue de 8,50 Km/Carril Lineal de los 8,50 Km/Carril Lineal programados; lo que representa un avance del 100% en el primer trimestre de lo proyectado, para un acumulado del 44,50% de los 19,10 Km-carril Lineal de la meta de Ciclorutas de la Entidad para el año 2022.</w:t>
      </w:r>
    </w:p>
    <w:p w14:paraId="2167C023" w14:textId="77777777" w:rsidR="00621DD1" w:rsidRPr="00621DD1" w:rsidRDefault="00621DD1" w:rsidP="00621DD1">
      <w:pPr>
        <w:rPr>
          <w:rFonts w:eastAsia="Times New Roman" w:cs="Arial"/>
        </w:rPr>
      </w:pPr>
    </w:p>
    <w:p w14:paraId="2442B125" w14:textId="77777777" w:rsidR="00621DD1" w:rsidRPr="00621DD1" w:rsidRDefault="00621DD1" w:rsidP="00621DD1">
      <w:pPr>
        <w:rPr>
          <w:rFonts w:eastAsia="Times New Roman" w:cs="Arial"/>
        </w:rPr>
      </w:pPr>
      <w:r w:rsidRPr="00621DD1">
        <w:rPr>
          <w:rFonts w:eastAsia="Times New Roman" w:cs="Arial"/>
        </w:rPr>
        <w:t>Con respecto a la ejecución de meta por mes, se tiene el siguiente avance en el primer trimestre:</w:t>
      </w:r>
    </w:p>
    <w:p w14:paraId="2D929549" w14:textId="77777777" w:rsidR="00621DD1" w:rsidRPr="00621DD1" w:rsidRDefault="00621DD1" w:rsidP="00621DD1">
      <w:pPr>
        <w:rPr>
          <w:rFonts w:eastAsia="Times New Roman" w:cs="Arial"/>
        </w:rPr>
      </w:pPr>
    </w:p>
    <w:p w14:paraId="6B75D7E0" w14:textId="31B1CB3D" w:rsidR="00621DD1" w:rsidRPr="00621DD1" w:rsidRDefault="00621DD1" w:rsidP="00621DD1">
      <w:pPr>
        <w:rPr>
          <w:rFonts w:eastAsia="Times New Roman" w:cs="Arial"/>
        </w:rPr>
      </w:pPr>
      <w:r w:rsidRPr="00621DD1">
        <w:rPr>
          <w:rFonts w:eastAsia="Times New Roman" w:cs="Arial"/>
        </w:rPr>
        <w:t xml:space="preserve">ENERO      </w:t>
      </w:r>
      <w:r w:rsidR="000D70F2">
        <w:rPr>
          <w:rFonts w:eastAsia="Times New Roman" w:cs="Arial"/>
        </w:rPr>
        <w:tab/>
      </w:r>
      <w:r w:rsidRPr="00621DD1">
        <w:rPr>
          <w:rFonts w:eastAsia="Times New Roman" w:cs="Arial"/>
        </w:rPr>
        <w:t>• Km/carri</w:t>
      </w:r>
      <w:r w:rsidR="000D70F2">
        <w:rPr>
          <w:rFonts w:eastAsia="Times New Roman" w:cs="Arial"/>
        </w:rPr>
        <w:t>l</w:t>
      </w:r>
      <w:r w:rsidRPr="00621DD1">
        <w:rPr>
          <w:rFonts w:eastAsia="Times New Roman" w:cs="Arial"/>
        </w:rPr>
        <w:t xml:space="preserve"> Lineal ejecutado: 3,28   </w:t>
      </w:r>
      <w:r w:rsidR="000D70F2">
        <w:rPr>
          <w:rFonts w:eastAsia="Times New Roman" w:cs="Arial"/>
        </w:rPr>
        <w:t xml:space="preserve"> </w:t>
      </w:r>
      <w:r w:rsidRPr="00621DD1">
        <w:rPr>
          <w:rFonts w:eastAsia="Times New Roman" w:cs="Arial"/>
        </w:rPr>
        <w:t>• Segmentos ejecutados: 61</w:t>
      </w:r>
    </w:p>
    <w:p w14:paraId="22E79BB8" w14:textId="5567384E" w:rsidR="00621DD1" w:rsidRPr="00621DD1" w:rsidRDefault="00621DD1" w:rsidP="00621DD1">
      <w:pPr>
        <w:rPr>
          <w:rFonts w:eastAsia="Times New Roman" w:cs="Arial"/>
        </w:rPr>
      </w:pPr>
      <w:r w:rsidRPr="00621DD1">
        <w:rPr>
          <w:rFonts w:eastAsia="Times New Roman" w:cs="Arial"/>
        </w:rPr>
        <w:t xml:space="preserve">FEBRERO </w:t>
      </w:r>
      <w:r w:rsidR="000D70F2">
        <w:rPr>
          <w:rFonts w:eastAsia="Times New Roman" w:cs="Arial"/>
        </w:rPr>
        <w:tab/>
      </w:r>
      <w:r w:rsidRPr="00621DD1">
        <w:rPr>
          <w:rFonts w:eastAsia="Times New Roman" w:cs="Arial"/>
        </w:rPr>
        <w:t>• Km/carri</w:t>
      </w:r>
      <w:r w:rsidR="000D70F2">
        <w:rPr>
          <w:rFonts w:eastAsia="Times New Roman" w:cs="Arial"/>
        </w:rPr>
        <w:t>l</w:t>
      </w:r>
      <w:r w:rsidRPr="00621DD1">
        <w:rPr>
          <w:rFonts w:eastAsia="Times New Roman" w:cs="Arial"/>
        </w:rPr>
        <w:t xml:space="preserve"> Lineal ejecutado: 3,35    • Segmentos ejecutados:27</w:t>
      </w:r>
    </w:p>
    <w:p w14:paraId="2A4DB8B0" w14:textId="133D65EC" w:rsidR="00621DD1" w:rsidRDefault="00621DD1" w:rsidP="00621DD1">
      <w:pPr>
        <w:rPr>
          <w:rFonts w:eastAsia="Times New Roman" w:cs="Arial"/>
        </w:rPr>
      </w:pPr>
      <w:r w:rsidRPr="00621DD1">
        <w:rPr>
          <w:rFonts w:eastAsia="Times New Roman" w:cs="Arial"/>
        </w:rPr>
        <w:t xml:space="preserve">MARZO    </w:t>
      </w:r>
      <w:r w:rsidR="000D70F2">
        <w:rPr>
          <w:rFonts w:eastAsia="Times New Roman" w:cs="Arial"/>
        </w:rPr>
        <w:tab/>
      </w:r>
      <w:r w:rsidRPr="00621DD1">
        <w:rPr>
          <w:rFonts w:eastAsia="Times New Roman" w:cs="Arial"/>
        </w:rPr>
        <w:t>• Km/carri</w:t>
      </w:r>
      <w:r w:rsidR="000D70F2">
        <w:rPr>
          <w:rFonts w:eastAsia="Times New Roman" w:cs="Arial"/>
        </w:rPr>
        <w:t>l</w:t>
      </w:r>
      <w:r w:rsidRPr="00621DD1">
        <w:rPr>
          <w:rFonts w:eastAsia="Times New Roman" w:cs="Arial"/>
        </w:rPr>
        <w:t xml:space="preserve"> Lineal ejecutado: 1,87   </w:t>
      </w:r>
      <w:r w:rsidR="000D70F2">
        <w:rPr>
          <w:rFonts w:eastAsia="Times New Roman" w:cs="Arial"/>
        </w:rPr>
        <w:t xml:space="preserve"> </w:t>
      </w:r>
      <w:r w:rsidRPr="00621DD1">
        <w:rPr>
          <w:rFonts w:eastAsia="Times New Roman" w:cs="Arial"/>
        </w:rPr>
        <w:t>• Segmentos ejecutados: 15</w:t>
      </w:r>
    </w:p>
    <w:p w14:paraId="2E4CE9FE" w14:textId="1AEFA3A7" w:rsidR="00621DD1" w:rsidRDefault="00621DD1" w:rsidP="00621DD1">
      <w:pPr>
        <w:rPr>
          <w:rFonts w:eastAsia="Times New Roman" w:cs="Arial"/>
        </w:rPr>
      </w:pPr>
    </w:p>
    <w:p w14:paraId="00480C6E" w14:textId="77777777" w:rsidR="00621DD1" w:rsidRPr="00621DD1" w:rsidRDefault="00621DD1" w:rsidP="00621DD1">
      <w:pPr>
        <w:rPr>
          <w:rFonts w:eastAsia="Times New Roman" w:cs="Arial"/>
        </w:rPr>
      </w:pPr>
      <w:r w:rsidRPr="00621DD1">
        <w:rPr>
          <w:rFonts w:eastAsia="Times New Roman" w:cs="Arial"/>
        </w:rPr>
        <w:t>El avance de ejecución en el segundo trimestre para el cumplimiento de metas de Ciclorutas, con corte al 30 de junio del 2022, fue de 1,74 Km/Carril Lineal de los 4,80 Km/Carril Lineal programados; lo que representa un avance del 36,25% en el segundo trimestre de lo proyectado, para un acumulado del 53,61% de los 19,10 Km-carril Lineal de la meta de Ciclorutas de la Entidad para el año 2022.</w:t>
      </w:r>
    </w:p>
    <w:p w14:paraId="67118D75" w14:textId="77777777" w:rsidR="00621DD1" w:rsidRPr="00621DD1" w:rsidRDefault="00621DD1" w:rsidP="00621DD1">
      <w:pPr>
        <w:rPr>
          <w:rFonts w:eastAsia="Times New Roman" w:cs="Arial"/>
        </w:rPr>
      </w:pPr>
    </w:p>
    <w:p w14:paraId="276CB5DF" w14:textId="77777777" w:rsidR="00621DD1" w:rsidRPr="00621DD1" w:rsidRDefault="00621DD1" w:rsidP="00621DD1">
      <w:pPr>
        <w:rPr>
          <w:rFonts w:eastAsia="Times New Roman" w:cs="Arial"/>
        </w:rPr>
      </w:pPr>
      <w:r w:rsidRPr="00621DD1">
        <w:rPr>
          <w:rFonts w:eastAsia="Times New Roman" w:cs="Arial"/>
        </w:rPr>
        <w:t>Con respecto a la ejecución de meta por mes, se tiene el siguiente avance en el segundo trimestre:</w:t>
      </w:r>
    </w:p>
    <w:p w14:paraId="1089F140" w14:textId="77777777" w:rsidR="00621DD1" w:rsidRPr="00621DD1" w:rsidRDefault="00621DD1" w:rsidP="00621DD1">
      <w:pPr>
        <w:rPr>
          <w:rFonts w:eastAsia="Times New Roman" w:cs="Arial"/>
        </w:rPr>
      </w:pPr>
    </w:p>
    <w:p w14:paraId="16F8D16F" w14:textId="4882743E" w:rsidR="00621DD1" w:rsidRPr="00621DD1" w:rsidRDefault="00621DD1" w:rsidP="00621DD1">
      <w:pPr>
        <w:rPr>
          <w:rFonts w:eastAsia="Times New Roman" w:cs="Arial"/>
        </w:rPr>
      </w:pPr>
      <w:r w:rsidRPr="00621DD1">
        <w:rPr>
          <w:rFonts w:eastAsia="Times New Roman" w:cs="Arial"/>
        </w:rPr>
        <w:lastRenderedPageBreak/>
        <w:t>ABRIL       • Km/carri</w:t>
      </w:r>
      <w:r w:rsidR="000D70F2">
        <w:rPr>
          <w:rFonts w:eastAsia="Times New Roman" w:cs="Arial"/>
        </w:rPr>
        <w:t>l</w:t>
      </w:r>
      <w:r w:rsidRPr="00621DD1">
        <w:rPr>
          <w:rFonts w:eastAsia="Times New Roman" w:cs="Arial"/>
        </w:rPr>
        <w:t xml:space="preserve"> Lineal ejecutado: 0,75   </w:t>
      </w:r>
      <w:r w:rsidR="000D70F2">
        <w:rPr>
          <w:rFonts w:eastAsia="Times New Roman" w:cs="Arial"/>
        </w:rPr>
        <w:t xml:space="preserve"> </w:t>
      </w:r>
      <w:r w:rsidRPr="00621DD1">
        <w:rPr>
          <w:rFonts w:eastAsia="Times New Roman" w:cs="Arial"/>
        </w:rPr>
        <w:t>• Segmentos ejecutados: 5</w:t>
      </w:r>
    </w:p>
    <w:p w14:paraId="6287571B" w14:textId="164F38CF" w:rsidR="00621DD1" w:rsidRPr="00621DD1" w:rsidRDefault="00621DD1" w:rsidP="00621DD1">
      <w:pPr>
        <w:rPr>
          <w:rFonts w:eastAsia="Times New Roman" w:cs="Arial"/>
        </w:rPr>
      </w:pPr>
      <w:r w:rsidRPr="00621DD1">
        <w:rPr>
          <w:rFonts w:eastAsia="Times New Roman" w:cs="Arial"/>
        </w:rPr>
        <w:t>MAYO       • Km/carri</w:t>
      </w:r>
      <w:r w:rsidR="000D70F2">
        <w:rPr>
          <w:rFonts w:eastAsia="Times New Roman" w:cs="Arial"/>
        </w:rPr>
        <w:t>l</w:t>
      </w:r>
      <w:r w:rsidRPr="00621DD1">
        <w:rPr>
          <w:rFonts w:eastAsia="Times New Roman" w:cs="Arial"/>
        </w:rPr>
        <w:t xml:space="preserve"> Lineal ejecutado: 0,14    • Segmentos ejecutados:</w:t>
      </w:r>
      <w:r w:rsidR="00797291">
        <w:rPr>
          <w:rFonts w:eastAsia="Times New Roman" w:cs="Arial"/>
        </w:rPr>
        <w:t xml:space="preserve"> </w:t>
      </w:r>
      <w:r w:rsidRPr="00621DD1">
        <w:rPr>
          <w:rFonts w:eastAsia="Times New Roman" w:cs="Arial"/>
        </w:rPr>
        <w:t>1</w:t>
      </w:r>
    </w:p>
    <w:p w14:paraId="7D258118" w14:textId="25F9B116" w:rsidR="00621DD1" w:rsidRPr="00621DD1" w:rsidRDefault="00621DD1" w:rsidP="00621DD1">
      <w:pPr>
        <w:rPr>
          <w:rFonts w:eastAsia="Times New Roman" w:cs="Arial"/>
        </w:rPr>
      </w:pPr>
      <w:r w:rsidRPr="00621DD1">
        <w:rPr>
          <w:rFonts w:eastAsia="Times New Roman" w:cs="Arial"/>
        </w:rPr>
        <w:t>JUNIO       • Km/carri</w:t>
      </w:r>
      <w:r w:rsidR="000D70F2">
        <w:rPr>
          <w:rFonts w:eastAsia="Times New Roman" w:cs="Arial"/>
        </w:rPr>
        <w:t>l</w:t>
      </w:r>
      <w:r w:rsidRPr="00621DD1">
        <w:rPr>
          <w:rFonts w:eastAsia="Times New Roman" w:cs="Arial"/>
        </w:rPr>
        <w:t xml:space="preserve"> Lineal ejecutado: 0,85   </w:t>
      </w:r>
      <w:r w:rsidR="000D70F2">
        <w:rPr>
          <w:rFonts w:eastAsia="Times New Roman" w:cs="Arial"/>
        </w:rPr>
        <w:t xml:space="preserve"> </w:t>
      </w:r>
      <w:r w:rsidRPr="00621DD1">
        <w:rPr>
          <w:rFonts w:eastAsia="Times New Roman" w:cs="Arial"/>
        </w:rPr>
        <w:t>• Segmentos ejecutados: 11</w:t>
      </w:r>
    </w:p>
    <w:p w14:paraId="22D67134" w14:textId="77777777" w:rsidR="00621DD1" w:rsidRPr="00621DD1" w:rsidRDefault="00621DD1" w:rsidP="00621DD1">
      <w:pPr>
        <w:rPr>
          <w:rFonts w:eastAsia="Times New Roman" w:cs="Arial"/>
        </w:rPr>
      </w:pPr>
      <w:r w:rsidRPr="00621DD1">
        <w:rPr>
          <w:rFonts w:eastAsia="Times New Roman" w:cs="Arial"/>
        </w:rPr>
        <w:t xml:space="preserve">                                           </w:t>
      </w:r>
    </w:p>
    <w:p w14:paraId="6316A0C3" w14:textId="0B710C82" w:rsidR="00937DD0" w:rsidRDefault="00621DD1" w:rsidP="00E41D76">
      <w:pPr>
        <w:rPr>
          <w:rFonts w:eastAsia="Times New Roman" w:cs="Arial"/>
        </w:rPr>
      </w:pPr>
      <w:r w:rsidRPr="00621DD1">
        <w:rPr>
          <w:rFonts w:eastAsia="Times New Roman" w:cs="Arial"/>
        </w:rPr>
        <w:t xml:space="preserve">No se </w:t>
      </w:r>
      <w:r w:rsidR="000D70F2" w:rsidRPr="00621DD1">
        <w:rPr>
          <w:rFonts w:eastAsia="Times New Roman" w:cs="Arial"/>
        </w:rPr>
        <w:t>cumplió</w:t>
      </w:r>
      <w:r w:rsidRPr="00621DD1">
        <w:rPr>
          <w:rFonts w:eastAsia="Times New Roman" w:cs="Arial"/>
        </w:rPr>
        <w:t xml:space="preserve"> con lo programado debido a la falta de aprobación oportuna del PMT. Sin embargo, a corte del segundo trimestre el acumulado presenta un avance del 53,61% de la meta total para la presente vigencia.    </w:t>
      </w:r>
    </w:p>
    <w:p w14:paraId="0AF98084" w14:textId="77777777" w:rsidR="00E41D76" w:rsidRPr="0035002D" w:rsidRDefault="00E41D76" w:rsidP="00E41D76">
      <w:pPr>
        <w:rPr>
          <w:rFonts w:eastAsia="Times New Roman" w:cs="Arial"/>
        </w:rPr>
      </w:pPr>
    </w:p>
    <w:p w14:paraId="6316A0C4" w14:textId="6B4089CD" w:rsidR="00937DD0" w:rsidRDefault="009370B3" w:rsidP="00456D0B">
      <w:pPr>
        <w:rPr>
          <w:rFonts w:eastAsia="Times New Roman" w:cs="Arial"/>
        </w:rPr>
      </w:pPr>
      <w:r w:rsidRPr="009370B3">
        <w:rPr>
          <w:rFonts w:eastAsia="Times New Roman" w:cs="Arial"/>
          <w:b/>
        </w:rPr>
        <w:t>IMVI-IND-005</w:t>
      </w:r>
      <w:r>
        <w:rPr>
          <w:rFonts w:eastAsia="Times New Roman" w:cs="Arial"/>
          <w:b/>
        </w:rPr>
        <w:t xml:space="preserve"> </w:t>
      </w:r>
      <w:r w:rsidRPr="009370B3">
        <w:rPr>
          <w:rFonts w:eastAsia="Times New Roman" w:cs="Arial"/>
          <w:u w:val="single"/>
        </w:rPr>
        <w:t>CUMPLIMIENTO DE METAS DE ESPACIO PÚBLICO</w:t>
      </w:r>
      <w:r>
        <w:rPr>
          <w:rFonts w:eastAsia="Times New Roman" w:cs="Arial"/>
          <w:u w:val="single"/>
        </w:rPr>
        <w:t xml:space="preserve"> </w:t>
      </w:r>
      <w:r>
        <w:rPr>
          <w:rFonts w:eastAsia="Times New Roman" w:cs="Arial"/>
        </w:rPr>
        <w:t xml:space="preserve"> </w:t>
      </w:r>
    </w:p>
    <w:p w14:paraId="25F37DAD" w14:textId="1B8A4D3F" w:rsidR="009370B3" w:rsidRDefault="009370B3" w:rsidP="00456D0B">
      <w:pPr>
        <w:rPr>
          <w:rFonts w:eastAsia="Times New Roman" w:cs="Arial"/>
        </w:rPr>
      </w:pPr>
    </w:p>
    <w:p w14:paraId="23C22262" w14:textId="7B952392" w:rsidR="00E41D76" w:rsidRPr="00E41D76" w:rsidRDefault="00E41D76" w:rsidP="00E41D76">
      <w:pPr>
        <w:pStyle w:val="Descripcin"/>
        <w:spacing w:after="0" w:line="240" w:lineRule="auto"/>
        <w:jc w:val="center"/>
        <w:rPr>
          <w:rFonts w:eastAsia="Times New Roman" w:cs="Arial"/>
          <w:sz w:val="16"/>
          <w:szCs w:val="16"/>
        </w:rPr>
      </w:pPr>
      <w:bookmarkStart w:id="45" w:name="_Toc109812748"/>
      <w:r w:rsidRPr="00E41D76">
        <w:rPr>
          <w:sz w:val="16"/>
          <w:szCs w:val="16"/>
        </w:rPr>
        <w:t xml:space="preserve">Tabla </w:t>
      </w:r>
      <w:r w:rsidRPr="00E41D76">
        <w:rPr>
          <w:sz w:val="16"/>
          <w:szCs w:val="16"/>
        </w:rPr>
        <w:fldChar w:fldCharType="begin"/>
      </w:r>
      <w:r w:rsidRPr="00E41D76">
        <w:rPr>
          <w:sz w:val="16"/>
          <w:szCs w:val="16"/>
        </w:rPr>
        <w:instrText xml:space="preserve"> SEQ Tabla \* ARABIC </w:instrText>
      </w:r>
      <w:r w:rsidRPr="00E41D76">
        <w:rPr>
          <w:sz w:val="16"/>
          <w:szCs w:val="16"/>
        </w:rPr>
        <w:fldChar w:fldCharType="separate"/>
      </w:r>
      <w:r w:rsidR="004A1BBD">
        <w:rPr>
          <w:noProof/>
          <w:sz w:val="16"/>
          <w:szCs w:val="16"/>
        </w:rPr>
        <w:t>15</w:t>
      </w:r>
      <w:r w:rsidRPr="00E41D76">
        <w:rPr>
          <w:sz w:val="16"/>
          <w:szCs w:val="16"/>
        </w:rPr>
        <w:fldChar w:fldCharType="end"/>
      </w:r>
      <w:r w:rsidRPr="00E41D76">
        <w:rPr>
          <w:sz w:val="16"/>
          <w:szCs w:val="16"/>
        </w:rPr>
        <w:t xml:space="preserve">. </w:t>
      </w:r>
      <w:r w:rsidRPr="00E41D76">
        <w:rPr>
          <w:b w:val="0"/>
          <w:sz w:val="16"/>
          <w:szCs w:val="16"/>
        </w:rPr>
        <w:t>Cumplimiento de metas de espacio público</w:t>
      </w:r>
      <w:bookmarkEnd w:id="45"/>
    </w:p>
    <w:tbl>
      <w:tblPr>
        <w:tblW w:w="8280" w:type="dxa"/>
        <w:tblLook w:val="04A0" w:firstRow="1" w:lastRow="0" w:firstColumn="1" w:lastColumn="0" w:noHBand="0" w:noVBand="1"/>
      </w:tblPr>
      <w:tblGrid>
        <w:gridCol w:w="1580"/>
        <w:gridCol w:w="1500"/>
        <w:gridCol w:w="1540"/>
        <w:gridCol w:w="1740"/>
        <w:gridCol w:w="1920"/>
      </w:tblGrid>
      <w:tr w:rsidR="005F00EB" w:rsidRPr="009370B3" w14:paraId="2205DB94" w14:textId="77777777" w:rsidTr="00F64DF0">
        <w:trPr>
          <w:trHeight w:val="227"/>
        </w:trPr>
        <w:tc>
          <w:tcPr>
            <w:tcW w:w="8280" w:type="dxa"/>
            <w:gridSpan w:val="5"/>
            <w:tcBorders>
              <w:top w:val="single" w:sz="8" w:space="0" w:color="auto"/>
              <w:left w:val="single" w:sz="8" w:space="0" w:color="auto"/>
              <w:bottom w:val="single" w:sz="8" w:space="0" w:color="auto"/>
              <w:right w:val="single" w:sz="8" w:space="0" w:color="000000"/>
            </w:tcBorders>
            <w:shd w:val="clear" w:color="000000" w:fill="E7E6E6"/>
            <w:vAlign w:val="center"/>
          </w:tcPr>
          <w:p w14:paraId="22188728" w14:textId="63C1D3DF" w:rsidR="005F00EB" w:rsidRPr="009370B3" w:rsidRDefault="005F00EB" w:rsidP="009370B3">
            <w:pPr>
              <w:widowControl/>
              <w:jc w:val="center"/>
              <w:rPr>
                <w:rFonts w:eastAsia="Times New Roman" w:cs="Arial"/>
                <w:b/>
                <w:bCs/>
                <w:sz w:val="16"/>
                <w:szCs w:val="16"/>
                <w:lang w:val="es-MX"/>
              </w:rPr>
            </w:pPr>
            <w:r w:rsidRPr="005F00EB">
              <w:rPr>
                <w:rFonts w:eastAsia="Times New Roman" w:cs="Arial"/>
                <w:b/>
                <w:bCs/>
                <w:sz w:val="16"/>
                <w:szCs w:val="16"/>
                <w:lang w:val="es-MX"/>
              </w:rPr>
              <w:t>CUADRO DE SEGUIMIENTO</w:t>
            </w:r>
          </w:p>
        </w:tc>
      </w:tr>
      <w:tr w:rsidR="009370B3" w:rsidRPr="009370B3" w14:paraId="59041D4F" w14:textId="77777777" w:rsidTr="009370B3">
        <w:trPr>
          <w:trHeight w:val="227"/>
        </w:trPr>
        <w:tc>
          <w:tcPr>
            <w:tcW w:w="158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14:paraId="716C81AC" w14:textId="77777777" w:rsidR="009370B3" w:rsidRPr="009370B3" w:rsidRDefault="009370B3" w:rsidP="009370B3">
            <w:pPr>
              <w:widowControl/>
              <w:jc w:val="center"/>
              <w:rPr>
                <w:rFonts w:eastAsia="Times New Roman" w:cs="Arial"/>
                <w:b/>
                <w:bCs/>
                <w:sz w:val="16"/>
                <w:szCs w:val="16"/>
                <w:lang w:val="en-US"/>
              </w:rPr>
            </w:pPr>
            <w:r w:rsidRPr="009370B3">
              <w:rPr>
                <w:rFonts w:eastAsia="Times New Roman" w:cs="Arial"/>
                <w:b/>
                <w:bCs/>
                <w:sz w:val="16"/>
                <w:szCs w:val="16"/>
                <w:lang w:val="en-US"/>
              </w:rPr>
              <w:t>PERIODO DE MEDICIÓN</w:t>
            </w:r>
          </w:p>
        </w:tc>
        <w:tc>
          <w:tcPr>
            <w:tcW w:w="1500" w:type="dxa"/>
            <w:tcBorders>
              <w:top w:val="single" w:sz="8" w:space="0" w:color="auto"/>
              <w:left w:val="nil"/>
              <w:bottom w:val="single" w:sz="8" w:space="0" w:color="auto"/>
              <w:right w:val="single" w:sz="8" w:space="0" w:color="auto"/>
            </w:tcBorders>
            <w:shd w:val="clear" w:color="000000" w:fill="E7E6E6"/>
            <w:vAlign w:val="center"/>
            <w:hideMark/>
          </w:tcPr>
          <w:p w14:paraId="6AB79AB1" w14:textId="77777777" w:rsidR="009370B3" w:rsidRPr="00797291" w:rsidRDefault="009370B3" w:rsidP="009370B3">
            <w:pPr>
              <w:widowControl/>
              <w:jc w:val="center"/>
              <w:rPr>
                <w:rFonts w:eastAsia="Times New Roman" w:cs="Arial"/>
                <w:b/>
                <w:bCs/>
                <w:sz w:val="16"/>
                <w:szCs w:val="16"/>
              </w:rPr>
            </w:pPr>
            <w:r w:rsidRPr="00797291">
              <w:rPr>
                <w:rFonts w:eastAsia="Times New Roman" w:cs="Arial"/>
                <w:b/>
                <w:bCs/>
                <w:sz w:val="16"/>
                <w:szCs w:val="16"/>
              </w:rPr>
              <w:t># Metros cuadrados intervenidos</w:t>
            </w:r>
          </w:p>
        </w:tc>
        <w:tc>
          <w:tcPr>
            <w:tcW w:w="1540" w:type="dxa"/>
            <w:tcBorders>
              <w:top w:val="single" w:sz="8" w:space="0" w:color="auto"/>
              <w:left w:val="nil"/>
              <w:bottom w:val="single" w:sz="8" w:space="0" w:color="auto"/>
              <w:right w:val="single" w:sz="8" w:space="0" w:color="auto"/>
            </w:tcBorders>
            <w:shd w:val="clear" w:color="000000" w:fill="E7E6E6"/>
            <w:vAlign w:val="center"/>
            <w:hideMark/>
          </w:tcPr>
          <w:p w14:paraId="20B67835" w14:textId="77777777" w:rsidR="009370B3" w:rsidRPr="00797291" w:rsidRDefault="009370B3" w:rsidP="009370B3">
            <w:pPr>
              <w:widowControl/>
              <w:jc w:val="center"/>
              <w:rPr>
                <w:rFonts w:eastAsia="Times New Roman" w:cs="Arial"/>
                <w:b/>
                <w:bCs/>
                <w:sz w:val="16"/>
                <w:szCs w:val="16"/>
              </w:rPr>
            </w:pPr>
            <w:r w:rsidRPr="00797291">
              <w:rPr>
                <w:rFonts w:eastAsia="Times New Roman" w:cs="Arial"/>
                <w:b/>
                <w:bCs/>
                <w:sz w:val="16"/>
                <w:szCs w:val="16"/>
              </w:rPr>
              <w:t># Metros cuadrados programados</w:t>
            </w:r>
          </w:p>
        </w:tc>
        <w:tc>
          <w:tcPr>
            <w:tcW w:w="1740" w:type="dxa"/>
            <w:tcBorders>
              <w:top w:val="single" w:sz="8" w:space="0" w:color="auto"/>
              <w:left w:val="nil"/>
              <w:bottom w:val="single" w:sz="8" w:space="0" w:color="auto"/>
              <w:right w:val="single" w:sz="8" w:space="0" w:color="auto"/>
            </w:tcBorders>
            <w:shd w:val="clear" w:color="000000" w:fill="E7E6E6"/>
            <w:vAlign w:val="center"/>
            <w:hideMark/>
          </w:tcPr>
          <w:p w14:paraId="132E3F0E" w14:textId="77777777" w:rsidR="009370B3" w:rsidRPr="009370B3" w:rsidRDefault="009370B3" w:rsidP="009370B3">
            <w:pPr>
              <w:widowControl/>
              <w:jc w:val="center"/>
              <w:rPr>
                <w:rFonts w:eastAsia="Times New Roman" w:cs="Arial"/>
                <w:b/>
                <w:bCs/>
                <w:sz w:val="16"/>
                <w:szCs w:val="16"/>
                <w:lang w:val="es-MX"/>
              </w:rPr>
            </w:pPr>
            <w:r w:rsidRPr="009370B3">
              <w:rPr>
                <w:rFonts w:eastAsia="Times New Roman" w:cs="Arial"/>
                <w:b/>
                <w:bCs/>
                <w:sz w:val="16"/>
                <w:szCs w:val="16"/>
                <w:lang w:val="es-MX"/>
              </w:rPr>
              <w:t>% de intervención mensual para el cumplimiento</w:t>
            </w:r>
          </w:p>
        </w:tc>
        <w:tc>
          <w:tcPr>
            <w:tcW w:w="1920" w:type="dxa"/>
            <w:tcBorders>
              <w:top w:val="single" w:sz="8" w:space="0" w:color="auto"/>
              <w:left w:val="nil"/>
              <w:bottom w:val="single" w:sz="8" w:space="0" w:color="auto"/>
              <w:right w:val="single" w:sz="8" w:space="0" w:color="000000"/>
            </w:tcBorders>
            <w:shd w:val="clear" w:color="000000" w:fill="E7E6E6"/>
            <w:vAlign w:val="center"/>
            <w:hideMark/>
          </w:tcPr>
          <w:p w14:paraId="7035BF98" w14:textId="77777777" w:rsidR="009370B3" w:rsidRPr="009370B3" w:rsidRDefault="009370B3" w:rsidP="009370B3">
            <w:pPr>
              <w:widowControl/>
              <w:jc w:val="center"/>
              <w:rPr>
                <w:rFonts w:eastAsia="Times New Roman" w:cs="Arial"/>
                <w:b/>
                <w:bCs/>
                <w:sz w:val="16"/>
                <w:szCs w:val="16"/>
                <w:lang w:val="es-MX"/>
              </w:rPr>
            </w:pPr>
            <w:r w:rsidRPr="009370B3">
              <w:rPr>
                <w:rFonts w:eastAsia="Times New Roman" w:cs="Arial"/>
                <w:b/>
                <w:bCs/>
                <w:sz w:val="16"/>
                <w:szCs w:val="16"/>
                <w:lang w:val="es-MX"/>
              </w:rPr>
              <w:t>% de intervención acumulado para el cumplimiento</w:t>
            </w:r>
          </w:p>
        </w:tc>
      </w:tr>
      <w:tr w:rsidR="009370B3" w:rsidRPr="00797291" w14:paraId="369F91C3" w14:textId="77777777" w:rsidTr="009370B3">
        <w:trPr>
          <w:trHeight w:val="227"/>
        </w:trPr>
        <w:tc>
          <w:tcPr>
            <w:tcW w:w="1580" w:type="dxa"/>
            <w:tcBorders>
              <w:top w:val="nil"/>
              <w:left w:val="single" w:sz="8" w:space="0" w:color="auto"/>
              <w:bottom w:val="single" w:sz="4" w:space="0" w:color="auto"/>
              <w:right w:val="single" w:sz="8" w:space="0" w:color="000000"/>
            </w:tcBorders>
            <w:shd w:val="clear" w:color="auto" w:fill="auto"/>
            <w:vAlign w:val="center"/>
            <w:hideMark/>
          </w:tcPr>
          <w:p w14:paraId="0DE5398B"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Enero</w:t>
            </w:r>
          </w:p>
        </w:tc>
        <w:tc>
          <w:tcPr>
            <w:tcW w:w="1500" w:type="dxa"/>
            <w:tcBorders>
              <w:top w:val="nil"/>
              <w:left w:val="nil"/>
              <w:bottom w:val="single" w:sz="4" w:space="0" w:color="auto"/>
              <w:right w:val="nil"/>
            </w:tcBorders>
            <w:shd w:val="clear" w:color="auto" w:fill="auto"/>
            <w:vAlign w:val="center"/>
            <w:hideMark/>
          </w:tcPr>
          <w:p w14:paraId="2DDD34CE"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2515,23</w:t>
            </w:r>
          </w:p>
        </w:tc>
        <w:tc>
          <w:tcPr>
            <w:tcW w:w="1540" w:type="dxa"/>
            <w:tcBorders>
              <w:top w:val="nil"/>
              <w:left w:val="single" w:sz="8" w:space="0" w:color="auto"/>
              <w:bottom w:val="single" w:sz="4" w:space="0" w:color="auto"/>
              <w:right w:val="single" w:sz="8" w:space="0" w:color="auto"/>
            </w:tcBorders>
            <w:shd w:val="clear" w:color="auto" w:fill="auto"/>
            <w:vAlign w:val="center"/>
            <w:hideMark/>
          </w:tcPr>
          <w:p w14:paraId="1A3F9C3A"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2500,00</w:t>
            </w:r>
          </w:p>
        </w:tc>
        <w:tc>
          <w:tcPr>
            <w:tcW w:w="1740" w:type="dxa"/>
            <w:tcBorders>
              <w:top w:val="nil"/>
              <w:left w:val="nil"/>
              <w:bottom w:val="single" w:sz="4" w:space="0" w:color="auto"/>
              <w:right w:val="single" w:sz="8" w:space="0" w:color="auto"/>
            </w:tcBorders>
            <w:shd w:val="clear" w:color="auto" w:fill="auto"/>
            <w:vAlign w:val="center"/>
            <w:hideMark/>
          </w:tcPr>
          <w:p w14:paraId="15592B4C"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101%</w:t>
            </w:r>
          </w:p>
        </w:tc>
        <w:tc>
          <w:tcPr>
            <w:tcW w:w="1920" w:type="dxa"/>
            <w:tcBorders>
              <w:top w:val="nil"/>
              <w:left w:val="single" w:sz="8" w:space="0" w:color="auto"/>
              <w:bottom w:val="single" w:sz="4" w:space="0" w:color="auto"/>
              <w:right w:val="single" w:sz="8" w:space="0" w:color="000000"/>
            </w:tcBorders>
            <w:shd w:val="clear" w:color="auto" w:fill="auto"/>
            <w:vAlign w:val="center"/>
            <w:hideMark/>
          </w:tcPr>
          <w:p w14:paraId="18DECE5D"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5,59%</w:t>
            </w:r>
          </w:p>
        </w:tc>
      </w:tr>
      <w:tr w:rsidR="009370B3" w:rsidRPr="00797291" w14:paraId="2F3CC25F" w14:textId="77777777" w:rsidTr="009370B3">
        <w:trPr>
          <w:trHeight w:val="227"/>
        </w:trPr>
        <w:tc>
          <w:tcPr>
            <w:tcW w:w="1580" w:type="dxa"/>
            <w:tcBorders>
              <w:top w:val="nil"/>
              <w:left w:val="single" w:sz="8" w:space="0" w:color="auto"/>
              <w:bottom w:val="single" w:sz="4" w:space="0" w:color="auto"/>
              <w:right w:val="single" w:sz="8" w:space="0" w:color="000000"/>
            </w:tcBorders>
            <w:shd w:val="clear" w:color="auto" w:fill="auto"/>
            <w:vAlign w:val="center"/>
            <w:hideMark/>
          </w:tcPr>
          <w:p w14:paraId="22A7C6B9"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Febrero</w:t>
            </w:r>
          </w:p>
        </w:tc>
        <w:tc>
          <w:tcPr>
            <w:tcW w:w="1500" w:type="dxa"/>
            <w:tcBorders>
              <w:top w:val="nil"/>
              <w:left w:val="nil"/>
              <w:bottom w:val="single" w:sz="4" w:space="0" w:color="auto"/>
              <w:right w:val="nil"/>
            </w:tcBorders>
            <w:shd w:val="clear" w:color="auto" w:fill="auto"/>
            <w:vAlign w:val="center"/>
            <w:hideMark/>
          </w:tcPr>
          <w:p w14:paraId="197F7BBB"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6942,75</w:t>
            </w:r>
          </w:p>
        </w:tc>
        <w:tc>
          <w:tcPr>
            <w:tcW w:w="1540" w:type="dxa"/>
            <w:tcBorders>
              <w:top w:val="nil"/>
              <w:left w:val="single" w:sz="8" w:space="0" w:color="auto"/>
              <w:bottom w:val="single" w:sz="4" w:space="0" w:color="auto"/>
              <w:right w:val="single" w:sz="8" w:space="0" w:color="auto"/>
            </w:tcBorders>
            <w:shd w:val="clear" w:color="auto" w:fill="auto"/>
            <w:vAlign w:val="center"/>
            <w:hideMark/>
          </w:tcPr>
          <w:p w14:paraId="4ABA6437"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6900,00</w:t>
            </w:r>
          </w:p>
        </w:tc>
        <w:tc>
          <w:tcPr>
            <w:tcW w:w="1740" w:type="dxa"/>
            <w:tcBorders>
              <w:top w:val="nil"/>
              <w:left w:val="nil"/>
              <w:bottom w:val="single" w:sz="4" w:space="0" w:color="auto"/>
              <w:right w:val="single" w:sz="8" w:space="0" w:color="auto"/>
            </w:tcBorders>
            <w:shd w:val="clear" w:color="auto" w:fill="auto"/>
            <w:vAlign w:val="center"/>
            <w:hideMark/>
          </w:tcPr>
          <w:p w14:paraId="6BA35D0E"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101%</w:t>
            </w:r>
          </w:p>
        </w:tc>
        <w:tc>
          <w:tcPr>
            <w:tcW w:w="1920" w:type="dxa"/>
            <w:tcBorders>
              <w:top w:val="nil"/>
              <w:left w:val="single" w:sz="8" w:space="0" w:color="auto"/>
              <w:bottom w:val="single" w:sz="4" w:space="0" w:color="auto"/>
              <w:right w:val="single" w:sz="8" w:space="0" w:color="000000"/>
            </w:tcBorders>
            <w:shd w:val="clear" w:color="auto" w:fill="auto"/>
            <w:vAlign w:val="center"/>
            <w:hideMark/>
          </w:tcPr>
          <w:p w14:paraId="7535E26F"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21,02%</w:t>
            </w:r>
          </w:p>
        </w:tc>
      </w:tr>
      <w:tr w:rsidR="009370B3" w:rsidRPr="00797291" w14:paraId="70CAF061" w14:textId="77777777" w:rsidTr="009370B3">
        <w:trPr>
          <w:trHeight w:val="227"/>
        </w:trPr>
        <w:tc>
          <w:tcPr>
            <w:tcW w:w="1580" w:type="dxa"/>
            <w:tcBorders>
              <w:top w:val="nil"/>
              <w:left w:val="single" w:sz="8" w:space="0" w:color="auto"/>
              <w:bottom w:val="single" w:sz="4" w:space="0" w:color="auto"/>
              <w:right w:val="single" w:sz="8" w:space="0" w:color="000000"/>
            </w:tcBorders>
            <w:shd w:val="clear" w:color="auto" w:fill="auto"/>
            <w:vAlign w:val="center"/>
            <w:hideMark/>
          </w:tcPr>
          <w:p w14:paraId="48F98EB4"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Marzo</w:t>
            </w:r>
          </w:p>
        </w:tc>
        <w:tc>
          <w:tcPr>
            <w:tcW w:w="1500" w:type="dxa"/>
            <w:tcBorders>
              <w:top w:val="nil"/>
              <w:left w:val="nil"/>
              <w:bottom w:val="single" w:sz="4" w:space="0" w:color="auto"/>
              <w:right w:val="nil"/>
            </w:tcBorders>
            <w:shd w:val="clear" w:color="auto" w:fill="auto"/>
            <w:vAlign w:val="center"/>
            <w:hideMark/>
          </w:tcPr>
          <w:p w14:paraId="28E46137"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1442,65</w:t>
            </w:r>
          </w:p>
        </w:tc>
        <w:tc>
          <w:tcPr>
            <w:tcW w:w="1540" w:type="dxa"/>
            <w:tcBorders>
              <w:top w:val="nil"/>
              <w:left w:val="single" w:sz="8" w:space="0" w:color="auto"/>
              <w:bottom w:val="single" w:sz="4" w:space="0" w:color="auto"/>
              <w:right w:val="single" w:sz="8" w:space="0" w:color="auto"/>
            </w:tcBorders>
            <w:shd w:val="clear" w:color="auto" w:fill="auto"/>
            <w:vAlign w:val="center"/>
            <w:hideMark/>
          </w:tcPr>
          <w:p w14:paraId="5C723BF1"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1400,00</w:t>
            </w:r>
          </w:p>
        </w:tc>
        <w:tc>
          <w:tcPr>
            <w:tcW w:w="1740" w:type="dxa"/>
            <w:tcBorders>
              <w:top w:val="nil"/>
              <w:left w:val="nil"/>
              <w:bottom w:val="single" w:sz="4" w:space="0" w:color="auto"/>
              <w:right w:val="single" w:sz="8" w:space="0" w:color="auto"/>
            </w:tcBorders>
            <w:shd w:val="clear" w:color="auto" w:fill="auto"/>
            <w:vAlign w:val="center"/>
            <w:hideMark/>
          </w:tcPr>
          <w:p w14:paraId="257278E6"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103%</w:t>
            </w:r>
          </w:p>
        </w:tc>
        <w:tc>
          <w:tcPr>
            <w:tcW w:w="1920" w:type="dxa"/>
            <w:tcBorders>
              <w:top w:val="nil"/>
              <w:left w:val="single" w:sz="8" w:space="0" w:color="auto"/>
              <w:bottom w:val="single" w:sz="4" w:space="0" w:color="auto"/>
              <w:right w:val="single" w:sz="8" w:space="0" w:color="000000"/>
            </w:tcBorders>
            <w:shd w:val="clear" w:color="auto" w:fill="auto"/>
            <w:vAlign w:val="center"/>
            <w:hideMark/>
          </w:tcPr>
          <w:p w14:paraId="3394DC0F"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24,22%</w:t>
            </w:r>
          </w:p>
        </w:tc>
      </w:tr>
      <w:tr w:rsidR="009370B3" w:rsidRPr="00797291" w14:paraId="1AF4EC88" w14:textId="77777777" w:rsidTr="009370B3">
        <w:trPr>
          <w:trHeight w:val="227"/>
        </w:trPr>
        <w:tc>
          <w:tcPr>
            <w:tcW w:w="1580" w:type="dxa"/>
            <w:tcBorders>
              <w:top w:val="nil"/>
              <w:left w:val="single" w:sz="8" w:space="0" w:color="auto"/>
              <w:bottom w:val="single" w:sz="4" w:space="0" w:color="auto"/>
              <w:right w:val="single" w:sz="8" w:space="0" w:color="000000"/>
            </w:tcBorders>
            <w:shd w:val="clear" w:color="auto" w:fill="auto"/>
            <w:vAlign w:val="center"/>
            <w:hideMark/>
          </w:tcPr>
          <w:p w14:paraId="3474BDA3"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Abril</w:t>
            </w:r>
          </w:p>
        </w:tc>
        <w:tc>
          <w:tcPr>
            <w:tcW w:w="1500" w:type="dxa"/>
            <w:tcBorders>
              <w:top w:val="single" w:sz="4" w:space="0" w:color="auto"/>
              <w:left w:val="single" w:sz="8" w:space="0" w:color="auto"/>
              <w:bottom w:val="single" w:sz="4" w:space="0" w:color="auto"/>
              <w:right w:val="nil"/>
            </w:tcBorders>
            <w:shd w:val="clear" w:color="auto" w:fill="auto"/>
            <w:vAlign w:val="center"/>
            <w:hideMark/>
          </w:tcPr>
          <w:p w14:paraId="7D9BEE8D"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0,00</w:t>
            </w:r>
          </w:p>
        </w:tc>
        <w:tc>
          <w:tcPr>
            <w:tcW w:w="1540" w:type="dxa"/>
            <w:tcBorders>
              <w:top w:val="nil"/>
              <w:left w:val="single" w:sz="8" w:space="0" w:color="auto"/>
              <w:bottom w:val="single" w:sz="4" w:space="0" w:color="auto"/>
              <w:right w:val="single" w:sz="8" w:space="0" w:color="auto"/>
            </w:tcBorders>
            <w:shd w:val="clear" w:color="auto" w:fill="auto"/>
            <w:vAlign w:val="center"/>
            <w:hideMark/>
          </w:tcPr>
          <w:p w14:paraId="621B9D58"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2000,00</w:t>
            </w:r>
          </w:p>
        </w:tc>
        <w:tc>
          <w:tcPr>
            <w:tcW w:w="1740" w:type="dxa"/>
            <w:tcBorders>
              <w:top w:val="nil"/>
              <w:left w:val="nil"/>
              <w:bottom w:val="single" w:sz="4" w:space="0" w:color="auto"/>
              <w:right w:val="single" w:sz="8" w:space="0" w:color="auto"/>
            </w:tcBorders>
            <w:shd w:val="clear" w:color="auto" w:fill="auto"/>
            <w:vAlign w:val="center"/>
            <w:hideMark/>
          </w:tcPr>
          <w:p w14:paraId="58701834"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0%</w:t>
            </w:r>
          </w:p>
        </w:tc>
        <w:tc>
          <w:tcPr>
            <w:tcW w:w="1920" w:type="dxa"/>
            <w:tcBorders>
              <w:top w:val="nil"/>
              <w:left w:val="single" w:sz="8" w:space="0" w:color="auto"/>
              <w:bottom w:val="single" w:sz="4" w:space="0" w:color="auto"/>
              <w:right w:val="single" w:sz="8" w:space="0" w:color="000000"/>
            </w:tcBorders>
            <w:shd w:val="clear" w:color="auto" w:fill="auto"/>
            <w:vAlign w:val="center"/>
            <w:hideMark/>
          </w:tcPr>
          <w:p w14:paraId="5F5D578F"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24,22%</w:t>
            </w:r>
          </w:p>
        </w:tc>
      </w:tr>
      <w:tr w:rsidR="009370B3" w:rsidRPr="00797291" w14:paraId="6E09B5D5" w14:textId="77777777" w:rsidTr="009370B3">
        <w:trPr>
          <w:trHeight w:val="227"/>
        </w:trPr>
        <w:tc>
          <w:tcPr>
            <w:tcW w:w="1580" w:type="dxa"/>
            <w:tcBorders>
              <w:top w:val="nil"/>
              <w:left w:val="single" w:sz="8" w:space="0" w:color="auto"/>
              <w:bottom w:val="single" w:sz="4" w:space="0" w:color="auto"/>
              <w:right w:val="single" w:sz="8" w:space="0" w:color="000000"/>
            </w:tcBorders>
            <w:shd w:val="clear" w:color="auto" w:fill="auto"/>
            <w:vAlign w:val="center"/>
            <w:hideMark/>
          </w:tcPr>
          <w:p w14:paraId="4122E03E"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Mayo</w:t>
            </w:r>
          </w:p>
        </w:tc>
        <w:tc>
          <w:tcPr>
            <w:tcW w:w="1500" w:type="dxa"/>
            <w:tcBorders>
              <w:top w:val="nil"/>
              <w:left w:val="single" w:sz="8" w:space="0" w:color="auto"/>
              <w:bottom w:val="single" w:sz="4" w:space="0" w:color="auto"/>
              <w:right w:val="nil"/>
            </w:tcBorders>
            <w:shd w:val="clear" w:color="auto" w:fill="auto"/>
            <w:vAlign w:val="center"/>
            <w:hideMark/>
          </w:tcPr>
          <w:p w14:paraId="72018542"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4885,99</w:t>
            </w:r>
          </w:p>
        </w:tc>
        <w:tc>
          <w:tcPr>
            <w:tcW w:w="1540" w:type="dxa"/>
            <w:tcBorders>
              <w:top w:val="nil"/>
              <w:left w:val="single" w:sz="8" w:space="0" w:color="auto"/>
              <w:bottom w:val="single" w:sz="4" w:space="0" w:color="auto"/>
              <w:right w:val="single" w:sz="8" w:space="0" w:color="auto"/>
            </w:tcBorders>
            <w:shd w:val="clear" w:color="auto" w:fill="auto"/>
            <w:vAlign w:val="center"/>
            <w:hideMark/>
          </w:tcPr>
          <w:p w14:paraId="3F6233E8"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3000,00</w:t>
            </w:r>
          </w:p>
        </w:tc>
        <w:tc>
          <w:tcPr>
            <w:tcW w:w="1740" w:type="dxa"/>
            <w:tcBorders>
              <w:top w:val="nil"/>
              <w:left w:val="nil"/>
              <w:bottom w:val="single" w:sz="4" w:space="0" w:color="auto"/>
              <w:right w:val="single" w:sz="8" w:space="0" w:color="auto"/>
            </w:tcBorders>
            <w:shd w:val="clear" w:color="auto" w:fill="auto"/>
            <w:vAlign w:val="center"/>
            <w:hideMark/>
          </w:tcPr>
          <w:p w14:paraId="356E19BB"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163%</w:t>
            </w:r>
          </w:p>
        </w:tc>
        <w:tc>
          <w:tcPr>
            <w:tcW w:w="1920" w:type="dxa"/>
            <w:tcBorders>
              <w:top w:val="nil"/>
              <w:left w:val="single" w:sz="8" w:space="0" w:color="auto"/>
              <w:bottom w:val="single" w:sz="4" w:space="0" w:color="auto"/>
              <w:right w:val="single" w:sz="8" w:space="0" w:color="000000"/>
            </w:tcBorders>
            <w:shd w:val="clear" w:color="auto" w:fill="auto"/>
            <w:vAlign w:val="center"/>
            <w:hideMark/>
          </w:tcPr>
          <w:p w14:paraId="5BDDFB97"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35,08%</w:t>
            </w:r>
          </w:p>
        </w:tc>
      </w:tr>
      <w:tr w:rsidR="009370B3" w:rsidRPr="00797291" w14:paraId="2940D3A7" w14:textId="77777777" w:rsidTr="009370B3">
        <w:trPr>
          <w:trHeight w:val="227"/>
        </w:trPr>
        <w:tc>
          <w:tcPr>
            <w:tcW w:w="1580" w:type="dxa"/>
            <w:tcBorders>
              <w:top w:val="nil"/>
              <w:left w:val="single" w:sz="8" w:space="0" w:color="auto"/>
              <w:bottom w:val="single" w:sz="4" w:space="0" w:color="auto"/>
              <w:right w:val="single" w:sz="8" w:space="0" w:color="000000"/>
            </w:tcBorders>
            <w:shd w:val="clear" w:color="auto" w:fill="auto"/>
            <w:vAlign w:val="center"/>
            <w:hideMark/>
          </w:tcPr>
          <w:p w14:paraId="05918E64"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Junio</w:t>
            </w:r>
          </w:p>
        </w:tc>
        <w:tc>
          <w:tcPr>
            <w:tcW w:w="1500" w:type="dxa"/>
            <w:tcBorders>
              <w:top w:val="nil"/>
              <w:left w:val="single" w:sz="8" w:space="0" w:color="auto"/>
              <w:bottom w:val="single" w:sz="4" w:space="0" w:color="auto"/>
              <w:right w:val="nil"/>
            </w:tcBorders>
            <w:shd w:val="clear" w:color="auto" w:fill="auto"/>
            <w:vAlign w:val="center"/>
            <w:hideMark/>
          </w:tcPr>
          <w:p w14:paraId="3C1035EB"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3624,66</w:t>
            </w:r>
          </w:p>
        </w:tc>
        <w:tc>
          <w:tcPr>
            <w:tcW w:w="1540" w:type="dxa"/>
            <w:tcBorders>
              <w:top w:val="nil"/>
              <w:left w:val="single" w:sz="8" w:space="0" w:color="auto"/>
              <w:bottom w:val="single" w:sz="4" w:space="0" w:color="auto"/>
              <w:right w:val="single" w:sz="8" w:space="0" w:color="auto"/>
            </w:tcBorders>
            <w:shd w:val="clear" w:color="auto" w:fill="auto"/>
            <w:vAlign w:val="center"/>
            <w:hideMark/>
          </w:tcPr>
          <w:p w14:paraId="54F15CED"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4500,00</w:t>
            </w:r>
          </w:p>
        </w:tc>
        <w:tc>
          <w:tcPr>
            <w:tcW w:w="1740" w:type="dxa"/>
            <w:tcBorders>
              <w:top w:val="nil"/>
              <w:left w:val="nil"/>
              <w:bottom w:val="single" w:sz="4" w:space="0" w:color="auto"/>
              <w:right w:val="single" w:sz="8" w:space="0" w:color="auto"/>
            </w:tcBorders>
            <w:shd w:val="clear" w:color="auto" w:fill="auto"/>
            <w:vAlign w:val="center"/>
            <w:hideMark/>
          </w:tcPr>
          <w:p w14:paraId="4A86C0CC"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81%</w:t>
            </w:r>
          </w:p>
        </w:tc>
        <w:tc>
          <w:tcPr>
            <w:tcW w:w="1920" w:type="dxa"/>
            <w:tcBorders>
              <w:top w:val="nil"/>
              <w:left w:val="single" w:sz="8" w:space="0" w:color="auto"/>
              <w:bottom w:val="single" w:sz="4" w:space="0" w:color="auto"/>
              <w:right w:val="single" w:sz="8" w:space="0" w:color="000000"/>
            </w:tcBorders>
            <w:shd w:val="clear" w:color="auto" w:fill="auto"/>
            <w:vAlign w:val="center"/>
            <w:hideMark/>
          </w:tcPr>
          <w:p w14:paraId="2E9F1DA3" w14:textId="77777777" w:rsidR="009370B3" w:rsidRPr="00797291" w:rsidRDefault="009370B3" w:rsidP="009370B3">
            <w:pPr>
              <w:widowControl/>
              <w:jc w:val="center"/>
              <w:rPr>
                <w:rFonts w:eastAsia="Times New Roman" w:cs="Arial"/>
                <w:sz w:val="16"/>
                <w:szCs w:val="16"/>
              </w:rPr>
            </w:pPr>
            <w:r w:rsidRPr="00797291">
              <w:rPr>
                <w:rFonts w:eastAsia="Times New Roman" w:cs="Arial"/>
                <w:sz w:val="16"/>
                <w:szCs w:val="16"/>
              </w:rPr>
              <w:t>43,14%</w:t>
            </w:r>
          </w:p>
        </w:tc>
      </w:tr>
    </w:tbl>
    <w:p w14:paraId="327B4FBB" w14:textId="77777777" w:rsidR="00E41D76" w:rsidRDefault="00E41D76" w:rsidP="00E41D76">
      <w:pPr>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Reporte de Indicadores del 2do Trimestre de 2022– UAERMV</w:t>
      </w:r>
    </w:p>
    <w:p w14:paraId="7E6D5174" w14:textId="77777777" w:rsidR="009370B3" w:rsidRPr="009370B3" w:rsidRDefault="009370B3" w:rsidP="00456D0B">
      <w:pPr>
        <w:rPr>
          <w:rFonts w:eastAsia="Times New Roman" w:cs="Arial"/>
          <w:b/>
        </w:rPr>
      </w:pPr>
    </w:p>
    <w:p w14:paraId="01BEB967" w14:textId="77777777" w:rsidR="00E41D76" w:rsidRPr="00E41D76" w:rsidRDefault="00E41D76" w:rsidP="00E41D76">
      <w:pPr>
        <w:rPr>
          <w:rFonts w:eastAsia="Times New Roman" w:cs="Arial"/>
          <w:lang w:val="es-MX"/>
        </w:rPr>
      </w:pPr>
      <w:r w:rsidRPr="00E41D76">
        <w:rPr>
          <w:rFonts w:eastAsia="Times New Roman" w:cs="Arial"/>
          <w:lang w:val="es-MX"/>
        </w:rPr>
        <w:t>El avance de ejecución en el primer trimestre para el cumplimiento de metas de Espacio Público, con corte al 31 de marzo del 2022, fue de 10.900,63 metros cuadrados de los 10.800,00 metros cuadrados programados; lo que representa un avance del 101% en el primer trimestre de lo proyectado, para un acumulado del 24,22% de los 45.000 metros cuadrados de la meta de Espacio Público de la Entidad para el año 2022.</w:t>
      </w:r>
    </w:p>
    <w:p w14:paraId="0CDB5B6B" w14:textId="77777777" w:rsidR="00E41D76" w:rsidRPr="00E41D76" w:rsidRDefault="00E41D76" w:rsidP="00E41D76">
      <w:pPr>
        <w:rPr>
          <w:rFonts w:eastAsia="Times New Roman" w:cs="Arial"/>
          <w:lang w:val="es-MX"/>
        </w:rPr>
      </w:pPr>
    </w:p>
    <w:p w14:paraId="564ED7C9" w14:textId="77777777" w:rsidR="00E41D76" w:rsidRPr="00E41D76" w:rsidRDefault="00E41D76" w:rsidP="00E41D76">
      <w:pPr>
        <w:rPr>
          <w:rFonts w:eastAsia="Times New Roman" w:cs="Arial"/>
          <w:lang w:val="es-MX"/>
        </w:rPr>
      </w:pPr>
      <w:r w:rsidRPr="00E41D76">
        <w:rPr>
          <w:rFonts w:eastAsia="Times New Roman" w:cs="Arial"/>
          <w:lang w:val="es-MX"/>
        </w:rPr>
        <w:t>Con respecto a la ejecución de meta por mes, se tiene el siguiente avance en el primer trimestre:</w:t>
      </w:r>
    </w:p>
    <w:p w14:paraId="29B92888" w14:textId="77777777" w:rsidR="00E41D76" w:rsidRPr="00E41D76" w:rsidRDefault="00E41D76" w:rsidP="00E41D76">
      <w:pPr>
        <w:rPr>
          <w:rFonts w:eastAsia="Times New Roman" w:cs="Arial"/>
          <w:lang w:val="es-MX"/>
        </w:rPr>
      </w:pPr>
    </w:p>
    <w:p w14:paraId="3F54B0E3" w14:textId="4F0CB9C2" w:rsidR="00E41D76" w:rsidRPr="00E41D76" w:rsidRDefault="00E41D76" w:rsidP="00E41D76">
      <w:pPr>
        <w:rPr>
          <w:rFonts w:eastAsia="Times New Roman" w:cs="Arial"/>
          <w:lang w:val="es-MX"/>
        </w:rPr>
      </w:pPr>
      <w:r w:rsidRPr="00E41D76">
        <w:rPr>
          <w:rFonts w:eastAsia="Times New Roman" w:cs="Arial"/>
          <w:lang w:val="es-MX"/>
        </w:rPr>
        <w:t xml:space="preserve">ENERO       </w:t>
      </w:r>
      <w:r>
        <w:rPr>
          <w:rFonts w:eastAsia="Times New Roman" w:cs="Arial"/>
          <w:lang w:val="es-MX"/>
        </w:rPr>
        <w:tab/>
      </w:r>
      <w:r w:rsidRPr="00E41D76">
        <w:rPr>
          <w:rFonts w:eastAsia="Times New Roman" w:cs="Arial"/>
          <w:lang w:val="es-MX"/>
        </w:rPr>
        <w:t>M2 representado: 2.515,23        • Segmentos ejecutados: 9</w:t>
      </w:r>
    </w:p>
    <w:p w14:paraId="2F12D93F" w14:textId="1F58FA8A" w:rsidR="00E41D76" w:rsidRPr="00E41D76" w:rsidRDefault="00E41D76" w:rsidP="00E41D76">
      <w:pPr>
        <w:rPr>
          <w:rFonts w:eastAsia="Times New Roman" w:cs="Arial"/>
          <w:lang w:val="es-MX"/>
        </w:rPr>
      </w:pPr>
      <w:r w:rsidRPr="00E41D76">
        <w:rPr>
          <w:rFonts w:eastAsia="Times New Roman" w:cs="Arial"/>
          <w:lang w:val="es-MX"/>
        </w:rPr>
        <w:t xml:space="preserve">FEBRERO </w:t>
      </w:r>
      <w:r>
        <w:rPr>
          <w:rFonts w:eastAsia="Times New Roman" w:cs="Arial"/>
          <w:lang w:val="es-MX"/>
        </w:rPr>
        <w:tab/>
      </w:r>
      <w:r w:rsidRPr="00E41D76">
        <w:rPr>
          <w:rFonts w:eastAsia="Times New Roman" w:cs="Arial"/>
          <w:lang w:val="es-MX"/>
        </w:rPr>
        <w:t xml:space="preserve">M2 representado: 6.942,75        • Segmentos ejecutados: 14  </w:t>
      </w:r>
    </w:p>
    <w:p w14:paraId="6316A0C5" w14:textId="3B35F3C3" w:rsidR="00937DD0" w:rsidRPr="00797291" w:rsidRDefault="00E41D76" w:rsidP="00E41D76">
      <w:pPr>
        <w:rPr>
          <w:rFonts w:eastAsia="Times New Roman" w:cs="Arial"/>
          <w:lang w:val="es-MX"/>
        </w:rPr>
      </w:pPr>
      <w:r w:rsidRPr="00E41D76">
        <w:rPr>
          <w:rFonts w:eastAsia="Times New Roman" w:cs="Arial"/>
          <w:lang w:val="es-MX"/>
        </w:rPr>
        <w:t xml:space="preserve">MARZO      </w:t>
      </w:r>
      <w:r>
        <w:rPr>
          <w:rFonts w:eastAsia="Times New Roman" w:cs="Arial"/>
          <w:lang w:val="es-MX"/>
        </w:rPr>
        <w:tab/>
      </w:r>
      <w:r w:rsidRPr="00E41D76">
        <w:rPr>
          <w:rFonts w:eastAsia="Times New Roman" w:cs="Arial"/>
          <w:lang w:val="es-MX"/>
        </w:rPr>
        <w:t>M2 representado: 1.442,65        • Segmentos ejecutados: 2</w:t>
      </w:r>
    </w:p>
    <w:p w14:paraId="6316A0C7" w14:textId="77777777" w:rsidR="00937DD0" w:rsidRPr="0035002D" w:rsidRDefault="00937DD0" w:rsidP="00456D0B">
      <w:pPr>
        <w:rPr>
          <w:rFonts w:eastAsia="Times New Roman" w:cs="Arial"/>
        </w:rPr>
      </w:pPr>
    </w:p>
    <w:p w14:paraId="4008A266" w14:textId="77777777" w:rsidR="00E41D76" w:rsidRPr="00E41D76" w:rsidRDefault="00E41D76" w:rsidP="00E41D76">
      <w:pPr>
        <w:rPr>
          <w:rFonts w:eastAsia="Times New Roman" w:cs="Arial"/>
        </w:rPr>
      </w:pPr>
      <w:r w:rsidRPr="00E41D76">
        <w:rPr>
          <w:rFonts w:eastAsia="Times New Roman" w:cs="Arial"/>
        </w:rPr>
        <w:t>El avance de ejecución en el segundo trimestre para el cumplimiento de metas de Espacio Público, con corte al 30 de junio del 2022, fue de 8.510,65 metros cuadrados de los 9.500,00 metros cuadrados programados; lo que representa un avance del 90% en el segundo trimestre de lo proyectado, para un acumulado del 43,14% de los 45.000 metros cuadrados de la meta de Espacio Público de la Entidad para el año 2022.</w:t>
      </w:r>
    </w:p>
    <w:p w14:paraId="264AF21B" w14:textId="77777777" w:rsidR="00E41D76" w:rsidRPr="00E41D76" w:rsidRDefault="00E41D76" w:rsidP="00E41D76">
      <w:pPr>
        <w:rPr>
          <w:rFonts w:eastAsia="Times New Roman" w:cs="Arial"/>
        </w:rPr>
      </w:pPr>
    </w:p>
    <w:p w14:paraId="2436C17D" w14:textId="77777777" w:rsidR="00E41D76" w:rsidRPr="00E41D76" w:rsidRDefault="00E41D76" w:rsidP="00E41D76">
      <w:pPr>
        <w:rPr>
          <w:rFonts w:eastAsia="Times New Roman" w:cs="Arial"/>
        </w:rPr>
      </w:pPr>
      <w:r w:rsidRPr="00E41D76">
        <w:rPr>
          <w:rFonts w:eastAsia="Times New Roman" w:cs="Arial"/>
        </w:rPr>
        <w:t>Con respecto a la ejecución de meta por mes, se tiene el siguiente avance en el segundo trimestre:</w:t>
      </w:r>
    </w:p>
    <w:p w14:paraId="63A99D6B" w14:textId="77777777" w:rsidR="00E41D76" w:rsidRPr="00E41D76" w:rsidRDefault="00E41D76" w:rsidP="00E41D76">
      <w:pPr>
        <w:rPr>
          <w:rFonts w:eastAsia="Times New Roman" w:cs="Arial"/>
        </w:rPr>
      </w:pPr>
    </w:p>
    <w:p w14:paraId="7D08F6DF" w14:textId="57225A2E" w:rsidR="00E41D76" w:rsidRPr="00E41D76" w:rsidRDefault="00E41D76" w:rsidP="00E41D76">
      <w:pPr>
        <w:rPr>
          <w:rFonts w:eastAsia="Times New Roman" w:cs="Arial"/>
        </w:rPr>
      </w:pPr>
      <w:r w:rsidRPr="00E41D76">
        <w:rPr>
          <w:rFonts w:eastAsia="Times New Roman" w:cs="Arial"/>
        </w:rPr>
        <w:t xml:space="preserve">ABRIL      M2 representado: 0,00              </w:t>
      </w:r>
      <w:r>
        <w:rPr>
          <w:rFonts w:eastAsia="Times New Roman" w:cs="Arial"/>
        </w:rPr>
        <w:tab/>
      </w:r>
      <w:r w:rsidRPr="00E41D76">
        <w:rPr>
          <w:rFonts w:eastAsia="Times New Roman" w:cs="Arial"/>
        </w:rPr>
        <w:t>• Segmentos ejecutados: 0</w:t>
      </w:r>
    </w:p>
    <w:p w14:paraId="5BF3C385" w14:textId="529BBB8F" w:rsidR="00E41D76" w:rsidRPr="00E41D76" w:rsidRDefault="00E41D76" w:rsidP="00E41D76">
      <w:pPr>
        <w:rPr>
          <w:rFonts w:eastAsia="Times New Roman" w:cs="Arial"/>
        </w:rPr>
      </w:pPr>
      <w:r w:rsidRPr="00E41D76">
        <w:rPr>
          <w:rFonts w:eastAsia="Times New Roman" w:cs="Arial"/>
        </w:rPr>
        <w:t xml:space="preserve">MAYO      M2 representado: 4.885,99       </w:t>
      </w:r>
      <w:r>
        <w:rPr>
          <w:rFonts w:eastAsia="Times New Roman" w:cs="Arial"/>
        </w:rPr>
        <w:tab/>
      </w:r>
      <w:r w:rsidRPr="00E41D76">
        <w:rPr>
          <w:rFonts w:eastAsia="Times New Roman" w:cs="Arial"/>
        </w:rPr>
        <w:t xml:space="preserve">• Segmentos ejecutados: 5  </w:t>
      </w:r>
    </w:p>
    <w:p w14:paraId="31A09E8F" w14:textId="229DABEF" w:rsidR="00E41D76" w:rsidRPr="00E41D76" w:rsidRDefault="00E41D76" w:rsidP="00E41D76">
      <w:pPr>
        <w:rPr>
          <w:rFonts w:eastAsia="Times New Roman" w:cs="Arial"/>
        </w:rPr>
      </w:pPr>
      <w:r w:rsidRPr="00E41D76">
        <w:rPr>
          <w:rFonts w:eastAsia="Times New Roman" w:cs="Arial"/>
        </w:rPr>
        <w:t xml:space="preserve">JUNIO      M2 representado: 3.624,66        </w:t>
      </w:r>
      <w:r>
        <w:rPr>
          <w:rFonts w:eastAsia="Times New Roman" w:cs="Arial"/>
        </w:rPr>
        <w:tab/>
      </w:r>
      <w:r w:rsidRPr="00E41D76">
        <w:rPr>
          <w:rFonts w:eastAsia="Times New Roman" w:cs="Arial"/>
        </w:rPr>
        <w:t>• Segmentos ejecutados: 5</w:t>
      </w:r>
    </w:p>
    <w:p w14:paraId="79EF943C" w14:textId="77777777" w:rsidR="00E41D76" w:rsidRPr="00E41D76" w:rsidRDefault="00E41D76" w:rsidP="00E41D76">
      <w:pPr>
        <w:rPr>
          <w:rFonts w:eastAsia="Times New Roman" w:cs="Arial"/>
        </w:rPr>
      </w:pPr>
    </w:p>
    <w:p w14:paraId="6316A0C8" w14:textId="7716BC27" w:rsidR="00937DD0" w:rsidRPr="0035002D" w:rsidRDefault="00E41D76" w:rsidP="00E41D76">
      <w:pPr>
        <w:rPr>
          <w:rFonts w:eastAsia="Times New Roman" w:cs="Arial"/>
        </w:rPr>
      </w:pPr>
      <w:r w:rsidRPr="00E41D76">
        <w:rPr>
          <w:rFonts w:eastAsia="Times New Roman" w:cs="Arial"/>
        </w:rPr>
        <w:t xml:space="preserve">Se presentan incumplimientos a lo programado debido a las observaciones previas a la aprobación de los PMT, como lo fueron hacer conteos de peatones y biciusuarios, esto genero retrasos en las priorizaciones y por la falta de algunos insumos como lo fueron los </w:t>
      </w:r>
      <w:r w:rsidRPr="00E41D76">
        <w:rPr>
          <w:rFonts w:eastAsia="Times New Roman" w:cs="Arial"/>
        </w:rPr>
        <w:lastRenderedPageBreak/>
        <w:t>adoquines en concreto y algunos insumos de ferreteria.</w:t>
      </w:r>
    </w:p>
    <w:p w14:paraId="6316A0C9" w14:textId="1B78D6B5" w:rsidR="00937DD0" w:rsidRDefault="00937DD0" w:rsidP="00456D0B">
      <w:pPr>
        <w:rPr>
          <w:rFonts w:eastAsia="Times New Roman" w:cs="Arial"/>
        </w:rPr>
      </w:pPr>
    </w:p>
    <w:p w14:paraId="05D19D72" w14:textId="2B53AB8A" w:rsidR="00E41D76" w:rsidRPr="0035002D" w:rsidRDefault="00E41D76" w:rsidP="00E41D76">
      <w:pPr>
        <w:rPr>
          <w:rFonts w:eastAsia="Times New Roman" w:cs="Arial"/>
        </w:rPr>
      </w:pPr>
      <w:r>
        <w:rPr>
          <w:rFonts w:eastAsia="Times New Roman" w:cs="Arial"/>
          <w:lang w:eastAsia="es-ES"/>
        </w:rPr>
        <w:t xml:space="preserve">El indicador durante </w:t>
      </w:r>
      <w:r>
        <w:t>el segundo trimestre</w:t>
      </w:r>
      <w:r>
        <w:rPr>
          <w:rFonts w:eastAsia="Times New Roman" w:cs="Arial"/>
          <w:lang w:eastAsia="es-ES"/>
        </w:rPr>
        <w:t xml:space="preserve"> se ubicó en un rango de gestión mejorable por cuanto solo se priorizó el 90% </w:t>
      </w:r>
      <w:r w:rsidRPr="00310571">
        <w:rPr>
          <w:rFonts w:eastAsia="Times New Roman" w:cs="Arial"/>
          <w:lang w:eastAsia="es-ES"/>
        </w:rPr>
        <w:t xml:space="preserve">de la meta programada para </w:t>
      </w:r>
      <w:r>
        <w:rPr>
          <w:rFonts w:eastAsia="Times New Roman" w:cs="Arial"/>
          <w:lang w:eastAsia="es-ES"/>
        </w:rPr>
        <w:t>el periodo.</w:t>
      </w:r>
    </w:p>
    <w:p w14:paraId="6316A0CA" w14:textId="77777777" w:rsidR="00937DD0" w:rsidRPr="0035002D" w:rsidRDefault="00937DD0" w:rsidP="00456D0B">
      <w:pPr>
        <w:rPr>
          <w:rFonts w:eastAsia="Times New Roman" w:cs="Arial"/>
        </w:rPr>
      </w:pPr>
    </w:p>
    <w:p w14:paraId="6316A0CC" w14:textId="37F7905A" w:rsidR="00937DD0" w:rsidRPr="00E41D76" w:rsidRDefault="00E41D76" w:rsidP="00456D0B">
      <w:pPr>
        <w:rPr>
          <w:rFonts w:eastAsia="Times New Roman" w:cs="Arial"/>
          <w:u w:val="single"/>
        </w:rPr>
      </w:pPr>
      <w:r w:rsidRPr="00E41D76">
        <w:rPr>
          <w:rFonts w:eastAsia="Times New Roman" w:cs="Arial"/>
          <w:b/>
          <w:lang w:eastAsia="es-CO"/>
        </w:rPr>
        <w:t>GREF-IND-001 </w:t>
      </w:r>
      <w:r w:rsidRPr="00E41D76">
        <w:rPr>
          <w:rFonts w:eastAsia="Times New Roman" w:cs="Arial"/>
          <w:u w:val="single"/>
          <w:lang w:eastAsia="es-CO"/>
        </w:rPr>
        <w:t>SOLICITUDES DE RECURSOS FÍSICOS NO ATENDIDAS OPORTUNAMENTE</w:t>
      </w:r>
    </w:p>
    <w:p w14:paraId="6316A0CE" w14:textId="77777777" w:rsidR="00937DD0" w:rsidRPr="0035002D" w:rsidRDefault="00937DD0" w:rsidP="00456D0B">
      <w:pPr>
        <w:rPr>
          <w:rFonts w:eastAsia="Times New Roman" w:cs="Arial"/>
        </w:rPr>
      </w:pPr>
    </w:p>
    <w:p w14:paraId="6316A0CF" w14:textId="6176B72E" w:rsidR="00937DD0" w:rsidRPr="0087357D" w:rsidRDefault="005F00EB" w:rsidP="005F00EB">
      <w:pPr>
        <w:pStyle w:val="Descripcin"/>
        <w:spacing w:after="0" w:line="240" w:lineRule="auto"/>
        <w:jc w:val="center"/>
        <w:rPr>
          <w:rFonts w:eastAsia="Times New Roman" w:cs="Arial"/>
          <w:sz w:val="16"/>
        </w:rPr>
      </w:pPr>
      <w:bookmarkStart w:id="46" w:name="_Toc109812749"/>
      <w:r w:rsidRPr="0087357D">
        <w:rPr>
          <w:sz w:val="16"/>
        </w:rPr>
        <w:t xml:space="preserve">Tabla </w:t>
      </w:r>
      <w:r w:rsidRPr="0087357D">
        <w:rPr>
          <w:sz w:val="16"/>
        </w:rPr>
        <w:fldChar w:fldCharType="begin"/>
      </w:r>
      <w:r w:rsidRPr="0087357D">
        <w:rPr>
          <w:sz w:val="16"/>
        </w:rPr>
        <w:instrText xml:space="preserve"> SEQ Tabla \* ARABIC </w:instrText>
      </w:r>
      <w:r w:rsidRPr="0087357D">
        <w:rPr>
          <w:sz w:val="16"/>
        </w:rPr>
        <w:fldChar w:fldCharType="separate"/>
      </w:r>
      <w:r w:rsidR="004A1BBD">
        <w:rPr>
          <w:noProof/>
          <w:sz w:val="16"/>
        </w:rPr>
        <w:t>16</w:t>
      </w:r>
      <w:r w:rsidRPr="0087357D">
        <w:rPr>
          <w:sz w:val="16"/>
        </w:rPr>
        <w:fldChar w:fldCharType="end"/>
      </w:r>
      <w:r w:rsidRPr="0087357D">
        <w:rPr>
          <w:sz w:val="16"/>
        </w:rPr>
        <w:t xml:space="preserve">. </w:t>
      </w:r>
      <w:r w:rsidRPr="0087357D">
        <w:rPr>
          <w:b w:val="0"/>
          <w:sz w:val="16"/>
        </w:rPr>
        <w:t>Solicitudes de recursos físicos no atendidas oportunamente</w:t>
      </w:r>
      <w:bookmarkEnd w:id="46"/>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225"/>
        <w:gridCol w:w="1429"/>
        <w:gridCol w:w="1366"/>
      </w:tblGrid>
      <w:tr w:rsidR="0087357D" w:rsidRPr="00184746" w14:paraId="2D52ACE2" w14:textId="77777777" w:rsidTr="00F64DF0">
        <w:trPr>
          <w:trHeight w:val="260"/>
          <w:jc w:val="center"/>
        </w:trPr>
        <w:tc>
          <w:tcPr>
            <w:tcW w:w="5676" w:type="dxa"/>
            <w:gridSpan w:val="4"/>
            <w:shd w:val="clear" w:color="auto" w:fill="D9D9D9" w:themeFill="background1" w:themeFillShade="D9"/>
            <w:vAlign w:val="center"/>
          </w:tcPr>
          <w:p w14:paraId="7D9DE477" w14:textId="77777777" w:rsidR="0087357D" w:rsidRPr="00184746" w:rsidRDefault="0087357D" w:rsidP="00F64DF0">
            <w:pPr>
              <w:widowControl/>
              <w:ind w:left="-2343" w:right="-2427"/>
              <w:jc w:val="center"/>
              <w:rPr>
                <w:rFonts w:eastAsia="Times New Roman" w:cs="Arial"/>
                <w:b/>
                <w:bCs/>
                <w:sz w:val="16"/>
                <w:szCs w:val="16"/>
                <w:lang w:eastAsia="es-CO"/>
              </w:rPr>
            </w:pPr>
            <w:r w:rsidRPr="00184746">
              <w:rPr>
                <w:rFonts w:eastAsia="Times New Roman" w:cs="Arial"/>
                <w:b/>
                <w:bCs/>
                <w:sz w:val="16"/>
                <w:szCs w:val="16"/>
                <w:lang w:eastAsia="es-CO"/>
              </w:rPr>
              <w:t>CUADRO DE SEGUIMIENTO</w:t>
            </w:r>
          </w:p>
        </w:tc>
      </w:tr>
      <w:tr w:rsidR="00E7560C" w:rsidRPr="00184746" w14:paraId="68C331D4" w14:textId="77777777" w:rsidTr="00F64DF0">
        <w:trPr>
          <w:trHeight w:val="260"/>
          <w:jc w:val="center"/>
        </w:trPr>
        <w:tc>
          <w:tcPr>
            <w:tcW w:w="1656" w:type="dxa"/>
            <w:vMerge w:val="restart"/>
            <w:shd w:val="clear" w:color="E7E6E6" w:fill="E7E6E6"/>
            <w:vAlign w:val="center"/>
            <w:hideMark/>
          </w:tcPr>
          <w:p w14:paraId="57BF131F" w14:textId="77777777" w:rsidR="00E7560C" w:rsidRPr="00184746" w:rsidRDefault="00E7560C" w:rsidP="00E7560C">
            <w:pPr>
              <w:widowControl/>
              <w:jc w:val="center"/>
              <w:rPr>
                <w:rFonts w:cs="Arial"/>
                <w:b/>
                <w:bCs/>
                <w:color w:val="000000"/>
                <w:sz w:val="16"/>
                <w:szCs w:val="16"/>
              </w:rPr>
            </w:pPr>
            <w:r w:rsidRPr="00184746">
              <w:rPr>
                <w:rFonts w:cs="Arial"/>
                <w:b/>
                <w:bCs/>
                <w:color w:val="000000"/>
                <w:sz w:val="16"/>
                <w:szCs w:val="16"/>
              </w:rPr>
              <w:t>PERIODO DE MEDICIÓN</w:t>
            </w:r>
          </w:p>
        </w:tc>
        <w:tc>
          <w:tcPr>
            <w:tcW w:w="1225"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14:paraId="584D6EDE" w14:textId="6DAA7D63" w:rsidR="00E7560C" w:rsidRPr="00E7560C" w:rsidRDefault="00E7560C" w:rsidP="00E7560C">
            <w:pPr>
              <w:jc w:val="center"/>
              <w:rPr>
                <w:rFonts w:cs="Arial"/>
                <w:b/>
                <w:bCs/>
                <w:color w:val="000000"/>
                <w:sz w:val="16"/>
                <w:szCs w:val="16"/>
              </w:rPr>
            </w:pPr>
            <w:r w:rsidRPr="00E7560C">
              <w:rPr>
                <w:rFonts w:cs="Arial"/>
                <w:b/>
                <w:bCs/>
                <w:sz w:val="16"/>
                <w:szCs w:val="18"/>
              </w:rPr>
              <w:t xml:space="preserve">Suma días hábiles de cada egreso </w:t>
            </w:r>
          </w:p>
        </w:tc>
        <w:tc>
          <w:tcPr>
            <w:tcW w:w="1429" w:type="dxa"/>
            <w:vMerge w:val="restart"/>
            <w:tcBorders>
              <w:top w:val="single" w:sz="8" w:space="0" w:color="auto"/>
              <w:left w:val="nil"/>
              <w:bottom w:val="single" w:sz="4" w:space="0" w:color="auto"/>
              <w:right w:val="single" w:sz="8" w:space="0" w:color="auto"/>
            </w:tcBorders>
            <w:shd w:val="clear" w:color="000000" w:fill="E7E6E6"/>
            <w:vAlign w:val="center"/>
            <w:hideMark/>
          </w:tcPr>
          <w:p w14:paraId="2DA315FD" w14:textId="4DA119D7" w:rsidR="00E7560C" w:rsidRPr="00E7560C" w:rsidRDefault="00E7560C" w:rsidP="00E7560C">
            <w:pPr>
              <w:jc w:val="center"/>
              <w:rPr>
                <w:rFonts w:cs="Arial"/>
                <w:b/>
                <w:bCs/>
                <w:color w:val="000000"/>
                <w:sz w:val="16"/>
                <w:szCs w:val="16"/>
              </w:rPr>
            </w:pPr>
            <w:r w:rsidRPr="00E7560C">
              <w:rPr>
                <w:rFonts w:cs="Arial"/>
                <w:b/>
                <w:bCs/>
                <w:sz w:val="16"/>
                <w:szCs w:val="18"/>
              </w:rPr>
              <w:t>Número de egresos efectivos en el mes</w:t>
            </w:r>
          </w:p>
        </w:tc>
        <w:tc>
          <w:tcPr>
            <w:tcW w:w="1366" w:type="dxa"/>
            <w:vMerge w:val="restart"/>
            <w:shd w:val="clear" w:color="auto" w:fill="D9D9D9" w:themeFill="background1" w:themeFillShade="D9"/>
            <w:vAlign w:val="center"/>
            <w:hideMark/>
          </w:tcPr>
          <w:p w14:paraId="648F4E7E" w14:textId="77777777" w:rsidR="00E7560C" w:rsidRPr="00184746" w:rsidRDefault="00E7560C" w:rsidP="00E7560C">
            <w:pPr>
              <w:widowControl/>
              <w:jc w:val="center"/>
              <w:rPr>
                <w:rFonts w:eastAsia="Times New Roman" w:cs="Arial"/>
                <w:b/>
                <w:bCs/>
                <w:sz w:val="16"/>
                <w:szCs w:val="16"/>
                <w:lang w:eastAsia="es-CO"/>
              </w:rPr>
            </w:pPr>
            <w:r w:rsidRPr="00184746">
              <w:rPr>
                <w:rFonts w:eastAsia="Times New Roman" w:cs="Arial"/>
                <w:b/>
                <w:bCs/>
                <w:sz w:val="16"/>
                <w:szCs w:val="16"/>
                <w:lang w:eastAsia="es-CO"/>
              </w:rPr>
              <w:t>RESULTADO</w:t>
            </w:r>
          </w:p>
        </w:tc>
      </w:tr>
      <w:tr w:rsidR="0087357D" w:rsidRPr="00184746" w14:paraId="0C5CF120" w14:textId="77777777" w:rsidTr="00F64DF0">
        <w:trPr>
          <w:trHeight w:val="260"/>
          <w:jc w:val="center"/>
        </w:trPr>
        <w:tc>
          <w:tcPr>
            <w:tcW w:w="1656" w:type="dxa"/>
            <w:vMerge/>
            <w:shd w:val="clear" w:color="auto" w:fill="D9D9D9" w:themeFill="background1" w:themeFillShade="D9"/>
            <w:vAlign w:val="center"/>
            <w:hideMark/>
          </w:tcPr>
          <w:p w14:paraId="235B8E19" w14:textId="77777777" w:rsidR="0087357D" w:rsidRPr="00184746" w:rsidRDefault="0087357D" w:rsidP="00F64DF0">
            <w:pPr>
              <w:widowControl/>
              <w:jc w:val="left"/>
              <w:rPr>
                <w:rFonts w:eastAsia="Times New Roman" w:cs="Arial"/>
                <w:b/>
                <w:bCs/>
                <w:sz w:val="16"/>
                <w:szCs w:val="16"/>
                <w:lang w:eastAsia="es-CO"/>
              </w:rPr>
            </w:pPr>
          </w:p>
        </w:tc>
        <w:tc>
          <w:tcPr>
            <w:tcW w:w="1225" w:type="dxa"/>
            <w:vMerge/>
            <w:shd w:val="clear" w:color="auto" w:fill="D9D9D9" w:themeFill="background1" w:themeFillShade="D9"/>
            <w:vAlign w:val="center"/>
            <w:hideMark/>
          </w:tcPr>
          <w:p w14:paraId="0A672722" w14:textId="77777777" w:rsidR="0087357D" w:rsidRPr="00184746" w:rsidRDefault="0087357D" w:rsidP="00F64DF0">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3254F2DB" w14:textId="77777777" w:rsidR="0087357D" w:rsidRPr="00184746" w:rsidRDefault="0087357D" w:rsidP="00F64DF0">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7FF59B8A" w14:textId="77777777" w:rsidR="0087357D" w:rsidRPr="00184746" w:rsidRDefault="0087357D" w:rsidP="00F64DF0">
            <w:pPr>
              <w:widowControl/>
              <w:jc w:val="left"/>
              <w:rPr>
                <w:rFonts w:eastAsia="Times New Roman" w:cs="Arial"/>
                <w:b/>
                <w:bCs/>
                <w:sz w:val="16"/>
                <w:szCs w:val="16"/>
                <w:lang w:eastAsia="es-CO"/>
              </w:rPr>
            </w:pPr>
          </w:p>
        </w:tc>
      </w:tr>
      <w:tr w:rsidR="0087357D" w:rsidRPr="00184746" w14:paraId="06D50BE0" w14:textId="77777777" w:rsidTr="00F64DF0">
        <w:trPr>
          <w:trHeight w:val="260"/>
          <w:jc w:val="center"/>
        </w:trPr>
        <w:tc>
          <w:tcPr>
            <w:tcW w:w="1656" w:type="dxa"/>
            <w:shd w:val="clear" w:color="auto" w:fill="auto"/>
            <w:vAlign w:val="center"/>
            <w:hideMark/>
          </w:tcPr>
          <w:p w14:paraId="649B12FE" w14:textId="77777777" w:rsidR="0087357D" w:rsidRPr="00184746" w:rsidRDefault="0087357D" w:rsidP="0087357D">
            <w:pPr>
              <w:widowControl/>
              <w:jc w:val="center"/>
              <w:rPr>
                <w:rFonts w:eastAsia="Times New Roman" w:cs="Arial"/>
                <w:sz w:val="16"/>
                <w:szCs w:val="16"/>
                <w:lang w:eastAsia="es-CO"/>
              </w:rPr>
            </w:pPr>
            <w:r w:rsidRPr="00184746">
              <w:rPr>
                <w:rFonts w:eastAsia="Times New Roman" w:cs="Arial"/>
                <w:sz w:val="16"/>
                <w:szCs w:val="16"/>
                <w:lang w:eastAsia="es-CO"/>
              </w:rPr>
              <w:t>1er Trimestre</w:t>
            </w:r>
          </w:p>
        </w:tc>
        <w:tc>
          <w:tcPr>
            <w:tcW w:w="1225" w:type="dxa"/>
            <w:tcBorders>
              <w:top w:val="nil"/>
              <w:left w:val="single" w:sz="8" w:space="0" w:color="auto"/>
              <w:bottom w:val="single" w:sz="4" w:space="0" w:color="auto"/>
              <w:right w:val="single" w:sz="8" w:space="0" w:color="auto"/>
            </w:tcBorders>
            <w:shd w:val="clear" w:color="auto" w:fill="auto"/>
            <w:vAlign w:val="center"/>
          </w:tcPr>
          <w:p w14:paraId="2C348739" w14:textId="629D2F6B" w:rsidR="0087357D" w:rsidRPr="0087357D" w:rsidRDefault="0087357D" w:rsidP="0087357D">
            <w:pPr>
              <w:widowControl/>
              <w:jc w:val="center"/>
              <w:rPr>
                <w:rFonts w:cs="Arial"/>
                <w:color w:val="000000"/>
                <w:sz w:val="16"/>
                <w:szCs w:val="16"/>
              </w:rPr>
            </w:pPr>
            <w:r w:rsidRPr="0087357D">
              <w:rPr>
                <w:rFonts w:cs="Arial"/>
                <w:sz w:val="16"/>
                <w:szCs w:val="16"/>
              </w:rPr>
              <w:t>440</w:t>
            </w:r>
          </w:p>
        </w:tc>
        <w:tc>
          <w:tcPr>
            <w:tcW w:w="1429" w:type="dxa"/>
            <w:tcBorders>
              <w:top w:val="nil"/>
              <w:left w:val="nil"/>
              <w:bottom w:val="single" w:sz="4" w:space="0" w:color="auto"/>
              <w:right w:val="single" w:sz="8" w:space="0" w:color="auto"/>
            </w:tcBorders>
            <w:shd w:val="clear" w:color="auto" w:fill="auto"/>
            <w:vAlign w:val="center"/>
          </w:tcPr>
          <w:p w14:paraId="76344D3A" w14:textId="486BD77F" w:rsidR="0087357D" w:rsidRPr="0087357D" w:rsidRDefault="0087357D" w:rsidP="0087357D">
            <w:pPr>
              <w:jc w:val="center"/>
              <w:rPr>
                <w:rFonts w:cs="Arial"/>
                <w:color w:val="000000"/>
                <w:sz w:val="16"/>
                <w:szCs w:val="16"/>
              </w:rPr>
            </w:pPr>
            <w:r w:rsidRPr="0087357D">
              <w:rPr>
                <w:rFonts w:cs="Arial"/>
                <w:sz w:val="16"/>
                <w:szCs w:val="16"/>
              </w:rPr>
              <w:t>568</w:t>
            </w:r>
          </w:p>
        </w:tc>
        <w:tc>
          <w:tcPr>
            <w:tcW w:w="1366" w:type="dxa"/>
            <w:tcBorders>
              <w:top w:val="nil"/>
              <w:left w:val="nil"/>
              <w:bottom w:val="single" w:sz="4" w:space="0" w:color="auto"/>
              <w:right w:val="single" w:sz="8" w:space="0" w:color="auto"/>
            </w:tcBorders>
            <w:shd w:val="clear" w:color="auto" w:fill="auto"/>
            <w:vAlign w:val="center"/>
          </w:tcPr>
          <w:p w14:paraId="4F839AC3" w14:textId="7742A0E6" w:rsidR="0087357D" w:rsidRPr="0087357D" w:rsidRDefault="0087357D" w:rsidP="0087357D">
            <w:pPr>
              <w:jc w:val="center"/>
              <w:rPr>
                <w:rFonts w:cs="Arial"/>
                <w:color w:val="000000"/>
                <w:sz w:val="16"/>
                <w:szCs w:val="16"/>
              </w:rPr>
            </w:pPr>
            <w:r w:rsidRPr="0087357D">
              <w:rPr>
                <w:rFonts w:cs="Arial"/>
                <w:sz w:val="16"/>
                <w:szCs w:val="16"/>
              </w:rPr>
              <w:t>0,77</w:t>
            </w:r>
          </w:p>
        </w:tc>
      </w:tr>
      <w:tr w:rsidR="0087357D" w:rsidRPr="00184746" w14:paraId="229E291C" w14:textId="77777777" w:rsidTr="00F64DF0">
        <w:trPr>
          <w:trHeight w:val="260"/>
          <w:jc w:val="center"/>
        </w:trPr>
        <w:tc>
          <w:tcPr>
            <w:tcW w:w="1656" w:type="dxa"/>
            <w:shd w:val="clear" w:color="auto" w:fill="auto"/>
            <w:vAlign w:val="center"/>
          </w:tcPr>
          <w:p w14:paraId="36354C78" w14:textId="77777777" w:rsidR="0087357D" w:rsidRPr="00184746" w:rsidRDefault="0087357D" w:rsidP="0087357D">
            <w:pPr>
              <w:widowControl/>
              <w:jc w:val="center"/>
              <w:rPr>
                <w:rFonts w:eastAsia="Times New Roman" w:cs="Arial"/>
                <w:sz w:val="16"/>
                <w:szCs w:val="16"/>
                <w:lang w:eastAsia="es-CO"/>
              </w:rPr>
            </w:pPr>
            <w:r>
              <w:rPr>
                <w:rFonts w:eastAsia="Times New Roman" w:cs="Arial"/>
                <w:sz w:val="16"/>
                <w:szCs w:val="16"/>
                <w:lang w:eastAsia="es-CO"/>
              </w:rPr>
              <w:t>2do</w:t>
            </w:r>
            <w:r w:rsidRPr="00184746">
              <w:rPr>
                <w:rFonts w:eastAsia="Times New Roman" w:cs="Arial"/>
                <w:sz w:val="16"/>
                <w:szCs w:val="16"/>
                <w:lang w:eastAsia="es-CO"/>
              </w:rPr>
              <w:t xml:space="preserve"> Trimestre</w:t>
            </w:r>
          </w:p>
        </w:tc>
        <w:tc>
          <w:tcPr>
            <w:tcW w:w="1225" w:type="dxa"/>
            <w:tcBorders>
              <w:top w:val="nil"/>
              <w:left w:val="single" w:sz="8" w:space="0" w:color="auto"/>
              <w:bottom w:val="single" w:sz="4" w:space="0" w:color="auto"/>
              <w:right w:val="single" w:sz="8" w:space="0" w:color="auto"/>
            </w:tcBorders>
            <w:shd w:val="clear" w:color="auto" w:fill="auto"/>
            <w:vAlign w:val="center"/>
          </w:tcPr>
          <w:p w14:paraId="35C364FF" w14:textId="11D9734E" w:rsidR="0087357D" w:rsidRPr="0087357D" w:rsidRDefault="0087357D" w:rsidP="0087357D">
            <w:pPr>
              <w:widowControl/>
              <w:jc w:val="center"/>
              <w:rPr>
                <w:rFonts w:cs="Arial"/>
                <w:color w:val="000000"/>
                <w:sz w:val="16"/>
                <w:szCs w:val="16"/>
              </w:rPr>
            </w:pPr>
            <w:r w:rsidRPr="0087357D">
              <w:rPr>
                <w:rFonts w:cs="Arial"/>
                <w:sz w:val="16"/>
                <w:szCs w:val="16"/>
              </w:rPr>
              <w:t>3457</w:t>
            </w:r>
          </w:p>
        </w:tc>
        <w:tc>
          <w:tcPr>
            <w:tcW w:w="1429" w:type="dxa"/>
            <w:tcBorders>
              <w:top w:val="nil"/>
              <w:left w:val="nil"/>
              <w:bottom w:val="single" w:sz="4" w:space="0" w:color="auto"/>
              <w:right w:val="single" w:sz="8" w:space="0" w:color="auto"/>
            </w:tcBorders>
            <w:shd w:val="clear" w:color="auto" w:fill="auto"/>
            <w:vAlign w:val="center"/>
          </w:tcPr>
          <w:p w14:paraId="24065677" w14:textId="6EFCE0F8" w:rsidR="0087357D" w:rsidRPr="0087357D" w:rsidRDefault="0087357D" w:rsidP="0087357D">
            <w:pPr>
              <w:jc w:val="center"/>
              <w:rPr>
                <w:rFonts w:cs="Arial"/>
                <w:color w:val="000000"/>
                <w:sz w:val="16"/>
                <w:szCs w:val="16"/>
              </w:rPr>
            </w:pPr>
            <w:r w:rsidRPr="0087357D">
              <w:rPr>
                <w:rFonts w:cs="Arial"/>
                <w:sz w:val="16"/>
                <w:szCs w:val="16"/>
              </w:rPr>
              <w:t>694</w:t>
            </w:r>
          </w:p>
        </w:tc>
        <w:tc>
          <w:tcPr>
            <w:tcW w:w="1366" w:type="dxa"/>
            <w:tcBorders>
              <w:top w:val="nil"/>
              <w:left w:val="nil"/>
              <w:bottom w:val="single" w:sz="4" w:space="0" w:color="auto"/>
              <w:right w:val="single" w:sz="8" w:space="0" w:color="auto"/>
            </w:tcBorders>
            <w:shd w:val="clear" w:color="auto" w:fill="auto"/>
            <w:vAlign w:val="center"/>
          </w:tcPr>
          <w:p w14:paraId="222FE62E" w14:textId="52238420" w:rsidR="0087357D" w:rsidRPr="0087357D" w:rsidRDefault="0087357D" w:rsidP="0087357D">
            <w:pPr>
              <w:jc w:val="center"/>
              <w:rPr>
                <w:rFonts w:cs="Arial"/>
                <w:color w:val="000000"/>
                <w:sz w:val="16"/>
                <w:szCs w:val="16"/>
              </w:rPr>
            </w:pPr>
            <w:r w:rsidRPr="0087357D">
              <w:rPr>
                <w:rFonts w:cs="Arial"/>
                <w:sz w:val="16"/>
                <w:szCs w:val="16"/>
              </w:rPr>
              <w:t>4,98</w:t>
            </w:r>
          </w:p>
        </w:tc>
      </w:tr>
    </w:tbl>
    <w:p w14:paraId="6316A0D1" w14:textId="09C4C2E0" w:rsidR="00937DD0" w:rsidRPr="0035002D" w:rsidRDefault="0087357D" w:rsidP="0087357D">
      <w:pPr>
        <w:jc w:val="center"/>
        <w:rPr>
          <w:rFonts w:eastAsia="Times New Roman" w:cs="Arial"/>
        </w:rPr>
      </w:pPr>
      <w:r w:rsidRPr="00B5053E">
        <w:rPr>
          <w:rFonts w:cs="Arial"/>
          <w:b/>
          <w:sz w:val="16"/>
          <w:szCs w:val="20"/>
          <w:lang w:eastAsia="es-CO"/>
        </w:rPr>
        <w:t xml:space="preserve">Fuente. </w:t>
      </w:r>
      <w:r>
        <w:rPr>
          <w:rFonts w:cs="Arial"/>
          <w:sz w:val="16"/>
          <w:szCs w:val="20"/>
          <w:lang w:eastAsia="es-CO"/>
        </w:rPr>
        <w:t>Reporte de Indicadores del 2do Trimestre de 2022– UAERMV</w:t>
      </w:r>
    </w:p>
    <w:p w14:paraId="6316A0D2" w14:textId="77777777" w:rsidR="00937DD0" w:rsidRPr="0035002D" w:rsidRDefault="00937DD0" w:rsidP="00456D0B">
      <w:pPr>
        <w:rPr>
          <w:rFonts w:eastAsia="Times New Roman" w:cs="Arial"/>
        </w:rPr>
      </w:pPr>
    </w:p>
    <w:p w14:paraId="6316A0D4" w14:textId="6D796557" w:rsidR="00937DD0" w:rsidRPr="0087357D" w:rsidRDefault="0087357D" w:rsidP="0087357D">
      <w:pPr>
        <w:rPr>
          <w:rFonts w:eastAsia="Times New Roman" w:cs="Arial"/>
        </w:rPr>
      </w:pPr>
      <w:r w:rsidRPr="0087357D">
        <w:rPr>
          <w:rFonts w:eastAsia="Times New Roman" w:cs="Arial"/>
        </w:rPr>
        <w:t>En la medición del primer trimestre de 2022, el tiempo promedio de solicitudes atendidas es de 0,77 días según la dinámica presentada en las bodegas de la sede Operativa y de Producción. De acuerdo con este resultado, para el periodo en mención se cumple con la meta propuesta en el indicador</w:t>
      </w:r>
    </w:p>
    <w:p w14:paraId="6316A0D5" w14:textId="77777777" w:rsidR="00937DD0" w:rsidRPr="0035002D" w:rsidRDefault="00937DD0" w:rsidP="00456D0B">
      <w:pPr>
        <w:rPr>
          <w:rFonts w:eastAsia="Times New Roman" w:cs="Arial"/>
        </w:rPr>
      </w:pPr>
    </w:p>
    <w:p w14:paraId="18296980" w14:textId="77777777" w:rsidR="0087357D" w:rsidRDefault="0087357D" w:rsidP="00456D0B">
      <w:pPr>
        <w:rPr>
          <w:rFonts w:eastAsia="Times New Roman" w:cs="Arial"/>
        </w:rPr>
      </w:pPr>
      <w:r w:rsidRPr="0087357D">
        <w:rPr>
          <w:rFonts w:eastAsia="Times New Roman" w:cs="Arial"/>
        </w:rPr>
        <w:t>Aunque se estima el indicador con la información reportada en el aplicativo. Es pertinente aclarar que durante el</w:t>
      </w:r>
      <w:r>
        <w:rPr>
          <w:rFonts w:eastAsia="Times New Roman" w:cs="Arial"/>
        </w:rPr>
        <w:t xml:space="preserve"> segundo</w:t>
      </w:r>
      <w:r w:rsidRPr="0087357D">
        <w:rPr>
          <w:rFonts w:eastAsia="Times New Roman" w:cs="Arial"/>
        </w:rPr>
        <w:t xml:space="preserve"> trimestre la entidad se encontraba en tránsito a la contabilidad de costos, esto, de alguna manera generó dificultades e inconsistencias en el registro de movimientos, por tanto, en la base de datos se podrán identificar tiempos de entrega alejados de la dinámica propia de almacén. </w:t>
      </w:r>
    </w:p>
    <w:p w14:paraId="16123CA4" w14:textId="77777777" w:rsidR="0087357D" w:rsidRDefault="0087357D" w:rsidP="00456D0B">
      <w:pPr>
        <w:rPr>
          <w:rFonts w:eastAsia="Times New Roman" w:cs="Arial"/>
        </w:rPr>
      </w:pPr>
    </w:p>
    <w:p w14:paraId="6316A0D6" w14:textId="73773C38" w:rsidR="00937DD0" w:rsidRDefault="0087357D" w:rsidP="00456D0B">
      <w:pPr>
        <w:rPr>
          <w:rFonts w:eastAsia="Times New Roman" w:cs="Arial"/>
        </w:rPr>
      </w:pPr>
      <w:r>
        <w:rPr>
          <w:rFonts w:eastAsia="Times New Roman" w:cs="Arial"/>
        </w:rPr>
        <w:t>Dado lo anterior el indicador no cumpli</w:t>
      </w:r>
      <w:r w:rsidR="000B5A3F">
        <w:rPr>
          <w:rFonts w:eastAsia="Times New Roman" w:cs="Arial"/>
          <w:noProof/>
          <w:lang w:val="en-US"/>
        </w:rPr>
        <mc:AlternateContent>
          <mc:Choice Requires="wps">
            <w:drawing>
              <wp:anchor distT="0" distB="0" distL="114300" distR="114300" simplePos="0" relativeHeight="251658242" behindDoc="0" locked="0" layoutInCell="1" allowOverlap="1" wp14:anchorId="6316A0ED" wp14:editId="6316A0EE">
                <wp:simplePos x="0" y="0"/>
                <wp:positionH relativeFrom="margin">
                  <wp:posOffset>640715</wp:posOffset>
                </wp:positionH>
                <wp:positionV relativeFrom="paragraph">
                  <wp:posOffset>1616710</wp:posOffset>
                </wp:positionV>
                <wp:extent cx="4270549" cy="844062"/>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270549" cy="844062"/>
                        </a:xfrm>
                        <a:prstGeom prst="rect">
                          <a:avLst/>
                        </a:prstGeom>
                        <a:noFill/>
                        <a:ln w="6350">
                          <a:noFill/>
                        </a:ln>
                      </wps:spPr>
                      <wps:txbx>
                        <w:txbxContent>
                          <w:p w14:paraId="6316A11F" w14:textId="77777777" w:rsidR="00492DEC" w:rsidRPr="006602A7" w:rsidRDefault="00492DEC" w:rsidP="006602A7">
                            <w:pPr>
                              <w:jc w:val="center"/>
                              <w:rPr>
                                <w:b/>
                                <w:color w:val="FFFFFF" w:themeColor="background1"/>
                              </w:rPr>
                            </w:pPr>
                            <w:r w:rsidRPr="006602A7">
                              <w:rPr>
                                <w:b/>
                                <w:color w:val="FFFFFF" w:themeColor="background1"/>
                              </w:rPr>
                              <w:t xml:space="preserve">DIANA MARCELA REYES TOLEDO </w:t>
                            </w:r>
                          </w:p>
                          <w:p w14:paraId="6316A120" w14:textId="77777777" w:rsidR="00492DEC" w:rsidRPr="006602A7" w:rsidRDefault="00492DEC" w:rsidP="000B5A3F">
                            <w:pPr>
                              <w:jc w:val="center"/>
                              <w:rPr>
                                <w:color w:val="FFFFFF" w:themeColor="background1"/>
                                <w:sz w:val="24"/>
                              </w:rPr>
                            </w:pPr>
                            <w:r w:rsidRPr="006602A7">
                              <w:rPr>
                                <w:color w:val="FFFFFF" w:themeColor="background1"/>
                                <w:sz w:val="24"/>
                              </w:rPr>
                              <w:t>Jefe Oficina Asesora de 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6A0ED" id="Cuadro de texto 14" o:spid="_x0000_s1028" type="#_x0000_t202" style="position:absolute;left:0;text-align:left;margin-left:50.45pt;margin-top:127.3pt;width:336.25pt;height:66.4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" filled="f" stroked="f" strokeweight=".5pt">
                <v:textbox>
                  <w:txbxContent>
                    <w:p w14:paraId="6316A11F" w14:textId="77777777" w:rsidR="00492DEC" w:rsidRPr="006602A7" w:rsidRDefault="00492DEC" w:rsidP="006602A7">
                      <w:pPr>
                        <w:jc w:val="center"/>
                        <w:rPr>
                          <w:b/>
                          <w:color w:val="FFFFFF" w:themeColor="background1"/>
                        </w:rPr>
                      </w:pPr>
                      <w:r w:rsidRPr="006602A7">
                        <w:rPr>
                          <w:b/>
                          <w:color w:val="FFFFFF" w:themeColor="background1"/>
                        </w:rPr>
                        <w:t xml:space="preserve">DIANA MARCELA REYES TOLEDO </w:t>
                      </w:r>
                    </w:p>
                    <w:p w14:paraId="6316A120" w14:textId="77777777" w:rsidR="00492DEC" w:rsidRPr="006602A7" w:rsidRDefault="00492DEC" w:rsidP="000B5A3F">
                      <w:pPr>
                        <w:jc w:val="center"/>
                        <w:rPr>
                          <w:color w:val="FFFFFF" w:themeColor="background1"/>
                          <w:sz w:val="24"/>
                        </w:rPr>
                      </w:pPr>
                      <w:r w:rsidRPr="006602A7">
                        <w:rPr>
                          <w:color w:val="FFFFFF" w:themeColor="background1"/>
                          <w:sz w:val="24"/>
                        </w:rPr>
                        <w:t>Jefe Oficina Asesora de Planeación</w:t>
                      </w:r>
                    </w:p>
                  </w:txbxContent>
                </v:textbox>
                <w10:wrap anchorx="margin"/>
              </v:shape>
            </w:pict>
          </mc:Fallback>
        </mc:AlternateContent>
      </w:r>
      <w:r>
        <w:rPr>
          <w:rFonts w:eastAsia="Times New Roman" w:cs="Arial"/>
        </w:rPr>
        <w:t xml:space="preserve">ó con lo establecido en la meta la cual consiste en </w:t>
      </w:r>
      <w:r w:rsidRPr="0087357D">
        <w:rPr>
          <w:rFonts w:eastAsia="Times New Roman" w:cs="Arial"/>
        </w:rPr>
        <w:t>Mantener el indicador igual o menor a 2 días hábiles del tiempo de entrega de bienes de consumo por parte del proceso de recursos físicos a las diferentes áreas de la Entidad siempre y cuando las existencias de los bienes o elementos solicitados estén confirmadas en el Almacén.</w:t>
      </w:r>
    </w:p>
    <w:p w14:paraId="404E2070" w14:textId="42F969EB" w:rsidR="0087357D" w:rsidRDefault="0087357D" w:rsidP="00456D0B">
      <w:pPr>
        <w:rPr>
          <w:rFonts w:eastAsia="Times New Roman" w:cs="Arial"/>
        </w:rPr>
      </w:pPr>
    </w:p>
    <w:p w14:paraId="756142A5" w14:textId="3CD2DFE8" w:rsidR="0087357D" w:rsidRDefault="0087357D" w:rsidP="00456D0B">
      <w:pPr>
        <w:rPr>
          <w:rFonts w:eastAsia="Times New Roman" w:cs="Arial"/>
          <w:u w:val="single"/>
        </w:rPr>
      </w:pPr>
      <w:r w:rsidRPr="0087357D">
        <w:rPr>
          <w:rFonts w:eastAsia="Times New Roman" w:cs="Arial"/>
          <w:b/>
        </w:rPr>
        <w:t>GREF-IND-002</w:t>
      </w:r>
      <w:r>
        <w:rPr>
          <w:rFonts w:eastAsia="Times New Roman" w:cs="Arial"/>
          <w:b/>
        </w:rPr>
        <w:t xml:space="preserve">. </w:t>
      </w:r>
      <w:r w:rsidRPr="0087357D">
        <w:rPr>
          <w:rFonts w:eastAsia="Times New Roman" w:cs="Arial"/>
          <w:u w:val="single"/>
        </w:rPr>
        <w:t>ROTACIÓN DE INVENTARIO</w:t>
      </w:r>
    </w:p>
    <w:p w14:paraId="00E49C08" w14:textId="6AFEFA2F" w:rsidR="0087357D" w:rsidRDefault="0087357D" w:rsidP="00456D0B">
      <w:pPr>
        <w:rPr>
          <w:rFonts w:eastAsia="Times New Roman" w:cs="Arial"/>
          <w:u w:val="single"/>
        </w:rPr>
      </w:pPr>
    </w:p>
    <w:p w14:paraId="52D0C4DA" w14:textId="18E881C6" w:rsidR="0087357D" w:rsidRPr="00DC7AED" w:rsidRDefault="0087357D" w:rsidP="0087357D">
      <w:pPr>
        <w:pStyle w:val="Descripcin"/>
        <w:spacing w:after="0" w:line="240" w:lineRule="auto"/>
        <w:jc w:val="center"/>
        <w:rPr>
          <w:rFonts w:eastAsia="Times New Roman" w:cs="Arial"/>
          <w:b w:val="0"/>
          <w:color w:val="000000"/>
          <w:sz w:val="16"/>
          <w:szCs w:val="16"/>
          <w:lang w:eastAsia="es-CO"/>
        </w:rPr>
      </w:pPr>
      <w:bookmarkStart w:id="47" w:name="_Toc109812750"/>
      <w:r w:rsidRPr="00DC7AED">
        <w:rPr>
          <w:sz w:val="16"/>
          <w:szCs w:val="16"/>
        </w:rPr>
        <w:t xml:space="preserve">Tabla </w:t>
      </w:r>
      <w:r w:rsidRPr="00DC7AED">
        <w:rPr>
          <w:sz w:val="16"/>
          <w:szCs w:val="16"/>
        </w:rPr>
        <w:fldChar w:fldCharType="begin"/>
      </w:r>
      <w:r w:rsidRPr="00DC7AED">
        <w:rPr>
          <w:sz w:val="16"/>
          <w:szCs w:val="16"/>
        </w:rPr>
        <w:instrText xml:space="preserve"> SEQ Tabla \* ARABIC </w:instrText>
      </w:r>
      <w:r w:rsidRPr="00DC7AED">
        <w:rPr>
          <w:sz w:val="16"/>
          <w:szCs w:val="16"/>
        </w:rPr>
        <w:fldChar w:fldCharType="separate"/>
      </w:r>
      <w:r w:rsidR="004A1BBD">
        <w:rPr>
          <w:noProof/>
          <w:sz w:val="16"/>
          <w:szCs w:val="16"/>
        </w:rPr>
        <w:t>17</w:t>
      </w:r>
      <w:r w:rsidRPr="00DC7AED">
        <w:rPr>
          <w:sz w:val="16"/>
          <w:szCs w:val="16"/>
        </w:rPr>
        <w:fldChar w:fldCharType="end"/>
      </w:r>
      <w:r w:rsidRPr="00DC7AED">
        <w:rPr>
          <w:sz w:val="16"/>
          <w:szCs w:val="16"/>
        </w:rPr>
        <w:t xml:space="preserve">. </w:t>
      </w:r>
      <w:r w:rsidRPr="00DC7AED">
        <w:rPr>
          <w:rFonts w:eastAsia="Times New Roman" w:cs="Arial"/>
          <w:b w:val="0"/>
          <w:color w:val="000000"/>
          <w:sz w:val="16"/>
          <w:szCs w:val="16"/>
          <w:lang w:eastAsia="es-CO"/>
        </w:rPr>
        <w:t>Rotación de inventario</w:t>
      </w:r>
      <w:bookmarkEnd w:id="47"/>
    </w:p>
    <w:tbl>
      <w:tblPr>
        <w:tblW w:w="6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6"/>
        <w:gridCol w:w="1763"/>
        <w:gridCol w:w="1893"/>
        <w:gridCol w:w="1136"/>
      </w:tblGrid>
      <w:tr w:rsidR="00E7560C" w:rsidRPr="00184746" w14:paraId="4E5698CC" w14:textId="77777777" w:rsidTr="00DC7AED">
        <w:trPr>
          <w:trHeight w:val="260"/>
          <w:jc w:val="center"/>
        </w:trPr>
        <w:tc>
          <w:tcPr>
            <w:tcW w:w="6248" w:type="dxa"/>
            <w:gridSpan w:val="4"/>
            <w:shd w:val="clear" w:color="auto" w:fill="D9D9D9" w:themeFill="background1" w:themeFillShade="D9"/>
            <w:vAlign w:val="center"/>
          </w:tcPr>
          <w:p w14:paraId="64C0AA6A" w14:textId="77777777" w:rsidR="00E7560C" w:rsidRPr="00184746" w:rsidRDefault="00E7560C" w:rsidP="00F64DF0">
            <w:pPr>
              <w:widowControl/>
              <w:ind w:left="-2343" w:right="-2427"/>
              <w:jc w:val="center"/>
              <w:rPr>
                <w:rFonts w:eastAsia="Times New Roman" w:cs="Arial"/>
                <w:b/>
                <w:bCs/>
                <w:sz w:val="16"/>
                <w:szCs w:val="16"/>
                <w:lang w:eastAsia="es-CO"/>
              </w:rPr>
            </w:pPr>
            <w:r w:rsidRPr="00184746">
              <w:rPr>
                <w:rFonts w:eastAsia="Times New Roman" w:cs="Arial"/>
                <w:b/>
                <w:bCs/>
                <w:sz w:val="16"/>
                <w:szCs w:val="16"/>
                <w:lang w:eastAsia="es-CO"/>
              </w:rPr>
              <w:t>CUADRO DE SEGUIMIENTO</w:t>
            </w:r>
          </w:p>
        </w:tc>
      </w:tr>
      <w:tr w:rsidR="00E7560C" w:rsidRPr="00184746" w14:paraId="13455F28" w14:textId="77777777" w:rsidTr="00DC7AED">
        <w:trPr>
          <w:trHeight w:val="260"/>
          <w:jc w:val="center"/>
        </w:trPr>
        <w:tc>
          <w:tcPr>
            <w:tcW w:w="1456" w:type="dxa"/>
            <w:vMerge w:val="restart"/>
            <w:shd w:val="clear" w:color="E7E6E6" w:fill="E7E6E6"/>
            <w:vAlign w:val="center"/>
            <w:hideMark/>
          </w:tcPr>
          <w:p w14:paraId="6B30A059" w14:textId="77777777" w:rsidR="00E7560C" w:rsidRPr="00184746" w:rsidRDefault="00E7560C" w:rsidP="00E7560C">
            <w:pPr>
              <w:widowControl/>
              <w:jc w:val="center"/>
              <w:rPr>
                <w:rFonts w:cs="Arial"/>
                <w:b/>
                <w:bCs/>
                <w:color w:val="000000"/>
                <w:sz w:val="16"/>
                <w:szCs w:val="16"/>
              </w:rPr>
            </w:pPr>
            <w:r w:rsidRPr="00184746">
              <w:rPr>
                <w:rFonts w:cs="Arial"/>
                <w:b/>
                <w:bCs/>
                <w:color w:val="000000"/>
                <w:sz w:val="16"/>
                <w:szCs w:val="16"/>
              </w:rPr>
              <w:t>PERIODO DE MEDICIÓN</w:t>
            </w:r>
          </w:p>
        </w:tc>
        <w:tc>
          <w:tcPr>
            <w:tcW w:w="1763"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14:paraId="43847928" w14:textId="474982C7" w:rsidR="00E7560C" w:rsidRPr="00E7560C" w:rsidRDefault="00E7560C" w:rsidP="00E7560C">
            <w:pPr>
              <w:jc w:val="center"/>
              <w:rPr>
                <w:rFonts w:cs="Arial"/>
                <w:b/>
                <w:bCs/>
                <w:color w:val="000000"/>
                <w:sz w:val="16"/>
                <w:szCs w:val="16"/>
              </w:rPr>
            </w:pPr>
            <w:r>
              <w:rPr>
                <w:rFonts w:cs="Arial"/>
                <w:b/>
                <w:bCs/>
                <w:sz w:val="18"/>
                <w:szCs w:val="18"/>
              </w:rPr>
              <w:t xml:space="preserve">Coste productos entregados por el almacén general </w:t>
            </w:r>
          </w:p>
        </w:tc>
        <w:tc>
          <w:tcPr>
            <w:tcW w:w="1893" w:type="dxa"/>
            <w:vMerge w:val="restart"/>
            <w:tcBorders>
              <w:top w:val="single" w:sz="8" w:space="0" w:color="auto"/>
              <w:left w:val="nil"/>
              <w:bottom w:val="single" w:sz="4" w:space="0" w:color="auto"/>
              <w:right w:val="single" w:sz="8" w:space="0" w:color="auto"/>
            </w:tcBorders>
            <w:shd w:val="clear" w:color="000000" w:fill="E7E6E6"/>
            <w:vAlign w:val="center"/>
            <w:hideMark/>
          </w:tcPr>
          <w:p w14:paraId="4C28D310" w14:textId="56A4BB78" w:rsidR="00E7560C" w:rsidRPr="00E7560C" w:rsidRDefault="00E7560C" w:rsidP="00E7560C">
            <w:pPr>
              <w:jc w:val="center"/>
              <w:rPr>
                <w:rFonts w:cs="Arial"/>
                <w:b/>
                <w:bCs/>
                <w:color w:val="000000"/>
                <w:sz w:val="16"/>
                <w:szCs w:val="16"/>
              </w:rPr>
            </w:pPr>
            <w:r>
              <w:rPr>
                <w:rFonts w:cs="Arial"/>
                <w:b/>
                <w:bCs/>
                <w:sz w:val="18"/>
                <w:szCs w:val="18"/>
              </w:rPr>
              <w:t xml:space="preserve">Promedio inventario en bodega del almacén general </w:t>
            </w:r>
          </w:p>
        </w:tc>
        <w:tc>
          <w:tcPr>
            <w:tcW w:w="1136" w:type="dxa"/>
            <w:vMerge w:val="restart"/>
            <w:shd w:val="clear" w:color="auto" w:fill="D9D9D9" w:themeFill="background1" w:themeFillShade="D9"/>
            <w:vAlign w:val="center"/>
            <w:hideMark/>
          </w:tcPr>
          <w:p w14:paraId="5535FD5B" w14:textId="77777777" w:rsidR="00E7560C" w:rsidRPr="00184746" w:rsidRDefault="00E7560C" w:rsidP="00E7560C">
            <w:pPr>
              <w:widowControl/>
              <w:jc w:val="center"/>
              <w:rPr>
                <w:rFonts w:eastAsia="Times New Roman" w:cs="Arial"/>
                <w:b/>
                <w:bCs/>
                <w:sz w:val="16"/>
                <w:szCs w:val="16"/>
                <w:lang w:eastAsia="es-CO"/>
              </w:rPr>
            </w:pPr>
            <w:r w:rsidRPr="00184746">
              <w:rPr>
                <w:rFonts w:eastAsia="Times New Roman" w:cs="Arial"/>
                <w:b/>
                <w:bCs/>
                <w:sz w:val="16"/>
                <w:szCs w:val="16"/>
                <w:lang w:eastAsia="es-CO"/>
              </w:rPr>
              <w:t>RESULTADO</w:t>
            </w:r>
          </w:p>
        </w:tc>
      </w:tr>
      <w:tr w:rsidR="00E7560C" w:rsidRPr="00184746" w14:paraId="5FD66D18" w14:textId="77777777" w:rsidTr="00DC7AED">
        <w:trPr>
          <w:trHeight w:val="260"/>
          <w:jc w:val="center"/>
        </w:trPr>
        <w:tc>
          <w:tcPr>
            <w:tcW w:w="1456" w:type="dxa"/>
            <w:vMerge/>
            <w:shd w:val="clear" w:color="auto" w:fill="D9D9D9" w:themeFill="background1" w:themeFillShade="D9"/>
            <w:vAlign w:val="center"/>
            <w:hideMark/>
          </w:tcPr>
          <w:p w14:paraId="676045DD" w14:textId="77777777" w:rsidR="00E7560C" w:rsidRPr="00184746" w:rsidRDefault="00E7560C" w:rsidP="00F64DF0">
            <w:pPr>
              <w:widowControl/>
              <w:jc w:val="left"/>
              <w:rPr>
                <w:rFonts w:eastAsia="Times New Roman" w:cs="Arial"/>
                <w:b/>
                <w:bCs/>
                <w:sz w:val="16"/>
                <w:szCs w:val="16"/>
                <w:lang w:eastAsia="es-CO"/>
              </w:rPr>
            </w:pPr>
          </w:p>
        </w:tc>
        <w:tc>
          <w:tcPr>
            <w:tcW w:w="1763" w:type="dxa"/>
            <w:vMerge/>
            <w:shd w:val="clear" w:color="auto" w:fill="D9D9D9" w:themeFill="background1" w:themeFillShade="D9"/>
            <w:vAlign w:val="center"/>
            <w:hideMark/>
          </w:tcPr>
          <w:p w14:paraId="7365224C" w14:textId="77777777" w:rsidR="00E7560C" w:rsidRPr="00184746" w:rsidRDefault="00E7560C" w:rsidP="00F64DF0">
            <w:pPr>
              <w:widowControl/>
              <w:jc w:val="left"/>
              <w:rPr>
                <w:rFonts w:eastAsia="Times New Roman" w:cs="Arial"/>
                <w:b/>
                <w:bCs/>
                <w:sz w:val="16"/>
                <w:szCs w:val="16"/>
                <w:lang w:eastAsia="es-CO"/>
              </w:rPr>
            </w:pPr>
          </w:p>
        </w:tc>
        <w:tc>
          <w:tcPr>
            <w:tcW w:w="1893" w:type="dxa"/>
            <w:vMerge/>
            <w:shd w:val="clear" w:color="auto" w:fill="D9D9D9" w:themeFill="background1" w:themeFillShade="D9"/>
            <w:vAlign w:val="center"/>
            <w:hideMark/>
          </w:tcPr>
          <w:p w14:paraId="09E1B6D9" w14:textId="77777777" w:rsidR="00E7560C" w:rsidRPr="00184746" w:rsidRDefault="00E7560C" w:rsidP="00F64DF0">
            <w:pPr>
              <w:widowControl/>
              <w:jc w:val="left"/>
              <w:rPr>
                <w:rFonts w:eastAsia="Times New Roman" w:cs="Arial"/>
                <w:b/>
                <w:bCs/>
                <w:sz w:val="16"/>
                <w:szCs w:val="16"/>
                <w:lang w:eastAsia="es-CO"/>
              </w:rPr>
            </w:pPr>
          </w:p>
        </w:tc>
        <w:tc>
          <w:tcPr>
            <w:tcW w:w="1136" w:type="dxa"/>
            <w:vMerge/>
            <w:shd w:val="clear" w:color="auto" w:fill="D9D9D9" w:themeFill="background1" w:themeFillShade="D9"/>
            <w:vAlign w:val="center"/>
            <w:hideMark/>
          </w:tcPr>
          <w:p w14:paraId="3330526A" w14:textId="77777777" w:rsidR="00E7560C" w:rsidRPr="00184746" w:rsidRDefault="00E7560C" w:rsidP="00F64DF0">
            <w:pPr>
              <w:widowControl/>
              <w:jc w:val="left"/>
              <w:rPr>
                <w:rFonts w:eastAsia="Times New Roman" w:cs="Arial"/>
                <w:b/>
                <w:bCs/>
                <w:sz w:val="16"/>
                <w:szCs w:val="16"/>
                <w:lang w:eastAsia="es-CO"/>
              </w:rPr>
            </w:pPr>
          </w:p>
        </w:tc>
      </w:tr>
      <w:tr w:rsidR="00DC7AED" w:rsidRPr="00184746" w14:paraId="3C7F9DEE" w14:textId="77777777" w:rsidTr="00DC7AED">
        <w:trPr>
          <w:trHeight w:val="260"/>
          <w:jc w:val="center"/>
        </w:trPr>
        <w:tc>
          <w:tcPr>
            <w:tcW w:w="1456" w:type="dxa"/>
            <w:shd w:val="clear" w:color="auto" w:fill="auto"/>
            <w:vAlign w:val="center"/>
            <w:hideMark/>
          </w:tcPr>
          <w:p w14:paraId="40242196" w14:textId="77777777" w:rsidR="00DC7AED" w:rsidRPr="00184746" w:rsidRDefault="00DC7AED" w:rsidP="00DC7AED">
            <w:pPr>
              <w:widowControl/>
              <w:jc w:val="center"/>
              <w:rPr>
                <w:rFonts w:eastAsia="Times New Roman" w:cs="Arial"/>
                <w:sz w:val="16"/>
                <w:szCs w:val="16"/>
                <w:lang w:eastAsia="es-CO"/>
              </w:rPr>
            </w:pPr>
            <w:r w:rsidRPr="00184746">
              <w:rPr>
                <w:rFonts w:eastAsia="Times New Roman" w:cs="Arial"/>
                <w:sz w:val="16"/>
                <w:szCs w:val="16"/>
                <w:lang w:eastAsia="es-CO"/>
              </w:rPr>
              <w:t>1er Trimestre</w:t>
            </w:r>
          </w:p>
        </w:tc>
        <w:tc>
          <w:tcPr>
            <w:tcW w:w="1763" w:type="dxa"/>
            <w:tcBorders>
              <w:top w:val="nil"/>
              <w:left w:val="single" w:sz="8" w:space="0" w:color="auto"/>
              <w:bottom w:val="single" w:sz="4" w:space="0" w:color="auto"/>
              <w:right w:val="single" w:sz="8" w:space="0" w:color="auto"/>
            </w:tcBorders>
            <w:shd w:val="clear" w:color="auto" w:fill="auto"/>
            <w:vAlign w:val="center"/>
          </w:tcPr>
          <w:p w14:paraId="45295899" w14:textId="09CE1887" w:rsidR="00DC7AED" w:rsidRPr="00DC7AED" w:rsidRDefault="00DC7AED" w:rsidP="00DC7AED">
            <w:pPr>
              <w:widowControl/>
              <w:jc w:val="center"/>
              <w:rPr>
                <w:rFonts w:cs="Arial"/>
                <w:color w:val="000000"/>
                <w:sz w:val="16"/>
                <w:szCs w:val="16"/>
              </w:rPr>
            </w:pPr>
            <w:r w:rsidRPr="00DC7AED">
              <w:rPr>
                <w:rFonts w:cs="Arial"/>
                <w:sz w:val="16"/>
                <w:szCs w:val="16"/>
              </w:rPr>
              <w:t>19.461.952.497</w:t>
            </w:r>
          </w:p>
        </w:tc>
        <w:tc>
          <w:tcPr>
            <w:tcW w:w="1893" w:type="dxa"/>
            <w:tcBorders>
              <w:top w:val="nil"/>
              <w:left w:val="nil"/>
              <w:bottom w:val="single" w:sz="4" w:space="0" w:color="auto"/>
              <w:right w:val="single" w:sz="8" w:space="0" w:color="auto"/>
            </w:tcBorders>
            <w:shd w:val="clear" w:color="auto" w:fill="auto"/>
            <w:vAlign w:val="center"/>
          </w:tcPr>
          <w:p w14:paraId="5E38CF01" w14:textId="1BAF1118" w:rsidR="00DC7AED" w:rsidRPr="00DC7AED" w:rsidRDefault="00DC7AED" w:rsidP="00DC7AED">
            <w:pPr>
              <w:jc w:val="center"/>
              <w:rPr>
                <w:rFonts w:cs="Arial"/>
                <w:color w:val="000000"/>
                <w:sz w:val="16"/>
                <w:szCs w:val="16"/>
              </w:rPr>
            </w:pPr>
            <w:r w:rsidRPr="00DC7AED">
              <w:rPr>
                <w:rFonts w:cs="Arial"/>
                <w:sz w:val="16"/>
                <w:szCs w:val="16"/>
              </w:rPr>
              <w:t>5.415.684.778</w:t>
            </w:r>
          </w:p>
        </w:tc>
        <w:tc>
          <w:tcPr>
            <w:tcW w:w="1136" w:type="dxa"/>
            <w:tcBorders>
              <w:top w:val="nil"/>
              <w:left w:val="nil"/>
              <w:bottom w:val="single" w:sz="4" w:space="0" w:color="auto"/>
              <w:right w:val="single" w:sz="8" w:space="0" w:color="auto"/>
            </w:tcBorders>
            <w:shd w:val="clear" w:color="auto" w:fill="auto"/>
            <w:vAlign w:val="center"/>
          </w:tcPr>
          <w:p w14:paraId="446A4902" w14:textId="262F8EED" w:rsidR="00DC7AED" w:rsidRPr="00DC7AED" w:rsidRDefault="00DC7AED" w:rsidP="00DC7AED">
            <w:pPr>
              <w:jc w:val="center"/>
              <w:rPr>
                <w:rFonts w:cs="Arial"/>
                <w:color w:val="000000"/>
                <w:sz w:val="16"/>
                <w:szCs w:val="16"/>
              </w:rPr>
            </w:pPr>
            <w:r w:rsidRPr="00DC7AED">
              <w:rPr>
                <w:rFonts w:cs="Arial"/>
                <w:sz w:val="16"/>
                <w:szCs w:val="16"/>
              </w:rPr>
              <w:t>3,59</w:t>
            </w:r>
          </w:p>
        </w:tc>
      </w:tr>
      <w:tr w:rsidR="00DC7AED" w:rsidRPr="00184746" w14:paraId="1666B546" w14:textId="77777777" w:rsidTr="00DC7AED">
        <w:trPr>
          <w:trHeight w:val="260"/>
          <w:jc w:val="center"/>
        </w:trPr>
        <w:tc>
          <w:tcPr>
            <w:tcW w:w="1456" w:type="dxa"/>
            <w:shd w:val="clear" w:color="auto" w:fill="auto"/>
            <w:vAlign w:val="center"/>
          </w:tcPr>
          <w:p w14:paraId="06DA82E4" w14:textId="77777777" w:rsidR="00DC7AED" w:rsidRPr="00184746" w:rsidRDefault="00DC7AED" w:rsidP="00DC7AED">
            <w:pPr>
              <w:widowControl/>
              <w:jc w:val="center"/>
              <w:rPr>
                <w:rFonts w:eastAsia="Times New Roman" w:cs="Arial"/>
                <w:sz w:val="16"/>
                <w:szCs w:val="16"/>
                <w:lang w:eastAsia="es-CO"/>
              </w:rPr>
            </w:pPr>
            <w:r>
              <w:rPr>
                <w:rFonts w:eastAsia="Times New Roman" w:cs="Arial"/>
                <w:sz w:val="16"/>
                <w:szCs w:val="16"/>
                <w:lang w:eastAsia="es-CO"/>
              </w:rPr>
              <w:t>2do</w:t>
            </w:r>
            <w:r w:rsidRPr="00184746">
              <w:rPr>
                <w:rFonts w:eastAsia="Times New Roman" w:cs="Arial"/>
                <w:sz w:val="16"/>
                <w:szCs w:val="16"/>
                <w:lang w:eastAsia="es-CO"/>
              </w:rPr>
              <w:t xml:space="preserve"> Trimestre</w:t>
            </w:r>
          </w:p>
        </w:tc>
        <w:tc>
          <w:tcPr>
            <w:tcW w:w="1763" w:type="dxa"/>
            <w:tcBorders>
              <w:top w:val="nil"/>
              <w:left w:val="single" w:sz="8" w:space="0" w:color="auto"/>
              <w:bottom w:val="single" w:sz="4" w:space="0" w:color="auto"/>
              <w:right w:val="single" w:sz="8" w:space="0" w:color="auto"/>
            </w:tcBorders>
            <w:shd w:val="clear" w:color="auto" w:fill="auto"/>
            <w:vAlign w:val="center"/>
          </w:tcPr>
          <w:p w14:paraId="07DC06A0" w14:textId="2FA6936D" w:rsidR="00DC7AED" w:rsidRPr="00DC7AED" w:rsidRDefault="00DC7AED" w:rsidP="00DC7AED">
            <w:pPr>
              <w:widowControl/>
              <w:jc w:val="center"/>
              <w:rPr>
                <w:rFonts w:cs="Arial"/>
                <w:color w:val="000000"/>
                <w:sz w:val="16"/>
                <w:szCs w:val="16"/>
              </w:rPr>
            </w:pPr>
            <w:r w:rsidRPr="00DC7AED">
              <w:rPr>
                <w:rFonts w:cs="Arial"/>
                <w:sz w:val="16"/>
                <w:szCs w:val="16"/>
              </w:rPr>
              <w:t>15.964.402.155</w:t>
            </w:r>
          </w:p>
        </w:tc>
        <w:tc>
          <w:tcPr>
            <w:tcW w:w="1893" w:type="dxa"/>
            <w:tcBorders>
              <w:top w:val="nil"/>
              <w:left w:val="nil"/>
              <w:bottom w:val="single" w:sz="4" w:space="0" w:color="auto"/>
              <w:right w:val="single" w:sz="8" w:space="0" w:color="auto"/>
            </w:tcBorders>
            <w:shd w:val="clear" w:color="auto" w:fill="auto"/>
            <w:vAlign w:val="center"/>
          </w:tcPr>
          <w:p w14:paraId="1EF6D888" w14:textId="584D5787" w:rsidR="00DC7AED" w:rsidRPr="00DC7AED" w:rsidRDefault="00DC7AED" w:rsidP="00DC7AED">
            <w:pPr>
              <w:jc w:val="center"/>
              <w:rPr>
                <w:rFonts w:cs="Arial"/>
                <w:color w:val="000000"/>
                <w:sz w:val="16"/>
                <w:szCs w:val="16"/>
              </w:rPr>
            </w:pPr>
            <w:r w:rsidRPr="00DC7AED">
              <w:rPr>
                <w:rFonts w:cs="Arial"/>
                <w:sz w:val="16"/>
                <w:szCs w:val="16"/>
              </w:rPr>
              <w:t>30.341.709.649</w:t>
            </w:r>
          </w:p>
        </w:tc>
        <w:tc>
          <w:tcPr>
            <w:tcW w:w="1136" w:type="dxa"/>
            <w:tcBorders>
              <w:top w:val="nil"/>
              <w:left w:val="nil"/>
              <w:bottom w:val="single" w:sz="4" w:space="0" w:color="auto"/>
              <w:right w:val="single" w:sz="8" w:space="0" w:color="auto"/>
            </w:tcBorders>
            <w:shd w:val="clear" w:color="auto" w:fill="auto"/>
            <w:vAlign w:val="center"/>
          </w:tcPr>
          <w:p w14:paraId="7EDD99EA" w14:textId="2A23AB2A" w:rsidR="00DC7AED" w:rsidRPr="00DC7AED" w:rsidRDefault="00DC7AED" w:rsidP="00DC7AED">
            <w:pPr>
              <w:jc w:val="center"/>
              <w:rPr>
                <w:rFonts w:cs="Arial"/>
                <w:color w:val="000000"/>
                <w:sz w:val="16"/>
                <w:szCs w:val="16"/>
              </w:rPr>
            </w:pPr>
            <w:r w:rsidRPr="00DC7AED">
              <w:rPr>
                <w:rFonts w:cs="Arial"/>
                <w:sz w:val="16"/>
                <w:szCs w:val="16"/>
              </w:rPr>
              <w:t>0,53</w:t>
            </w:r>
          </w:p>
        </w:tc>
      </w:tr>
    </w:tbl>
    <w:p w14:paraId="23D1ADF2" w14:textId="77777777" w:rsidR="00DC7AED" w:rsidRPr="0035002D" w:rsidRDefault="00DC7AED" w:rsidP="00DC7AED">
      <w:pPr>
        <w:jc w:val="center"/>
        <w:rPr>
          <w:rFonts w:eastAsia="Times New Roman" w:cs="Arial"/>
        </w:rPr>
      </w:pPr>
      <w:r w:rsidRPr="00B5053E">
        <w:rPr>
          <w:rFonts w:cs="Arial"/>
          <w:b/>
          <w:sz w:val="16"/>
          <w:szCs w:val="20"/>
          <w:lang w:eastAsia="es-CO"/>
        </w:rPr>
        <w:t xml:space="preserve">Fuente. </w:t>
      </w:r>
      <w:r>
        <w:rPr>
          <w:rFonts w:cs="Arial"/>
          <w:sz w:val="16"/>
          <w:szCs w:val="20"/>
          <w:lang w:eastAsia="es-CO"/>
        </w:rPr>
        <w:t>Reporte de Indicadores del 2do Trimestre de 2022– UAERMV</w:t>
      </w:r>
    </w:p>
    <w:p w14:paraId="71E25A6B" w14:textId="19448E39" w:rsidR="00E7560C" w:rsidRDefault="00E7560C" w:rsidP="00E7560C">
      <w:pPr>
        <w:rPr>
          <w:lang w:eastAsia="es-CO"/>
        </w:rPr>
      </w:pPr>
    </w:p>
    <w:p w14:paraId="7610EF74" w14:textId="61FCC981" w:rsidR="00DC7AED" w:rsidRDefault="00DC7AED" w:rsidP="00E7560C">
      <w:pPr>
        <w:rPr>
          <w:lang w:eastAsia="es-CO"/>
        </w:rPr>
      </w:pPr>
      <w:r w:rsidRPr="00DC7AED">
        <w:rPr>
          <w:lang w:eastAsia="es-CO"/>
        </w:rPr>
        <w:t xml:space="preserve">Durante el </w:t>
      </w:r>
      <w:r>
        <w:rPr>
          <w:lang w:eastAsia="es-CO"/>
        </w:rPr>
        <w:t xml:space="preserve">primer </w:t>
      </w:r>
      <w:r w:rsidRPr="00DC7AED">
        <w:rPr>
          <w:lang w:eastAsia="es-CO"/>
        </w:rPr>
        <w:t>periodo evaluado, el indicador de la rotación se ubicó en 3,59. No obstante es pertinente aclarar que, durante dicho periodo, los egresos de marzo se encuentran registrados en el sistema, sin embargo, estos quedaron con la fecha en la que se cargó la información, por tanto, es necesario contar con el apoyo de TI para realizar el cambio de fecha.</w:t>
      </w:r>
    </w:p>
    <w:p w14:paraId="39CB4C6E" w14:textId="325ED4BB" w:rsidR="00DC7AED" w:rsidRDefault="00DC7AED" w:rsidP="00E7560C">
      <w:pPr>
        <w:rPr>
          <w:lang w:eastAsia="es-CO"/>
        </w:rPr>
      </w:pPr>
    </w:p>
    <w:p w14:paraId="7B13C520" w14:textId="513892FA" w:rsidR="00DC7AED" w:rsidRDefault="00DC7AED" w:rsidP="00E7560C">
      <w:pPr>
        <w:rPr>
          <w:lang w:eastAsia="es-CO"/>
        </w:rPr>
      </w:pPr>
      <w:r>
        <w:rPr>
          <w:lang w:eastAsia="es-CO"/>
        </w:rPr>
        <w:lastRenderedPageBreak/>
        <w:t>En el segund</w:t>
      </w:r>
      <w:r w:rsidRPr="00DC7AED">
        <w:rPr>
          <w:lang w:eastAsia="es-CO"/>
        </w:rPr>
        <w:t>o trimestre de 2022, el indicador de rotación de inventario registró un resultado de 0,53, el cual obedece a la transición e implementación de contabilidad de costos, lo cual generó dificultades en la elaboración de movimientos de almacén.</w:t>
      </w:r>
    </w:p>
    <w:p w14:paraId="026B6F32" w14:textId="5D455297" w:rsidR="00DC7AED" w:rsidRDefault="00DC7AED" w:rsidP="00E7560C">
      <w:pPr>
        <w:rPr>
          <w:lang w:eastAsia="es-CO"/>
        </w:rPr>
      </w:pPr>
    </w:p>
    <w:p w14:paraId="477E4299" w14:textId="5411B0FB" w:rsidR="00DC7AED" w:rsidRDefault="00DC7AED" w:rsidP="00E7560C">
      <w:pPr>
        <w:rPr>
          <w:lang w:eastAsia="es-CO"/>
        </w:rPr>
      </w:pPr>
      <w:r>
        <w:rPr>
          <w:lang w:eastAsia="es-CO"/>
        </w:rPr>
        <w:t>Dado lo anterior el indicador se encuentra en rango de gestión deficiente por cuanto no alcanzó la meta establecida la cual consiste en “</w:t>
      </w:r>
      <w:r w:rsidRPr="00DC7AED">
        <w:rPr>
          <w:i/>
          <w:lang w:eastAsia="es-CO"/>
        </w:rPr>
        <w:t>Mantener la rotación de inventarios en bodega superior a 4 veces durante el trimestre evaluado</w:t>
      </w:r>
      <w:r>
        <w:rPr>
          <w:lang w:eastAsia="es-CO"/>
        </w:rPr>
        <w:t>”</w:t>
      </w:r>
      <w:r w:rsidRPr="00DC7AED">
        <w:rPr>
          <w:lang w:eastAsia="es-CO"/>
        </w:rPr>
        <w:t>.</w:t>
      </w:r>
    </w:p>
    <w:p w14:paraId="45BF630D" w14:textId="007DD7E8" w:rsidR="00DC7AED" w:rsidRDefault="00DC7AED" w:rsidP="00E7560C">
      <w:pPr>
        <w:rPr>
          <w:lang w:eastAsia="es-CO"/>
        </w:rPr>
      </w:pPr>
    </w:p>
    <w:p w14:paraId="76D082A5" w14:textId="3F149EB4" w:rsidR="00DC7AED" w:rsidRDefault="00DC7AED" w:rsidP="00E7560C">
      <w:pPr>
        <w:rPr>
          <w:rFonts w:eastAsia="Times New Roman" w:cs="Arial"/>
          <w:u w:val="single"/>
          <w:lang w:eastAsia="es-CO"/>
        </w:rPr>
      </w:pPr>
      <w:r w:rsidRPr="00DC7AED">
        <w:rPr>
          <w:rFonts w:eastAsia="Times New Roman" w:cs="Arial"/>
          <w:b/>
          <w:color w:val="000000"/>
          <w:lang w:eastAsia="es-CO"/>
        </w:rPr>
        <w:t>GCON-IND-001</w:t>
      </w:r>
      <w:r w:rsidRPr="00DC7AED">
        <w:rPr>
          <w:rFonts w:eastAsia="Times New Roman" w:cs="Arial"/>
          <w:lang w:eastAsia="es-CO"/>
        </w:rPr>
        <w:t> </w:t>
      </w:r>
      <w:r w:rsidRPr="00DC7AED">
        <w:rPr>
          <w:rFonts w:eastAsia="Times New Roman" w:cs="Arial"/>
          <w:u w:val="single"/>
          <w:lang w:eastAsia="es-CO"/>
        </w:rPr>
        <w:t>CONTRATOS O CONVENIOS LIQUIDADOS POR MUTUO ACUERDO</w:t>
      </w:r>
    </w:p>
    <w:p w14:paraId="15194838" w14:textId="755DD2BB" w:rsidR="004C4F3E" w:rsidRDefault="004C4F3E" w:rsidP="00E7560C">
      <w:pPr>
        <w:rPr>
          <w:rFonts w:eastAsia="Times New Roman" w:cs="Arial"/>
          <w:u w:val="single"/>
          <w:lang w:eastAsia="es-CO"/>
        </w:rPr>
      </w:pPr>
    </w:p>
    <w:p w14:paraId="2B6A377C" w14:textId="161CBB71" w:rsidR="004C4F3E" w:rsidRDefault="004C4F3E" w:rsidP="004C4F3E">
      <w:pPr>
        <w:pStyle w:val="Descripcin"/>
        <w:spacing w:after="0" w:line="240" w:lineRule="auto"/>
        <w:jc w:val="center"/>
        <w:rPr>
          <w:rFonts w:eastAsia="Times New Roman" w:cs="Arial"/>
          <w:b w:val="0"/>
          <w:color w:val="000000"/>
          <w:sz w:val="16"/>
          <w:szCs w:val="16"/>
          <w:lang w:eastAsia="es-CO"/>
        </w:rPr>
      </w:pPr>
      <w:bookmarkStart w:id="48" w:name="_Toc109812751"/>
      <w:r w:rsidRPr="004C4F3E">
        <w:rPr>
          <w:sz w:val="16"/>
          <w:szCs w:val="16"/>
        </w:rPr>
        <w:t xml:space="preserve">Tabla </w:t>
      </w:r>
      <w:r w:rsidRPr="004C4F3E">
        <w:rPr>
          <w:sz w:val="16"/>
          <w:szCs w:val="16"/>
        </w:rPr>
        <w:fldChar w:fldCharType="begin"/>
      </w:r>
      <w:r w:rsidRPr="004C4F3E">
        <w:rPr>
          <w:sz w:val="16"/>
          <w:szCs w:val="16"/>
        </w:rPr>
        <w:instrText xml:space="preserve"> SEQ Tabla \* ARABIC </w:instrText>
      </w:r>
      <w:r w:rsidRPr="004C4F3E">
        <w:rPr>
          <w:sz w:val="16"/>
          <w:szCs w:val="16"/>
        </w:rPr>
        <w:fldChar w:fldCharType="separate"/>
      </w:r>
      <w:r w:rsidR="004A1BBD">
        <w:rPr>
          <w:noProof/>
          <w:sz w:val="16"/>
          <w:szCs w:val="16"/>
        </w:rPr>
        <w:t>18</w:t>
      </w:r>
      <w:r w:rsidRPr="004C4F3E">
        <w:rPr>
          <w:sz w:val="16"/>
          <w:szCs w:val="16"/>
        </w:rPr>
        <w:fldChar w:fldCharType="end"/>
      </w:r>
      <w:r w:rsidRPr="004C4F3E">
        <w:rPr>
          <w:sz w:val="16"/>
          <w:szCs w:val="16"/>
        </w:rPr>
        <w:t xml:space="preserve">. </w:t>
      </w:r>
      <w:r w:rsidRPr="004C4F3E">
        <w:rPr>
          <w:rFonts w:eastAsia="Times New Roman" w:cs="Arial"/>
          <w:b w:val="0"/>
          <w:color w:val="000000"/>
          <w:sz w:val="16"/>
          <w:szCs w:val="16"/>
          <w:lang w:eastAsia="es-CO"/>
        </w:rPr>
        <w:t>Contratos o convenios liquidados por mutuo acuerdo</w:t>
      </w:r>
      <w:bookmarkEnd w:id="48"/>
    </w:p>
    <w:tbl>
      <w:tblPr>
        <w:tblW w:w="6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6"/>
        <w:gridCol w:w="1763"/>
        <w:gridCol w:w="1893"/>
        <w:gridCol w:w="1136"/>
      </w:tblGrid>
      <w:tr w:rsidR="004C4F3E" w:rsidRPr="00184746" w14:paraId="0E7C9ABF" w14:textId="77777777" w:rsidTr="00F64DF0">
        <w:trPr>
          <w:trHeight w:val="260"/>
          <w:jc w:val="center"/>
        </w:trPr>
        <w:tc>
          <w:tcPr>
            <w:tcW w:w="6248" w:type="dxa"/>
            <w:gridSpan w:val="4"/>
            <w:shd w:val="clear" w:color="auto" w:fill="D9D9D9" w:themeFill="background1" w:themeFillShade="D9"/>
            <w:vAlign w:val="center"/>
          </w:tcPr>
          <w:p w14:paraId="526BD94F" w14:textId="77777777" w:rsidR="004C4F3E" w:rsidRPr="00184746" w:rsidRDefault="004C4F3E" w:rsidP="00F64DF0">
            <w:pPr>
              <w:widowControl/>
              <w:ind w:left="-2343" w:right="-2427"/>
              <w:jc w:val="center"/>
              <w:rPr>
                <w:rFonts w:eastAsia="Times New Roman" w:cs="Arial"/>
                <w:b/>
                <w:bCs/>
                <w:sz w:val="16"/>
                <w:szCs w:val="16"/>
                <w:lang w:eastAsia="es-CO"/>
              </w:rPr>
            </w:pPr>
            <w:r w:rsidRPr="00184746">
              <w:rPr>
                <w:rFonts w:eastAsia="Times New Roman" w:cs="Arial"/>
                <w:b/>
                <w:bCs/>
                <w:sz w:val="16"/>
                <w:szCs w:val="16"/>
                <w:lang w:eastAsia="es-CO"/>
              </w:rPr>
              <w:t>CUADRO DE SEGUIMIENTO</w:t>
            </w:r>
          </w:p>
        </w:tc>
      </w:tr>
      <w:tr w:rsidR="004C4F3E" w:rsidRPr="00184746" w14:paraId="0F8CE44A" w14:textId="77777777" w:rsidTr="00F64DF0">
        <w:trPr>
          <w:trHeight w:val="260"/>
          <w:jc w:val="center"/>
        </w:trPr>
        <w:tc>
          <w:tcPr>
            <w:tcW w:w="1456" w:type="dxa"/>
            <w:vMerge w:val="restart"/>
            <w:shd w:val="clear" w:color="E7E6E6" w:fill="E7E6E6"/>
            <w:vAlign w:val="center"/>
            <w:hideMark/>
          </w:tcPr>
          <w:p w14:paraId="5D494C34" w14:textId="77777777" w:rsidR="004C4F3E" w:rsidRPr="00184746" w:rsidRDefault="004C4F3E" w:rsidP="00F64DF0">
            <w:pPr>
              <w:widowControl/>
              <w:jc w:val="center"/>
              <w:rPr>
                <w:rFonts w:cs="Arial"/>
                <w:b/>
                <w:bCs/>
                <w:color w:val="000000"/>
                <w:sz w:val="16"/>
                <w:szCs w:val="16"/>
              </w:rPr>
            </w:pPr>
            <w:r w:rsidRPr="00184746">
              <w:rPr>
                <w:rFonts w:cs="Arial"/>
                <w:b/>
                <w:bCs/>
                <w:color w:val="000000"/>
                <w:sz w:val="16"/>
                <w:szCs w:val="16"/>
              </w:rPr>
              <w:t>PERIODO DE MEDICIÓN</w:t>
            </w:r>
          </w:p>
        </w:tc>
        <w:tc>
          <w:tcPr>
            <w:tcW w:w="1763"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14:paraId="5FFD5748" w14:textId="77777777" w:rsidR="004C4F3E" w:rsidRPr="00E7560C" w:rsidRDefault="004C4F3E" w:rsidP="00F64DF0">
            <w:pPr>
              <w:jc w:val="center"/>
              <w:rPr>
                <w:rFonts w:cs="Arial"/>
                <w:b/>
                <w:bCs/>
                <w:color w:val="000000"/>
                <w:sz w:val="16"/>
                <w:szCs w:val="16"/>
              </w:rPr>
            </w:pPr>
            <w:r>
              <w:rPr>
                <w:rFonts w:cs="Arial"/>
                <w:b/>
                <w:bCs/>
                <w:sz w:val="18"/>
                <w:szCs w:val="18"/>
              </w:rPr>
              <w:t xml:space="preserve">Coste productos entregados por el almacén general </w:t>
            </w:r>
          </w:p>
        </w:tc>
        <w:tc>
          <w:tcPr>
            <w:tcW w:w="1893" w:type="dxa"/>
            <w:vMerge w:val="restart"/>
            <w:tcBorders>
              <w:top w:val="single" w:sz="8" w:space="0" w:color="auto"/>
              <w:left w:val="nil"/>
              <w:bottom w:val="single" w:sz="4" w:space="0" w:color="auto"/>
              <w:right w:val="single" w:sz="8" w:space="0" w:color="auto"/>
            </w:tcBorders>
            <w:shd w:val="clear" w:color="000000" w:fill="E7E6E6"/>
            <w:vAlign w:val="center"/>
            <w:hideMark/>
          </w:tcPr>
          <w:p w14:paraId="150A50AE" w14:textId="77777777" w:rsidR="004C4F3E" w:rsidRPr="00E7560C" w:rsidRDefault="004C4F3E" w:rsidP="00F64DF0">
            <w:pPr>
              <w:jc w:val="center"/>
              <w:rPr>
                <w:rFonts w:cs="Arial"/>
                <w:b/>
                <w:bCs/>
                <w:color w:val="000000"/>
                <w:sz w:val="16"/>
                <w:szCs w:val="16"/>
              </w:rPr>
            </w:pPr>
            <w:r>
              <w:rPr>
                <w:rFonts w:cs="Arial"/>
                <w:b/>
                <w:bCs/>
                <w:sz w:val="18"/>
                <w:szCs w:val="18"/>
              </w:rPr>
              <w:t xml:space="preserve">Promedio inventario en bodega del almacén general </w:t>
            </w:r>
          </w:p>
        </w:tc>
        <w:tc>
          <w:tcPr>
            <w:tcW w:w="1136" w:type="dxa"/>
            <w:vMerge w:val="restart"/>
            <w:shd w:val="clear" w:color="auto" w:fill="D9D9D9" w:themeFill="background1" w:themeFillShade="D9"/>
            <w:vAlign w:val="center"/>
            <w:hideMark/>
          </w:tcPr>
          <w:p w14:paraId="47C5EFCA" w14:textId="77777777" w:rsidR="004C4F3E" w:rsidRPr="00184746" w:rsidRDefault="004C4F3E" w:rsidP="00F64DF0">
            <w:pPr>
              <w:widowControl/>
              <w:jc w:val="center"/>
              <w:rPr>
                <w:rFonts w:eastAsia="Times New Roman" w:cs="Arial"/>
                <w:b/>
                <w:bCs/>
                <w:sz w:val="16"/>
                <w:szCs w:val="16"/>
                <w:lang w:eastAsia="es-CO"/>
              </w:rPr>
            </w:pPr>
            <w:r w:rsidRPr="00184746">
              <w:rPr>
                <w:rFonts w:eastAsia="Times New Roman" w:cs="Arial"/>
                <w:b/>
                <w:bCs/>
                <w:sz w:val="16"/>
                <w:szCs w:val="16"/>
                <w:lang w:eastAsia="es-CO"/>
              </w:rPr>
              <w:t>RESULTADO</w:t>
            </w:r>
          </w:p>
        </w:tc>
      </w:tr>
      <w:tr w:rsidR="004C4F3E" w:rsidRPr="00184746" w14:paraId="462B732D" w14:textId="77777777" w:rsidTr="00F64DF0">
        <w:trPr>
          <w:trHeight w:val="260"/>
          <w:jc w:val="center"/>
        </w:trPr>
        <w:tc>
          <w:tcPr>
            <w:tcW w:w="1456" w:type="dxa"/>
            <w:vMerge/>
            <w:shd w:val="clear" w:color="auto" w:fill="D9D9D9" w:themeFill="background1" w:themeFillShade="D9"/>
            <w:vAlign w:val="center"/>
            <w:hideMark/>
          </w:tcPr>
          <w:p w14:paraId="2B1E9E6F" w14:textId="77777777" w:rsidR="004C4F3E" w:rsidRPr="00184746" w:rsidRDefault="004C4F3E" w:rsidP="00F64DF0">
            <w:pPr>
              <w:widowControl/>
              <w:jc w:val="left"/>
              <w:rPr>
                <w:rFonts w:eastAsia="Times New Roman" w:cs="Arial"/>
                <w:b/>
                <w:bCs/>
                <w:sz w:val="16"/>
                <w:szCs w:val="16"/>
                <w:lang w:eastAsia="es-CO"/>
              </w:rPr>
            </w:pPr>
          </w:p>
        </w:tc>
        <w:tc>
          <w:tcPr>
            <w:tcW w:w="1763" w:type="dxa"/>
            <w:vMerge/>
            <w:shd w:val="clear" w:color="auto" w:fill="D9D9D9" w:themeFill="background1" w:themeFillShade="D9"/>
            <w:vAlign w:val="center"/>
            <w:hideMark/>
          </w:tcPr>
          <w:p w14:paraId="50B0E0F7" w14:textId="77777777" w:rsidR="004C4F3E" w:rsidRPr="00184746" w:rsidRDefault="004C4F3E" w:rsidP="00F64DF0">
            <w:pPr>
              <w:widowControl/>
              <w:jc w:val="left"/>
              <w:rPr>
                <w:rFonts w:eastAsia="Times New Roman" w:cs="Arial"/>
                <w:b/>
                <w:bCs/>
                <w:sz w:val="16"/>
                <w:szCs w:val="16"/>
                <w:lang w:eastAsia="es-CO"/>
              </w:rPr>
            </w:pPr>
          </w:p>
        </w:tc>
        <w:tc>
          <w:tcPr>
            <w:tcW w:w="1893" w:type="dxa"/>
            <w:vMerge/>
            <w:shd w:val="clear" w:color="auto" w:fill="D9D9D9" w:themeFill="background1" w:themeFillShade="D9"/>
            <w:vAlign w:val="center"/>
            <w:hideMark/>
          </w:tcPr>
          <w:p w14:paraId="2CB33900" w14:textId="77777777" w:rsidR="004C4F3E" w:rsidRPr="00184746" w:rsidRDefault="004C4F3E" w:rsidP="00F64DF0">
            <w:pPr>
              <w:widowControl/>
              <w:jc w:val="left"/>
              <w:rPr>
                <w:rFonts w:eastAsia="Times New Roman" w:cs="Arial"/>
                <w:b/>
                <w:bCs/>
                <w:sz w:val="16"/>
                <w:szCs w:val="16"/>
                <w:lang w:eastAsia="es-CO"/>
              </w:rPr>
            </w:pPr>
          </w:p>
        </w:tc>
        <w:tc>
          <w:tcPr>
            <w:tcW w:w="1136" w:type="dxa"/>
            <w:vMerge/>
            <w:shd w:val="clear" w:color="auto" w:fill="D9D9D9" w:themeFill="background1" w:themeFillShade="D9"/>
            <w:vAlign w:val="center"/>
            <w:hideMark/>
          </w:tcPr>
          <w:p w14:paraId="729E8399" w14:textId="77777777" w:rsidR="004C4F3E" w:rsidRPr="00184746" w:rsidRDefault="004C4F3E" w:rsidP="00F64DF0">
            <w:pPr>
              <w:widowControl/>
              <w:jc w:val="left"/>
              <w:rPr>
                <w:rFonts w:eastAsia="Times New Roman" w:cs="Arial"/>
                <w:b/>
                <w:bCs/>
                <w:sz w:val="16"/>
                <w:szCs w:val="16"/>
                <w:lang w:eastAsia="es-CO"/>
              </w:rPr>
            </w:pPr>
          </w:p>
        </w:tc>
      </w:tr>
      <w:tr w:rsidR="004C4F3E" w:rsidRPr="00184746" w14:paraId="1CE81413" w14:textId="77777777" w:rsidTr="00F64DF0">
        <w:trPr>
          <w:trHeight w:val="260"/>
          <w:jc w:val="center"/>
        </w:trPr>
        <w:tc>
          <w:tcPr>
            <w:tcW w:w="1456" w:type="dxa"/>
            <w:shd w:val="clear" w:color="auto" w:fill="auto"/>
            <w:vAlign w:val="center"/>
            <w:hideMark/>
          </w:tcPr>
          <w:p w14:paraId="0BEE6316" w14:textId="7A393FE6" w:rsidR="004C4F3E" w:rsidRPr="00184746" w:rsidRDefault="004C4F3E" w:rsidP="004C4F3E">
            <w:pPr>
              <w:widowControl/>
              <w:jc w:val="center"/>
              <w:rPr>
                <w:rFonts w:eastAsia="Times New Roman" w:cs="Arial"/>
                <w:sz w:val="16"/>
                <w:szCs w:val="16"/>
                <w:lang w:eastAsia="es-CO"/>
              </w:rPr>
            </w:pPr>
            <w:r>
              <w:rPr>
                <w:rFonts w:eastAsia="Times New Roman" w:cs="Arial"/>
                <w:sz w:val="16"/>
                <w:szCs w:val="16"/>
                <w:lang w:eastAsia="es-CO"/>
              </w:rPr>
              <w:t>1er Se</w:t>
            </w:r>
            <w:r w:rsidRPr="00184746">
              <w:rPr>
                <w:rFonts w:eastAsia="Times New Roman" w:cs="Arial"/>
                <w:sz w:val="16"/>
                <w:szCs w:val="16"/>
                <w:lang w:eastAsia="es-CO"/>
              </w:rPr>
              <w:t>mestre</w:t>
            </w:r>
          </w:p>
        </w:tc>
        <w:tc>
          <w:tcPr>
            <w:tcW w:w="1763" w:type="dxa"/>
            <w:tcBorders>
              <w:top w:val="single" w:sz="4" w:space="0" w:color="auto"/>
              <w:left w:val="single" w:sz="8" w:space="0" w:color="auto"/>
              <w:bottom w:val="single" w:sz="4" w:space="0" w:color="auto"/>
              <w:right w:val="single" w:sz="8" w:space="0" w:color="auto"/>
            </w:tcBorders>
            <w:shd w:val="clear" w:color="auto" w:fill="auto"/>
            <w:vAlign w:val="center"/>
          </w:tcPr>
          <w:p w14:paraId="535BFF62" w14:textId="696EC2FC" w:rsidR="004C4F3E" w:rsidRPr="004C4F3E" w:rsidRDefault="004C4F3E" w:rsidP="004C4F3E">
            <w:pPr>
              <w:widowControl/>
              <w:jc w:val="center"/>
              <w:rPr>
                <w:rFonts w:cs="Arial"/>
                <w:color w:val="000000"/>
                <w:sz w:val="16"/>
                <w:szCs w:val="16"/>
              </w:rPr>
            </w:pPr>
            <w:r w:rsidRPr="004C4F3E">
              <w:rPr>
                <w:rFonts w:cs="Arial"/>
                <w:sz w:val="16"/>
              </w:rPr>
              <w:t>16</w:t>
            </w:r>
          </w:p>
        </w:tc>
        <w:tc>
          <w:tcPr>
            <w:tcW w:w="1893" w:type="dxa"/>
            <w:tcBorders>
              <w:top w:val="single" w:sz="4" w:space="0" w:color="auto"/>
              <w:left w:val="nil"/>
              <w:bottom w:val="single" w:sz="4" w:space="0" w:color="auto"/>
              <w:right w:val="single" w:sz="8" w:space="0" w:color="auto"/>
            </w:tcBorders>
            <w:shd w:val="clear" w:color="auto" w:fill="auto"/>
            <w:vAlign w:val="center"/>
          </w:tcPr>
          <w:p w14:paraId="0B613BE1" w14:textId="4B647DFB" w:rsidR="004C4F3E" w:rsidRPr="004C4F3E" w:rsidRDefault="004C4F3E" w:rsidP="004C4F3E">
            <w:pPr>
              <w:jc w:val="center"/>
              <w:rPr>
                <w:rFonts w:cs="Arial"/>
                <w:color w:val="000000"/>
                <w:sz w:val="16"/>
                <w:szCs w:val="16"/>
              </w:rPr>
            </w:pPr>
            <w:r w:rsidRPr="004C4F3E">
              <w:rPr>
                <w:rFonts w:cs="Arial"/>
                <w:sz w:val="16"/>
              </w:rPr>
              <w:t>31</w:t>
            </w:r>
          </w:p>
        </w:tc>
        <w:tc>
          <w:tcPr>
            <w:tcW w:w="1136" w:type="dxa"/>
            <w:tcBorders>
              <w:top w:val="nil"/>
              <w:left w:val="nil"/>
              <w:bottom w:val="single" w:sz="4" w:space="0" w:color="auto"/>
              <w:right w:val="single" w:sz="8" w:space="0" w:color="auto"/>
            </w:tcBorders>
            <w:shd w:val="clear" w:color="auto" w:fill="auto"/>
            <w:vAlign w:val="center"/>
          </w:tcPr>
          <w:p w14:paraId="2C42E215" w14:textId="1FEE4FD6" w:rsidR="004C4F3E" w:rsidRPr="004C4F3E" w:rsidRDefault="004C4F3E" w:rsidP="004C4F3E">
            <w:pPr>
              <w:jc w:val="center"/>
              <w:rPr>
                <w:rFonts w:cs="Arial"/>
                <w:color w:val="000000"/>
                <w:sz w:val="16"/>
                <w:szCs w:val="16"/>
              </w:rPr>
            </w:pPr>
            <w:r w:rsidRPr="004C4F3E">
              <w:rPr>
                <w:rFonts w:cs="Arial"/>
                <w:sz w:val="16"/>
              </w:rPr>
              <w:t>52%</w:t>
            </w:r>
          </w:p>
        </w:tc>
      </w:tr>
    </w:tbl>
    <w:p w14:paraId="2D27A341" w14:textId="77777777" w:rsidR="004C4F3E" w:rsidRPr="0035002D" w:rsidRDefault="004C4F3E" w:rsidP="004C4F3E">
      <w:pPr>
        <w:jc w:val="center"/>
        <w:rPr>
          <w:rFonts w:eastAsia="Times New Roman" w:cs="Arial"/>
        </w:rPr>
      </w:pPr>
      <w:r w:rsidRPr="00B5053E">
        <w:rPr>
          <w:rFonts w:cs="Arial"/>
          <w:b/>
          <w:sz w:val="16"/>
          <w:szCs w:val="20"/>
          <w:lang w:eastAsia="es-CO"/>
        </w:rPr>
        <w:t xml:space="preserve">Fuente. </w:t>
      </w:r>
      <w:r>
        <w:rPr>
          <w:rFonts w:cs="Arial"/>
          <w:sz w:val="16"/>
          <w:szCs w:val="20"/>
          <w:lang w:eastAsia="es-CO"/>
        </w:rPr>
        <w:t>Reporte de Indicadores del 2do Trimestre de 2022– UAERMV</w:t>
      </w:r>
    </w:p>
    <w:p w14:paraId="206531D2" w14:textId="77777777" w:rsidR="004C4F3E" w:rsidRDefault="004C4F3E" w:rsidP="004C4F3E">
      <w:pPr>
        <w:rPr>
          <w:lang w:eastAsia="es-CO"/>
        </w:rPr>
      </w:pPr>
    </w:p>
    <w:p w14:paraId="432DB96F" w14:textId="403586E6" w:rsidR="004C4F3E" w:rsidRDefault="004C4F3E" w:rsidP="004C4F3E">
      <w:pPr>
        <w:rPr>
          <w:lang w:eastAsia="es-CO"/>
        </w:rPr>
      </w:pPr>
      <w:r w:rsidRPr="004C4F3E">
        <w:rPr>
          <w:lang w:eastAsia="es-CO"/>
        </w:rPr>
        <w:t>Se liquidaron 31 contratos durante el semestre, de los cuales 16 estaban dentro de los términos e</w:t>
      </w:r>
      <w:r>
        <w:rPr>
          <w:lang w:eastAsia="es-CO"/>
        </w:rPr>
        <w:t xml:space="preserve">stablecidos de 180 días o menos por lo tanto el indicador se ubica en un rango de gestión deficiente, el proceso deberá adelantar gestiones para subsanar esta situación. </w:t>
      </w:r>
    </w:p>
    <w:p w14:paraId="3874957D" w14:textId="78901C8D" w:rsidR="004C4F3E" w:rsidRDefault="004C4F3E" w:rsidP="004C4F3E">
      <w:pPr>
        <w:rPr>
          <w:lang w:eastAsia="es-CO"/>
        </w:rPr>
      </w:pPr>
    </w:p>
    <w:p w14:paraId="4BA44123" w14:textId="402BC0DF" w:rsidR="004C4F3E" w:rsidRDefault="004C4F3E" w:rsidP="004C4F3E">
      <w:pPr>
        <w:rPr>
          <w:rFonts w:eastAsia="Times New Roman" w:cs="Arial"/>
          <w:color w:val="000000"/>
          <w:szCs w:val="16"/>
          <w:u w:val="single"/>
          <w:lang w:eastAsia="es-CO"/>
        </w:rPr>
      </w:pPr>
      <w:r w:rsidRPr="004C4F3E">
        <w:rPr>
          <w:rFonts w:eastAsia="Times New Roman" w:cs="Arial"/>
          <w:b/>
          <w:color w:val="000000"/>
          <w:szCs w:val="16"/>
          <w:lang w:eastAsia="es-CO"/>
        </w:rPr>
        <w:t>GCON-IND-002</w:t>
      </w:r>
      <w:r w:rsidRPr="004C4F3E">
        <w:rPr>
          <w:rFonts w:eastAsia="Times New Roman" w:cs="Arial"/>
          <w:b/>
          <w:szCs w:val="16"/>
          <w:lang w:eastAsia="es-CO"/>
        </w:rPr>
        <w:t> </w:t>
      </w:r>
      <w:r w:rsidRPr="004C4F3E">
        <w:rPr>
          <w:rFonts w:eastAsia="Times New Roman" w:cs="Arial"/>
          <w:color w:val="000000"/>
          <w:szCs w:val="16"/>
          <w:u w:val="single"/>
          <w:lang w:eastAsia="es-CO"/>
        </w:rPr>
        <w:t>CUMPLIMIENTO EN LA PUBLICACIÓN DE PROCESOS DEL PLAN ANUAL DE ADQISICIONES</w:t>
      </w:r>
    </w:p>
    <w:p w14:paraId="6992F8B6" w14:textId="44CBEE55" w:rsidR="004C4F3E" w:rsidRDefault="004C4F3E" w:rsidP="004C4F3E">
      <w:pPr>
        <w:rPr>
          <w:rFonts w:eastAsia="Times New Roman" w:cs="Arial"/>
          <w:color w:val="000000"/>
          <w:szCs w:val="16"/>
          <w:u w:val="single"/>
          <w:lang w:eastAsia="es-CO"/>
        </w:rPr>
      </w:pPr>
    </w:p>
    <w:p w14:paraId="5E82FF01" w14:textId="343B91CD" w:rsidR="004C4F3E" w:rsidRDefault="004C4F3E" w:rsidP="004C4F3E">
      <w:pPr>
        <w:pStyle w:val="Descripcin"/>
        <w:spacing w:after="0" w:line="240" w:lineRule="auto"/>
        <w:jc w:val="center"/>
        <w:rPr>
          <w:rFonts w:eastAsia="Times New Roman" w:cs="Arial"/>
          <w:b w:val="0"/>
          <w:color w:val="000000"/>
          <w:sz w:val="16"/>
          <w:szCs w:val="16"/>
          <w:lang w:eastAsia="es-CO"/>
        </w:rPr>
      </w:pPr>
      <w:bookmarkStart w:id="49" w:name="_Toc109812752"/>
      <w:r w:rsidRPr="004C4F3E">
        <w:rPr>
          <w:sz w:val="16"/>
          <w:szCs w:val="16"/>
        </w:rPr>
        <w:t xml:space="preserve">Tabla </w:t>
      </w:r>
      <w:r w:rsidRPr="004C4F3E">
        <w:rPr>
          <w:sz w:val="16"/>
          <w:szCs w:val="16"/>
        </w:rPr>
        <w:fldChar w:fldCharType="begin"/>
      </w:r>
      <w:r w:rsidRPr="004C4F3E">
        <w:rPr>
          <w:sz w:val="16"/>
          <w:szCs w:val="16"/>
        </w:rPr>
        <w:instrText xml:space="preserve"> SEQ Tabla \* ARABIC </w:instrText>
      </w:r>
      <w:r w:rsidRPr="004C4F3E">
        <w:rPr>
          <w:sz w:val="16"/>
          <w:szCs w:val="16"/>
        </w:rPr>
        <w:fldChar w:fldCharType="separate"/>
      </w:r>
      <w:r w:rsidR="004A1BBD">
        <w:rPr>
          <w:noProof/>
          <w:sz w:val="16"/>
          <w:szCs w:val="16"/>
        </w:rPr>
        <w:t>19</w:t>
      </w:r>
      <w:r w:rsidRPr="004C4F3E">
        <w:rPr>
          <w:sz w:val="16"/>
          <w:szCs w:val="16"/>
        </w:rPr>
        <w:fldChar w:fldCharType="end"/>
      </w:r>
      <w:r w:rsidRPr="004C4F3E">
        <w:rPr>
          <w:sz w:val="16"/>
          <w:szCs w:val="16"/>
        </w:rPr>
        <w:t xml:space="preserve">. </w:t>
      </w:r>
      <w:r w:rsidRPr="004C4F3E">
        <w:rPr>
          <w:rFonts w:eastAsia="Times New Roman" w:cs="Arial"/>
          <w:b w:val="0"/>
          <w:color w:val="000000"/>
          <w:sz w:val="16"/>
          <w:szCs w:val="16"/>
          <w:lang w:eastAsia="es-CO"/>
        </w:rPr>
        <w:t>Cumplimiento en la publicación de procesos del plan anual de adquisiciones</w:t>
      </w:r>
      <w:bookmarkEnd w:id="49"/>
    </w:p>
    <w:tbl>
      <w:tblPr>
        <w:tblW w:w="8495" w:type="dxa"/>
        <w:tblLook w:val="04A0" w:firstRow="1" w:lastRow="0" w:firstColumn="1" w:lastColumn="0" w:noHBand="0" w:noVBand="1"/>
      </w:tblPr>
      <w:tblGrid>
        <w:gridCol w:w="1640"/>
        <w:gridCol w:w="2319"/>
        <w:gridCol w:w="3119"/>
        <w:gridCol w:w="1417"/>
      </w:tblGrid>
      <w:tr w:rsidR="0038502A" w:rsidRPr="002821C0" w14:paraId="135F1790" w14:textId="77777777" w:rsidTr="00F64DF0">
        <w:trPr>
          <w:trHeight w:val="227"/>
        </w:trPr>
        <w:tc>
          <w:tcPr>
            <w:tcW w:w="8495" w:type="dxa"/>
            <w:gridSpan w:val="4"/>
            <w:tcBorders>
              <w:top w:val="single" w:sz="8" w:space="0" w:color="auto"/>
              <w:left w:val="single" w:sz="8" w:space="0" w:color="auto"/>
              <w:bottom w:val="single" w:sz="4" w:space="0" w:color="auto"/>
              <w:right w:val="single" w:sz="8" w:space="0" w:color="auto"/>
            </w:tcBorders>
            <w:shd w:val="clear" w:color="000000" w:fill="E7E6E6"/>
            <w:vAlign w:val="center"/>
          </w:tcPr>
          <w:p w14:paraId="6C58526D" w14:textId="21D79A14" w:rsidR="0038502A" w:rsidRPr="002821C0" w:rsidRDefault="0038502A" w:rsidP="002821C0">
            <w:pPr>
              <w:widowControl/>
              <w:jc w:val="center"/>
              <w:rPr>
                <w:rFonts w:eastAsia="Times New Roman" w:cs="Arial"/>
                <w:b/>
                <w:bCs/>
                <w:sz w:val="16"/>
                <w:szCs w:val="16"/>
                <w:lang w:val="en-US"/>
              </w:rPr>
            </w:pPr>
            <w:r w:rsidRPr="0038502A">
              <w:rPr>
                <w:rFonts w:eastAsia="Times New Roman" w:cs="Arial"/>
                <w:b/>
                <w:bCs/>
                <w:sz w:val="16"/>
                <w:szCs w:val="16"/>
                <w:lang w:val="en-US"/>
              </w:rPr>
              <w:t>CUADRO DE SEGUIMIENTO</w:t>
            </w:r>
          </w:p>
        </w:tc>
      </w:tr>
      <w:tr w:rsidR="002821C0" w:rsidRPr="002821C0" w14:paraId="74ABD028" w14:textId="77777777" w:rsidTr="002821C0">
        <w:trPr>
          <w:trHeight w:val="227"/>
        </w:trPr>
        <w:tc>
          <w:tcPr>
            <w:tcW w:w="1640"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13B0EEDC" w14:textId="77777777" w:rsidR="002821C0" w:rsidRPr="002821C0" w:rsidRDefault="002821C0" w:rsidP="002821C0">
            <w:pPr>
              <w:widowControl/>
              <w:jc w:val="center"/>
              <w:rPr>
                <w:rFonts w:eastAsia="Times New Roman" w:cs="Arial"/>
                <w:b/>
                <w:bCs/>
                <w:sz w:val="16"/>
                <w:szCs w:val="16"/>
                <w:lang w:val="en-US"/>
              </w:rPr>
            </w:pPr>
            <w:r w:rsidRPr="002821C0">
              <w:rPr>
                <w:rFonts w:eastAsia="Times New Roman" w:cs="Arial"/>
                <w:b/>
                <w:bCs/>
                <w:sz w:val="16"/>
                <w:szCs w:val="16"/>
                <w:lang w:val="en-US"/>
              </w:rPr>
              <w:t>PERIODO DE MEDICIÓN</w:t>
            </w:r>
          </w:p>
        </w:tc>
        <w:tc>
          <w:tcPr>
            <w:tcW w:w="2319" w:type="dxa"/>
            <w:tcBorders>
              <w:top w:val="single" w:sz="8" w:space="0" w:color="auto"/>
              <w:left w:val="nil"/>
              <w:bottom w:val="single" w:sz="4" w:space="0" w:color="auto"/>
              <w:right w:val="single" w:sz="8" w:space="0" w:color="auto"/>
            </w:tcBorders>
            <w:shd w:val="clear" w:color="000000" w:fill="E7E6E6"/>
            <w:vAlign w:val="center"/>
            <w:hideMark/>
          </w:tcPr>
          <w:p w14:paraId="05C82081" w14:textId="77777777" w:rsidR="002821C0" w:rsidRPr="002821C0" w:rsidRDefault="002821C0" w:rsidP="002821C0">
            <w:pPr>
              <w:widowControl/>
              <w:jc w:val="center"/>
              <w:rPr>
                <w:rFonts w:eastAsia="Times New Roman" w:cs="Arial"/>
                <w:b/>
                <w:bCs/>
                <w:sz w:val="16"/>
                <w:szCs w:val="16"/>
                <w:lang w:val="es-MX"/>
              </w:rPr>
            </w:pPr>
            <w:r w:rsidRPr="002821C0">
              <w:rPr>
                <w:rFonts w:eastAsia="Times New Roman" w:cs="Arial"/>
                <w:b/>
                <w:bCs/>
                <w:sz w:val="16"/>
                <w:szCs w:val="16"/>
                <w:lang w:val="es-MX"/>
              </w:rPr>
              <w:t>NÚMERO DE PROCESOS CONTRACTUALES PUBLICADOS EN EL SECOP EN EL PERÍODO</w:t>
            </w:r>
          </w:p>
        </w:tc>
        <w:tc>
          <w:tcPr>
            <w:tcW w:w="3119" w:type="dxa"/>
            <w:tcBorders>
              <w:top w:val="single" w:sz="8" w:space="0" w:color="auto"/>
              <w:left w:val="nil"/>
              <w:bottom w:val="single" w:sz="4" w:space="0" w:color="auto"/>
              <w:right w:val="single" w:sz="8" w:space="0" w:color="auto"/>
            </w:tcBorders>
            <w:shd w:val="clear" w:color="000000" w:fill="E7E6E6"/>
            <w:vAlign w:val="center"/>
            <w:hideMark/>
          </w:tcPr>
          <w:p w14:paraId="69939947" w14:textId="77777777" w:rsidR="002821C0" w:rsidRPr="002821C0" w:rsidRDefault="002821C0" w:rsidP="002821C0">
            <w:pPr>
              <w:widowControl/>
              <w:jc w:val="center"/>
              <w:rPr>
                <w:rFonts w:eastAsia="Times New Roman" w:cs="Arial"/>
                <w:b/>
                <w:bCs/>
                <w:sz w:val="16"/>
                <w:szCs w:val="16"/>
                <w:lang w:val="es-MX"/>
              </w:rPr>
            </w:pPr>
            <w:r w:rsidRPr="002821C0">
              <w:rPr>
                <w:rFonts w:eastAsia="Times New Roman" w:cs="Arial"/>
                <w:b/>
                <w:bCs/>
                <w:sz w:val="16"/>
                <w:szCs w:val="16"/>
                <w:lang w:val="es-MX"/>
              </w:rPr>
              <w:t>NÚMERO DE PROCESOS CONTRACTUALES PROGRAMADOS EN EL PLAN DE ADQUISICIONES PARA EL PERÍODO) * 100</w:t>
            </w:r>
          </w:p>
        </w:tc>
        <w:tc>
          <w:tcPr>
            <w:tcW w:w="1417" w:type="dxa"/>
            <w:tcBorders>
              <w:top w:val="single" w:sz="8" w:space="0" w:color="auto"/>
              <w:left w:val="nil"/>
              <w:bottom w:val="single" w:sz="4" w:space="0" w:color="auto"/>
              <w:right w:val="single" w:sz="8" w:space="0" w:color="auto"/>
            </w:tcBorders>
            <w:shd w:val="clear" w:color="000000" w:fill="E7E6E6"/>
            <w:vAlign w:val="center"/>
            <w:hideMark/>
          </w:tcPr>
          <w:p w14:paraId="5E6C1D45" w14:textId="77777777" w:rsidR="002821C0" w:rsidRPr="002821C0" w:rsidRDefault="002821C0" w:rsidP="002821C0">
            <w:pPr>
              <w:widowControl/>
              <w:jc w:val="center"/>
              <w:rPr>
                <w:rFonts w:eastAsia="Times New Roman" w:cs="Arial"/>
                <w:b/>
                <w:bCs/>
                <w:sz w:val="16"/>
                <w:szCs w:val="16"/>
                <w:lang w:val="en-US"/>
              </w:rPr>
            </w:pPr>
            <w:r w:rsidRPr="002821C0">
              <w:rPr>
                <w:rFonts w:eastAsia="Times New Roman" w:cs="Arial"/>
                <w:b/>
                <w:bCs/>
                <w:sz w:val="16"/>
                <w:szCs w:val="16"/>
                <w:lang w:val="en-US"/>
              </w:rPr>
              <w:t>RESULTADO</w:t>
            </w:r>
          </w:p>
        </w:tc>
      </w:tr>
      <w:tr w:rsidR="002821C0" w:rsidRPr="002821C0" w14:paraId="30C3CA18" w14:textId="77777777" w:rsidTr="002821C0">
        <w:trPr>
          <w:trHeight w:val="227"/>
        </w:trPr>
        <w:tc>
          <w:tcPr>
            <w:tcW w:w="1640" w:type="dxa"/>
            <w:tcBorders>
              <w:top w:val="nil"/>
              <w:left w:val="single" w:sz="8" w:space="0" w:color="auto"/>
              <w:bottom w:val="single" w:sz="4" w:space="0" w:color="auto"/>
              <w:right w:val="single" w:sz="8" w:space="0" w:color="000000"/>
            </w:tcBorders>
            <w:shd w:val="clear" w:color="auto" w:fill="auto"/>
            <w:vAlign w:val="center"/>
            <w:hideMark/>
          </w:tcPr>
          <w:p w14:paraId="7E5D848A" w14:textId="7D8772AC" w:rsidR="002821C0" w:rsidRPr="002821C0" w:rsidRDefault="002821C0" w:rsidP="002821C0">
            <w:pPr>
              <w:widowControl/>
              <w:jc w:val="center"/>
              <w:rPr>
                <w:rFonts w:eastAsia="Times New Roman" w:cs="Arial"/>
                <w:sz w:val="16"/>
                <w:szCs w:val="16"/>
                <w:lang w:val="en-US"/>
              </w:rPr>
            </w:pPr>
            <w:r w:rsidRPr="00184746">
              <w:rPr>
                <w:rFonts w:eastAsia="Times New Roman" w:cs="Arial"/>
                <w:sz w:val="16"/>
                <w:szCs w:val="16"/>
                <w:lang w:eastAsia="es-CO"/>
              </w:rPr>
              <w:t>1er Trimestre</w:t>
            </w:r>
          </w:p>
        </w:tc>
        <w:tc>
          <w:tcPr>
            <w:tcW w:w="2319" w:type="dxa"/>
            <w:tcBorders>
              <w:top w:val="nil"/>
              <w:left w:val="nil"/>
              <w:bottom w:val="single" w:sz="4" w:space="0" w:color="auto"/>
              <w:right w:val="single" w:sz="8" w:space="0" w:color="auto"/>
            </w:tcBorders>
            <w:shd w:val="clear" w:color="auto" w:fill="auto"/>
            <w:vAlign w:val="center"/>
            <w:hideMark/>
          </w:tcPr>
          <w:p w14:paraId="64B2A5A1" w14:textId="77777777" w:rsidR="002821C0" w:rsidRPr="002821C0" w:rsidRDefault="002821C0" w:rsidP="002821C0">
            <w:pPr>
              <w:widowControl/>
              <w:jc w:val="center"/>
              <w:rPr>
                <w:rFonts w:eastAsia="Times New Roman" w:cs="Arial"/>
                <w:sz w:val="16"/>
                <w:szCs w:val="16"/>
                <w:lang w:val="en-US"/>
              </w:rPr>
            </w:pPr>
            <w:r w:rsidRPr="002821C0">
              <w:rPr>
                <w:rFonts w:eastAsia="Times New Roman" w:cs="Arial"/>
                <w:sz w:val="16"/>
                <w:szCs w:val="16"/>
                <w:lang w:val="en-US"/>
              </w:rPr>
              <w:t>21</w:t>
            </w:r>
          </w:p>
        </w:tc>
        <w:tc>
          <w:tcPr>
            <w:tcW w:w="3119" w:type="dxa"/>
            <w:tcBorders>
              <w:top w:val="nil"/>
              <w:left w:val="nil"/>
              <w:bottom w:val="single" w:sz="4" w:space="0" w:color="auto"/>
              <w:right w:val="single" w:sz="8" w:space="0" w:color="auto"/>
            </w:tcBorders>
            <w:shd w:val="clear" w:color="auto" w:fill="auto"/>
            <w:vAlign w:val="center"/>
            <w:hideMark/>
          </w:tcPr>
          <w:p w14:paraId="3489094D" w14:textId="77777777" w:rsidR="002821C0" w:rsidRPr="002821C0" w:rsidRDefault="002821C0" w:rsidP="002821C0">
            <w:pPr>
              <w:widowControl/>
              <w:jc w:val="center"/>
              <w:rPr>
                <w:rFonts w:eastAsia="Times New Roman" w:cs="Arial"/>
                <w:sz w:val="16"/>
                <w:szCs w:val="16"/>
                <w:lang w:val="en-US"/>
              </w:rPr>
            </w:pPr>
            <w:r w:rsidRPr="002821C0">
              <w:rPr>
                <w:rFonts w:eastAsia="Times New Roman" w:cs="Arial"/>
                <w:sz w:val="16"/>
                <w:szCs w:val="16"/>
                <w:lang w:val="en-US"/>
              </w:rPr>
              <w:t>23</w:t>
            </w:r>
          </w:p>
        </w:tc>
        <w:tc>
          <w:tcPr>
            <w:tcW w:w="1417" w:type="dxa"/>
            <w:tcBorders>
              <w:top w:val="nil"/>
              <w:left w:val="nil"/>
              <w:bottom w:val="single" w:sz="4" w:space="0" w:color="auto"/>
              <w:right w:val="single" w:sz="8" w:space="0" w:color="auto"/>
            </w:tcBorders>
            <w:shd w:val="clear" w:color="auto" w:fill="auto"/>
            <w:vAlign w:val="center"/>
            <w:hideMark/>
          </w:tcPr>
          <w:p w14:paraId="08369376" w14:textId="77777777" w:rsidR="002821C0" w:rsidRPr="002821C0" w:rsidRDefault="002821C0" w:rsidP="002821C0">
            <w:pPr>
              <w:widowControl/>
              <w:jc w:val="center"/>
              <w:rPr>
                <w:rFonts w:eastAsia="Times New Roman" w:cs="Arial"/>
                <w:sz w:val="16"/>
                <w:szCs w:val="16"/>
                <w:lang w:val="en-US"/>
              </w:rPr>
            </w:pPr>
            <w:r w:rsidRPr="002821C0">
              <w:rPr>
                <w:rFonts w:eastAsia="Times New Roman" w:cs="Arial"/>
                <w:sz w:val="16"/>
                <w:szCs w:val="16"/>
                <w:lang w:val="en-US"/>
              </w:rPr>
              <w:t>91%</w:t>
            </w:r>
          </w:p>
        </w:tc>
      </w:tr>
      <w:tr w:rsidR="002821C0" w:rsidRPr="002821C0" w14:paraId="5048989D" w14:textId="77777777" w:rsidTr="002821C0">
        <w:trPr>
          <w:trHeight w:val="227"/>
        </w:trPr>
        <w:tc>
          <w:tcPr>
            <w:tcW w:w="1640" w:type="dxa"/>
            <w:tcBorders>
              <w:top w:val="nil"/>
              <w:left w:val="single" w:sz="8" w:space="0" w:color="auto"/>
              <w:bottom w:val="single" w:sz="4" w:space="0" w:color="auto"/>
              <w:right w:val="single" w:sz="8" w:space="0" w:color="000000"/>
            </w:tcBorders>
            <w:shd w:val="clear" w:color="auto" w:fill="auto"/>
            <w:vAlign w:val="center"/>
            <w:hideMark/>
          </w:tcPr>
          <w:p w14:paraId="622CC558" w14:textId="53070992" w:rsidR="002821C0" w:rsidRPr="002821C0" w:rsidRDefault="002821C0" w:rsidP="002821C0">
            <w:pPr>
              <w:widowControl/>
              <w:jc w:val="center"/>
              <w:rPr>
                <w:rFonts w:eastAsia="Times New Roman" w:cs="Arial"/>
                <w:b/>
                <w:bCs/>
                <w:sz w:val="16"/>
                <w:szCs w:val="16"/>
                <w:lang w:val="en-US"/>
              </w:rPr>
            </w:pPr>
            <w:r>
              <w:rPr>
                <w:rFonts w:eastAsia="Times New Roman" w:cs="Arial"/>
                <w:sz w:val="16"/>
                <w:szCs w:val="16"/>
                <w:lang w:eastAsia="es-CO"/>
              </w:rPr>
              <w:t>2do</w:t>
            </w:r>
            <w:r w:rsidRPr="00184746">
              <w:rPr>
                <w:rFonts w:eastAsia="Times New Roman" w:cs="Arial"/>
                <w:sz w:val="16"/>
                <w:szCs w:val="16"/>
                <w:lang w:eastAsia="es-CO"/>
              </w:rPr>
              <w:t xml:space="preserve"> Trimestre</w:t>
            </w:r>
          </w:p>
        </w:tc>
        <w:tc>
          <w:tcPr>
            <w:tcW w:w="2319" w:type="dxa"/>
            <w:tcBorders>
              <w:top w:val="nil"/>
              <w:left w:val="nil"/>
              <w:bottom w:val="single" w:sz="4" w:space="0" w:color="auto"/>
              <w:right w:val="single" w:sz="8" w:space="0" w:color="auto"/>
            </w:tcBorders>
            <w:shd w:val="clear" w:color="auto" w:fill="auto"/>
            <w:vAlign w:val="center"/>
            <w:hideMark/>
          </w:tcPr>
          <w:p w14:paraId="6A9BBDDF" w14:textId="77777777" w:rsidR="002821C0" w:rsidRPr="002821C0" w:rsidRDefault="002821C0" w:rsidP="002821C0">
            <w:pPr>
              <w:widowControl/>
              <w:jc w:val="center"/>
              <w:rPr>
                <w:rFonts w:eastAsia="Times New Roman" w:cs="Arial"/>
                <w:sz w:val="16"/>
                <w:szCs w:val="16"/>
                <w:lang w:val="en-US"/>
              </w:rPr>
            </w:pPr>
            <w:r w:rsidRPr="002821C0">
              <w:rPr>
                <w:rFonts w:eastAsia="Times New Roman" w:cs="Arial"/>
                <w:sz w:val="16"/>
                <w:szCs w:val="16"/>
                <w:lang w:val="en-US"/>
              </w:rPr>
              <w:t>32</w:t>
            </w:r>
          </w:p>
        </w:tc>
        <w:tc>
          <w:tcPr>
            <w:tcW w:w="3119" w:type="dxa"/>
            <w:tcBorders>
              <w:top w:val="nil"/>
              <w:left w:val="nil"/>
              <w:bottom w:val="single" w:sz="4" w:space="0" w:color="auto"/>
              <w:right w:val="single" w:sz="8" w:space="0" w:color="auto"/>
            </w:tcBorders>
            <w:shd w:val="clear" w:color="auto" w:fill="auto"/>
            <w:vAlign w:val="center"/>
            <w:hideMark/>
          </w:tcPr>
          <w:p w14:paraId="73D00C58" w14:textId="77777777" w:rsidR="002821C0" w:rsidRPr="002821C0" w:rsidRDefault="002821C0" w:rsidP="002821C0">
            <w:pPr>
              <w:widowControl/>
              <w:jc w:val="center"/>
              <w:rPr>
                <w:rFonts w:eastAsia="Times New Roman" w:cs="Arial"/>
                <w:sz w:val="16"/>
                <w:szCs w:val="16"/>
                <w:lang w:val="en-US"/>
              </w:rPr>
            </w:pPr>
            <w:r w:rsidRPr="002821C0">
              <w:rPr>
                <w:rFonts w:eastAsia="Times New Roman" w:cs="Arial"/>
                <w:sz w:val="16"/>
                <w:szCs w:val="16"/>
                <w:lang w:val="en-US"/>
              </w:rPr>
              <w:t>62</w:t>
            </w:r>
          </w:p>
        </w:tc>
        <w:tc>
          <w:tcPr>
            <w:tcW w:w="1417" w:type="dxa"/>
            <w:tcBorders>
              <w:top w:val="nil"/>
              <w:left w:val="nil"/>
              <w:bottom w:val="single" w:sz="4" w:space="0" w:color="auto"/>
              <w:right w:val="single" w:sz="8" w:space="0" w:color="auto"/>
            </w:tcBorders>
            <w:shd w:val="clear" w:color="auto" w:fill="auto"/>
            <w:vAlign w:val="center"/>
            <w:hideMark/>
          </w:tcPr>
          <w:p w14:paraId="0F76813C" w14:textId="77777777" w:rsidR="002821C0" w:rsidRPr="002821C0" w:rsidRDefault="002821C0" w:rsidP="002821C0">
            <w:pPr>
              <w:widowControl/>
              <w:jc w:val="center"/>
              <w:rPr>
                <w:rFonts w:eastAsia="Times New Roman" w:cs="Arial"/>
                <w:sz w:val="16"/>
                <w:szCs w:val="16"/>
                <w:lang w:val="en-US"/>
              </w:rPr>
            </w:pPr>
            <w:r w:rsidRPr="002821C0">
              <w:rPr>
                <w:rFonts w:eastAsia="Times New Roman" w:cs="Arial"/>
                <w:sz w:val="16"/>
                <w:szCs w:val="16"/>
                <w:lang w:val="en-US"/>
              </w:rPr>
              <w:t>52%</w:t>
            </w:r>
          </w:p>
        </w:tc>
      </w:tr>
    </w:tbl>
    <w:p w14:paraId="79F19690" w14:textId="5D40CB20" w:rsidR="002821C0" w:rsidRDefault="002821C0" w:rsidP="002821C0">
      <w:pPr>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Reporte de Indicadores del 2do Trimestre de 2022– UAERMV</w:t>
      </w:r>
    </w:p>
    <w:p w14:paraId="19BD64D7" w14:textId="660D8046" w:rsidR="002821C0" w:rsidRDefault="002821C0" w:rsidP="002821C0">
      <w:pPr>
        <w:rPr>
          <w:rFonts w:cs="Arial"/>
          <w:sz w:val="16"/>
          <w:szCs w:val="20"/>
          <w:lang w:eastAsia="es-CO"/>
        </w:rPr>
      </w:pPr>
    </w:p>
    <w:p w14:paraId="2EFEE7AE" w14:textId="4E962C4E" w:rsidR="002821C0" w:rsidRDefault="002821C0" w:rsidP="002821C0">
      <w:pPr>
        <w:rPr>
          <w:lang w:eastAsia="es-CO"/>
        </w:rPr>
      </w:pPr>
      <w:r w:rsidRPr="002821C0">
        <w:rPr>
          <w:lang w:eastAsia="es-CO"/>
        </w:rPr>
        <w:t xml:space="preserve">En el seguimiento a la ejecución de los procesos de contratación programados en el Plan Anual de Adquisiciones para el primer trimestre de 2022, se programaron 23 procesos contractuales, de los cuales 21 procesos se publicaron en la plataforma de Secop II, de los cuales se suscribieron 17 contratos, 3 procesos continuaron en publicación dando cumplimiento del cronograma establecido, 1 proceso se declaró desierto y 2 </w:t>
      </w:r>
      <w:r w:rsidR="00A6311F" w:rsidRPr="002821C0">
        <w:rPr>
          <w:lang w:eastAsia="es-CO"/>
        </w:rPr>
        <w:t>están</w:t>
      </w:r>
      <w:r w:rsidRPr="002821C0">
        <w:rPr>
          <w:lang w:eastAsia="es-CO"/>
        </w:rPr>
        <w:t xml:space="preserve"> en las áreas generadoras de la necesidad</w:t>
      </w:r>
      <w:r w:rsidR="00A6311F">
        <w:rPr>
          <w:lang w:eastAsia="es-CO"/>
        </w:rPr>
        <w:t>.</w:t>
      </w:r>
    </w:p>
    <w:p w14:paraId="722E85CC" w14:textId="27A39F84" w:rsidR="00A6311F" w:rsidRDefault="00A6311F" w:rsidP="002821C0">
      <w:pPr>
        <w:rPr>
          <w:lang w:eastAsia="es-CO"/>
        </w:rPr>
      </w:pPr>
    </w:p>
    <w:p w14:paraId="4B2B591A" w14:textId="11B40664" w:rsidR="00A6311F" w:rsidRDefault="00A6311F" w:rsidP="002821C0">
      <w:pPr>
        <w:rPr>
          <w:lang w:eastAsia="es-CO"/>
        </w:rPr>
      </w:pPr>
      <w:r w:rsidRPr="00A6311F">
        <w:rPr>
          <w:lang w:eastAsia="es-CO"/>
        </w:rPr>
        <w:t>Para el segundo trimestre de 2022 en el Plan Anual de Adquisiciones estaban previstos 62 procesos contractuales, de los cuales se publicaron 33 procesos en Secop II y 24 procesos quedaron entre estructuración y área generadora de la necesidad, que por temas de estructuración y necesidad han tenido modificaciones en sus diferentes etapas generando que se extienda el tiempo de estructuración y no alcanzando a ser publicados en el tiempo establecido  en el PAA por lo que deben ser ajustados para dar inicio en el tercer trimestre de 2022.</w:t>
      </w:r>
    </w:p>
    <w:p w14:paraId="4265F21C" w14:textId="3969B810" w:rsidR="00A6311F" w:rsidRDefault="00A6311F" w:rsidP="002821C0">
      <w:pPr>
        <w:rPr>
          <w:lang w:eastAsia="es-CO"/>
        </w:rPr>
      </w:pPr>
    </w:p>
    <w:p w14:paraId="23A5FFFA" w14:textId="148F9ADF" w:rsidR="00A6311F" w:rsidRDefault="00A6311F" w:rsidP="00A6311F">
      <w:pPr>
        <w:rPr>
          <w:lang w:eastAsia="es-CO"/>
        </w:rPr>
      </w:pPr>
      <w:r>
        <w:rPr>
          <w:lang w:eastAsia="es-CO"/>
        </w:rPr>
        <w:t>Dado lo anterior el indicador se encuentra en rango de gestión deficiente por cuanto no alcanzó la meta establecida la cual consiste en “</w:t>
      </w:r>
      <w:r w:rsidRPr="00A6311F">
        <w:rPr>
          <w:i/>
          <w:lang w:eastAsia="es-CO"/>
        </w:rPr>
        <w:t>publicar mínimo el 95% de los procesos contractuales programados en el PAA durante el periodo programado</w:t>
      </w:r>
      <w:r>
        <w:rPr>
          <w:lang w:eastAsia="es-CO"/>
        </w:rPr>
        <w:t>”</w:t>
      </w:r>
      <w:r w:rsidRPr="00DC7AED">
        <w:rPr>
          <w:lang w:eastAsia="es-CO"/>
        </w:rPr>
        <w:t>.</w:t>
      </w:r>
    </w:p>
    <w:p w14:paraId="643510A3" w14:textId="1DB209DB" w:rsidR="00A6311F" w:rsidRDefault="00A6311F" w:rsidP="00A6311F">
      <w:pPr>
        <w:rPr>
          <w:lang w:eastAsia="es-CO"/>
        </w:rPr>
      </w:pPr>
    </w:p>
    <w:p w14:paraId="5D3FE1BD" w14:textId="77777777" w:rsidR="00FA3E56" w:rsidRDefault="00FA3E56" w:rsidP="00A6311F">
      <w:pPr>
        <w:rPr>
          <w:rFonts w:eastAsia="Times New Roman" w:cs="Arial"/>
          <w:b/>
          <w:lang w:eastAsia="es-CO"/>
        </w:rPr>
      </w:pPr>
    </w:p>
    <w:p w14:paraId="7AB1FBB5" w14:textId="77777777" w:rsidR="00FA3E56" w:rsidRDefault="00FA3E56" w:rsidP="00A6311F">
      <w:pPr>
        <w:rPr>
          <w:rFonts w:eastAsia="Times New Roman" w:cs="Arial"/>
          <w:b/>
          <w:lang w:eastAsia="es-CO"/>
        </w:rPr>
      </w:pPr>
    </w:p>
    <w:p w14:paraId="5230DE44" w14:textId="43D91972" w:rsidR="00A6311F" w:rsidRPr="00A6311F" w:rsidRDefault="00A6311F" w:rsidP="00A6311F">
      <w:pPr>
        <w:rPr>
          <w:b/>
          <w:lang w:eastAsia="es-CO"/>
        </w:rPr>
      </w:pPr>
      <w:r w:rsidRPr="00A6311F">
        <w:rPr>
          <w:rFonts w:eastAsia="Times New Roman" w:cs="Arial"/>
          <w:b/>
          <w:lang w:eastAsia="es-CO"/>
        </w:rPr>
        <w:t>GEFI-IND-005 </w:t>
      </w:r>
      <w:r w:rsidRPr="00A6311F">
        <w:rPr>
          <w:rFonts w:eastAsia="Times New Roman" w:cs="Arial"/>
          <w:u w:val="single"/>
          <w:lang w:eastAsia="es-CO"/>
        </w:rPr>
        <w:t>EJECUCIÓN DE RESERVAS PRESUPUESTALES</w:t>
      </w:r>
    </w:p>
    <w:p w14:paraId="27C71B66" w14:textId="5903F6FB" w:rsidR="00A6311F" w:rsidRDefault="00A6311F" w:rsidP="002821C0">
      <w:pPr>
        <w:rPr>
          <w:lang w:eastAsia="es-CO"/>
        </w:rPr>
      </w:pPr>
    </w:p>
    <w:p w14:paraId="0826D002" w14:textId="2C791B43" w:rsidR="00A6311F" w:rsidRDefault="00A6311F" w:rsidP="00A6311F">
      <w:pPr>
        <w:pStyle w:val="Descripcin"/>
        <w:spacing w:after="0" w:line="240" w:lineRule="auto"/>
        <w:jc w:val="center"/>
        <w:rPr>
          <w:b w:val="0"/>
          <w:sz w:val="16"/>
          <w:szCs w:val="16"/>
        </w:rPr>
      </w:pPr>
      <w:bookmarkStart w:id="50" w:name="_Toc109812753"/>
      <w:r w:rsidRPr="00A6311F">
        <w:rPr>
          <w:sz w:val="16"/>
          <w:szCs w:val="16"/>
        </w:rPr>
        <w:t xml:space="preserve">Tabla </w:t>
      </w:r>
      <w:r w:rsidRPr="00A6311F">
        <w:rPr>
          <w:sz w:val="16"/>
          <w:szCs w:val="16"/>
        </w:rPr>
        <w:fldChar w:fldCharType="begin"/>
      </w:r>
      <w:r w:rsidRPr="00A6311F">
        <w:rPr>
          <w:sz w:val="16"/>
          <w:szCs w:val="16"/>
        </w:rPr>
        <w:instrText xml:space="preserve"> SEQ Tabla \* ARABIC </w:instrText>
      </w:r>
      <w:r w:rsidRPr="00A6311F">
        <w:rPr>
          <w:sz w:val="16"/>
          <w:szCs w:val="16"/>
        </w:rPr>
        <w:fldChar w:fldCharType="separate"/>
      </w:r>
      <w:r w:rsidR="004A1BBD">
        <w:rPr>
          <w:noProof/>
          <w:sz w:val="16"/>
          <w:szCs w:val="16"/>
        </w:rPr>
        <w:t>20</w:t>
      </w:r>
      <w:r w:rsidRPr="00A6311F">
        <w:rPr>
          <w:sz w:val="16"/>
          <w:szCs w:val="16"/>
        </w:rPr>
        <w:fldChar w:fldCharType="end"/>
      </w:r>
      <w:r w:rsidRPr="00A6311F">
        <w:rPr>
          <w:sz w:val="16"/>
          <w:szCs w:val="16"/>
        </w:rPr>
        <w:t xml:space="preserve">. </w:t>
      </w:r>
      <w:r w:rsidRPr="00A6311F">
        <w:rPr>
          <w:b w:val="0"/>
          <w:sz w:val="16"/>
          <w:szCs w:val="16"/>
        </w:rPr>
        <w:t>Ejecución de reservas presupuestales</w:t>
      </w:r>
      <w:bookmarkEnd w:id="50"/>
    </w:p>
    <w:tbl>
      <w:tblPr>
        <w:tblW w:w="8495" w:type="dxa"/>
        <w:tblLook w:val="04A0" w:firstRow="1" w:lastRow="0" w:firstColumn="1" w:lastColumn="0" w:noHBand="0" w:noVBand="1"/>
      </w:tblPr>
      <w:tblGrid>
        <w:gridCol w:w="1640"/>
        <w:gridCol w:w="2319"/>
        <w:gridCol w:w="3119"/>
        <w:gridCol w:w="1417"/>
      </w:tblGrid>
      <w:tr w:rsidR="0038502A" w:rsidRPr="002821C0" w14:paraId="03626F7A" w14:textId="77777777" w:rsidTr="00F64DF0">
        <w:trPr>
          <w:trHeight w:val="227"/>
        </w:trPr>
        <w:tc>
          <w:tcPr>
            <w:tcW w:w="8495" w:type="dxa"/>
            <w:gridSpan w:val="4"/>
            <w:tcBorders>
              <w:top w:val="single" w:sz="8" w:space="0" w:color="auto"/>
              <w:left w:val="single" w:sz="8" w:space="0" w:color="auto"/>
              <w:bottom w:val="single" w:sz="4" w:space="0" w:color="auto"/>
              <w:right w:val="single" w:sz="8" w:space="0" w:color="auto"/>
            </w:tcBorders>
            <w:shd w:val="clear" w:color="000000" w:fill="E7E6E6"/>
            <w:vAlign w:val="center"/>
          </w:tcPr>
          <w:p w14:paraId="06303B5F" w14:textId="31318CD1" w:rsidR="0038502A" w:rsidRPr="002821C0" w:rsidRDefault="0038502A" w:rsidP="00A6311F">
            <w:pPr>
              <w:widowControl/>
              <w:jc w:val="center"/>
              <w:rPr>
                <w:rFonts w:eastAsia="Times New Roman" w:cs="Arial"/>
                <w:b/>
                <w:bCs/>
                <w:sz w:val="16"/>
                <w:szCs w:val="16"/>
                <w:lang w:val="en-US"/>
              </w:rPr>
            </w:pPr>
            <w:r w:rsidRPr="0038502A">
              <w:rPr>
                <w:rFonts w:eastAsia="Times New Roman" w:cs="Arial"/>
                <w:b/>
                <w:bCs/>
                <w:sz w:val="16"/>
                <w:szCs w:val="16"/>
                <w:lang w:val="en-US"/>
              </w:rPr>
              <w:t>CUADRO DE SEGUIMIENTO</w:t>
            </w:r>
          </w:p>
        </w:tc>
      </w:tr>
      <w:tr w:rsidR="00A6311F" w:rsidRPr="002821C0" w14:paraId="52A0C776" w14:textId="77777777" w:rsidTr="00F64DF0">
        <w:trPr>
          <w:trHeight w:val="227"/>
        </w:trPr>
        <w:tc>
          <w:tcPr>
            <w:tcW w:w="1640"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1F260137" w14:textId="77777777" w:rsidR="00A6311F" w:rsidRPr="002821C0" w:rsidRDefault="00A6311F" w:rsidP="00A6311F">
            <w:pPr>
              <w:widowControl/>
              <w:jc w:val="center"/>
              <w:rPr>
                <w:rFonts w:eastAsia="Times New Roman" w:cs="Arial"/>
                <w:b/>
                <w:bCs/>
                <w:sz w:val="16"/>
                <w:szCs w:val="16"/>
                <w:lang w:val="en-US"/>
              </w:rPr>
            </w:pPr>
            <w:r w:rsidRPr="002821C0">
              <w:rPr>
                <w:rFonts w:eastAsia="Times New Roman" w:cs="Arial"/>
                <w:b/>
                <w:bCs/>
                <w:sz w:val="16"/>
                <w:szCs w:val="16"/>
                <w:lang w:val="en-US"/>
              </w:rPr>
              <w:t>PERIODO DE MEDICIÓN</w:t>
            </w:r>
          </w:p>
        </w:tc>
        <w:tc>
          <w:tcPr>
            <w:tcW w:w="2319"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100958A6" w14:textId="7241D017" w:rsidR="00A6311F" w:rsidRPr="002821C0" w:rsidRDefault="00A6311F" w:rsidP="00A6311F">
            <w:pPr>
              <w:widowControl/>
              <w:jc w:val="center"/>
              <w:rPr>
                <w:rFonts w:eastAsia="Times New Roman" w:cs="Arial"/>
                <w:b/>
                <w:bCs/>
                <w:sz w:val="16"/>
                <w:szCs w:val="16"/>
                <w:lang w:val="es-MX"/>
              </w:rPr>
            </w:pPr>
            <w:r>
              <w:rPr>
                <w:rFonts w:cs="Arial"/>
                <w:b/>
                <w:bCs/>
                <w:sz w:val="18"/>
                <w:szCs w:val="18"/>
              </w:rPr>
              <w:t>Valor de la ejecución de reservas</w:t>
            </w:r>
          </w:p>
        </w:tc>
        <w:tc>
          <w:tcPr>
            <w:tcW w:w="3119" w:type="dxa"/>
            <w:tcBorders>
              <w:top w:val="single" w:sz="8" w:space="0" w:color="auto"/>
              <w:left w:val="nil"/>
              <w:bottom w:val="single" w:sz="8" w:space="0" w:color="auto"/>
              <w:right w:val="single" w:sz="8" w:space="0" w:color="auto"/>
            </w:tcBorders>
            <w:shd w:val="clear" w:color="000000" w:fill="E7E6E6"/>
            <w:vAlign w:val="center"/>
            <w:hideMark/>
          </w:tcPr>
          <w:p w14:paraId="519A9E96" w14:textId="5E5DAD05" w:rsidR="00A6311F" w:rsidRPr="002821C0" w:rsidRDefault="00A6311F" w:rsidP="00A6311F">
            <w:pPr>
              <w:widowControl/>
              <w:jc w:val="center"/>
              <w:rPr>
                <w:rFonts w:eastAsia="Times New Roman" w:cs="Arial"/>
                <w:b/>
                <w:bCs/>
                <w:sz w:val="16"/>
                <w:szCs w:val="16"/>
                <w:lang w:val="es-MX"/>
              </w:rPr>
            </w:pPr>
            <w:r>
              <w:rPr>
                <w:rFonts w:cs="Arial"/>
                <w:b/>
                <w:bCs/>
                <w:sz w:val="18"/>
                <w:szCs w:val="18"/>
              </w:rPr>
              <w:t>Presupuesto total de reservas</w:t>
            </w:r>
          </w:p>
        </w:tc>
        <w:tc>
          <w:tcPr>
            <w:tcW w:w="1417" w:type="dxa"/>
            <w:tcBorders>
              <w:top w:val="single" w:sz="8" w:space="0" w:color="auto"/>
              <w:left w:val="nil"/>
              <w:bottom w:val="single" w:sz="4" w:space="0" w:color="auto"/>
              <w:right w:val="single" w:sz="8" w:space="0" w:color="auto"/>
            </w:tcBorders>
            <w:shd w:val="clear" w:color="000000" w:fill="E7E6E6"/>
            <w:vAlign w:val="center"/>
            <w:hideMark/>
          </w:tcPr>
          <w:p w14:paraId="33C2C8DE" w14:textId="77777777" w:rsidR="00A6311F" w:rsidRPr="002821C0" w:rsidRDefault="00A6311F" w:rsidP="00A6311F">
            <w:pPr>
              <w:widowControl/>
              <w:jc w:val="center"/>
              <w:rPr>
                <w:rFonts w:eastAsia="Times New Roman" w:cs="Arial"/>
                <w:b/>
                <w:bCs/>
                <w:sz w:val="16"/>
                <w:szCs w:val="16"/>
                <w:lang w:val="en-US"/>
              </w:rPr>
            </w:pPr>
            <w:r w:rsidRPr="002821C0">
              <w:rPr>
                <w:rFonts w:eastAsia="Times New Roman" w:cs="Arial"/>
                <w:b/>
                <w:bCs/>
                <w:sz w:val="16"/>
                <w:szCs w:val="16"/>
                <w:lang w:val="en-US"/>
              </w:rPr>
              <w:t>RESULTADO</w:t>
            </w:r>
          </w:p>
        </w:tc>
      </w:tr>
      <w:tr w:rsidR="00A6311F" w:rsidRPr="002821C0" w14:paraId="1DABBC4B" w14:textId="77777777" w:rsidTr="00F64DF0">
        <w:trPr>
          <w:trHeight w:val="227"/>
        </w:trPr>
        <w:tc>
          <w:tcPr>
            <w:tcW w:w="1640" w:type="dxa"/>
            <w:tcBorders>
              <w:top w:val="nil"/>
              <w:left w:val="single" w:sz="8" w:space="0" w:color="auto"/>
              <w:bottom w:val="single" w:sz="4" w:space="0" w:color="auto"/>
              <w:right w:val="single" w:sz="8" w:space="0" w:color="000000"/>
            </w:tcBorders>
            <w:shd w:val="clear" w:color="auto" w:fill="auto"/>
            <w:vAlign w:val="center"/>
            <w:hideMark/>
          </w:tcPr>
          <w:p w14:paraId="7D10D966" w14:textId="77777777" w:rsidR="00A6311F" w:rsidRPr="002821C0" w:rsidRDefault="00A6311F" w:rsidP="00A6311F">
            <w:pPr>
              <w:widowControl/>
              <w:jc w:val="center"/>
              <w:rPr>
                <w:rFonts w:eastAsia="Times New Roman" w:cs="Arial"/>
                <w:sz w:val="16"/>
                <w:szCs w:val="16"/>
                <w:lang w:val="en-US"/>
              </w:rPr>
            </w:pPr>
            <w:r w:rsidRPr="00184746">
              <w:rPr>
                <w:rFonts w:eastAsia="Times New Roman" w:cs="Arial"/>
                <w:sz w:val="16"/>
                <w:szCs w:val="16"/>
                <w:lang w:eastAsia="es-CO"/>
              </w:rPr>
              <w:t>1er Trimestre</w:t>
            </w:r>
          </w:p>
        </w:tc>
        <w:tc>
          <w:tcPr>
            <w:tcW w:w="2319" w:type="dxa"/>
            <w:tcBorders>
              <w:top w:val="nil"/>
              <w:left w:val="single" w:sz="8" w:space="0" w:color="auto"/>
              <w:bottom w:val="single" w:sz="4" w:space="0" w:color="auto"/>
              <w:right w:val="single" w:sz="8" w:space="0" w:color="auto"/>
            </w:tcBorders>
            <w:shd w:val="clear" w:color="auto" w:fill="auto"/>
            <w:vAlign w:val="center"/>
            <w:hideMark/>
          </w:tcPr>
          <w:p w14:paraId="0A710E9A" w14:textId="11DFBF28" w:rsidR="00A6311F" w:rsidRPr="002821C0" w:rsidRDefault="00A6311F" w:rsidP="00A6311F">
            <w:pPr>
              <w:widowControl/>
              <w:jc w:val="center"/>
              <w:rPr>
                <w:rFonts w:eastAsia="Times New Roman" w:cs="Arial"/>
                <w:sz w:val="16"/>
                <w:szCs w:val="16"/>
                <w:lang w:val="en-US"/>
              </w:rPr>
            </w:pPr>
            <w:r>
              <w:rPr>
                <w:rFonts w:cs="Arial"/>
                <w:sz w:val="18"/>
                <w:szCs w:val="18"/>
              </w:rPr>
              <w:t xml:space="preserve"> $       35.592.899.690 </w:t>
            </w:r>
          </w:p>
        </w:tc>
        <w:tc>
          <w:tcPr>
            <w:tcW w:w="3119" w:type="dxa"/>
            <w:tcBorders>
              <w:top w:val="nil"/>
              <w:left w:val="nil"/>
              <w:bottom w:val="single" w:sz="4" w:space="0" w:color="auto"/>
              <w:right w:val="single" w:sz="8" w:space="0" w:color="auto"/>
            </w:tcBorders>
            <w:shd w:val="clear" w:color="auto" w:fill="auto"/>
            <w:vAlign w:val="center"/>
            <w:hideMark/>
          </w:tcPr>
          <w:p w14:paraId="2E49D6D4" w14:textId="7016695B" w:rsidR="00A6311F" w:rsidRPr="002821C0" w:rsidRDefault="00A6311F" w:rsidP="00A6311F">
            <w:pPr>
              <w:widowControl/>
              <w:jc w:val="center"/>
              <w:rPr>
                <w:rFonts w:eastAsia="Times New Roman" w:cs="Arial"/>
                <w:sz w:val="16"/>
                <w:szCs w:val="16"/>
                <w:lang w:val="en-US"/>
              </w:rPr>
            </w:pPr>
            <w:r>
              <w:rPr>
                <w:rFonts w:cs="Arial"/>
                <w:sz w:val="18"/>
                <w:szCs w:val="18"/>
              </w:rPr>
              <w:t xml:space="preserve"> $       54.507.721.944 </w:t>
            </w:r>
          </w:p>
        </w:tc>
        <w:tc>
          <w:tcPr>
            <w:tcW w:w="1417" w:type="dxa"/>
            <w:tcBorders>
              <w:top w:val="nil"/>
              <w:left w:val="nil"/>
              <w:bottom w:val="single" w:sz="4" w:space="0" w:color="auto"/>
              <w:right w:val="single" w:sz="8" w:space="0" w:color="auto"/>
            </w:tcBorders>
            <w:shd w:val="clear" w:color="auto" w:fill="auto"/>
            <w:vAlign w:val="center"/>
            <w:hideMark/>
          </w:tcPr>
          <w:p w14:paraId="61C35549" w14:textId="47D21507" w:rsidR="00A6311F" w:rsidRPr="002821C0" w:rsidRDefault="00A6311F" w:rsidP="00A6311F">
            <w:pPr>
              <w:widowControl/>
              <w:jc w:val="center"/>
              <w:rPr>
                <w:rFonts w:eastAsia="Times New Roman" w:cs="Arial"/>
                <w:sz w:val="16"/>
                <w:szCs w:val="16"/>
                <w:lang w:val="en-US"/>
              </w:rPr>
            </w:pPr>
            <w:r>
              <w:rPr>
                <w:rFonts w:cs="Arial"/>
                <w:sz w:val="18"/>
                <w:szCs w:val="18"/>
              </w:rPr>
              <w:t>65,30%</w:t>
            </w:r>
          </w:p>
        </w:tc>
      </w:tr>
      <w:tr w:rsidR="00A6311F" w:rsidRPr="002821C0" w14:paraId="25F03A1C" w14:textId="77777777" w:rsidTr="00F64DF0">
        <w:trPr>
          <w:trHeight w:val="227"/>
        </w:trPr>
        <w:tc>
          <w:tcPr>
            <w:tcW w:w="1640" w:type="dxa"/>
            <w:tcBorders>
              <w:top w:val="nil"/>
              <w:left w:val="single" w:sz="8" w:space="0" w:color="auto"/>
              <w:bottom w:val="single" w:sz="4" w:space="0" w:color="auto"/>
              <w:right w:val="single" w:sz="8" w:space="0" w:color="000000"/>
            </w:tcBorders>
            <w:shd w:val="clear" w:color="auto" w:fill="auto"/>
            <w:vAlign w:val="center"/>
            <w:hideMark/>
          </w:tcPr>
          <w:p w14:paraId="60635CDD" w14:textId="77777777" w:rsidR="00A6311F" w:rsidRPr="002821C0" w:rsidRDefault="00A6311F" w:rsidP="00A6311F">
            <w:pPr>
              <w:widowControl/>
              <w:jc w:val="center"/>
              <w:rPr>
                <w:rFonts w:eastAsia="Times New Roman" w:cs="Arial"/>
                <w:b/>
                <w:bCs/>
                <w:sz w:val="16"/>
                <w:szCs w:val="16"/>
                <w:lang w:val="en-US"/>
              </w:rPr>
            </w:pPr>
            <w:r>
              <w:rPr>
                <w:rFonts w:eastAsia="Times New Roman" w:cs="Arial"/>
                <w:sz w:val="16"/>
                <w:szCs w:val="16"/>
                <w:lang w:eastAsia="es-CO"/>
              </w:rPr>
              <w:t>2do</w:t>
            </w:r>
            <w:r w:rsidRPr="00184746">
              <w:rPr>
                <w:rFonts w:eastAsia="Times New Roman" w:cs="Arial"/>
                <w:sz w:val="16"/>
                <w:szCs w:val="16"/>
                <w:lang w:eastAsia="es-CO"/>
              </w:rPr>
              <w:t xml:space="preserve"> Trimestre</w:t>
            </w:r>
          </w:p>
        </w:tc>
        <w:tc>
          <w:tcPr>
            <w:tcW w:w="2319" w:type="dxa"/>
            <w:tcBorders>
              <w:top w:val="nil"/>
              <w:left w:val="single" w:sz="8" w:space="0" w:color="auto"/>
              <w:bottom w:val="single" w:sz="4" w:space="0" w:color="auto"/>
              <w:right w:val="single" w:sz="8" w:space="0" w:color="auto"/>
            </w:tcBorders>
            <w:shd w:val="clear" w:color="auto" w:fill="auto"/>
            <w:vAlign w:val="center"/>
            <w:hideMark/>
          </w:tcPr>
          <w:p w14:paraId="5EEE7F66" w14:textId="2607C010" w:rsidR="00A6311F" w:rsidRPr="002821C0" w:rsidRDefault="00A6311F" w:rsidP="00A6311F">
            <w:pPr>
              <w:widowControl/>
              <w:jc w:val="center"/>
              <w:rPr>
                <w:rFonts w:eastAsia="Times New Roman" w:cs="Arial"/>
                <w:sz w:val="16"/>
                <w:szCs w:val="16"/>
                <w:lang w:val="en-US"/>
              </w:rPr>
            </w:pPr>
            <w:r>
              <w:rPr>
                <w:rFonts w:cs="Arial"/>
                <w:sz w:val="18"/>
                <w:szCs w:val="18"/>
              </w:rPr>
              <w:t xml:space="preserve"> $       45.006.742.113 </w:t>
            </w:r>
          </w:p>
        </w:tc>
        <w:tc>
          <w:tcPr>
            <w:tcW w:w="3119" w:type="dxa"/>
            <w:tcBorders>
              <w:top w:val="nil"/>
              <w:left w:val="nil"/>
              <w:bottom w:val="single" w:sz="4" w:space="0" w:color="auto"/>
              <w:right w:val="single" w:sz="8" w:space="0" w:color="auto"/>
            </w:tcBorders>
            <w:shd w:val="clear" w:color="auto" w:fill="auto"/>
            <w:vAlign w:val="center"/>
            <w:hideMark/>
          </w:tcPr>
          <w:p w14:paraId="7E9A4238" w14:textId="048F817F" w:rsidR="00A6311F" w:rsidRPr="002821C0" w:rsidRDefault="00A6311F" w:rsidP="00A6311F">
            <w:pPr>
              <w:widowControl/>
              <w:jc w:val="center"/>
              <w:rPr>
                <w:rFonts w:eastAsia="Times New Roman" w:cs="Arial"/>
                <w:sz w:val="16"/>
                <w:szCs w:val="16"/>
                <w:lang w:val="en-US"/>
              </w:rPr>
            </w:pPr>
            <w:r>
              <w:rPr>
                <w:rFonts w:cs="Arial"/>
                <w:sz w:val="18"/>
                <w:szCs w:val="18"/>
              </w:rPr>
              <w:t xml:space="preserve"> $       54.118.909.577 </w:t>
            </w:r>
          </w:p>
        </w:tc>
        <w:tc>
          <w:tcPr>
            <w:tcW w:w="1417" w:type="dxa"/>
            <w:tcBorders>
              <w:top w:val="nil"/>
              <w:left w:val="nil"/>
              <w:bottom w:val="single" w:sz="4" w:space="0" w:color="auto"/>
              <w:right w:val="single" w:sz="8" w:space="0" w:color="auto"/>
            </w:tcBorders>
            <w:shd w:val="clear" w:color="auto" w:fill="auto"/>
            <w:vAlign w:val="center"/>
            <w:hideMark/>
          </w:tcPr>
          <w:p w14:paraId="7EEB5A32" w14:textId="6F7C460B" w:rsidR="00A6311F" w:rsidRPr="002821C0" w:rsidRDefault="00A6311F" w:rsidP="00A6311F">
            <w:pPr>
              <w:widowControl/>
              <w:jc w:val="center"/>
              <w:rPr>
                <w:rFonts w:eastAsia="Times New Roman" w:cs="Arial"/>
                <w:sz w:val="16"/>
                <w:szCs w:val="16"/>
                <w:lang w:val="en-US"/>
              </w:rPr>
            </w:pPr>
            <w:r>
              <w:rPr>
                <w:rFonts w:cs="Arial"/>
                <w:sz w:val="18"/>
                <w:szCs w:val="18"/>
              </w:rPr>
              <w:t>83,16%</w:t>
            </w:r>
          </w:p>
        </w:tc>
      </w:tr>
    </w:tbl>
    <w:p w14:paraId="1B9821C6" w14:textId="77777777" w:rsidR="00A6311F" w:rsidRDefault="00A6311F" w:rsidP="00A6311F">
      <w:pPr>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Reporte de Indicadores del 2do Trimestre de 2022– UAERMV</w:t>
      </w:r>
    </w:p>
    <w:p w14:paraId="7BD4B314" w14:textId="77777777" w:rsidR="00A6311F" w:rsidRDefault="00A6311F" w:rsidP="00A6311F">
      <w:pPr>
        <w:rPr>
          <w:lang w:eastAsia="es-CO"/>
        </w:rPr>
      </w:pPr>
    </w:p>
    <w:p w14:paraId="1C12C796" w14:textId="77777777" w:rsidR="00A6311F" w:rsidRDefault="00A6311F" w:rsidP="00A6311F">
      <w:pPr>
        <w:rPr>
          <w:lang w:eastAsia="es-CO"/>
        </w:rPr>
      </w:pPr>
      <w:r w:rsidRPr="00A6311F">
        <w:rPr>
          <w:lang w:eastAsia="es-CO"/>
        </w:rPr>
        <w:t>La UMV inició el año 2022 con unas reservas de $ 54.507.721.944, a corte 31 de marzo se han realizado anulaciones por valor de $ 44.567.867 y se han realizado pagos por valor de $ 35.548.331.823, alcanzando un porcentaje de ejecución del 65,30% en el primer trimestre de la presenten vigencia.</w:t>
      </w:r>
      <w:r w:rsidRPr="00A6311F">
        <w:rPr>
          <w:lang w:eastAsia="es-CO"/>
        </w:rPr>
        <w:tab/>
      </w:r>
      <w:r w:rsidRPr="00A6311F">
        <w:rPr>
          <w:lang w:eastAsia="es-CO"/>
        </w:rPr>
        <w:tab/>
      </w:r>
      <w:r w:rsidRPr="00A6311F">
        <w:rPr>
          <w:lang w:eastAsia="es-CO"/>
        </w:rPr>
        <w:tab/>
      </w:r>
      <w:r w:rsidRPr="00A6311F">
        <w:rPr>
          <w:lang w:eastAsia="es-CO"/>
        </w:rPr>
        <w:tab/>
      </w:r>
      <w:r w:rsidRPr="00A6311F">
        <w:rPr>
          <w:lang w:eastAsia="es-CO"/>
        </w:rPr>
        <w:tab/>
      </w:r>
      <w:r w:rsidRPr="00A6311F">
        <w:rPr>
          <w:lang w:eastAsia="es-CO"/>
        </w:rPr>
        <w:tab/>
      </w:r>
      <w:r w:rsidRPr="00A6311F">
        <w:rPr>
          <w:lang w:eastAsia="es-CO"/>
        </w:rPr>
        <w:tab/>
      </w:r>
      <w:r w:rsidRPr="00A6311F">
        <w:rPr>
          <w:lang w:eastAsia="es-CO"/>
        </w:rPr>
        <w:tab/>
      </w:r>
      <w:r w:rsidRPr="00A6311F">
        <w:rPr>
          <w:lang w:eastAsia="es-CO"/>
        </w:rPr>
        <w:tab/>
      </w:r>
    </w:p>
    <w:p w14:paraId="116619A9" w14:textId="77777777" w:rsidR="00A6311F" w:rsidRDefault="00A6311F" w:rsidP="00A6311F">
      <w:pPr>
        <w:rPr>
          <w:lang w:eastAsia="es-CO"/>
        </w:rPr>
      </w:pPr>
    </w:p>
    <w:p w14:paraId="0289BCF7" w14:textId="77777777" w:rsidR="00A6311F" w:rsidRDefault="00A6311F" w:rsidP="00A6311F">
      <w:pPr>
        <w:widowControl/>
        <w:rPr>
          <w:rFonts w:eastAsia="Times New Roman" w:cs="Arial"/>
          <w:lang w:val="es-MX"/>
        </w:rPr>
      </w:pPr>
      <w:r w:rsidRPr="00A6311F">
        <w:rPr>
          <w:lang w:eastAsia="es-CO"/>
        </w:rPr>
        <w:t>Al corte 30 de junio de 2022 se presenta una ejecución de la reserva presupuestal del 83,16% de los cuales $ 45.006.742.113 corresponden a los giros realizados y $ 388.812.367 a las liberaciones gestionadas a la fecha.</w:t>
      </w:r>
      <w:r w:rsidRPr="00A6311F">
        <w:rPr>
          <w:rFonts w:eastAsia="Times New Roman" w:cs="Arial"/>
          <w:lang w:val="es-MX"/>
        </w:rPr>
        <w:br/>
      </w:r>
    </w:p>
    <w:p w14:paraId="0E255A78" w14:textId="55C4E095" w:rsidR="00A6311F" w:rsidRDefault="00A6311F" w:rsidP="00A6311F">
      <w:pPr>
        <w:widowControl/>
        <w:spacing w:after="240"/>
        <w:rPr>
          <w:rFonts w:eastAsia="Times New Roman" w:cs="Arial"/>
          <w:lang w:val="es-MX"/>
        </w:rPr>
      </w:pPr>
      <w:r w:rsidRPr="00A6311F">
        <w:rPr>
          <w:rFonts w:eastAsia="Times New Roman" w:cs="Arial"/>
          <w:lang w:val="es-MX"/>
        </w:rPr>
        <w:t>El mayor valor pendiente de giro de la reserva se encuentra concentrado en el contrato 346 de 2019 el cual presenta un saldo a la fecha de 7.547 millones, seguido del contrato 416 de 2019 con una reserva pendiente de giro de 4.870 millones.</w:t>
      </w:r>
    </w:p>
    <w:p w14:paraId="7CE89455" w14:textId="18A58A9F" w:rsidR="00A6311F" w:rsidRDefault="00A6311F" w:rsidP="00A6311F">
      <w:pPr>
        <w:widowControl/>
        <w:rPr>
          <w:rFonts w:eastAsia="Times New Roman" w:cs="Arial"/>
          <w:lang w:val="es-MX"/>
        </w:rPr>
      </w:pPr>
      <w:r>
        <w:rPr>
          <w:rFonts w:eastAsia="Times New Roman" w:cs="Arial"/>
          <w:lang w:val="es-MX"/>
        </w:rPr>
        <w:t>El indicador se encuentra en un rango de gestión mejorable por cuanto la meta establece “</w:t>
      </w:r>
      <w:r w:rsidRPr="00A6311F">
        <w:rPr>
          <w:rFonts w:eastAsia="Times New Roman" w:cs="Arial"/>
          <w:i/>
          <w:lang w:val="es-MX"/>
        </w:rPr>
        <w:t>ejecutar en un porcentaje superior al 95% de las reservas presupuestales</w:t>
      </w:r>
      <w:r>
        <w:rPr>
          <w:rFonts w:eastAsia="Times New Roman" w:cs="Arial"/>
          <w:lang w:val="es-MX"/>
        </w:rPr>
        <w:t xml:space="preserve">” y el segundo trimestre </w:t>
      </w:r>
    </w:p>
    <w:p w14:paraId="21C3A50B" w14:textId="6986839F" w:rsidR="00EC6E70" w:rsidRDefault="00EC6E70" w:rsidP="00A6311F">
      <w:pPr>
        <w:widowControl/>
        <w:rPr>
          <w:rFonts w:eastAsia="Times New Roman" w:cs="Arial"/>
          <w:lang w:val="es-MX"/>
        </w:rPr>
      </w:pPr>
    </w:p>
    <w:p w14:paraId="68745BD4" w14:textId="2BECE933" w:rsidR="00EC6E70" w:rsidRPr="00EC6E70" w:rsidRDefault="00EC6E70" w:rsidP="00A6311F">
      <w:pPr>
        <w:widowControl/>
        <w:rPr>
          <w:rFonts w:eastAsia="Times New Roman" w:cs="Arial"/>
          <w:b/>
          <w:lang w:val="es-MX"/>
        </w:rPr>
      </w:pPr>
      <w:r w:rsidRPr="00EC6E70">
        <w:rPr>
          <w:rFonts w:eastAsia="Times New Roman" w:cs="Arial"/>
          <w:b/>
          <w:lang w:eastAsia="es-CO"/>
        </w:rPr>
        <w:t>GEFI-IND-007</w:t>
      </w:r>
      <w:r>
        <w:rPr>
          <w:rFonts w:eastAsia="Times New Roman" w:cs="Arial"/>
          <w:b/>
          <w:lang w:eastAsia="es-CO"/>
        </w:rPr>
        <w:t xml:space="preserve"> </w:t>
      </w:r>
      <w:r w:rsidRPr="00EC6E70">
        <w:rPr>
          <w:rFonts w:eastAsia="Times New Roman" w:cs="Arial"/>
          <w:u w:val="single"/>
          <w:lang w:eastAsia="es-CO"/>
        </w:rPr>
        <w:t>EJECUCIÓN DEL PROGRAMA ANUAL MENSUALIZADO DE CAJA - PAC RESERVA</w:t>
      </w:r>
    </w:p>
    <w:p w14:paraId="004DB941" w14:textId="77777777" w:rsidR="00EC6E70" w:rsidRDefault="00EC6E70" w:rsidP="00EC6E70">
      <w:pPr>
        <w:pStyle w:val="Descripcin"/>
        <w:spacing w:after="0" w:line="240" w:lineRule="auto"/>
        <w:jc w:val="center"/>
        <w:rPr>
          <w:sz w:val="16"/>
          <w:szCs w:val="16"/>
        </w:rPr>
      </w:pPr>
    </w:p>
    <w:p w14:paraId="64D9DFA2" w14:textId="599B6420" w:rsidR="00EC6E70" w:rsidRPr="00EC6E70" w:rsidRDefault="00EC6E70" w:rsidP="00EC6E70">
      <w:pPr>
        <w:pStyle w:val="Descripcin"/>
        <w:spacing w:after="0" w:line="240" w:lineRule="auto"/>
        <w:jc w:val="center"/>
        <w:rPr>
          <w:rFonts w:eastAsia="Times New Roman" w:cs="Arial"/>
          <w:sz w:val="16"/>
          <w:szCs w:val="16"/>
          <w:lang w:val="es-MX"/>
        </w:rPr>
      </w:pPr>
      <w:bookmarkStart w:id="51" w:name="_Toc109812754"/>
      <w:r w:rsidRPr="00EC6E70">
        <w:rPr>
          <w:sz w:val="16"/>
          <w:szCs w:val="16"/>
        </w:rPr>
        <w:t xml:space="preserve">Tabla </w:t>
      </w:r>
      <w:r w:rsidRPr="00EC6E70">
        <w:rPr>
          <w:sz w:val="16"/>
          <w:szCs w:val="16"/>
        </w:rPr>
        <w:fldChar w:fldCharType="begin"/>
      </w:r>
      <w:r w:rsidRPr="00EC6E70">
        <w:rPr>
          <w:sz w:val="16"/>
          <w:szCs w:val="16"/>
        </w:rPr>
        <w:instrText xml:space="preserve"> SEQ Tabla \* ARABIC </w:instrText>
      </w:r>
      <w:r w:rsidRPr="00EC6E70">
        <w:rPr>
          <w:sz w:val="16"/>
          <w:szCs w:val="16"/>
        </w:rPr>
        <w:fldChar w:fldCharType="separate"/>
      </w:r>
      <w:r w:rsidR="004A1BBD">
        <w:rPr>
          <w:noProof/>
          <w:sz w:val="16"/>
          <w:szCs w:val="16"/>
        </w:rPr>
        <w:t>21</w:t>
      </w:r>
      <w:r w:rsidRPr="00EC6E70">
        <w:rPr>
          <w:sz w:val="16"/>
          <w:szCs w:val="16"/>
        </w:rPr>
        <w:fldChar w:fldCharType="end"/>
      </w:r>
      <w:r w:rsidRPr="00EC6E70">
        <w:rPr>
          <w:sz w:val="16"/>
          <w:szCs w:val="16"/>
        </w:rPr>
        <w:t xml:space="preserve">. </w:t>
      </w:r>
      <w:r w:rsidRPr="00EC6E70">
        <w:rPr>
          <w:rFonts w:eastAsia="Times New Roman" w:cs="Arial"/>
          <w:b w:val="0"/>
          <w:color w:val="000000"/>
          <w:sz w:val="16"/>
          <w:szCs w:val="16"/>
          <w:lang w:eastAsia="es-CO"/>
        </w:rPr>
        <w:t xml:space="preserve">Ejecución del </w:t>
      </w:r>
      <w:r>
        <w:rPr>
          <w:rFonts w:eastAsia="Times New Roman" w:cs="Arial"/>
          <w:b w:val="0"/>
          <w:color w:val="000000"/>
          <w:sz w:val="16"/>
          <w:szCs w:val="16"/>
          <w:lang w:eastAsia="es-CO"/>
        </w:rPr>
        <w:t>Programa Anual Mensualizado d</w:t>
      </w:r>
      <w:r w:rsidRPr="00EC6E70">
        <w:rPr>
          <w:rFonts w:eastAsia="Times New Roman" w:cs="Arial"/>
          <w:b w:val="0"/>
          <w:color w:val="000000"/>
          <w:sz w:val="16"/>
          <w:szCs w:val="16"/>
          <w:lang w:eastAsia="es-CO"/>
        </w:rPr>
        <w:t>e Caja - PAC reserva</w:t>
      </w:r>
      <w:bookmarkEnd w:id="51"/>
    </w:p>
    <w:tbl>
      <w:tblPr>
        <w:tblW w:w="8495" w:type="dxa"/>
        <w:tblLook w:val="04A0" w:firstRow="1" w:lastRow="0" w:firstColumn="1" w:lastColumn="0" w:noHBand="0" w:noVBand="1"/>
      </w:tblPr>
      <w:tblGrid>
        <w:gridCol w:w="1640"/>
        <w:gridCol w:w="2319"/>
        <w:gridCol w:w="3119"/>
        <w:gridCol w:w="1417"/>
      </w:tblGrid>
      <w:tr w:rsidR="0038502A" w:rsidRPr="00EC6E70" w14:paraId="1BD3AF3A" w14:textId="77777777" w:rsidTr="00F64DF0">
        <w:trPr>
          <w:trHeight w:val="227"/>
        </w:trPr>
        <w:tc>
          <w:tcPr>
            <w:tcW w:w="8495" w:type="dxa"/>
            <w:gridSpan w:val="4"/>
            <w:tcBorders>
              <w:top w:val="single" w:sz="8" w:space="0" w:color="auto"/>
              <w:left w:val="single" w:sz="8" w:space="0" w:color="auto"/>
              <w:bottom w:val="single" w:sz="4" w:space="0" w:color="auto"/>
              <w:right w:val="single" w:sz="8" w:space="0" w:color="auto"/>
            </w:tcBorders>
            <w:shd w:val="clear" w:color="000000" w:fill="E7E6E6"/>
            <w:vAlign w:val="center"/>
          </w:tcPr>
          <w:p w14:paraId="1D7E92D5" w14:textId="259EA305" w:rsidR="0038502A" w:rsidRPr="002821C0" w:rsidRDefault="0038502A" w:rsidP="00EC6E70">
            <w:pPr>
              <w:widowControl/>
              <w:jc w:val="center"/>
              <w:rPr>
                <w:rFonts w:eastAsia="Times New Roman" w:cs="Arial"/>
                <w:b/>
                <w:bCs/>
                <w:sz w:val="16"/>
                <w:szCs w:val="16"/>
                <w:lang w:val="en-US"/>
              </w:rPr>
            </w:pPr>
            <w:r w:rsidRPr="0038502A">
              <w:rPr>
                <w:rFonts w:eastAsia="Times New Roman" w:cs="Arial"/>
                <w:b/>
                <w:bCs/>
                <w:sz w:val="16"/>
                <w:szCs w:val="16"/>
                <w:lang w:val="en-US"/>
              </w:rPr>
              <w:t>CUADRO DE SEGUIMIENTO</w:t>
            </w:r>
          </w:p>
        </w:tc>
      </w:tr>
      <w:tr w:rsidR="00EC6E70" w:rsidRPr="00EC6E70" w14:paraId="1A07AE09" w14:textId="77777777" w:rsidTr="00F64DF0">
        <w:trPr>
          <w:trHeight w:val="227"/>
        </w:trPr>
        <w:tc>
          <w:tcPr>
            <w:tcW w:w="1640"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1F77FB04" w14:textId="4DDEB3DE" w:rsidR="00EC6E70" w:rsidRPr="002821C0" w:rsidRDefault="00EC6E70" w:rsidP="00EC6E70">
            <w:pPr>
              <w:widowControl/>
              <w:jc w:val="center"/>
              <w:rPr>
                <w:rFonts w:eastAsia="Times New Roman" w:cs="Arial"/>
                <w:b/>
                <w:bCs/>
                <w:sz w:val="16"/>
                <w:szCs w:val="16"/>
                <w:lang w:val="en-US"/>
              </w:rPr>
            </w:pPr>
            <w:r w:rsidRPr="002821C0">
              <w:rPr>
                <w:rFonts w:eastAsia="Times New Roman" w:cs="Arial"/>
                <w:b/>
                <w:bCs/>
                <w:sz w:val="16"/>
                <w:szCs w:val="16"/>
                <w:lang w:val="en-US"/>
              </w:rPr>
              <w:t>PERIODO DE MEDICIÓN</w:t>
            </w:r>
          </w:p>
        </w:tc>
        <w:tc>
          <w:tcPr>
            <w:tcW w:w="2319" w:type="dxa"/>
            <w:tcBorders>
              <w:top w:val="single" w:sz="8" w:space="0" w:color="auto"/>
              <w:left w:val="single" w:sz="8" w:space="0" w:color="auto"/>
              <w:bottom w:val="single" w:sz="8" w:space="0" w:color="auto"/>
              <w:right w:val="single" w:sz="8" w:space="0" w:color="auto"/>
            </w:tcBorders>
            <w:shd w:val="clear" w:color="000000" w:fill="E7E6E6"/>
            <w:hideMark/>
          </w:tcPr>
          <w:p w14:paraId="58E58452" w14:textId="741BA45D" w:rsidR="00EC6E70" w:rsidRPr="002821C0" w:rsidRDefault="00EC6E70" w:rsidP="00EC6E70">
            <w:pPr>
              <w:widowControl/>
              <w:jc w:val="center"/>
              <w:rPr>
                <w:rFonts w:eastAsia="Times New Roman" w:cs="Arial"/>
                <w:b/>
                <w:bCs/>
                <w:sz w:val="16"/>
                <w:szCs w:val="16"/>
                <w:lang w:val="es-MX"/>
              </w:rPr>
            </w:pPr>
            <w:r w:rsidRPr="00EC6E70">
              <w:rPr>
                <w:b/>
                <w:sz w:val="16"/>
                <w:szCs w:val="16"/>
              </w:rPr>
              <w:t>VALOR DE LA EJECUCIÓN DE RESERVAS</w:t>
            </w:r>
          </w:p>
        </w:tc>
        <w:tc>
          <w:tcPr>
            <w:tcW w:w="3119" w:type="dxa"/>
            <w:tcBorders>
              <w:top w:val="single" w:sz="8" w:space="0" w:color="auto"/>
              <w:left w:val="nil"/>
              <w:bottom w:val="single" w:sz="8" w:space="0" w:color="auto"/>
              <w:right w:val="single" w:sz="8" w:space="0" w:color="auto"/>
            </w:tcBorders>
            <w:shd w:val="clear" w:color="000000" w:fill="E7E6E6"/>
            <w:hideMark/>
          </w:tcPr>
          <w:p w14:paraId="78121CA5" w14:textId="601AFFCB" w:rsidR="00EC6E70" w:rsidRPr="002821C0" w:rsidRDefault="00EC6E70" w:rsidP="00EC6E70">
            <w:pPr>
              <w:widowControl/>
              <w:jc w:val="center"/>
              <w:rPr>
                <w:rFonts w:eastAsia="Times New Roman" w:cs="Arial"/>
                <w:b/>
                <w:bCs/>
                <w:sz w:val="16"/>
                <w:szCs w:val="16"/>
                <w:lang w:val="es-MX"/>
              </w:rPr>
            </w:pPr>
            <w:r w:rsidRPr="00EC6E70">
              <w:rPr>
                <w:b/>
                <w:sz w:val="16"/>
                <w:szCs w:val="16"/>
              </w:rPr>
              <w:t>PRESUPUESTO TOTAL DE RESERVAS</w:t>
            </w:r>
          </w:p>
        </w:tc>
        <w:tc>
          <w:tcPr>
            <w:tcW w:w="1417" w:type="dxa"/>
            <w:tcBorders>
              <w:top w:val="single" w:sz="8" w:space="0" w:color="auto"/>
              <w:left w:val="nil"/>
              <w:bottom w:val="single" w:sz="4" w:space="0" w:color="auto"/>
              <w:right w:val="single" w:sz="8" w:space="0" w:color="auto"/>
            </w:tcBorders>
            <w:shd w:val="clear" w:color="000000" w:fill="E7E6E6"/>
            <w:vAlign w:val="center"/>
            <w:hideMark/>
          </w:tcPr>
          <w:p w14:paraId="69E1E47E" w14:textId="77777777" w:rsidR="00EC6E70" w:rsidRPr="002821C0" w:rsidRDefault="00EC6E70" w:rsidP="00EC6E70">
            <w:pPr>
              <w:widowControl/>
              <w:jc w:val="center"/>
              <w:rPr>
                <w:rFonts w:eastAsia="Times New Roman" w:cs="Arial"/>
                <w:b/>
                <w:bCs/>
                <w:sz w:val="16"/>
                <w:szCs w:val="16"/>
                <w:lang w:val="en-US"/>
              </w:rPr>
            </w:pPr>
            <w:r w:rsidRPr="002821C0">
              <w:rPr>
                <w:rFonts w:eastAsia="Times New Roman" w:cs="Arial"/>
                <w:b/>
                <w:bCs/>
                <w:sz w:val="16"/>
                <w:szCs w:val="16"/>
                <w:lang w:val="en-US"/>
              </w:rPr>
              <w:t>RESULTADO</w:t>
            </w:r>
          </w:p>
        </w:tc>
      </w:tr>
      <w:tr w:rsidR="00EC6E70" w:rsidRPr="00EC6E70" w14:paraId="4FBD111C" w14:textId="77777777" w:rsidTr="00F64DF0">
        <w:trPr>
          <w:trHeight w:val="227"/>
        </w:trPr>
        <w:tc>
          <w:tcPr>
            <w:tcW w:w="1640" w:type="dxa"/>
            <w:tcBorders>
              <w:top w:val="nil"/>
              <w:left w:val="single" w:sz="8" w:space="0" w:color="auto"/>
              <w:bottom w:val="single" w:sz="4" w:space="0" w:color="auto"/>
              <w:right w:val="single" w:sz="8" w:space="0" w:color="000000"/>
            </w:tcBorders>
            <w:shd w:val="clear" w:color="auto" w:fill="auto"/>
            <w:vAlign w:val="center"/>
            <w:hideMark/>
          </w:tcPr>
          <w:p w14:paraId="33AC5734" w14:textId="77777777" w:rsidR="00EC6E70" w:rsidRPr="002821C0" w:rsidRDefault="00EC6E70" w:rsidP="00F64DF0">
            <w:pPr>
              <w:widowControl/>
              <w:jc w:val="center"/>
              <w:rPr>
                <w:rFonts w:eastAsia="Times New Roman" w:cs="Arial"/>
                <w:sz w:val="16"/>
                <w:szCs w:val="16"/>
                <w:lang w:val="en-US"/>
              </w:rPr>
            </w:pPr>
            <w:r w:rsidRPr="00EC6E70">
              <w:rPr>
                <w:rFonts w:eastAsia="Times New Roman" w:cs="Arial"/>
                <w:sz w:val="16"/>
                <w:szCs w:val="16"/>
                <w:lang w:eastAsia="es-CO"/>
              </w:rPr>
              <w:t>1er Trimestre</w:t>
            </w:r>
          </w:p>
        </w:tc>
        <w:tc>
          <w:tcPr>
            <w:tcW w:w="2319" w:type="dxa"/>
            <w:tcBorders>
              <w:top w:val="nil"/>
              <w:left w:val="single" w:sz="8" w:space="0" w:color="auto"/>
              <w:bottom w:val="single" w:sz="4" w:space="0" w:color="auto"/>
              <w:right w:val="single" w:sz="8" w:space="0" w:color="auto"/>
            </w:tcBorders>
            <w:shd w:val="clear" w:color="auto" w:fill="auto"/>
            <w:vAlign w:val="center"/>
            <w:hideMark/>
          </w:tcPr>
          <w:p w14:paraId="759A27C0" w14:textId="77777777" w:rsidR="00EC6E70" w:rsidRPr="002821C0" w:rsidRDefault="00EC6E70" w:rsidP="00F64DF0">
            <w:pPr>
              <w:widowControl/>
              <w:jc w:val="center"/>
              <w:rPr>
                <w:rFonts w:eastAsia="Times New Roman" w:cs="Arial"/>
                <w:sz w:val="16"/>
                <w:szCs w:val="16"/>
                <w:lang w:val="en-US"/>
              </w:rPr>
            </w:pPr>
            <w:r w:rsidRPr="00EC6E70">
              <w:rPr>
                <w:rFonts w:cs="Arial"/>
                <w:sz w:val="16"/>
                <w:szCs w:val="16"/>
              </w:rPr>
              <w:t xml:space="preserve"> $       35.592.899.690 </w:t>
            </w:r>
          </w:p>
        </w:tc>
        <w:tc>
          <w:tcPr>
            <w:tcW w:w="3119" w:type="dxa"/>
            <w:tcBorders>
              <w:top w:val="nil"/>
              <w:left w:val="nil"/>
              <w:bottom w:val="single" w:sz="4" w:space="0" w:color="auto"/>
              <w:right w:val="single" w:sz="8" w:space="0" w:color="auto"/>
            </w:tcBorders>
            <w:shd w:val="clear" w:color="auto" w:fill="auto"/>
            <w:vAlign w:val="center"/>
            <w:hideMark/>
          </w:tcPr>
          <w:p w14:paraId="35F3E3FE" w14:textId="77777777" w:rsidR="00EC6E70" w:rsidRPr="002821C0" w:rsidRDefault="00EC6E70" w:rsidP="00F64DF0">
            <w:pPr>
              <w:widowControl/>
              <w:jc w:val="center"/>
              <w:rPr>
                <w:rFonts w:eastAsia="Times New Roman" w:cs="Arial"/>
                <w:sz w:val="16"/>
                <w:szCs w:val="16"/>
                <w:lang w:val="en-US"/>
              </w:rPr>
            </w:pPr>
            <w:r w:rsidRPr="00EC6E70">
              <w:rPr>
                <w:rFonts w:cs="Arial"/>
                <w:sz w:val="16"/>
                <w:szCs w:val="16"/>
              </w:rPr>
              <w:t xml:space="preserve"> $       54.507.721.944 </w:t>
            </w:r>
          </w:p>
        </w:tc>
        <w:tc>
          <w:tcPr>
            <w:tcW w:w="1417" w:type="dxa"/>
            <w:tcBorders>
              <w:top w:val="nil"/>
              <w:left w:val="nil"/>
              <w:bottom w:val="single" w:sz="4" w:space="0" w:color="auto"/>
              <w:right w:val="single" w:sz="8" w:space="0" w:color="auto"/>
            </w:tcBorders>
            <w:shd w:val="clear" w:color="auto" w:fill="auto"/>
            <w:vAlign w:val="center"/>
            <w:hideMark/>
          </w:tcPr>
          <w:p w14:paraId="687E48D5" w14:textId="77777777" w:rsidR="00EC6E70" w:rsidRPr="002821C0" w:rsidRDefault="00EC6E70" w:rsidP="00F64DF0">
            <w:pPr>
              <w:widowControl/>
              <w:jc w:val="center"/>
              <w:rPr>
                <w:rFonts w:eastAsia="Times New Roman" w:cs="Arial"/>
                <w:sz w:val="16"/>
                <w:szCs w:val="16"/>
                <w:lang w:val="en-US"/>
              </w:rPr>
            </w:pPr>
            <w:r w:rsidRPr="00EC6E70">
              <w:rPr>
                <w:rFonts w:cs="Arial"/>
                <w:sz w:val="16"/>
                <w:szCs w:val="16"/>
              </w:rPr>
              <w:t>65,30%</w:t>
            </w:r>
          </w:p>
        </w:tc>
      </w:tr>
      <w:tr w:rsidR="00EC6E70" w:rsidRPr="00EC6E70" w14:paraId="58DFE208" w14:textId="77777777" w:rsidTr="00F64DF0">
        <w:trPr>
          <w:trHeight w:val="227"/>
        </w:trPr>
        <w:tc>
          <w:tcPr>
            <w:tcW w:w="1640" w:type="dxa"/>
            <w:tcBorders>
              <w:top w:val="nil"/>
              <w:left w:val="single" w:sz="8" w:space="0" w:color="auto"/>
              <w:bottom w:val="single" w:sz="4" w:space="0" w:color="auto"/>
              <w:right w:val="single" w:sz="8" w:space="0" w:color="000000"/>
            </w:tcBorders>
            <w:shd w:val="clear" w:color="auto" w:fill="auto"/>
            <w:vAlign w:val="center"/>
            <w:hideMark/>
          </w:tcPr>
          <w:p w14:paraId="23463112" w14:textId="77777777" w:rsidR="00EC6E70" w:rsidRPr="002821C0" w:rsidRDefault="00EC6E70" w:rsidP="00F64DF0">
            <w:pPr>
              <w:widowControl/>
              <w:jc w:val="center"/>
              <w:rPr>
                <w:rFonts w:eastAsia="Times New Roman" w:cs="Arial"/>
                <w:b/>
                <w:bCs/>
                <w:sz w:val="16"/>
                <w:szCs w:val="16"/>
                <w:lang w:val="en-US"/>
              </w:rPr>
            </w:pPr>
            <w:r w:rsidRPr="00EC6E70">
              <w:rPr>
                <w:rFonts w:eastAsia="Times New Roman" w:cs="Arial"/>
                <w:sz w:val="16"/>
                <w:szCs w:val="16"/>
                <w:lang w:eastAsia="es-CO"/>
              </w:rPr>
              <w:t>2do Trimestre</w:t>
            </w:r>
          </w:p>
        </w:tc>
        <w:tc>
          <w:tcPr>
            <w:tcW w:w="2319" w:type="dxa"/>
            <w:tcBorders>
              <w:top w:val="nil"/>
              <w:left w:val="single" w:sz="8" w:space="0" w:color="auto"/>
              <w:bottom w:val="single" w:sz="4" w:space="0" w:color="auto"/>
              <w:right w:val="single" w:sz="8" w:space="0" w:color="auto"/>
            </w:tcBorders>
            <w:shd w:val="clear" w:color="auto" w:fill="auto"/>
            <w:vAlign w:val="center"/>
            <w:hideMark/>
          </w:tcPr>
          <w:p w14:paraId="56D54778" w14:textId="77777777" w:rsidR="00EC6E70" w:rsidRPr="002821C0" w:rsidRDefault="00EC6E70" w:rsidP="00F64DF0">
            <w:pPr>
              <w:widowControl/>
              <w:jc w:val="center"/>
              <w:rPr>
                <w:rFonts w:eastAsia="Times New Roman" w:cs="Arial"/>
                <w:sz w:val="16"/>
                <w:szCs w:val="16"/>
                <w:lang w:val="en-US"/>
              </w:rPr>
            </w:pPr>
            <w:r w:rsidRPr="00EC6E70">
              <w:rPr>
                <w:rFonts w:cs="Arial"/>
                <w:sz w:val="16"/>
                <w:szCs w:val="16"/>
              </w:rPr>
              <w:t xml:space="preserve"> $       45.006.742.113 </w:t>
            </w:r>
          </w:p>
        </w:tc>
        <w:tc>
          <w:tcPr>
            <w:tcW w:w="3119" w:type="dxa"/>
            <w:tcBorders>
              <w:top w:val="nil"/>
              <w:left w:val="nil"/>
              <w:bottom w:val="single" w:sz="4" w:space="0" w:color="auto"/>
              <w:right w:val="single" w:sz="8" w:space="0" w:color="auto"/>
            </w:tcBorders>
            <w:shd w:val="clear" w:color="auto" w:fill="auto"/>
            <w:vAlign w:val="center"/>
            <w:hideMark/>
          </w:tcPr>
          <w:p w14:paraId="4F23AED2" w14:textId="77777777" w:rsidR="00EC6E70" w:rsidRPr="002821C0" w:rsidRDefault="00EC6E70" w:rsidP="00F64DF0">
            <w:pPr>
              <w:widowControl/>
              <w:jc w:val="center"/>
              <w:rPr>
                <w:rFonts w:eastAsia="Times New Roman" w:cs="Arial"/>
                <w:sz w:val="16"/>
                <w:szCs w:val="16"/>
                <w:lang w:val="en-US"/>
              </w:rPr>
            </w:pPr>
            <w:r w:rsidRPr="00EC6E70">
              <w:rPr>
                <w:rFonts w:cs="Arial"/>
                <w:sz w:val="16"/>
                <w:szCs w:val="16"/>
              </w:rPr>
              <w:t xml:space="preserve"> $       54.118.909.577 </w:t>
            </w:r>
          </w:p>
        </w:tc>
        <w:tc>
          <w:tcPr>
            <w:tcW w:w="1417" w:type="dxa"/>
            <w:tcBorders>
              <w:top w:val="nil"/>
              <w:left w:val="nil"/>
              <w:bottom w:val="single" w:sz="4" w:space="0" w:color="auto"/>
              <w:right w:val="single" w:sz="8" w:space="0" w:color="auto"/>
            </w:tcBorders>
            <w:shd w:val="clear" w:color="auto" w:fill="auto"/>
            <w:vAlign w:val="center"/>
            <w:hideMark/>
          </w:tcPr>
          <w:p w14:paraId="26F67B2B" w14:textId="77777777" w:rsidR="00EC6E70" w:rsidRPr="002821C0" w:rsidRDefault="00EC6E70" w:rsidP="00F64DF0">
            <w:pPr>
              <w:widowControl/>
              <w:jc w:val="center"/>
              <w:rPr>
                <w:rFonts w:eastAsia="Times New Roman" w:cs="Arial"/>
                <w:sz w:val="16"/>
                <w:szCs w:val="16"/>
                <w:lang w:val="en-US"/>
              </w:rPr>
            </w:pPr>
            <w:r w:rsidRPr="00EC6E70">
              <w:rPr>
                <w:rFonts w:cs="Arial"/>
                <w:sz w:val="16"/>
                <w:szCs w:val="16"/>
              </w:rPr>
              <w:t>83,16%</w:t>
            </w:r>
          </w:p>
        </w:tc>
      </w:tr>
    </w:tbl>
    <w:p w14:paraId="2713D9CA" w14:textId="77777777" w:rsidR="00EC6E70" w:rsidRDefault="00EC6E70" w:rsidP="00EC6E70">
      <w:pPr>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Reporte de Indicadores del 2do Trimestre de 2022– UAERMV</w:t>
      </w:r>
    </w:p>
    <w:p w14:paraId="0EE0D066" w14:textId="1C31931F" w:rsidR="00EC6E70" w:rsidRDefault="00EC6E70" w:rsidP="00A6311F">
      <w:pPr>
        <w:rPr>
          <w:lang w:eastAsia="es-CO"/>
        </w:rPr>
      </w:pPr>
    </w:p>
    <w:p w14:paraId="2E3A8077" w14:textId="77777777" w:rsidR="00EC6E70" w:rsidRPr="00EC6E70" w:rsidRDefault="00EC6E70" w:rsidP="00EC6E70">
      <w:pPr>
        <w:widowControl/>
        <w:rPr>
          <w:rFonts w:eastAsia="Times New Roman" w:cs="Arial"/>
          <w:szCs w:val="18"/>
          <w:lang w:val="es-MX"/>
        </w:rPr>
      </w:pPr>
      <w:r w:rsidRPr="00EC6E70">
        <w:rPr>
          <w:rFonts w:eastAsia="Times New Roman" w:cs="Arial"/>
          <w:szCs w:val="18"/>
          <w:lang w:val="es-MX"/>
        </w:rPr>
        <w:t>La UMV inició el año 2022 con unas reservas de $ 54.507.721.944, a corte 31 de marzo se han realizado anulaciones por valor de $ 44.567.867 y se han realizado pagos por valor de $ 35.548.331.823, alcanzando un porcentaje de ejecución del 65,30% en el primer trimestre de la presenten vigencia.</w:t>
      </w:r>
    </w:p>
    <w:p w14:paraId="4857A68C" w14:textId="77777777" w:rsidR="00EC6E70" w:rsidRDefault="00EC6E70" w:rsidP="00A6311F">
      <w:pPr>
        <w:rPr>
          <w:lang w:val="es-MX" w:eastAsia="es-CO"/>
        </w:rPr>
      </w:pPr>
    </w:p>
    <w:p w14:paraId="7E41D669" w14:textId="77777777" w:rsidR="00EC6E70" w:rsidRDefault="00EC6E70" w:rsidP="00EC6E70">
      <w:pPr>
        <w:widowControl/>
        <w:rPr>
          <w:rFonts w:eastAsia="Times New Roman" w:cs="Arial"/>
          <w:sz w:val="24"/>
          <w:szCs w:val="18"/>
          <w:lang w:val="es-MX"/>
        </w:rPr>
      </w:pPr>
      <w:r w:rsidRPr="00EC6E70">
        <w:rPr>
          <w:rFonts w:eastAsia="Times New Roman" w:cs="Arial"/>
          <w:sz w:val="24"/>
          <w:szCs w:val="18"/>
          <w:lang w:val="es-MX"/>
        </w:rPr>
        <w:t>Al corte 30 de junio de 2022 se presenta una ejecución de la reserva presupuestal del 83,16% de los cuales $ 45.006.742.113 corresponden a los giros realizados y $ 388.812.367 a las liberaciones gestionadas a la fecha.</w:t>
      </w:r>
      <w:r w:rsidRPr="00EC6E70">
        <w:rPr>
          <w:rFonts w:eastAsia="Times New Roman" w:cs="Arial"/>
          <w:sz w:val="24"/>
          <w:szCs w:val="18"/>
          <w:lang w:val="es-MX"/>
        </w:rPr>
        <w:br/>
      </w:r>
    </w:p>
    <w:p w14:paraId="19EA0B9C" w14:textId="01D73D43" w:rsidR="00EC6E70" w:rsidRDefault="00EC6E70" w:rsidP="00EC6E70">
      <w:pPr>
        <w:widowControl/>
        <w:spacing w:after="240"/>
        <w:rPr>
          <w:rFonts w:eastAsia="Times New Roman" w:cs="Arial"/>
          <w:sz w:val="24"/>
          <w:szCs w:val="18"/>
          <w:lang w:val="es-MX"/>
        </w:rPr>
      </w:pPr>
      <w:r w:rsidRPr="00EC6E70">
        <w:rPr>
          <w:rFonts w:eastAsia="Times New Roman" w:cs="Arial"/>
          <w:sz w:val="24"/>
          <w:szCs w:val="18"/>
          <w:lang w:val="es-MX"/>
        </w:rPr>
        <w:lastRenderedPageBreak/>
        <w:t>El mayor valor pendiente de giro de la reserva se encuentra concentrado en el contrato 346 de 2019 el cual presenta un saldo a la fecha de 7.547 millones, seguido del contrato 416 de 2019 con una reserva pendiente de giro de 4.870 millones.</w:t>
      </w:r>
    </w:p>
    <w:p w14:paraId="3955EB89" w14:textId="69FD8345" w:rsidR="00EC6E70" w:rsidRDefault="00EC6E70" w:rsidP="00EC6E70">
      <w:pPr>
        <w:widowControl/>
        <w:spacing w:after="240"/>
        <w:rPr>
          <w:rFonts w:eastAsia="Times New Roman" w:cs="Arial"/>
          <w:sz w:val="24"/>
          <w:szCs w:val="18"/>
          <w:lang w:val="es-MX"/>
        </w:rPr>
      </w:pPr>
      <w:r>
        <w:rPr>
          <w:rFonts w:eastAsia="Times New Roman" w:cs="Arial"/>
          <w:sz w:val="24"/>
          <w:szCs w:val="18"/>
          <w:lang w:val="es-MX"/>
        </w:rPr>
        <w:t>El indicador tiene por meta “</w:t>
      </w:r>
      <w:r w:rsidRPr="00EC6E70">
        <w:rPr>
          <w:rFonts w:eastAsia="Times New Roman" w:cs="Arial"/>
          <w:i/>
          <w:sz w:val="24"/>
          <w:szCs w:val="18"/>
          <w:lang w:val="es-MX"/>
        </w:rPr>
        <w:t>ejecutar en un porcentaje superior al 95% de las reservas presupuestales</w:t>
      </w:r>
      <w:r>
        <w:rPr>
          <w:rFonts w:eastAsia="Times New Roman" w:cs="Arial"/>
          <w:sz w:val="24"/>
          <w:szCs w:val="18"/>
          <w:lang w:val="es-MX"/>
        </w:rPr>
        <w:t>” en tal sentido el indicador se ubicó en un rango de gestión deficiente tanto el primer trimestre como en el segundo.</w:t>
      </w:r>
    </w:p>
    <w:p w14:paraId="3DA1E175" w14:textId="23E2A02E" w:rsidR="007A31FD" w:rsidRPr="00690000" w:rsidRDefault="00690000" w:rsidP="00690000">
      <w:pPr>
        <w:widowControl/>
        <w:rPr>
          <w:rFonts w:eastAsia="Times New Roman" w:cs="Arial"/>
          <w:szCs w:val="18"/>
          <w:lang w:val="es-MX"/>
        </w:rPr>
      </w:pPr>
      <w:r w:rsidRPr="00690000">
        <w:rPr>
          <w:rFonts w:eastAsia="Times New Roman" w:cs="Arial"/>
          <w:b/>
          <w:szCs w:val="18"/>
          <w:lang w:val="es-MX"/>
        </w:rPr>
        <w:t>GTHU-IND-003</w:t>
      </w:r>
      <w:r w:rsidRPr="00690000">
        <w:rPr>
          <w:rFonts w:eastAsia="Times New Roman" w:cs="Arial"/>
          <w:szCs w:val="18"/>
          <w:lang w:val="es-MX"/>
        </w:rPr>
        <w:t xml:space="preserve"> </w:t>
      </w:r>
      <w:r w:rsidRPr="00690000">
        <w:rPr>
          <w:rFonts w:eastAsia="Times New Roman" w:cs="Arial"/>
          <w:szCs w:val="18"/>
          <w:u w:val="single"/>
          <w:lang w:val="es-MX"/>
        </w:rPr>
        <w:t>CUMPLIMIENTO DEL PLAN INSTITUCIONAL DE FORMACIÓN Y CAPACITACIÓN - PIFC</w:t>
      </w:r>
      <w:r w:rsidRPr="00690000">
        <w:rPr>
          <w:rFonts w:eastAsia="Times New Roman" w:cs="Arial"/>
          <w:szCs w:val="18"/>
          <w:lang w:val="es-MX"/>
        </w:rPr>
        <w:t>.</w:t>
      </w:r>
    </w:p>
    <w:p w14:paraId="4EE0BCE1" w14:textId="77777777" w:rsidR="00FA3E56" w:rsidRDefault="00FA3E56" w:rsidP="00FA05DA">
      <w:pPr>
        <w:pStyle w:val="Descripcin"/>
        <w:spacing w:after="0" w:line="240" w:lineRule="auto"/>
        <w:jc w:val="center"/>
        <w:rPr>
          <w:sz w:val="16"/>
          <w:szCs w:val="16"/>
        </w:rPr>
      </w:pPr>
      <w:bookmarkStart w:id="52" w:name="_Toc109812755"/>
    </w:p>
    <w:p w14:paraId="74E2FDFB" w14:textId="6C9F4D3F" w:rsidR="00890A07" w:rsidRPr="00FA05DA" w:rsidRDefault="00690000" w:rsidP="00FA05DA">
      <w:pPr>
        <w:pStyle w:val="Descripcin"/>
        <w:spacing w:after="0" w:line="240" w:lineRule="auto"/>
        <w:jc w:val="center"/>
        <w:rPr>
          <w:rFonts w:eastAsia="Times New Roman" w:cs="Arial"/>
          <w:b w:val="0"/>
          <w:sz w:val="16"/>
          <w:szCs w:val="16"/>
          <w:lang w:val="es-MX"/>
        </w:rPr>
      </w:pPr>
      <w:r w:rsidRPr="00690000">
        <w:rPr>
          <w:sz w:val="16"/>
          <w:szCs w:val="16"/>
        </w:rPr>
        <w:t xml:space="preserve">Tabla </w:t>
      </w:r>
      <w:r w:rsidRPr="00690000">
        <w:rPr>
          <w:sz w:val="16"/>
          <w:szCs w:val="16"/>
        </w:rPr>
        <w:fldChar w:fldCharType="begin"/>
      </w:r>
      <w:r w:rsidRPr="00690000">
        <w:rPr>
          <w:sz w:val="16"/>
          <w:szCs w:val="16"/>
        </w:rPr>
        <w:instrText xml:space="preserve"> SEQ Tabla \* ARABIC </w:instrText>
      </w:r>
      <w:r w:rsidRPr="00690000">
        <w:rPr>
          <w:sz w:val="16"/>
          <w:szCs w:val="16"/>
        </w:rPr>
        <w:fldChar w:fldCharType="separate"/>
      </w:r>
      <w:r w:rsidR="004A1BBD">
        <w:rPr>
          <w:noProof/>
          <w:sz w:val="16"/>
          <w:szCs w:val="16"/>
        </w:rPr>
        <w:t>22</w:t>
      </w:r>
      <w:r w:rsidRPr="00690000">
        <w:rPr>
          <w:sz w:val="16"/>
          <w:szCs w:val="16"/>
        </w:rPr>
        <w:fldChar w:fldCharType="end"/>
      </w:r>
      <w:r w:rsidRPr="00690000">
        <w:rPr>
          <w:sz w:val="16"/>
          <w:szCs w:val="16"/>
        </w:rPr>
        <w:t xml:space="preserve">. </w:t>
      </w:r>
      <w:r w:rsidRPr="00690000">
        <w:rPr>
          <w:rFonts w:eastAsia="Times New Roman" w:cs="Arial"/>
          <w:b w:val="0"/>
          <w:sz w:val="16"/>
          <w:szCs w:val="16"/>
          <w:lang w:val="es-MX"/>
        </w:rPr>
        <w:t>Cumplimiento del plan institucional de formación y capacitación - PIFC.</w:t>
      </w:r>
      <w:bookmarkEnd w:id="52"/>
    </w:p>
    <w:tbl>
      <w:tblPr>
        <w:tblW w:w="7229" w:type="dxa"/>
        <w:tblInd w:w="416" w:type="dxa"/>
        <w:tblLook w:val="04A0" w:firstRow="1" w:lastRow="0" w:firstColumn="1" w:lastColumn="0" w:noHBand="0" w:noVBand="1"/>
      </w:tblPr>
      <w:tblGrid>
        <w:gridCol w:w="1207"/>
        <w:gridCol w:w="2290"/>
        <w:gridCol w:w="2520"/>
        <w:gridCol w:w="1212"/>
      </w:tblGrid>
      <w:tr w:rsidR="0038502A" w:rsidRPr="00FA05DA" w14:paraId="289ECBC0" w14:textId="77777777" w:rsidTr="00F64DF0">
        <w:trPr>
          <w:trHeight w:val="227"/>
        </w:trPr>
        <w:tc>
          <w:tcPr>
            <w:tcW w:w="7229" w:type="dxa"/>
            <w:gridSpan w:val="4"/>
            <w:tcBorders>
              <w:top w:val="single" w:sz="8" w:space="0" w:color="auto"/>
              <w:left w:val="single" w:sz="8" w:space="0" w:color="auto"/>
              <w:bottom w:val="single" w:sz="4" w:space="0" w:color="auto"/>
              <w:right w:val="single" w:sz="8" w:space="0" w:color="auto"/>
            </w:tcBorders>
            <w:shd w:val="clear" w:color="000000" w:fill="E7E6E6"/>
            <w:vAlign w:val="center"/>
          </w:tcPr>
          <w:p w14:paraId="3A13E757" w14:textId="636EC92E" w:rsidR="0038502A" w:rsidRPr="002821C0" w:rsidRDefault="0038502A" w:rsidP="00890A07">
            <w:pPr>
              <w:widowControl/>
              <w:jc w:val="center"/>
              <w:rPr>
                <w:rFonts w:eastAsia="Times New Roman" w:cs="Arial"/>
                <w:b/>
                <w:bCs/>
                <w:sz w:val="16"/>
                <w:szCs w:val="16"/>
                <w:lang w:val="en-US"/>
              </w:rPr>
            </w:pPr>
            <w:r w:rsidRPr="0038502A">
              <w:rPr>
                <w:rFonts w:eastAsia="Times New Roman" w:cs="Arial"/>
                <w:b/>
                <w:bCs/>
                <w:sz w:val="16"/>
                <w:szCs w:val="16"/>
                <w:lang w:val="en-US"/>
              </w:rPr>
              <w:t>CUADRO DE SEGUIMIENTO</w:t>
            </w:r>
          </w:p>
        </w:tc>
      </w:tr>
      <w:tr w:rsidR="00FA05DA" w:rsidRPr="00FA05DA" w14:paraId="5AF8015A" w14:textId="77777777" w:rsidTr="00FA05DA">
        <w:trPr>
          <w:trHeight w:val="227"/>
        </w:trPr>
        <w:tc>
          <w:tcPr>
            <w:tcW w:w="1207"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4336784D" w14:textId="77777777" w:rsidR="00890A07" w:rsidRPr="002821C0" w:rsidRDefault="00890A07" w:rsidP="00890A07">
            <w:pPr>
              <w:widowControl/>
              <w:jc w:val="center"/>
              <w:rPr>
                <w:rFonts w:eastAsia="Times New Roman" w:cs="Arial"/>
                <w:b/>
                <w:bCs/>
                <w:sz w:val="16"/>
                <w:szCs w:val="16"/>
                <w:lang w:val="en-US"/>
              </w:rPr>
            </w:pPr>
            <w:r w:rsidRPr="002821C0">
              <w:rPr>
                <w:rFonts w:eastAsia="Times New Roman" w:cs="Arial"/>
                <w:b/>
                <w:bCs/>
                <w:sz w:val="16"/>
                <w:szCs w:val="16"/>
                <w:lang w:val="en-US"/>
              </w:rPr>
              <w:t>PERIODO DE MEDICIÓN</w:t>
            </w:r>
          </w:p>
        </w:tc>
        <w:tc>
          <w:tcPr>
            <w:tcW w:w="2290" w:type="dxa"/>
            <w:tcBorders>
              <w:top w:val="single" w:sz="8" w:space="0" w:color="auto"/>
              <w:left w:val="single" w:sz="8" w:space="0" w:color="auto"/>
              <w:bottom w:val="single" w:sz="4" w:space="0" w:color="auto"/>
              <w:right w:val="single" w:sz="8" w:space="0" w:color="auto"/>
            </w:tcBorders>
            <w:shd w:val="clear" w:color="000000" w:fill="E7E6E6"/>
            <w:vAlign w:val="center"/>
          </w:tcPr>
          <w:p w14:paraId="1BB1EE07" w14:textId="2EE745C5" w:rsidR="00890A07" w:rsidRPr="002821C0" w:rsidRDefault="00890A07" w:rsidP="00890A07">
            <w:pPr>
              <w:widowControl/>
              <w:jc w:val="center"/>
              <w:rPr>
                <w:rFonts w:eastAsia="Times New Roman" w:cs="Arial"/>
                <w:b/>
                <w:bCs/>
                <w:sz w:val="16"/>
                <w:szCs w:val="16"/>
                <w:lang w:val="es-MX"/>
              </w:rPr>
            </w:pPr>
            <w:r w:rsidRPr="00FA05DA">
              <w:rPr>
                <w:rFonts w:cs="Arial"/>
                <w:b/>
                <w:bCs/>
                <w:sz w:val="16"/>
                <w:szCs w:val="16"/>
              </w:rPr>
              <w:t>No. De Actividades del plan ejecutadas en el periodo</w:t>
            </w:r>
          </w:p>
        </w:tc>
        <w:tc>
          <w:tcPr>
            <w:tcW w:w="2520" w:type="dxa"/>
            <w:tcBorders>
              <w:top w:val="single" w:sz="8" w:space="0" w:color="auto"/>
              <w:left w:val="nil"/>
              <w:bottom w:val="single" w:sz="4" w:space="0" w:color="auto"/>
              <w:right w:val="single" w:sz="8" w:space="0" w:color="auto"/>
            </w:tcBorders>
            <w:shd w:val="clear" w:color="000000" w:fill="E7E6E6"/>
            <w:vAlign w:val="center"/>
          </w:tcPr>
          <w:p w14:paraId="14054409" w14:textId="796C6610" w:rsidR="00890A07" w:rsidRPr="002821C0" w:rsidRDefault="00890A07" w:rsidP="00890A07">
            <w:pPr>
              <w:widowControl/>
              <w:jc w:val="center"/>
              <w:rPr>
                <w:rFonts w:eastAsia="Times New Roman" w:cs="Arial"/>
                <w:b/>
                <w:bCs/>
                <w:sz w:val="16"/>
                <w:szCs w:val="16"/>
                <w:lang w:val="es-MX"/>
              </w:rPr>
            </w:pPr>
            <w:r w:rsidRPr="00FA05DA">
              <w:rPr>
                <w:rFonts w:cs="Arial"/>
                <w:b/>
                <w:bCs/>
                <w:sz w:val="16"/>
                <w:szCs w:val="16"/>
              </w:rPr>
              <w:t xml:space="preserve">No. De actividades del plan programadas para el periodo </w:t>
            </w:r>
          </w:p>
        </w:tc>
        <w:tc>
          <w:tcPr>
            <w:tcW w:w="1212" w:type="dxa"/>
            <w:tcBorders>
              <w:top w:val="single" w:sz="8" w:space="0" w:color="auto"/>
              <w:left w:val="nil"/>
              <w:bottom w:val="single" w:sz="4" w:space="0" w:color="auto"/>
              <w:right w:val="single" w:sz="8" w:space="0" w:color="auto"/>
            </w:tcBorders>
            <w:shd w:val="clear" w:color="000000" w:fill="E7E6E6"/>
            <w:vAlign w:val="center"/>
            <w:hideMark/>
          </w:tcPr>
          <w:p w14:paraId="290FB74E" w14:textId="77777777" w:rsidR="00890A07" w:rsidRPr="002821C0" w:rsidRDefault="00890A07" w:rsidP="00890A07">
            <w:pPr>
              <w:widowControl/>
              <w:jc w:val="center"/>
              <w:rPr>
                <w:rFonts w:eastAsia="Times New Roman" w:cs="Arial"/>
                <w:b/>
                <w:bCs/>
                <w:sz w:val="16"/>
                <w:szCs w:val="16"/>
                <w:lang w:val="en-US"/>
              </w:rPr>
            </w:pPr>
            <w:r w:rsidRPr="002821C0">
              <w:rPr>
                <w:rFonts w:eastAsia="Times New Roman" w:cs="Arial"/>
                <w:b/>
                <w:bCs/>
                <w:sz w:val="16"/>
                <w:szCs w:val="16"/>
                <w:lang w:val="en-US"/>
              </w:rPr>
              <w:t>RESULTADO</w:t>
            </w:r>
          </w:p>
        </w:tc>
      </w:tr>
      <w:tr w:rsidR="00FA05DA" w:rsidRPr="00FA05DA" w14:paraId="1A894B38" w14:textId="77777777" w:rsidTr="00FA05DA">
        <w:trPr>
          <w:trHeight w:val="227"/>
        </w:trPr>
        <w:tc>
          <w:tcPr>
            <w:tcW w:w="1207" w:type="dxa"/>
            <w:tcBorders>
              <w:top w:val="nil"/>
              <w:left w:val="single" w:sz="8" w:space="0" w:color="auto"/>
              <w:bottom w:val="single" w:sz="4" w:space="0" w:color="auto"/>
              <w:right w:val="single" w:sz="8" w:space="0" w:color="000000"/>
            </w:tcBorders>
            <w:shd w:val="clear" w:color="auto" w:fill="auto"/>
            <w:vAlign w:val="center"/>
            <w:hideMark/>
          </w:tcPr>
          <w:p w14:paraId="7758C79D" w14:textId="77777777" w:rsidR="00FA05DA" w:rsidRPr="002821C0" w:rsidRDefault="00FA05DA" w:rsidP="00FA05DA">
            <w:pPr>
              <w:widowControl/>
              <w:jc w:val="center"/>
              <w:rPr>
                <w:rFonts w:eastAsia="Times New Roman" w:cs="Arial"/>
                <w:sz w:val="16"/>
                <w:szCs w:val="16"/>
                <w:lang w:val="en-US"/>
              </w:rPr>
            </w:pPr>
            <w:r w:rsidRPr="00FA05DA">
              <w:rPr>
                <w:rFonts w:eastAsia="Times New Roman" w:cs="Arial"/>
                <w:sz w:val="16"/>
                <w:szCs w:val="16"/>
                <w:lang w:eastAsia="es-CO"/>
              </w:rPr>
              <w:t>1er Trimestre</w:t>
            </w:r>
          </w:p>
        </w:tc>
        <w:tc>
          <w:tcPr>
            <w:tcW w:w="2290" w:type="dxa"/>
            <w:tcBorders>
              <w:top w:val="nil"/>
              <w:left w:val="single" w:sz="8" w:space="0" w:color="auto"/>
              <w:bottom w:val="single" w:sz="4" w:space="0" w:color="auto"/>
              <w:right w:val="single" w:sz="8" w:space="0" w:color="auto"/>
            </w:tcBorders>
            <w:shd w:val="clear" w:color="auto" w:fill="auto"/>
            <w:vAlign w:val="center"/>
          </w:tcPr>
          <w:p w14:paraId="23EEBDC9" w14:textId="5C85628B" w:rsidR="00FA05DA" w:rsidRPr="002821C0" w:rsidRDefault="00FA05DA" w:rsidP="00FA05DA">
            <w:pPr>
              <w:widowControl/>
              <w:jc w:val="center"/>
              <w:rPr>
                <w:rFonts w:eastAsia="Times New Roman" w:cs="Arial"/>
                <w:sz w:val="16"/>
                <w:szCs w:val="16"/>
                <w:lang w:val="en-US"/>
              </w:rPr>
            </w:pPr>
            <w:r w:rsidRPr="00FA05DA">
              <w:rPr>
                <w:rFonts w:cs="Arial"/>
                <w:sz w:val="16"/>
                <w:szCs w:val="16"/>
              </w:rPr>
              <w:t>26</w:t>
            </w:r>
          </w:p>
        </w:tc>
        <w:tc>
          <w:tcPr>
            <w:tcW w:w="2520" w:type="dxa"/>
            <w:tcBorders>
              <w:top w:val="nil"/>
              <w:left w:val="nil"/>
              <w:bottom w:val="single" w:sz="4" w:space="0" w:color="auto"/>
              <w:right w:val="single" w:sz="8" w:space="0" w:color="auto"/>
            </w:tcBorders>
            <w:shd w:val="clear" w:color="auto" w:fill="auto"/>
            <w:vAlign w:val="center"/>
          </w:tcPr>
          <w:p w14:paraId="18F3834A" w14:textId="042262CA" w:rsidR="00FA05DA" w:rsidRPr="002821C0" w:rsidRDefault="00FA05DA" w:rsidP="00FA05DA">
            <w:pPr>
              <w:widowControl/>
              <w:jc w:val="center"/>
              <w:rPr>
                <w:rFonts w:eastAsia="Times New Roman" w:cs="Arial"/>
                <w:sz w:val="16"/>
                <w:szCs w:val="16"/>
                <w:lang w:val="en-US"/>
              </w:rPr>
            </w:pPr>
            <w:r w:rsidRPr="00FA05DA">
              <w:rPr>
                <w:rFonts w:cs="Arial"/>
                <w:sz w:val="16"/>
                <w:szCs w:val="16"/>
              </w:rPr>
              <w:t>28</w:t>
            </w:r>
          </w:p>
        </w:tc>
        <w:tc>
          <w:tcPr>
            <w:tcW w:w="1212" w:type="dxa"/>
            <w:tcBorders>
              <w:top w:val="nil"/>
              <w:left w:val="nil"/>
              <w:bottom w:val="single" w:sz="4" w:space="0" w:color="auto"/>
              <w:right w:val="single" w:sz="8" w:space="0" w:color="auto"/>
            </w:tcBorders>
            <w:shd w:val="clear" w:color="auto" w:fill="auto"/>
            <w:vAlign w:val="center"/>
          </w:tcPr>
          <w:p w14:paraId="51007B5C" w14:textId="36348F43" w:rsidR="00FA05DA" w:rsidRPr="002821C0" w:rsidRDefault="00FA05DA" w:rsidP="00FA05DA">
            <w:pPr>
              <w:widowControl/>
              <w:jc w:val="center"/>
              <w:rPr>
                <w:rFonts w:eastAsia="Times New Roman" w:cs="Arial"/>
                <w:sz w:val="16"/>
                <w:szCs w:val="16"/>
                <w:lang w:val="en-US"/>
              </w:rPr>
            </w:pPr>
            <w:r w:rsidRPr="00FA05DA">
              <w:rPr>
                <w:rFonts w:cs="Arial"/>
                <w:sz w:val="16"/>
                <w:szCs w:val="16"/>
              </w:rPr>
              <w:t>94,00%</w:t>
            </w:r>
          </w:p>
        </w:tc>
      </w:tr>
      <w:tr w:rsidR="00FA05DA" w:rsidRPr="00FA05DA" w14:paraId="1DE3BFD4" w14:textId="77777777" w:rsidTr="00FA05DA">
        <w:trPr>
          <w:trHeight w:val="227"/>
        </w:trPr>
        <w:tc>
          <w:tcPr>
            <w:tcW w:w="1207" w:type="dxa"/>
            <w:tcBorders>
              <w:top w:val="nil"/>
              <w:left w:val="single" w:sz="8" w:space="0" w:color="auto"/>
              <w:bottom w:val="single" w:sz="4" w:space="0" w:color="auto"/>
              <w:right w:val="single" w:sz="8" w:space="0" w:color="000000"/>
            </w:tcBorders>
            <w:shd w:val="clear" w:color="auto" w:fill="auto"/>
            <w:vAlign w:val="center"/>
            <w:hideMark/>
          </w:tcPr>
          <w:p w14:paraId="2017722C" w14:textId="77777777" w:rsidR="00FA05DA" w:rsidRPr="002821C0" w:rsidRDefault="00FA05DA" w:rsidP="00FA05DA">
            <w:pPr>
              <w:widowControl/>
              <w:jc w:val="center"/>
              <w:rPr>
                <w:rFonts w:eastAsia="Times New Roman" w:cs="Arial"/>
                <w:b/>
                <w:bCs/>
                <w:sz w:val="16"/>
                <w:szCs w:val="16"/>
                <w:lang w:val="en-US"/>
              </w:rPr>
            </w:pPr>
            <w:r w:rsidRPr="00FA05DA">
              <w:rPr>
                <w:rFonts w:eastAsia="Times New Roman" w:cs="Arial"/>
                <w:sz w:val="16"/>
                <w:szCs w:val="16"/>
                <w:lang w:eastAsia="es-CO"/>
              </w:rPr>
              <w:t>2do Trimestre</w:t>
            </w:r>
          </w:p>
        </w:tc>
        <w:tc>
          <w:tcPr>
            <w:tcW w:w="2290" w:type="dxa"/>
            <w:tcBorders>
              <w:top w:val="nil"/>
              <w:left w:val="single" w:sz="8" w:space="0" w:color="auto"/>
              <w:bottom w:val="single" w:sz="4" w:space="0" w:color="auto"/>
              <w:right w:val="single" w:sz="8" w:space="0" w:color="auto"/>
            </w:tcBorders>
            <w:shd w:val="clear" w:color="auto" w:fill="auto"/>
            <w:vAlign w:val="center"/>
          </w:tcPr>
          <w:p w14:paraId="3E83B8C2" w14:textId="1968D9CE" w:rsidR="00FA05DA" w:rsidRPr="002821C0" w:rsidRDefault="00FA05DA" w:rsidP="00FA05DA">
            <w:pPr>
              <w:widowControl/>
              <w:jc w:val="center"/>
              <w:rPr>
                <w:rFonts w:eastAsia="Times New Roman" w:cs="Arial"/>
                <w:sz w:val="16"/>
                <w:szCs w:val="16"/>
                <w:lang w:val="en-US"/>
              </w:rPr>
            </w:pPr>
            <w:r w:rsidRPr="00FA05DA">
              <w:rPr>
                <w:rFonts w:cs="Arial"/>
                <w:sz w:val="16"/>
                <w:szCs w:val="16"/>
              </w:rPr>
              <w:t>30</w:t>
            </w:r>
          </w:p>
        </w:tc>
        <w:tc>
          <w:tcPr>
            <w:tcW w:w="2520" w:type="dxa"/>
            <w:tcBorders>
              <w:top w:val="nil"/>
              <w:left w:val="nil"/>
              <w:bottom w:val="single" w:sz="4" w:space="0" w:color="auto"/>
              <w:right w:val="single" w:sz="8" w:space="0" w:color="auto"/>
            </w:tcBorders>
            <w:shd w:val="clear" w:color="auto" w:fill="auto"/>
            <w:vAlign w:val="center"/>
          </w:tcPr>
          <w:p w14:paraId="5E53BBD9" w14:textId="66786CDB" w:rsidR="00FA05DA" w:rsidRPr="002821C0" w:rsidRDefault="00FA05DA" w:rsidP="00FA05DA">
            <w:pPr>
              <w:widowControl/>
              <w:jc w:val="center"/>
              <w:rPr>
                <w:rFonts w:eastAsia="Times New Roman" w:cs="Arial"/>
                <w:sz w:val="16"/>
                <w:szCs w:val="16"/>
                <w:lang w:val="en-US"/>
              </w:rPr>
            </w:pPr>
            <w:r w:rsidRPr="00FA05DA">
              <w:rPr>
                <w:rFonts w:cs="Arial"/>
                <w:sz w:val="16"/>
                <w:szCs w:val="16"/>
              </w:rPr>
              <w:t>35</w:t>
            </w:r>
          </w:p>
        </w:tc>
        <w:tc>
          <w:tcPr>
            <w:tcW w:w="1212" w:type="dxa"/>
            <w:tcBorders>
              <w:top w:val="nil"/>
              <w:left w:val="nil"/>
              <w:bottom w:val="single" w:sz="4" w:space="0" w:color="auto"/>
              <w:right w:val="single" w:sz="8" w:space="0" w:color="auto"/>
            </w:tcBorders>
            <w:shd w:val="clear" w:color="auto" w:fill="auto"/>
            <w:vAlign w:val="center"/>
          </w:tcPr>
          <w:p w14:paraId="4D5A57B6" w14:textId="34F4F02A" w:rsidR="00FA05DA" w:rsidRPr="002821C0" w:rsidRDefault="00FA05DA" w:rsidP="00FA05DA">
            <w:pPr>
              <w:widowControl/>
              <w:jc w:val="center"/>
              <w:rPr>
                <w:rFonts w:eastAsia="Times New Roman" w:cs="Arial"/>
                <w:sz w:val="16"/>
                <w:szCs w:val="16"/>
                <w:lang w:val="en-US"/>
              </w:rPr>
            </w:pPr>
            <w:r w:rsidRPr="00FA05DA">
              <w:rPr>
                <w:rFonts w:cs="Arial"/>
                <w:sz w:val="16"/>
                <w:szCs w:val="16"/>
              </w:rPr>
              <w:t>85,71%</w:t>
            </w:r>
          </w:p>
        </w:tc>
      </w:tr>
      <w:tr w:rsidR="00FA05DA" w:rsidRPr="00FA05DA" w14:paraId="28CF2C51" w14:textId="77777777" w:rsidTr="00FA05DA">
        <w:trPr>
          <w:trHeight w:val="227"/>
        </w:trPr>
        <w:tc>
          <w:tcPr>
            <w:tcW w:w="1207" w:type="dxa"/>
            <w:tcBorders>
              <w:top w:val="nil"/>
              <w:left w:val="single" w:sz="8" w:space="0" w:color="auto"/>
              <w:bottom w:val="single" w:sz="4" w:space="0" w:color="auto"/>
              <w:right w:val="single" w:sz="8" w:space="0" w:color="000000"/>
            </w:tcBorders>
            <w:shd w:val="clear" w:color="auto" w:fill="F2F2F2" w:themeFill="background1" w:themeFillShade="F2"/>
            <w:vAlign w:val="center"/>
            <w:hideMark/>
          </w:tcPr>
          <w:p w14:paraId="5D7C65EC" w14:textId="77777777" w:rsidR="00FA05DA" w:rsidRPr="00FA05DA" w:rsidRDefault="00FA05DA" w:rsidP="00FA05DA">
            <w:pPr>
              <w:widowControl/>
              <w:jc w:val="center"/>
              <w:rPr>
                <w:rFonts w:eastAsia="Times New Roman" w:cs="Arial"/>
                <w:sz w:val="16"/>
                <w:szCs w:val="16"/>
                <w:lang w:eastAsia="es-CO"/>
              </w:rPr>
            </w:pPr>
            <w:r w:rsidRPr="00FA05DA">
              <w:rPr>
                <w:rFonts w:eastAsia="Times New Roman" w:cs="Arial"/>
                <w:sz w:val="16"/>
                <w:szCs w:val="16"/>
                <w:lang w:eastAsia="es-CO"/>
              </w:rPr>
              <w:t>TOTAL</w:t>
            </w:r>
          </w:p>
        </w:tc>
        <w:tc>
          <w:tcPr>
            <w:tcW w:w="2290" w:type="dxa"/>
            <w:tcBorders>
              <w:top w:val="nil"/>
              <w:left w:val="single" w:sz="8" w:space="0" w:color="auto"/>
              <w:bottom w:val="single" w:sz="4" w:space="0" w:color="auto"/>
              <w:right w:val="single" w:sz="8" w:space="0" w:color="auto"/>
            </w:tcBorders>
            <w:shd w:val="clear" w:color="auto" w:fill="F2F2F2" w:themeFill="background1" w:themeFillShade="F2"/>
            <w:vAlign w:val="center"/>
          </w:tcPr>
          <w:p w14:paraId="085EFF6E" w14:textId="77777777" w:rsidR="00FA05DA" w:rsidRPr="00FA05DA" w:rsidRDefault="00FA05DA" w:rsidP="00FA05DA">
            <w:pPr>
              <w:widowControl/>
              <w:jc w:val="center"/>
              <w:rPr>
                <w:rFonts w:cs="Arial"/>
                <w:sz w:val="16"/>
                <w:szCs w:val="16"/>
              </w:rPr>
            </w:pPr>
            <w:r w:rsidRPr="00FA05DA">
              <w:rPr>
                <w:rFonts w:cs="Arial"/>
                <w:sz w:val="16"/>
                <w:szCs w:val="16"/>
              </w:rPr>
              <w:t>56</w:t>
            </w:r>
          </w:p>
        </w:tc>
        <w:tc>
          <w:tcPr>
            <w:tcW w:w="2520" w:type="dxa"/>
            <w:tcBorders>
              <w:top w:val="nil"/>
              <w:left w:val="nil"/>
              <w:bottom w:val="single" w:sz="4" w:space="0" w:color="auto"/>
              <w:right w:val="single" w:sz="8" w:space="0" w:color="auto"/>
            </w:tcBorders>
            <w:shd w:val="clear" w:color="auto" w:fill="F2F2F2" w:themeFill="background1" w:themeFillShade="F2"/>
            <w:vAlign w:val="center"/>
          </w:tcPr>
          <w:p w14:paraId="3F79D9A1" w14:textId="77777777" w:rsidR="00FA05DA" w:rsidRPr="00FA05DA" w:rsidRDefault="00FA05DA" w:rsidP="00FA05DA">
            <w:pPr>
              <w:widowControl/>
              <w:jc w:val="center"/>
              <w:rPr>
                <w:rFonts w:cs="Arial"/>
                <w:sz w:val="16"/>
                <w:szCs w:val="16"/>
              </w:rPr>
            </w:pPr>
            <w:r w:rsidRPr="00FA05DA">
              <w:rPr>
                <w:rFonts w:cs="Arial"/>
                <w:sz w:val="16"/>
                <w:szCs w:val="16"/>
              </w:rPr>
              <w:t>127</w:t>
            </w:r>
          </w:p>
        </w:tc>
        <w:tc>
          <w:tcPr>
            <w:tcW w:w="1212" w:type="dxa"/>
            <w:tcBorders>
              <w:top w:val="nil"/>
              <w:left w:val="nil"/>
              <w:bottom w:val="single" w:sz="4" w:space="0" w:color="auto"/>
              <w:right w:val="single" w:sz="8" w:space="0" w:color="auto"/>
            </w:tcBorders>
            <w:shd w:val="clear" w:color="auto" w:fill="F2F2F2" w:themeFill="background1" w:themeFillShade="F2"/>
            <w:vAlign w:val="center"/>
          </w:tcPr>
          <w:p w14:paraId="409ED7F2" w14:textId="77777777" w:rsidR="00FA05DA" w:rsidRPr="00FA05DA" w:rsidRDefault="00FA05DA" w:rsidP="00FA05DA">
            <w:pPr>
              <w:widowControl/>
              <w:jc w:val="center"/>
              <w:rPr>
                <w:rFonts w:cs="Arial"/>
                <w:sz w:val="16"/>
                <w:szCs w:val="16"/>
              </w:rPr>
            </w:pPr>
            <w:r w:rsidRPr="00FA05DA">
              <w:rPr>
                <w:rFonts w:cs="Arial"/>
                <w:sz w:val="16"/>
                <w:szCs w:val="16"/>
              </w:rPr>
              <w:t>45%</w:t>
            </w:r>
          </w:p>
        </w:tc>
      </w:tr>
    </w:tbl>
    <w:p w14:paraId="6D7FB8C6" w14:textId="3A6B6358" w:rsidR="00A6311F" w:rsidRDefault="00FA05DA" w:rsidP="00FA05DA">
      <w:pPr>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Reporte de Indicadores del 2do Trimestre de 2022– UAERMV</w:t>
      </w:r>
    </w:p>
    <w:p w14:paraId="21D48195" w14:textId="7A24D379" w:rsidR="00FA05DA" w:rsidRDefault="00FA05DA" w:rsidP="00FA05DA">
      <w:pPr>
        <w:rPr>
          <w:rFonts w:cs="Arial"/>
          <w:sz w:val="16"/>
          <w:szCs w:val="20"/>
          <w:lang w:eastAsia="es-CO"/>
        </w:rPr>
      </w:pPr>
    </w:p>
    <w:p w14:paraId="1DB0AF46" w14:textId="02B0EFE6" w:rsidR="00FA05DA" w:rsidRDefault="00FA05DA" w:rsidP="00977D74">
      <w:pPr>
        <w:pStyle w:val="Prrafodelista"/>
        <w:rPr>
          <w:lang w:val="es-MX" w:eastAsia="es-CO"/>
        </w:rPr>
      </w:pPr>
      <w:r w:rsidRPr="00FA05DA">
        <w:rPr>
          <w:lang w:val="es-MX" w:eastAsia="es-CO"/>
        </w:rPr>
        <w:t xml:space="preserve">Con relación a las actividades del plan estratégico de talento humano para la vigencia 2022 hay 127 actividades distribuidas de la siguiente forma: </w:t>
      </w:r>
    </w:p>
    <w:p w14:paraId="58EFF2CA" w14:textId="77777777" w:rsidR="00FA05DA" w:rsidRDefault="00FA05DA" w:rsidP="00FA05DA">
      <w:pPr>
        <w:pStyle w:val="Prrafodelista"/>
        <w:ind w:left="720"/>
        <w:rPr>
          <w:lang w:val="es-MX" w:eastAsia="es-CO"/>
        </w:rPr>
      </w:pPr>
    </w:p>
    <w:p w14:paraId="0F8303CA" w14:textId="77777777" w:rsidR="00FA05DA" w:rsidRDefault="00FA05DA" w:rsidP="00FA05DA">
      <w:pPr>
        <w:pStyle w:val="Prrafodelista"/>
        <w:numPr>
          <w:ilvl w:val="0"/>
          <w:numId w:val="45"/>
        </w:numPr>
        <w:rPr>
          <w:lang w:val="es-MX" w:eastAsia="es-CO"/>
        </w:rPr>
      </w:pPr>
      <w:r>
        <w:rPr>
          <w:lang w:val="es-MX" w:eastAsia="es-CO"/>
        </w:rPr>
        <w:t>Plan Acción</w:t>
      </w:r>
      <w:r>
        <w:rPr>
          <w:lang w:val="es-MX" w:eastAsia="es-CO"/>
        </w:rPr>
        <w:tab/>
        <w:t>12 actividades.</w:t>
      </w:r>
    </w:p>
    <w:p w14:paraId="6F92A0B3" w14:textId="77777777" w:rsidR="00FA05DA" w:rsidRDefault="00FA05DA" w:rsidP="00FA05DA">
      <w:pPr>
        <w:pStyle w:val="Prrafodelista"/>
        <w:numPr>
          <w:ilvl w:val="0"/>
          <w:numId w:val="45"/>
        </w:numPr>
        <w:rPr>
          <w:lang w:val="es-MX" w:eastAsia="es-CO"/>
        </w:rPr>
      </w:pPr>
      <w:r w:rsidRPr="00FA05DA">
        <w:rPr>
          <w:lang w:val="es-MX" w:eastAsia="es-CO"/>
        </w:rPr>
        <w:t>Plan Anual de Seguridad y Salud en el Trabajo - PASST</w:t>
      </w:r>
      <w:r w:rsidRPr="00FA05DA">
        <w:rPr>
          <w:lang w:val="es-MX" w:eastAsia="es-CO"/>
        </w:rPr>
        <w:tab/>
        <w:t>35 actividades</w:t>
      </w:r>
    </w:p>
    <w:p w14:paraId="0686928D" w14:textId="77777777" w:rsidR="00FA05DA" w:rsidRDefault="00FA05DA" w:rsidP="00FA05DA">
      <w:pPr>
        <w:pStyle w:val="Prrafodelista"/>
        <w:numPr>
          <w:ilvl w:val="0"/>
          <w:numId w:val="45"/>
        </w:numPr>
        <w:rPr>
          <w:lang w:val="es-MX" w:eastAsia="es-CO"/>
        </w:rPr>
      </w:pPr>
      <w:r w:rsidRPr="00FA05DA">
        <w:rPr>
          <w:lang w:val="es-MX" w:eastAsia="es-CO"/>
        </w:rPr>
        <w:t>Matriz Gestión Estratégica de Talen</w:t>
      </w:r>
      <w:r>
        <w:rPr>
          <w:lang w:val="es-MX" w:eastAsia="es-CO"/>
        </w:rPr>
        <w:t>to Humano - MGETH</w:t>
      </w:r>
      <w:r>
        <w:rPr>
          <w:lang w:val="es-MX" w:eastAsia="es-CO"/>
        </w:rPr>
        <w:tab/>
        <w:t>8 actividades</w:t>
      </w:r>
    </w:p>
    <w:p w14:paraId="34FB79EF" w14:textId="77777777" w:rsidR="00FA05DA" w:rsidRDefault="00FA05DA" w:rsidP="00FA05DA">
      <w:pPr>
        <w:pStyle w:val="Prrafodelista"/>
        <w:numPr>
          <w:ilvl w:val="0"/>
          <w:numId w:val="45"/>
        </w:numPr>
        <w:rPr>
          <w:lang w:val="es-MX" w:eastAsia="es-CO"/>
        </w:rPr>
      </w:pPr>
      <w:r w:rsidRPr="00FA05DA">
        <w:rPr>
          <w:lang w:val="es-MX" w:eastAsia="es-CO"/>
        </w:rPr>
        <w:t>Plan Anual de Estímulos e Inc</w:t>
      </w:r>
      <w:r>
        <w:rPr>
          <w:lang w:val="es-MX" w:eastAsia="es-CO"/>
        </w:rPr>
        <w:t>entivos - PAEI</w:t>
      </w:r>
      <w:r>
        <w:rPr>
          <w:lang w:val="es-MX" w:eastAsia="es-CO"/>
        </w:rPr>
        <w:tab/>
        <w:t>32 actividades</w:t>
      </w:r>
    </w:p>
    <w:p w14:paraId="71D1C077" w14:textId="25D7981C" w:rsidR="00FA05DA" w:rsidRDefault="00FA05DA" w:rsidP="00FA05DA">
      <w:pPr>
        <w:pStyle w:val="Prrafodelista"/>
        <w:numPr>
          <w:ilvl w:val="0"/>
          <w:numId w:val="45"/>
        </w:numPr>
        <w:rPr>
          <w:lang w:val="es-MX" w:eastAsia="es-CO"/>
        </w:rPr>
      </w:pPr>
      <w:r w:rsidRPr="00FA05DA">
        <w:rPr>
          <w:lang w:val="es-MX" w:eastAsia="es-CO"/>
        </w:rPr>
        <w:t>Plan Institucional de Capacitación - PIC</w:t>
      </w:r>
      <w:r w:rsidRPr="00FA05DA">
        <w:rPr>
          <w:lang w:val="es-MX" w:eastAsia="es-CO"/>
        </w:rPr>
        <w:tab/>
        <w:t xml:space="preserve">40 actividades. </w:t>
      </w:r>
    </w:p>
    <w:p w14:paraId="69A54687" w14:textId="77777777" w:rsidR="00FA05DA" w:rsidRDefault="00FA05DA" w:rsidP="00FA05DA">
      <w:pPr>
        <w:rPr>
          <w:lang w:val="es-MX" w:eastAsia="es-CO"/>
        </w:rPr>
      </w:pPr>
    </w:p>
    <w:p w14:paraId="5AF334F3" w14:textId="73B8444D" w:rsidR="00FA05DA" w:rsidRDefault="00FA05DA" w:rsidP="00FA05DA">
      <w:pPr>
        <w:rPr>
          <w:rFonts w:eastAsia="Times New Roman" w:cs="Arial"/>
          <w:szCs w:val="16"/>
          <w:lang w:val="es-MX"/>
        </w:rPr>
      </w:pPr>
      <w:r w:rsidRPr="00FA05DA">
        <w:rPr>
          <w:szCs w:val="16"/>
          <w:lang w:val="es-MX" w:eastAsia="es-CO"/>
        </w:rPr>
        <w:t xml:space="preserve">A la fecha del presente reporte se </w:t>
      </w:r>
      <w:r>
        <w:rPr>
          <w:szCs w:val="16"/>
          <w:lang w:val="es-MX" w:eastAsia="es-CO"/>
        </w:rPr>
        <w:t>h</w:t>
      </w:r>
      <w:r w:rsidRPr="00FA05DA">
        <w:rPr>
          <w:szCs w:val="16"/>
          <w:lang w:val="es-MX" w:eastAsia="es-CO"/>
        </w:rPr>
        <w:t xml:space="preserve">a ejecutado el 45% del plan </w:t>
      </w:r>
      <w:r w:rsidRPr="00FA05DA">
        <w:rPr>
          <w:rFonts w:eastAsia="Times New Roman" w:cs="Arial"/>
          <w:szCs w:val="16"/>
          <w:lang w:val="es-MX"/>
        </w:rPr>
        <w:t xml:space="preserve">institucional de formación y capacitación </w:t>
      </w:r>
      <w:r>
        <w:rPr>
          <w:rFonts w:eastAsia="Times New Roman" w:cs="Arial"/>
          <w:szCs w:val="16"/>
          <w:lang w:val="es-MX"/>
        </w:rPr>
        <w:t>–</w:t>
      </w:r>
      <w:r w:rsidRPr="00FA05DA">
        <w:rPr>
          <w:rFonts w:eastAsia="Times New Roman" w:cs="Arial"/>
          <w:szCs w:val="16"/>
          <w:lang w:val="es-MX"/>
        </w:rPr>
        <w:t xml:space="preserve"> PIFC</w:t>
      </w:r>
      <w:r>
        <w:rPr>
          <w:rFonts w:eastAsia="Times New Roman" w:cs="Arial"/>
          <w:szCs w:val="16"/>
          <w:lang w:val="es-MX"/>
        </w:rPr>
        <w:t xml:space="preserve">, durante el segundo trimestre se ejecutaron el 85% de las actividades programadas ubicado el indicador en un rango de </w:t>
      </w:r>
      <w:r w:rsidR="00977D74">
        <w:rPr>
          <w:rFonts w:eastAsia="Times New Roman" w:cs="Arial"/>
          <w:szCs w:val="16"/>
          <w:lang w:val="es-MX"/>
        </w:rPr>
        <w:t>gestión deficiente.</w:t>
      </w:r>
    </w:p>
    <w:p w14:paraId="7F2121B3" w14:textId="3CB72E81" w:rsidR="00A747FD" w:rsidRDefault="00A747FD" w:rsidP="00FA05DA">
      <w:pPr>
        <w:rPr>
          <w:rFonts w:eastAsia="Times New Roman" w:cs="Arial"/>
          <w:szCs w:val="16"/>
          <w:lang w:val="es-MX"/>
        </w:rPr>
      </w:pPr>
    </w:p>
    <w:p w14:paraId="5A7FD27E" w14:textId="0B472AF8" w:rsidR="00A747FD" w:rsidRDefault="00A747FD" w:rsidP="00FA05DA">
      <w:pPr>
        <w:rPr>
          <w:rFonts w:eastAsia="Times New Roman" w:cs="Arial"/>
          <w:szCs w:val="16"/>
          <w:u w:val="single"/>
          <w:lang w:eastAsia="es-CO"/>
        </w:rPr>
      </w:pPr>
      <w:r w:rsidRPr="00A747FD">
        <w:rPr>
          <w:rFonts w:eastAsia="Times New Roman" w:cs="Arial"/>
          <w:b/>
          <w:szCs w:val="16"/>
          <w:lang w:eastAsia="es-CO"/>
        </w:rPr>
        <w:t>GTHU-IND-008 </w:t>
      </w:r>
      <w:r w:rsidRPr="00A747FD">
        <w:rPr>
          <w:rFonts w:eastAsia="Times New Roman" w:cs="Arial"/>
          <w:szCs w:val="16"/>
          <w:u w:val="single"/>
          <w:lang w:eastAsia="es-CO"/>
        </w:rPr>
        <w:t>INCIDENCIA DE LA ENFERMEDAD LABORAL</w:t>
      </w:r>
    </w:p>
    <w:p w14:paraId="44481AED" w14:textId="6ADA1BCA" w:rsidR="00A747FD" w:rsidRDefault="00A747FD" w:rsidP="00FA05DA">
      <w:pPr>
        <w:rPr>
          <w:rFonts w:eastAsia="Times New Roman" w:cs="Arial"/>
          <w:szCs w:val="16"/>
          <w:u w:val="single"/>
          <w:lang w:eastAsia="es-CO"/>
        </w:rPr>
      </w:pPr>
    </w:p>
    <w:p w14:paraId="4C68F2DE" w14:textId="429BDD36" w:rsidR="00A747FD" w:rsidRDefault="00A747FD" w:rsidP="00A747FD">
      <w:pPr>
        <w:pStyle w:val="Descripcin"/>
        <w:spacing w:after="0" w:line="240" w:lineRule="auto"/>
        <w:jc w:val="center"/>
        <w:rPr>
          <w:rFonts w:eastAsia="Times New Roman" w:cs="Arial"/>
          <w:b w:val="0"/>
          <w:color w:val="000000"/>
          <w:sz w:val="16"/>
          <w:szCs w:val="16"/>
          <w:lang w:eastAsia="es-CO"/>
        </w:rPr>
      </w:pPr>
      <w:bookmarkStart w:id="53" w:name="_Toc109812756"/>
      <w:r w:rsidRPr="00A747FD">
        <w:rPr>
          <w:sz w:val="16"/>
          <w:szCs w:val="16"/>
        </w:rPr>
        <w:t xml:space="preserve">Tabla </w:t>
      </w:r>
      <w:r w:rsidRPr="00A747FD">
        <w:rPr>
          <w:sz w:val="16"/>
          <w:szCs w:val="16"/>
        </w:rPr>
        <w:fldChar w:fldCharType="begin"/>
      </w:r>
      <w:r w:rsidRPr="00A747FD">
        <w:rPr>
          <w:sz w:val="16"/>
          <w:szCs w:val="16"/>
        </w:rPr>
        <w:instrText xml:space="preserve"> SEQ Tabla \* ARABIC </w:instrText>
      </w:r>
      <w:r w:rsidRPr="00A747FD">
        <w:rPr>
          <w:sz w:val="16"/>
          <w:szCs w:val="16"/>
        </w:rPr>
        <w:fldChar w:fldCharType="separate"/>
      </w:r>
      <w:r w:rsidR="004A1BBD">
        <w:rPr>
          <w:noProof/>
          <w:sz w:val="16"/>
          <w:szCs w:val="16"/>
        </w:rPr>
        <w:t>23</w:t>
      </w:r>
      <w:r w:rsidRPr="00A747FD">
        <w:rPr>
          <w:sz w:val="16"/>
          <w:szCs w:val="16"/>
        </w:rPr>
        <w:fldChar w:fldCharType="end"/>
      </w:r>
      <w:r w:rsidRPr="00A747FD">
        <w:rPr>
          <w:sz w:val="16"/>
          <w:szCs w:val="16"/>
        </w:rPr>
        <w:t xml:space="preserve">. </w:t>
      </w:r>
      <w:r w:rsidRPr="00A747FD">
        <w:rPr>
          <w:rFonts w:eastAsia="Times New Roman" w:cs="Arial"/>
          <w:b w:val="0"/>
          <w:color w:val="000000"/>
          <w:sz w:val="16"/>
          <w:szCs w:val="16"/>
          <w:lang w:eastAsia="es-CO"/>
        </w:rPr>
        <w:t>Incidencia de la enfermedad laboral</w:t>
      </w:r>
      <w:bookmarkEnd w:id="53"/>
    </w:p>
    <w:tbl>
      <w:tblPr>
        <w:tblW w:w="7229" w:type="dxa"/>
        <w:jc w:val="center"/>
        <w:tblLook w:val="04A0" w:firstRow="1" w:lastRow="0" w:firstColumn="1" w:lastColumn="0" w:noHBand="0" w:noVBand="1"/>
      </w:tblPr>
      <w:tblGrid>
        <w:gridCol w:w="1207"/>
        <w:gridCol w:w="2290"/>
        <w:gridCol w:w="2520"/>
        <w:gridCol w:w="1212"/>
      </w:tblGrid>
      <w:tr w:rsidR="0038502A" w:rsidRPr="00FA05DA" w14:paraId="4F4C0A9B" w14:textId="77777777" w:rsidTr="00F64DF0">
        <w:trPr>
          <w:trHeight w:val="227"/>
          <w:jc w:val="center"/>
        </w:trPr>
        <w:tc>
          <w:tcPr>
            <w:tcW w:w="7229" w:type="dxa"/>
            <w:gridSpan w:val="4"/>
            <w:tcBorders>
              <w:top w:val="single" w:sz="8" w:space="0" w:color="auto"/>
              <w:left w:val="single" w:sz="8" w:space="0" w:color="auto"/>
              <w:bottom w:val="single" w:sz="4" w:space="0" w:color="auto"/>
              <w:right w:val="single" w:sz="8" w:space="0" w:color="auto"/>
            </w:tcBorders>
            <w:shd w:val="clear" w:color="000000" w:fill="E7E6E6"/>
            <w:vAlign w:val="center"/>
          </w:tcPr>
          <w:p w14:paraId="771A8422" w14:textId="7A3AC674" w:rsidR="0038502A" w:rsidRPr="002821C0" w:rsidRDefault="0038502A" w:rsidP="00967A3B">
            <w:pPr>
              <w:widowControl/>
              <w:jc w:val="center"/>
              <w:rPr>
                <w:rFonts w:eastAsia="Times New Roman" w:cs="Arial"/>
                <w:b/>
                <w:bCs/>
                <w:sz w:val="16"/>
                <w:szCs w:val="16"/>
                <w:lang w:val="en-US"/>
              </w:rPr>
            </w:pPr>
            <w:r w:rsidRPr="0038502A">
              <w:rPr>
                <w:rFonts w:eastAsia="Times New Roman" w:cs="Arial"/>
                <w:b/>
                <w:bCs/>
                <w:sz w:val="16"/>
                <w:szCs w:val="16"/>
                <w:lang w:val="en-US"/>
              </w:rPr>
              <w:t>CUADRO DE SEGUIMIENTO</w:t>
            </w:r>
          </w:p>
        </w:tc>
      </w:tr>
      <w:tr w:rsidR="00967A3B" w:rsidRPr="00FA05DA" w14:paraId="03969CD7" w14:textId="77777777" w:rsidTr="00A747FD">
        <w:trPr>
          <w:trHeight w:val="227"/>
          <w:jc w:val="center"/>
        </w:trPr>
        <w:tc>
          <w:tcPr>
            <w:tcW w:w="1207"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0AA7C04E" w14:textId="77777777" w:rsidR="00967A3B" w:rsidRPr="002821C0" w:rsidRDefault="00967A3B" w:rsidP="00967A3B">
            <w:pPr>
              <w:widowControl/>
              <w:jc w:val="center"/>
              <w:rPr>
                <w:rFonts w:eastAsia="Times New Roman" w:cs="Arial"/>
                <w:b/>
                <w:bCs/>
                <w:sz w:val="16"/>
                <w:szCs w:val="16"/>
                <w:lang w:val="en-US"/>
              </w:rPr>
            </w:pPr>
            <w:r w:rsidRPr="002821C0">
              <w:rPr>
                <w:rFonts w:eastAsia="Times New Roman" w:cs="Arial"/>
                <w:b/>
                <w:bCs/>
                <w:sz w:val="16"/>
                <w:szCs w:val="16"/>
                <w:lang w:val="en-US"/>
              </w:rPr>
              <w:t>PERIODO DE MEDICIÓN</w:t>
            </w:r>
          </w:p>
        </w:tc>
        <w:tc>
          <w:tcPr>
            <w:tcW w:w="2290" w:type="dxa"/>
            <w:tcBorders>
              <w:top w:val="single" w:sz="8" w:space="0" w:color="auto"/>
              <w:left w:val="single" w:sz="8" w:space="0" w:color="auto"/>
              <w:bottom w:val="single" w:sz="4" w:space="0" w:color="auto"/>
              <w:right w:val="single" w:sz="8" w:space="0" w:color="auto"/>
            </w:tcBorders>
            <w:shd w:val="clear" w:color="000000" w:fill="E7E6E6"/>
            <w:vAlign w:val="center"/>
          </w:tcPr>
          <w:p w14:paraId="60892323" w14:textId="0B314FCF" w:rsidR="00967A3B" w:rsidRPr="002821C0" w:rsidRDefault="00967A3B" w:rsidP="00967A3B">
            <w:pPr>
              <w:widowControl/>
              <w:jc w:val="center"/>
              <w:rPr>
                <w:rFonts w:eastAsia="Times New Roman" w:cs="Arial"/>
                <w:b/>
                <w:bCs/>
                <w:sz w:val="16"/>
                <w:szCs w:val="16"/>
                <w:lang w:val="es-MX"/>
              </w:rPr>
            </w:pPr>
            <w:r w:rsidRPr="00967A3B">
              <w:rPr>
                <w:rFonts w:cs="Arial"/>
                <w:b/>
                <w:bCs/>
                <w:sz w:val="16"/>
                <w:szCs w:val="20"/>
              </w:rPr>
              <w:t>Número de casos nuevos de enfermedad laboral en el periodo Z</w:t>
            </w:r>
          </w:p>
        </w:tc>
        <w:tc>
          <w:tcPr>
            <w:tcW w:w="2520" w:type="dxa"/>
            <w:tcBorders>
              <w:top w:val="single" w:sz="8" w:space="0" w:color="auto"/>
              <w:left w:val="nil"/>
              <w:bottom w:val="single" w:sz="4" w:space="0" w:color="auto"/>
              <w:right w:val="single" w:sz="8" w:space="0" w:color="auto"/>
            </w:tcBorders>
            <w:shd w:val="clear" w:color="000000" w:fill="E7E6E6"/>
            <w:vAlign w:val="center"/>
          </w:tcPr>
          <w:p w14:paraId="0815D567" w14:textId="1AC9ED5B" w:rsidR="00967A3B" w:rsidRPr="002821C0" w:rsidRDefault="00967A3B" w:rsidP="00967A3B">
            <w:pPr>
              <w:widowControl/>
              <w:jc w:val="center"/>
              <w:rPr>
                <w:rFonts w:eastAsia="Times New Roman" w:cs="Arial"/>
                <w:b/>
                <w:bCs/>
                <w:sz w:val="16"/>
                <w:szCs w:val="16"/>
                <w:lang w:val="es-MX"/>
              </w:rPr>
            </w:pPr>
            <w:r w:rsidRPr="00967A3B">
              <w:rPr>
                <w:rFonts w:cs="Arial"/>
                <w:b/>
                <w:bCs/>
                <w:sz w:val="16"/>
                <w:szCs w:val="20"/>
              </w:rPr>
              <w:t>Promedio de trabajadores en el periodo Z</w:t>
            </w:r>
          </w:p>
        </w:tc>
        <w:tc>
          <w:tcPr>
            <w:tcW w:w="1212" w:type="dxa"/>
            <w:tcBorders>
              <w:top w:val="single" w:sz="8" w:space="0" w:color="auto"/>
              <w:left w:val="nil"/>
              <w:bottom w:val="single" w:sz="4" w:space="0" w:color="auto"/>
              <w:right w:val="single" w:sz="8" w:space="0" w:color="auto"/>
            </w:tcBorders>
            <w:shd w:val="clear" w:color="000000" w:fill="E7E6E6"/>
            <w:vAlign w:val="center"/>
            <w:hideMark/>
          </w:tcPr>
          <w:p w14:paraId="48A8822C" w14:textId="77777777" w:rsidR="00967A3B" w:rsidRPr="002821C0" w:rsidRDefault="00967A3B" w:rsidP="00967A3B">
            <w:pPr>
              <w:widowControl/>
              <w:jc w:val="center"/>
              <w:rPr>
                <w:rFonts w:eastAsia="Times New Roman" w:cs="Arial"/>
                <w:b/>
                <w:bCs/>
                <w:sz w:val="16"/>
                <w:szCs w:val="16"/>
                <w:lang w:val="en-US"/>
              </w:rPr>
            </w:pPr>
            <w:r w:rsidRPr="002821C0">
              <w:rPr>
                <w:rFonts w:eastAsia="Times New Roman" w:cs="Arial"/>
                <w:b/>
                <w:bCs/>
                <w:sz w:val="16"/>
                <w:szCs w:val="16"/>
                <w:lang w:val="en-US"/>
              </w:rPr>
              <w:t>RESULTADO</w:t>
            </w:r>
          </w:p>
        </w:tc>
      </w:tr>
      <w:tr w:rsidR="00A747FD" w:rsidRPr="00FA05DA" w14:paraId="228DB60F" w14:textId="77777777" w:rsidTr="00A747FD">
        <w:trPr>
          <w:trHeight w:val="227"/>
          <w:jc w:val="center"/>
        </w:trPr>
        <w:tc>
          <w:tcPr>
            <w:tcW w:w="1207" w:type="dxa"/>
            <w:tcBorders>
              <w:top w:val="nil"/>
              <w:left w:val="single" w:sz="8" w:space="0" w:color="auto"/>
              <w:bottom w:val="single" w:sz="4" w:space="0" w:color="auto"/>
              <w:right w:val="single" w:sz="8" w:space="0" w:color="000000"/>
            </w:tcBorders>
            <w:shd w:val="clear" w:color="auto" w:fill="auto"/>
            <w:vAlign w:val="center"/>
            <w:hideMark/>
          </w:tcPr>
          <w:p w14:paraId="440BA930" w14:textId="58E99268" w:rsidR="00A747FD" w:rsidRPr="002821C0" w:rsidRDefault="00A747FD" w:rsidP="00A747FD">
            <w:pPr>
              <w:widowControl/>
              <w:jc w:val="center"/>
              <w:rPr>
                <w:rFonts w:eastAsia="Times New Roman" w:cs="Arial"/>
                <w:sz w:val="16"/>
                <w:szCs w:val="16"/>
                <w:lang w:val="en-US"/>
              </w:rPr>
            </w:pPr>
            <w:r>
              <w:rPr>
                <w:rFonts w:eastAsia="Times New Roman" w:cs="Arial"/>
                <w:sz w:val="16"/>
                <w:szCs w:val="16"/>
                <w:lang w:eastAsia="es-CO"/>
              </w:rPr>
              <w:t>1er Se</w:t>
            </w:r>
            <w:r w:rsidRPr="00FA05DA">
              <w:rPr>
                <w:rFonts w:eastAsia="Times New Roman" w:cs="Arial"/>
                <w:sz w:val="16"/>
                <w:szCs w:val="16"/>
                <w:lang w:eastAsia="es-CO"/>
              </w:rPr>
              <w:t>mestre</w:t>
            </w:r>
          </w:p>
        </w:tc>
        <w:tc>
          <w:tcPr>
            <w:tcW w:w="2290" w:type="dxa"/>
            <w:tcBorders>
              <w:top w:val="nil"/>
              <w:left w:val="single" w:sz="8" w:space="0" w:color="auto"/>
              <w:bottom w:val="single" w:sz="4" w:space="0" w:color="auto"/>
              <w:right w:val="single" w:sz="8" w:space="0" w:color="auto"/>
            </w:tcBorders>
            <w:shd w:val="clear" w:color="auto" w:fill="auto"/>
            <w:vAlign w:val="center"/>
          </w:tcPr>
          <w:p w14:paraId="0E66826A" w14:textId="1DC27E4D" w:rsidR="00A747FD" w:rsidRPr="002821C0" w:rsidRDefault="00A747FD" w:rsidP="00A747FD">
            <w:pPr>
              <w:widowControl/>
              <w:jc w:val="center"/>
              <w:rPr>
                <w:rFonts w:eastAsia="Times New Roman" w:cs="Arial"/>
                <w:sz w:val="16"/>
                <w:szCs w:val="16"/>
                <w:lang w:val="en-US"/>
              </w:rPr>
            </w:pPr>
            <w:r w:rsidRPr="00A747FD">
              <w:rPr>
                <w:rFonts w:cs="Arial"/>
                <w:sz w:val="16"/>
              </w:rPr>
              <w:t>1</w:t>
            </w:r>
          </w:p>
        </w:tc>
        <w:tc>
          <w:tcPr>
            <w:tcW w:w="2520" w:type="dxa"/>
            <w:tcBorders>
              <w:top w:val="nil"/>
              <w:left w:val="nil"/>
              <w:bottom w:val="single" w:sz="4" w:space="0" w:color="auto"/>
              <w:right w:val="single" w:sz="8" w:space="0" w:color="auto"/>
            </w:tcBorders>
            <w:shd w:val="clear" w:color="auto" w:fill="auto"/>
            <w:vAlign w:val="center"/>
          </w:tcPr>
          <w:p w14:paraId="0DA5C62C" w14:textId="077ACD7D" w:rsidR="00A747FD" w:rsidRPr="002821C0" w:rsidRDefault="00A747FD" w:rsidP="00A747FD">
            <w:pPr>
              <w:widowControl/>
              <w:jc w:val="center"/>
              <w:rPr>
                <w:rFonts w:eastAsia="Times New Roman" w:cs="Arial"/>
                <w:sz w:val="16"/>
                <w:szCs w:val="16"/>
                <w:lang w:val="en-US"/>
              </w:rPr>
            </w:pPr>
            <w:r w:rsidRPr="00A747FD">
              <w:rPr>
                <w:rFonts w:cs="Arial"/>
                <w:sz w:val="16"/>
              </w:rPr>
              <w:t>645</w:t>
            </w:r>
          </w:p>
        </w:tc>
        <w:tc>
          <w:tcPr>
            <w:tcW w:w="1212" w:type="dxa"/>
            <w:tcBorders>
              <w:top w:val="nil"/>
              <w:left w:val="nil"/>
              <w:bottom w:val="single" w:sz="4" w:space="0" w:color="auto"/>
              <w:right w:val="single" w:sz="8" w:space="0" w:color="auto"/>
            </w:tcBorders>
            <w:shd w:val="clear" w:color="auto" w:fill="auto"/>
            <w:vAlign w:val="center"/>
          </w:tcPr>
          <w:p w14:paraId="2BB03929" w14:textId="1D9D4B06" w:rsidR="00A747FD" w:rsidRPr="002821C0" w:rsidRDefault="00A747FD" w:rsidP="00A747FD">
            <w:pPr>
              <w:widowControl/>
              <w:jc w:val="center"/>
              <w:rPr>
                <w:rFonts w:eastAsia="Times New Roman" w:cs="Arial"/>
                <w:sz w:val="16"/>
                <w:szCs w:val="16"/>
                <w:lang w:val="en-US"/>
              </w:rPr>
            </w:pPr>
            <w:r w:rsidRPr="00A747FD">
              <w:rPr>
                <w:rFonts w:cs="Arial"/>
                <w:sz w:val="16"/>
              </w:rPr>
              <w:t>155</w:t>
            </w:r>
          </w:p>
        </w:tc>
      </w:tr>
    </w:tbl>
    <w:p w14:paraId="21CA0448" w14:textId="77777777" w:rsidR="00A747FD" w:rsidRDefault="00A747FD" w:rsidP="00A747FD">
      <w:pPr>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Reporte de Indicadores del 2do Trimestre de 2022– UAERMV</w:t>
      </w:r>
    </w:p>
    <w:p w14:paraId="35F85D1B" w14:textId="77777777" w:rsidR="00A747FD" w:rsidRDefault="00A747FD" w:rsidP="00A747FD">
      <w:pPr>
        <w:rPr>
          <w:lang w:eastAsia="es-CO"/>
        </w:rPr>
      </w:pPr>
    </w:p>
    <w:p w14:paraId="55ED6D1E" w14:textId="096C5FBD" w:rsidR="00A747FD" w:rsidRDefault="00A747FD" w:rsidP="00A747FD">
      <w:pPr>
        <w:rPr>
          <w:lang w:eastAsia="es-CO"/>
        </w:rPr>
      </w:pPr>
      <w:r w:rsidRPr="00A747FD">
        <w:rPr>
          <w:lang w:eastAsia="es-CO"/>
        </w:rPr>
        <w:t>Durante el primer semestre del año 2022 se presentó un c</w:t>
      </w:r>
      <w:r>
        <w:rPr>
          <w:lang w:eastAsia="es-CO"/>
        </w:rPr>
        <w:t>aso nuevo de enfermedad laboral hecho que ubica el indicador en rango de gestión mejorable.</w:t>
      </w:r>
    </w:p>
    <w:p w14:paraId="320D9DEA" w14:textId="0B152AFD" w:rsidR="005D1F6D" w:rsidRDefault="005D1F6D" w:rsidP="00A747FD">
      <w:pPr>
        <w:rPr>
          <w:rFonts w:eastAsia="Times New Roman" w:cs="Arial"/>
          <w:b/>
          <w:lang w:eastAsia="es-CO"/>
        </w:rPr>
      </w:pPr>
    </w:p>
    <w:p w14:paraId="461EDB57" w14:textId="437F0B04" w:rsidR="005D1F6D" w:rsidRPr="005D1F6D" w:rsidRDefault="005D1F6D" w:rsidP="00A747FD">
      <w:pPr>
        <w:rPr>
          <w:rFonts w:eastAsia="Times New Roman" w:cs="Arial"/>
          <w:u w:val="single"/>
          <w:lang w:eastAsia="es-CO"/>
        </w:rPr>
      </w:pPr>
      <w:r w:rsidRPr="005D1F6D">
        <w:rPr>
          <w:rFonts w:eastAsia="Times New Roman" w:cs="Arial"/>
          <w:b/>
          <w:lang w:eastAsia="es-CO"/>
        </w:rPr>
        <w:t>GTHU-IND-012 </w:t>
      </w:r>
      <w:r w:rsidRPr="005D1F6D">
        <w:rPr>
          <w:rFonts w:eastAsia="Times New Roman" w:cs="Arial"/>
          <w:u w:val="single"/>
          <w:lang w:eastAsia="es-CO"/>
        </w:rPr>
        <w:t>IMPACTO ACTIVIDADES DEL PLAN INSTITUCIONAL DE CAPACITACIÓN - PIC</w:t>
      </w:r>
    </w:p>
    <w:p w14:paraId="751DC536" w14:textId="77777777" w:rsidR="005D1F6D" w:rsidRDefault="005D1F6D" w:rsidP="00A747FD">
      <w:pPr>
        <w:rPr>
          <w:rFonts w:eastAsia="Times New Roman" w:cs="Arial"/>
          <w:b/>
          <w:lang w:eastAsia="es-CO"/>
        </w:rPr>
      </w:pPr>
    </w:p>
    <w:p w14:paraId="785740C2" w14:textId="127101B2" w:rsidR="005D1F6D" w:rsidRDefault="005D1F6D" w:rsidP="00D17320">
      <w:pPr>
        <w:pStyle w:val="Descripcin"/>
        <w:spacing w:after="0" w:line="240" w:lineRule="auto"/>
        <w:jc w:val="center"/>
        <w:rPr>
          <w:b w:val="0"/>
          <w:sz w:val="16"/>
          <w:szCs w:val="16"/>
        </w:rPr>
      </w:pPr>
      <w:r w:rsidRPr="00D17320">
        <w:rPr>
          <w:sz w:val="16"/>
          <w:szCs w:val="16"/>
        </w:rPr>
        <w:t xml:space="preserve">Tabla </w:t>
      </w:r>
      <w:r w:rsidRPr="00D17320">
        <w:rPr>
          <w:sz w:val="16"/>
          <w:szCs w:val="16"/>
        </w:rPr>
        <w:fldChar w:fldCharType="begin"/>
      </w:r>
      <w:r w:rsidRPr="00D17320">
        <w:rPr>
          <w:sz w:val="16"/>
          <w:szCs w:val="16"/>
        </w:rPr>
        <w:instrText xml:space="preserve"> SEQ Tabla \* ARABIC </w:instrText>
      </w:r>
      <w:r w:rsidRPr="00D17320">
        <w:rPr>
          <w:sz w:val="16"/>
          <w:szCs w:val="16"/>
        </w:rPr>
        <w:fldChar w:fldCharType="separate"/>
      </w:r>
      <w:r w:rsidR="004A1BBD">
        <w:rPr>
          <w:noProof/>
          <w:sz w:val="16"/>
          <w:szCs w:val="16"/>
        </w:rPr>
        <w:t>24</w:t>
      </w:r>
      <w:r w:rsidRPr="00D17320">
        <w:rPr>
          <w:sz w:val="16"/>
          <w:szCs w:val="16"/>
        </w:rPr>
        <w:fldChar w:fldCharType="end"/>
      </w:r>
      <w:r w:rsidRPr="00D17320">
        <w:rPr>
          <w:sz w:val="16"/>
          <w:szCs w:val="16"/>
        </w:rPr>
        <w:t xml:space="preserve">. </w:t>
      </w:r>
      <w:r w:rsidR="00D17320" w:rsidRPr="00D17320">
        <w:rPr>
          <w:b w:val="0"/>
          <w:sz w:val="16"/>
          <w:szCs w:val="16"/>
        </w:rPr>
        <w:t>Impacto actividades del plan institucional de capacitación</w:t>
      </w:r>
      <w:r w:rsidR="00D17320" w:rsidRPr="00D17320">
        <w:rPr>
          <w:sz w:val="16"/>
          <w:szCs w:val="16"/>
        </w:rPr>
        <w:t xml:space="preserve"> </w:t>
      </w:r>
      <w:r w:rsidR="00D17320">
        <w:rPr>
          <w:b w:val="0"/>
          <w:sz w:val="16"/>
          <w:szCs w:val="16"/>
        </w:rPr>
        <w:t>–</w:t>
      </w:r>
      <w:r w:rsidRPr="00D17320">
        <w:rPr>
          <w:b w:val="0"/>
          <w:sz w:val="16"/>
          <w:szCs w:val="16"/>
        </w:rPr>
        <w:t xml:space="preserve"> PIC</w:t>
      </w:r>
    </w:p>
    <w:p w14:paraId="317B0CF4" w14:textId="77777777" w:rsidR="00D17320" w:rsidRPr="00D17320" w:rsidRDefault="00D17320" w:rsidP="00D17320"/>
    <w:tbl>
      <w:tblPr>
        <w:tblW w:w="5993" w:type="dxa"/>
        <w:jc w:val="center"/>
        <w:tblLook w:val="04A0" w:firstRow="1" w:lastRow="0" w:firstColumn="1" w:lastColumn="0" w:noHBand="0" w:noVBand="1"/>
      </w:tblPr>
      <w:tblGrid>
        <w:gridCol w:w="1396"/>
        <w:gridCol w:w="1663"/>
        <w:gridCol w:w="1722"/>
        <w:gridCol w:w="1212"/>
      </w:tblGrid>
      <w:tr w:rsidR="00D17320" w:rsidRPr="0038502A" w14:paraId="1D5A3CC9" w14:textId="77777777" w:rsidTr="00492DEC">
        <w:trPr>
          <w:trHeight w:val="227"/>
          <w:jc w:val="center"/>
        </w:trPr>
        <w:tc>
          <w:tcPr>
            <w:tcW w:w="5993" w:type="dxa"/>
            <w:gridSpan w:val="4"/>
            <w:tcBorders>
              <w:top w:val="single" w:sz="8" w:space="0" w:color="auto"/>
              <w:left w:val="single" w:sz="8" w:space="0" w:color="auto"/>
              <w:bottom w:val="single" w:sz="4" w:space="0" w:color="auto"/>
              <w:right w:val="single" w:sz="8" w:space="0" w:color="auto"/>
            </w:tcBorders>
            <w:shd w:val="clear" w:color="000000" w:fill="E7E6E6"/>
            <w:vAlign w:val="center"/>
          </w:tcPr>
          <w:p w14:paraId="6425E8A0" w14:textId="77777777" w:rsidR="00D17320" w:rsidRPr="002821C0" w:rsidRDefault="00D17320" w:rsidP="00492DEC">
            <w:pPr>
              <w:widowControl/>
              <w:jc w:val="center"/>
              <w:rPr>
                <w:rFonts w:eastAsia="Times New Roman" w:cs="Arial"/>
                <w:b/>
                <w:bCs/>
                <w:sz w:val="16"/>
                <w:szCs w:val="16"/>
                <w:lang w:val="en-US"/>
              </w:rPr>
            </w:pPr>
            <w:r w:rsidRPr="0038502A">
              <w:rPr>
                <w:rFonts w:eastAsia="Times New Roman" w:cs="Arial"/>
                <w:b/>
                <w:bCs/>
                <w:sz w:val="16"/>
                <w:szCs w:val="16"/>
                <w:lang w:val="en-US"/>
              </w:rPr>
              <w:t>CUADRO DE SEGUIMIENTO</w:t>
            </w:r>
          </w:p>
        </w:tc>
      </w:tr>
      <w:tr w:rsidR="00D17320" w:rsidRPr="0038502A" w14:paraId="4E29B5B1" w14:textId="77777777" w:rsidTr="00492DEC">
        <w:trPr>
          <w:trHeight w:val="227"/>
          <w:jc w:val="center"/>
        </w:trPr>
        <w:tc>
          <w:tcPr>
            <w:tcW w:w="1396"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29DAABC2" w14:textId="77777777" w:rsidR="00D17320" w:rsidRPr="002821C0" w:rsidRDefault="00D17320" w:rsidP="00492DEC">
            <w:pPr>
              <w:widowControl/>
              <w:jc w:val="center"/>
              <w:rPr>
                <w:rFonts w:eastAsia="Times New Roman" w:cs="Arial"/>
                <w:b/>
                <w:bCs/>
                <w:sz w:val="16"/>
                <w:szCs w:val="16"/>
                <w:lang w:val="en-US"/>
              </w:rPr>
            </w:pPr>
            <w:r w:rsidRPr="002821C0">
              <w:rPr>
                <w:rFonts w:eastAsia="Times New Roman" w:cs="Arial"/>
                <w:b/>
                <w:bCs/>
                <w:sz w:val="16"/>
                <w:szCs w:val="16"/>
                <w:lang w:val="en-US"/>
              </w:rPr>
              <w:lastRenderedPageBreak/>
              <w:t>PERIODO DE MEDICIÓN</w:t>
            </w:r>
          </w:p>
        </w:tc>
        <w:tc>
          <w:tcPr>
            <w:tcW w:w="1663" w:type="dxa"/>
            <w:tcBorders>
              <w:top w:val="single" w:sz="8" w:space="0" w:color="auto"/>
              <w:left w:val="single" w:sz="8" w:space="0" w:color="auto"/>
              <w:bottom w:val="single" w:sz="4" w:space="0" w:color="auto"/>
              <w:right w:val="single" w:sz="8" w:space="0" w:color="auto"/>
            </w:tcBorders>
            <w:shd w:val="clear" w:color="000000" w:fill="E7E6E6"/>
            <w:vAlign w:val="center"/>
          </w:tcPr>
          <w:p w14:paraId="44FC08EB" w14:textId="77777777" w:rsidR="00D17320" w:rsidRPr="002821C0" w:rsidRDefault="00D17320" w:rsidP="00492DEC">
            <w:pPr>
              <w:widowControl/>
              <w:jc w:val="center"/>
              <w:rPr>
                <w:rFonts w:eastAsia="Times New Roman" w:cs="Arial"/>
                <w:b/>
                <w:bCs/>
                <w:sz w:val="16"/>
                <w:szCs w:val="16"/>
                <w:lang w:val="es-MX"/>
              </w:rPr>
            </w:pPr>
            <w:r w:rsidRPr="0038502A">
              <w:rPr>
                <w:rFonts w:cs="Arial"/>
                <w:b/>
                <w:bCs/>
                <w:sz w:val="16"/>
                <w:szCs w:val="16"/>
              </w:rPr>
              <w:t>No de  radicados finalizados en el periodo</w:t>
            </w:r>
          </w:p>
        </w:tc>
        <w:tc>
          <w:tcPr>
            <w:tcW w:w="1722" w:type="dxa"/>
            <w:tcBorders>
              <w:top w:val="single" w:sz="8" w:space="0" w:color="auto"/>
              <w:left w:val="nil"/>
              <w:bottom w:val="single" w:sz="4" w:space="0" w:color="auto"/>
              <w:right w:val="single" w:sz="8" w:space="0" w:color="auto"/>
            </w:tcBorders>
            <w:shd w:val="clear" w:color="000000" w:fill="E7E6E6"/>
            <w:vAlign w:val="center"/>
          </w:tcPr>
          <w:p w14:paraId="13EEF83D" w14:textId="77777777" w:rsidR="00D17320" w:rsidRPr="002821C0" w:rsidRDefault="00D17320" w:rsidP="00492DEC">
            <w:pPr>
              <w:widowControl/>
              <w:jc w:val="center"/>
              <w:rPr>
                <w:rFonts w:eastAsia="Times New Roman" w:cs="Arial"/>
                <w:b/>
                <w:bCs/>
                <w:sz w:val="16"/>
                <w:szCs w:val="16"/>
                <w:lang w:val="es-MX"/>
              </w:rPr>
            </w:pPr>
            <w:r w:rsidRPr="0038502A">
              <w:rPr>
                <w:rFonts w:cs="Arial"/>
                <w:b/>
                <w:bCs/>
                <w:sz w:val="16"/>
                <w:szCs w:val="16"/>
              </w:rPr>
              <w:t>Total de radicados  en el periodo</w:t>
            </w:r>
          </w:p>
        </w:tc>
        <w:tc>
          <w:tcPr>
            <w:tcW w:w="1212" w:type="dxa"/>
            <w:tcBorders>
              <w:top w:val="single" w:sz="8" w:space="0" w:color="auto"/>
              <w:left w:val="nil"/>
              <w:bottom w:val="single" w:sz="4" w:space="0" w:color="auto"/>
              <w:right w:val="single" w:sz="8" w:space="0" w:color="auto"/>
            </w:tcBorders>
            <w:shd w:val="clear" w:color="000000" w:fill="E7E6E6"/>
            <w:vAlign w:val="center"/>
            <w:hideMark/>
          </w:tcPr>
          <w:p w14:paraId="51B5FFF8" w14:textId="77777777" w:rsidR="00D17320" w:rsidRPr="002821C0" w:rsidRDefault="00D17320" w:rsidP="00492DEC">
            <w:pPr>
              <w:widowControl/>
              <w:jc w:val="center"/>
              <w:rPr>
                <w:rFonts w:eastAsia="Times New Roman" w:cs="Arial"/>
                <w:b/>
                <w:bCs/>
                <w:sz w:val="16"/>
                <w:szCs w:val="16"/>
                <w:lang w:val="en-US"/>
              </w:rPr>
            </w:pPr>
            <w:r w:rsidRPr="002821C0">
              <w:rPr>
                <w:rFonts w:eastAsia="Times New Roman" w:cs="Arial"/>
                <w:b/>
                <w:bCs/>
                <w:sz w:val="16"/>
                <w:szCs w:val="16"/>
                <w:lang w:val="en-US"/>
              </w:rPr>
              <w:t>RESULTADO</w:t>
            </w:r>
          </w:p>
        </w:tc>
      </w:tr>
      <w:tr w:rsidR="00D17320" w:rsidRPr="0038502A" w14:paraId="2CA680D6" w14:textId="77777777" w:rsidTr="00492DEC">
        <w:trPr>
          <w:trHeight w:val="227"/>
          <w:jc w:val="center"/>
        </w:trPr>
        <w:tc>
          <w:tcPr>
            <w:tcW w:w="1396" w:type="dxa"/>
            <w:tcBorders>
              <w:top w:val="nil"/>
              <w:left w:val="single" w:sz="8" w:space="0" w:color="auto"/>
              <w:bottom w:val="single" w:sz="4" w:space="0" w:color="auto"/>
              <w:right w:val="single" w:sz="8" w:space="0" w:color="000000"/>
            </w:tcBorders>
            <w:shd w:val="clear" w:color="auto" w:fill="auto"/>
            <w:vAlign w:val="center"/>
            <w:hideMark/>
          </w:tcPr>
          <w:p w14:paraId="312C3705" w14:textId="657D63D1" w:rsidR="00D17320" w:rsidRPr="002821C0" w:rsidRDefault="00492DEC" w:rsidP="00492DEC">
            <w:pPr>
              <w:widowControl/>
              <w:jc w:val="center"/>
              <w:rPr>
                <w:rFonts w:eastAsia="Times New Roman" w:cs="Arial"/>
                <w:sz w:val="16"/>
                <w:szCs w:val="16"/>
                <w:lang w:val="en-US"/>
              </w:rPr>
            </w:pPr>
            <w:r>
              <w:rPr>
                <w:rFonts w:eastAsia="Times New Roman" w:cs="Arial"/>
                <w:sz w:val="16"/>
                <w:szCs w:val="16"/>
                <w:lang w:eastAsia="es-CO"/>
              </w:rPr>
              <w:t>1er Se</w:t>
            </w:r>
            <w:r w:rsidR="00D17320" w:rsidRPr="0038502A">
              <w:rPr>
                <w:rFonts w:eastAsia="Times New Roman" w:cs="Arial"/>
                <w:sz w:val="16"/>
                <w:szCs w:val="16"/>
                <w:lang w:eastAsia="es-CO"/>
              </w:rPr>
              <w:t>mestre</w:t>
            </w:r>
          </w:p>
        </w:tc>
        <w:tc>
          <w:tcPr>
            <w:tcW w:w="1663" w:type="dxa"/>
            <w:tcBorders>
              <w:top w:val="nil"/>
              <w:left w:val="single" w:sz="8" w:space="0" w:color="auto"/>
              <w:bottom w:val="single" w:sz="4" w:space="0" w:color="auto"/>
              <w:right w:val="single" w:sz="8" w:space="0" w:color="auto"/>
            </w:tcBorders>
            <w:shd w:val="clear" w:color="000000" w:fill="FFFFFF"/>
            <w:vAlign w:val="center"/>
          </w:tcPr>
          <w:p w14:paraId="08478DFE" w14:textId="639FF0AF" w:rsidR="00D17320" w:rsidRPr="002821C0" w:rsidRDefault="00492DEC" w:rsidP="00492DEC">
            <w:pPr>
              <w:widowControl/>
              <w:jc w:val="center"/>
              <w:rPr>
                <w:rFonts w:eastAsia="Times New Roman" w:cs="Arial"/>
                <w:sz w:val="16"/>
                <w:szCs w:val="16"/>
                <w:lang w:val="en-US"/>
              </w:rPr>
            </w:pPr>
            <w:r>
              <w:rPr>
                <w:rFonts w:eastAsia="Times New Roman" w:cs="Arial"/>
                <w:sz w:val="16"/>
                <w:szCs w:val="16"/>
                <w:lang w:val="en-US"/>
              </w:rPr>
              <w:t>-</w:t>
            </w:r>
          </w:p>
        </w:tc>
        <w:tc>
          <w:tcPr>
            <w:tcW w:w="1722" w:type="dxa"/>
            <w:tcBorders>
              <w:top w:val="nil"/>
              <w:left w:val="nil"/>
              <w:bottom w:val="single" w:sz="4" w:space="0" w:color="auto"/>
              <w:right w:val="single" w:sz="8" w:space="0" w:color="auto"/>
            </w:tcBorders>
            <w:shd w:val="clear" w:color="000000" w:fill="FFFFFF"/>
            <w:vAlign w:val="center"/>
          </w:tcPr>
          <w:p w14:paraId="3C1EEE37" w14:textId="61AA949A" w:rsidR="00D17320" w:rsidRPr="002821C0" w:rsidRDefault="00492DEC" w:rsidP="00492DEC">
            <w:pPr>
              <w:widowControl/>
              <w:jc w:val="center"/>
              <w:rPr>
                <w:rFonts w:eastAsia="Times New Roman" w:cs="Arial"/>
                <w:sz w:val="16"/>
                <w:szCs w:val="16"/>
                <w:lang w:val="en-US"/>
              </w:rPr>
            </w:pPr>
            <w:r>
              <w:rPr>
                <w:rFonts w:eastAsia="Times New Roman" w:cs="Arial"/>
                <w:sz w:val="16"/>
                <w:szCs w:val="16"/>
                <w:lang w:val="en-US"/>
              </w:rPr>
              <w:t>-</w:t>
            </w:r>
          </w:p>
        </w:tc>
        <w:tc>
          <w:tcPr>
            <w:tcW w:w="1212" w:type="dxa"/>
            <w:tcBorders>
              <w:top w:val="nil"/>
              <w:left w:val="nil"/>
              <w:bottom w:val="single" w:sz="4" w:space="0" w:color="auto"/>
              <w:right w:val="single" w:sz="8" w:space="0" w:color="auto"/>
            </w:tcBorders>
            <w:shd w:val="clear" w:color="000000" w:fill="FFFFFF"/>
            <w:vAlign w:val="center"/>
          </w:tcPr>
          <w:p w14:paraId="09A57C84" w14:textId="7CEF5BAC" w:rsidR="00D17320" w:rsidRPr="002821C0" w:rsidRDefault="00492DEC" w:rsidP="00492DEC">
            <w:pPr>
              <w:widowControl/>
              <w:jc w:val="center"/>
              <w:rPr>
                <w:rFonts w:eastAsia="Times New Roman" w:cs="Arial"/>
                <w:sz w:val="16"/>
                <w:szCs w:val="16"/>
                <w:lang w:val="en-US"/>
              </w:rPr>
            </w:pPr>
            <w:r>
              <w:rPr>
                <w:rFonts w:eastAsia="Times New Roman" w:cs="Arial"/>
                <w:sz w:val="16"/>
                <w:szCs w:val="16"/>
                <w:lang w:val="en-US"/>
              </w:rPr>
              <w:t>-</w:t>
            </w:r>
          </w:p>
        </w:tc>
      </w:tr>
    </w:tbl>
    <w:p w14:paraId="5C1419FC" w14:textId="220CA9AB" w:rsidR="005D1F6D" w:rsidRDefault="005D1F6D" w:rsidP="00A747FD">
      <w:pPr>
        <w:rPr>
          <w:rFonts w:eastAsia="Times New Roman" w:cs="Arial"/>
          <w:b/>
          <w:lang w:eastAsia="es-CO"/>
        </w:rPr>
      </w:pPr>
    </w:p>
    <w:p w14:paraId="5AD5DC90" w14:textId="345B60B7" w:rsidR="005D1F6D" w:rsidRPr="004A1BBD" w:rsidRDefault="004A1BBD" w:rsidP="00A747FD">
      <w:pPr>
        <w:rPr>
          <w:rFonts w:eastAsia="Times New Roman" w:cs="Arial"/>
          <w:lang w:eastAsia="es-CO"/>
        </w:rPr>
      </w:pPr>
      <w:r w:rsidRPr="004A1BBD">
        <w:rPr>
          <w:rFonts w:eastAsia="Times New Roman" w:cs="Arial"/>
          <w:lang w:eastAsia="es-CO"/>
        </w:rPr>
        <w:t>Durante el 1er semestre 2022 no se evaluó el nivel de impacto.  Los eventos de capacitación a los que se les evaluará el impacto están incluidos en el Contrato de Capacitación 2022; el cual se ejecutará en el 2do semestre de 2022</w:t>
      </w:r>
    </w:p>
    <w:p w14:paraId="77C3C2FD" w14:textId="7D66CD41" w:rsidR="004A1BBD" w:rsidRDefault="004A1BBD" w:rsidP="00A747FD">
      <w:pPr>
        <w:rPr>
          <w:rFonts w:eastAsia="Times New Roman" w:cs="Arial"/>
          <w:b/>
          <w:lang w:eastAsia="es-CO"/>
        </w:rPr>
      </w:pPr>
    </w:p>
    <w:p w14:paraId="1DA19BCC" w14:textId="717388E2" w:rsidR="00A747FD" w:rsidRDefault="00A747FD" w:rsidP="00A747FD">
      <w:pPr>
        <w:rPr>
          <w:rFonts w:eastAsia="Times New Roman" w:cs="Arial"/>
          <w:u w:val="single"/>
          <w:lang w:eastAsia="es-CO"/>
        </w:rPr>
      </w:pPr>
      <w:r w:rsidRPr="00A747FD">
        <w:rPr>
          <w:rFonts w:eastAsia="Times New Roman" w:cs="Arial"/>
          <w:b/>
          <w:lang w:eastAsia="es-CO"/>
        </w:rPr>
        <w:t>GDOC-IND-001 </w:t>
      </w:r>
      <w:r w:rsidR="00967A3B" w:rsidRPr="00967A3B">
        <w:rPr>
          <w:rFonts w:eastAsia="Times New Roman" w:cs="Arial"/>
          <w:u w:val="single"/>
          <w:lang w:eastAsia="es-CO"/>
        </w:rPr>
        <w:t>FINALIZACIÓN DE LOS TRÁMITES EN EL SGDEA - APLICATIVO ORFEO</w:t>
      </w:r>
    </w:p>
    <w:p w14:paraId="35FDFCCA" w14:textId="74BCA502" w:rsidR="00967A3B" w:rsidRDefault="00967A3B" w:rsidP="00A747FD">
      <w:pPr>
        <w:rPr>
          <w:rFonts w:eastAsia="Times New Roman" w:cs="Arial"/>
          <w:u w:val="single"/>
          <w:lang w:eastAsia="es-CO"/>
        </w:rPr>
      </w:pPr>
    </w:p>
    <w:p w14:paraId="0413426E" w14:textId="628F7037" w:rsidR="00967A3B" w:rsidRDefault="00967A3B" w:rsidP="00967A3B">
      <w:pPr>
        <w:pStyle w:val="Descripcin"/>
        <w:spacing w:after="0" w:line="240" w:lineRule="auto"/>
        <w:jc w:val="center"/>
        <w:rPr>
          <w:rFonts w:eastAsia="Times New Roman" w:cs="Arial"/>
          <w:b w:val="0"/>
          <w:color w:val="000000"/>
          <w:sz w:val="16"/>
          <w:szCs w:val="16"/>
          <w:lang w:eastAsia="es-CO"/>
        </w:rPr>
      </w:pPr>
      <w:bookmarkStart w:id="54" w:name="_Toc109812757"/>
      <w:r w:rsidRPr="00967A3B">
        <w:rPr>
          <w:sz w:val="16"/>
          <w:szCs w:val="16"/>
        </w:rPr>
        <w:t xml:space="preserve">Tabla </w:t>
      </w:r>
      <w:r w:rsidRPr="00967A3B">
        <w:rPr>
          <w:sz w:val="16"/>
          <w:szCs w:val="16"/>
        </w:rPr>
        <w:fldChar w:fldCharType="begin"/>
      </w:r>
      <w:r w:rsidRPr="00967A3B">
        <w:rPr>
          <w:sz w:val="16"/>
          <w:szCs w:val="16"/>
        </w:rPr>
        <w:instrText xml:space="preserve"> SEQ Tabla \* ARABIC </w:instrText>
      </w:r>
      <w:r w:rsidRPr="00967A3B">
        <w:rPr>
          <w:sz w:val="16"/>
          <w:szCs w:val="16"/>
        </w:rPr>
        <w:fldChar w:fldCharType="separate"/>
      </w:r>
      <w:r w:rsidR="004A1BBD">
        <w:rPr>
          <w:noProof/>
          <w:sz w:val="16"/>
          <w:szCs w:val="16"/>
        </w:rPr>
        <w:t>25</w:t>
      </w:r>
      <w:r w:rsidRPr="00967A3B">
        <w:rPr>
          <w:sz w:val="16"/>
          <w:szCs w:val="16"/>
        </w:rPr>
        <w:fldChar w:fldCharType="end"/>
      </w:r>
      <w:r w:rsidRPr="00967A3B">
        <w:rPr>
          <w:sz w:val="16"/>
          <w:szCs w:val="16"/>
        </w:rPr>
        <w:t xml:space="preserve">. </w:t>
      </w:r>
      <w:r w:rsidRPr="00967A3B">
        <w:rPr>
          <w:rFonts w:eastAsia="Times New Roman" w:cs="Arial"/>
          <w:b w:val="0"/>
          <w:color w:val="000000"/>
          <w:sz w:val="16"/>
          <w:szCs w:val="16"/>
          <w:lang w:eastAsia="es-CO"/>
        </w:rPr>
        <w:t>Finalización de los trámites en el SGDEA - aplicativo ORFEO</w:t>
      </w:r>
      <w:bookmarkEnd w:id="54"/>
    </w:p>
    <w:tbl>
      <w:tblPr>
        <w:tblW w:w="5993" w:type="dxa"/>
        <w:jc w:val="center"/>
        <w:tblLook w:val="04A0" w:firstRow="1" w:lastRow="0" w:firstColumn="1" w:lastColumn="0" w:noHBand="0" w:noVBand="1"/>
      </w:tblPr>
      <w:tblGrid>
        <w:gridCol w:w="1396"/>
        <w:gridCol w:w="1663"/>
        <w:gridCol w:w="1722"/>
        <w:gridCol w:w="1212"/>
      </w:tblGrid>
      <w:tr w:rsidR="0038502A" w:rsidRPr="0038502A" w14:paraId="08144232" w14:textId="77777777" w:rsidTr="00F64DF0">
        <w:trPr>
          <w:trHeight w:val="227"/>
          <w:jc w:val="center"/>
        </w:trPr>
        <w:tc>
          <w:tcPr>
            <w:tcW w:w="5993" w:type="dxa"/>
            <w:gridSpan w:val="4"/>
            <w:tcBorders>
              <w:top w:val="single" w:sz="8" w:space="0" w:color="auto"/>
              <w:left w:val="single" w:sz="8" w:space="0" w:color="auto"/>
              <w:bottom w:val="single" w:sz="4" w:space="0" w:color="auto"/>
              <w:right w:val="single" w:sz="8" w:space="0" w:color="auto"/>
            </w:tcBorders>
            <w:shd w:val="clear" w:color="000000" w:fill="E7E6E6"/>
            <w:vAlign w:val="center"/>
          </w:tcPr>
          <w:p w14:paraId="186C26AC" w14:textId="3B9CCDFF" w:rsidR="0038502A" w:rsidRPr="002821C0" w:rsidRDefault="0038502A" w:rsidP="00967A3B">
            <w:pPr>
              <w:widowControl/>
              <w:jc w:val="center"/>
              <w:rPr>
                <w:rFonts w:eastAsia="Times New Roman" w:cs="Arial"/>
                <w:b/>
                <w:bCs/>
                <w:sz w:val="16"/>
                <w:szCs w:val="16"/>
                <w:lang w:val="en-US"/>
              </w:rPr>
            </w:pPr>
            <w:r w:rsidRPr="0038502A">
              <w:rPr>
                <w:rFonts w:eastAsia="Times New Roman" w:cs="Arial"/>
                <w:b/>
                <w:bCs/>
                <w:sz w:val="16"/>
                <w:szCs w:val="16"/>
                <w:lang w:val="en-US"/>
              </w:rPr>
              <w:t>CUADRO DE SEGUIMIENTO</w:t>
            </w:r>
          </w:p>
        </w:tc>
      </w:tr>
      <w:tr w:rsidR="0038502A" w:rsidRPr="0038502A" w14:paraId="32B928EE" w14:textId="77777777" w:rsidTr="0038502A">
        <w:trPr>
          <w:trHeight w:val="227"/>
          <w:jc w:val="center"/>
        </w:trPr>
        <w:tc>
          <w:tcPr>
            <w:tcW w:w="1396"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79673538" w14:textId="1E025BC7" w:rsidR="0038502A" w:rsidRPr="002821C0" w:rsidRDefault="0038502A" w:rsidP="00967A3B">
            <w:pPr>
              <w:widowControl/>
              <w:jc w:val="center"/>
              <w:rPr>
                <w:rFonts w:eastAsia="Times New Roman" w:cs="Arial"/>
                <w:b/>
                <w:bCs/>
                <w:sz w:val="16"/>
                <w:szCs w:val="16"/>
                <w:lang w:val="en-US"/>
              </w:rPr>
            </w:pPr>
            <w:r w:rsidRPr="002821C0">
              <w:rPr>
                <w:rFonts w:eastAsia="Times New Roman" w:cs="Arial"/>
                <w:b/>
                <w:bCs/>
                <w:sz w:val="16"/>
                <w:szCs w:val="16"/>
                <w:lang w:val="en-US"/>
              </w:rPr>
              <w:t>PERIODO DE MEDICIÓN</w:t>
            </w:r>
          </w:p>
        </w:tc>
        <w:tc>
          <w:tcPr>
            <w:tcW w:w="1663" w:type="dxa"/>
            <w:tcBorders>
              <w:top w:val="single" w:sz="8" w:space="0" w:color="auto"/>
              <w:left w:val="single" w:sz="8" w:space="0" w:color="auto"/>
              <w:bottom w:val="single" w:sz="4" w:space="0" w:color="auto"/>
              <w:right w:val="single" w:sz="8" w:space="0" w:color="auto"/>
            </w:tcBorders>
            <w:shd w:val="clear" w:color="000000" w:fill="E7E6E6"/>
            <w:vAlign w:val="center"/>
          </w:tcPr>
          <w:p w14:paraId="0771A866" w14:textId="34990640" w:rsidR="0038502A" w:rsidRPr="002821C0" w:rsidRDefault="0038502A" w:rsidP="00967A3B">
            <w:pPr>
              <w:widowControl/>
              <w:jc w:val="center"/>
              <w:rPr>
                <w:rFonts w:eastAsia="Times New Roman" w:cs="Arial"/>
                <w:b/>
                <w:bCs/>
                <w:sz w:val="16"/>
                <w:szCs w:val="16"/>
                <w:lang w:val="es-MX"/>
              </w:rPr>
            </w:pPr>
            <w:r w:rsidRPr="0038502A">
              <w:rPr>
                <w:rFonts w:cs="Arial"/>
                <w:b/>
                <w:bCs/>
                <w:sz w:val="16"/>
                <w:szCs w:val="16"/>
              </w:rPr>
              <w:t>No de  radicados finalizados en el periodo</w:t>
            </w:r>
          </w:p>
        </w:tc>
        <w:tc>
          <w:tcPr>
            <w:tcW w:w="1722" w:type="dxa"/>
            <w:tcBorders>
              <w:top w:val="single" w:sz="8" w:space="0" w:color="auto"/>
              <w:left w:val="nil"/>
              <w:bottom w:val="single" w:sz="4" w:space="0" w:color="auto"/>
              <w:right w:val="single" w:sz="8" w:space="0" w:color="auto"/>
            </w:tcBorders>
            <w:shd w:val="clear" w:color="000000" w:fill="E7E6E6"/>
            <w:vAlign w:val="center"/>
          </w:tcPr>
          <w:p w14:paraId="2E55F8B1" w14:textId="073D7F46" w:rsidR="0038502A" w:rsidRPr="002821C0" w:rsidRDefault="0038502A" w:rsidP="00967A3B">
            <w:pPr>
              <w:widowControl/>
              <w:jc w:val="center"/>
              <w:rPr>
                <w:rFonts w:eastAsia="Times New Roman" w:cs="Arial"/>
                <w:b/>
                <w:bCs/>
                <w:sz w:val="16"/>
                <w:szCs w:val="16"/>
                <w:lang w:val="es-MX"/>
              </w:rPr>
            </w:pPr>
            <w:r w:rsidRPr="0038502A">
              <w:rPr>
                <w:rFonts w:cs="Arial"/>
                <w:b/>
                <w:bCs/>
                <w:sz w:val="16"/>
                <w:szCs w:val="16"/>
              </w:rPr>
              <w:t>Total de radicados  en el periodo</w:t>
            </w:r>
          </w:p>
        </w:tc>
        <w:tc>
          <w:tcPr>
            <w:tcW w:w="1212" w:type="dxa"/>
            <w:tcBorders>
              <w:top w:val="single" w:sz="8" w:space="0" w:color="auto"/>
              <w:left w:val="nil"/>
              <w:bottom w:val="single" w:sz="4" w:space="0" w:color="auto"/>
              <w:right w:val="single" w:sz="8" w:space="0" w:color="auto"/>
            </w:tcBorders>
            <w:shd w:val="clear" w:color="000000" w:fill="E7E6E6"/>
            <w:vAlign w:val="center"/>
            <w:hideMark/>
          </w:tcPr>
          <w:p w14:paraId="33327B83" w14:textId="77777777" w:rsidR="0038502A" w:rsidRPr="002821C0" w:rsidRDefault="0038502A" w:rsidP="00967A3B">
            <w:pPr>
              <w:widowControl/>
              <w:jc w:val="center"/>
              <w:rPr>
                <w:rFonts w:eastAsia="Times New Roman" w:cs="Arial"/>
                <w:b/>
                <w:bCs/>
                <w:sz w:val="16"/>
                <w:szCs w:val="16"/>
                <w:lang w:val="en-US"/>
              </w:rPr>
            </w:pPr>
            <w:r w:rsidRPr="002821C0">
              <w:rPr>
                <w:rFonts w:eastAsia="Times New Roman" w:cs="Arial"/>
                <w:b/>
                <w:bCs/>
                <w:sz w:val="16"/>
                <w:szCs w:val="16"/>
                <w:lang w:val="en-US"/>
              </w:rPr>
              <w:t>RESULTADO</w:t>
            </w:r>
          </w:p>
        </w:tc>
      </w:tr>
      <w:tr w:rsidR="0038502A" w:rsidRPr="0038502A" w14:paraId="6AB7CAB6" w14:textId="77777777" w:rsidTr="0038502A">
        <w:trPr>
          <w:trHeight w:val="227"/>
          <w:jc w:val="center"/>
        </w:trPr>
        <w:tc>
          <w:tcPr>
            <w:tcW w:w="1396" w:type="dxa"/>
            <w:tcBorders>
              <w:top w:val="nil"/>
              <w:left w:val="single" w:sz="8" w:space="0" w:color="auto"/>
              <w:bottom w:val="single" w:sz="4" w:space="0" w:color="auto"/>
              <w:right w:val="single" w:sz="8" w:space="0" w:color="000000"/>
            </w:tcBorders>
            <w:shd w:val="clear" w:color="auto" w:fill="auto"/>
            <w:vAlign w:val="center"/>
            <w:hideMark/>
          </w:tcPr>
          <w:p w14:paraId="04641239" w14:textId="1D4E0A6B" w:rsidR="0038502A" w:rsidRPr="002821C0" w:rsidRDefault="0038502A" w:rsidP="00967A3B">
            <w:pPr>
              <w:widowControl/>
              <w:jc w:val="center"/>
              <w:rPr>
                <w:rFonts w:eastAsia="Times New Roman" w:cs="Arial"/>
                <w:sz w:val="16"/>
                <w:szCs w:val="16"/>
                <w:lang w:val="en-US"/>
              </w:rPr>
            </w:pPr>
            <w:r w:rsidRPr="0038502A">
              <w:rPr>
                <w:rFonts w:eastAsia="Times New Roman" w:cs="Arial"/>
                <w:sz w:val="16"/>
                <w:szCs w:val="16"/>
                <w:lang w:eastAsia="es-CO"/>
              </w:rPr>
              <w:t>1er Trimestre</w:t>
            </w:r>
          </w:p>
        </w:tc>
        <w:tc>
          <w:tcPr>
            <w:tcW w:w="1663" w:type="dxa"/>
            <w:tcBorders>
              <w:top w:val="nil"/>
              <w:left w:val="single" w:sz="8" w:space="0" w:color="auto"/>
              <w:bottom w:val="single" w:sz="4" w:space="0" w:color="auto"/>
              <w:right w:val="single" w:sz="8" w:space="0" w:color="auto"/>
            </w:tcBorders>
            <w:shd w:val="clear" w:color="000000" w:fill="FFFFFF"/>
            <w:vAlign w:val="center"/>
          </w:tcPr>
          <w:p w14:paraId="0E1BCD6E" w14:textId="539E5257" w:rsidR="0038502A" w:rsidRPr="002821C0" w:rsidRDefault="0038502A" w:rsidP="00967A3B">
            <w:pPr>
              <w:widowControl/>
              <w:jc w:val="center"/>
              <w:rPr>
                <w:rFonts w:eastAsia="Times New Roman" w:cs="Arial"/>
                <w:sz w:val="16"/>
                <w:szCs w:val="16"/>
                <w:lang w:val="en-US"/>
              </w:rPr>
            </w:pPr>
            <w:r w:rsidRPr="0038502A">
              <w:rPr>
                <w:rFonts w:cs="Arial"/>
                <w:sz w:val="16"/>
                <w:szCs w:val="16"/>
              </w:rPr>
              <w:t>10183</w:t>
            </w:r>
          </w:p>
        </w:tc>
        <w:tc>
          <w:tcPr>
            <w:tcW w:w="1722" w:type="dxa"/>
            <w:tcBorders>
              <w:top w:val="nil"/>
              <w:left w:val="nil"/>
              <w:bottom w:val="single" w:sz="4" w:space="0" w:color="auto"/>
              <w:right w:val="single" w:sz="8" w:space="0" w:color="auto"/>
            </w:tcBorders>
            <w:shd w:val="clear" w:color="000000" w:fill="FFFFFF"/>
            <w:vAlign w:val="center"/>
          </w:tcPr>
          <w:p w14:paraId="5BA4BBB1" w14:textId="031876B4" w:rsidR="0038502A" w:rsidRPr="002821C0" w:rsidRDefault="0038502A" w:rsidP="00967A3B">
            <w:pPr>
              <w:widowControl/>
              <w:jc w:val="center"/>
              <w:rPr>
                <w:rFonts w:eastAsia="Times New Roman" w:cs="Arial"/>
                <w:sz w:val="16"/>
                <w:szCs w:val="16"/>
                <w:lang w:val="en-US"/>
              </w:rPr>
            </w:pPr>
            <w:r w:rsidRPr="0038502A">
              <w:rPr>
                <w:rFonts w:cs="Arial"/>
                <w:sz w:val="16"/>
                <w:szCs w:val="16"/>
              </w:rPr>
              <w:t>12406</w:t>
            </w:r>
          </w:p>
        </w:tc>
        <w:tc>
          <w:tcPr>
            <w:tcW w:w="1212" w:type="dxa"/>
            <w:tcBorders>
              <w:top w:val="nil"/>
              <w:left w:val="nil"/>
              <w:bottom w:val="single" w:sz="4" w:space="0" w:color="auto"/>
              <w:right w:val="single" w:sz="8" w:space="0" w:color="auto"/>
            </w:tcBorders>
            <w:shd w:val="clear" w:color="000000" w:fill="FFFFFF"/>
            <w:vAlign w:val="center"/>
          </w:tcPr>
          <w:p w14:paraId="59C1611F" w14:textId="65EA9BDE" w:rsidR="0038502A" w:rsidRPr="002821C0" w:rsidRDefault="0038502A" w:rsidP="00967A3B">
            <w:pPr>
              <w:widowControl/>
              <w:jc w:val="center"/>
              <w:rPr>
                <w:rFonts w:eastAsia="Times New Roman" w:cs="Arial"/>
                <w:sz w:val="16"/>
                <w:szCs w:val="16"/>
                <w:lang w:val="en-US"/>
              </w:rPr>
            </w:pPr>
            <w:r w:rsidRPr="0038502A">
              <w:rPr>
                <w:rFonts w:cs="Arial"/>
                <w:sz w:val="16"/>
                <w:szCs w:val="16"/>
              </w:rPr>
              <w:t>82%</w:t>
            </w:r>
          </w:p>
        </w:tc>
      </w:tr>
      <w:tr w:rsidR="0038502A" w:rsidRPr="0038502A" w14:paraId="312927D5" w14:textId="77777777" w:rsidTr="0038502A">
        <w:trPr>
          <w:trHeight w:val="227"/>
          <w:jc w:val="center"/>
        </w:trPr>
        <w:tc>
          <w:tcPr>
            <w:tcW w:w="1396" w:type="dxa"/>
            <w:tcBorders>
              <w:top w:val="nil"/>
              <w:left w:val="single" w:sz="8" w:space="0" w:color="auto"/>
              <w:bottom w:val="single" w:sz="4" w:space="0" w:color="auto"/>
              <w:right w:val="single" w:sz="8" w:space="0" w:color="000000"/>
            </w:tcBorders>
            <w:shd w:val="clear" w:color="auto" w:fill="auto"/>
            <w:vAlign w:val="center"/>
            <w:hideMark/>
          </w:tcPr>
          <w:p w14:paraId="27E889E7" w14:textId="6559CB79" w:rsidR="0038502A" w:rsidRPr="002821C0" w:rsidRDefault="0038502A" w:rsidP="00967A3B">
            <w:pPr>
              <w:widowControl/>
              <w:jc w:val="center"/>
              <w:rPr>
                <w:rFonts w:eastAsia="Times New Roman" w:cs="Arial"/>
                <w:b/>
                <w:bCs/>
                <w:sz w:val="16"/>
                <w:szCs w:val="16"/>
                <w:lang w:val="en-US"/>
              </w:rPr>
            </w:pPr>
            <w:r w:rsidRPr="0038502A">
              <w:rPr>
                <w:rFonts w:eastAsia="Times New Roman" w:cs="Arial"/>
                <w:sz w:val="16"/>
                <w:szCs w:val="16"/>
                <w:lang w:eastAsia="es-CO"/>
              </w:rPr>
              <w:t>2do Trimestre</w:t>
            </w:r>
          </w:p>
        </w:tc>
        <w:tc>
          <w:tcPr>
            <w:tcW w:w="1663" w:type="dxa"/>
            <w:tcBorders>
              <w:top w:val="nil"/>
              <w:left w:val="single" w:sz="8" w:space="0" w:color="auto"/>
              <w:bottom w:val="single" w:sz="4" w:space="0" w:color="auto"/>
              <w:right w:val="single" w:sz="8" w:space="0" w:color="auto"/>
            </w:tcBorders>
            <w:shd w:val="clear" w:color="auto" w:fill="auto"/>
            <w:vAlign w:val="center"/>
          </w:tcPr>
          <w:p w14:paraId="1EFF17F8" w14:textId="3774C6D8" w:rsidR="0038502A" w:rsidRPr="002821C0" w:rsidRDefault="0038502A" w:rsidP="00967A3B">
            <w:pPr>
              <w:widowControl/>
              <w:jc w:val="center"/>
              <w:rPr>
                <w:rFonts w:eastAsia="Times New Roman" w:cs="Arial"/>
                <w:sz w:val="16"/>
                <w:szCs w:val="16"/>
                <w:lang w:val="en-US"/>
              </w:rPr>
            </w:pPr>
            <w:r w:rsidRPr="0038502A">
              <w:rPr>
                <w:rFonts w:cs="Arial"/>
                <w:sz w:val="16"/>
                <w:szCs w:val="16"/>
              </w:rPr>
              <w:t>8089</w:t>
            </w:r>
          </w:p>
        </w:tc>
        <w:tc>
          <w:tcPr>
            <w:tcW w:w="1722" w:type="dxa"/>
            <w:tcBorders>
              <w:top w:val="nil"/>
              <w:left w:val="nil"/>
              <w:bottom w:val="single" w:sz="4" w:space="0" w:color="auto"/>
              <w:right w:val="single" w:sz="8" w:space="0" w:color="auto"/>
            </w:tcBorders>
            <w:shd w:val="clear" w:color="auto" w:fill="auto"/>
            <w:vAlign w:val="center"/>
          </w:tcPr>
          <w:p w14:paraId="3B474FA6" w14:textId="289A1A11" w:rsidR="0038502A" w:rsidRPr="002821C0" w:rsidRDefault="0038502A" w:rsidP="00967A3B">
            <w:pPr>
              <w:widowControl/>
              <w:jc w:val="center"/>
              <w:rPr>
                <w:rFonts w:eastAsia="Times New Roman" w:cs="Arial"/>
                <w:sz w:val="16"/>
                <w:szCs w:val="16"/>
                <w:lang w:val="en-US"/>
              </w:rPr>
            </w:pPr>
            <w:r w:rsidRPr="0038502A">
              <w:rPr>
                <w:rFonts w:cs="Arial"/>
                <w:sz w:val="16"/>
                <w:szCs w:val="16"/>
              </w:rPr>
              <w:t>9177</w:t>
            </w:r>
          </w:p>
        </w:tc>
        <w:tc>
          <w:tcPr>
            <w:tcW w:w="1212" w:type="dxa"/>
            <w:tcBorders>
              <w:top w:val="nil"/>
              <w:left w:val="nil"/>
              <w:bottom w:val="single" w:sz="4" w:space="0" w:color="auto"/>
              <w:right w:val="single" w:sz="8" w:space="0" w:color="auto"/>
            </w:tcBorders>
            <w:shd w:val="clear" w:color="auto" w:fill="auto"/>
            <w:vAlign w:val="center"/>
          </w:tcPr>
          <w:p w14:paraId="39C762E1" w14:textId="42E33B2E" w:rsidR="0038502A" w:rsidRPr="002821C0" w:rsidRDefault="0038502A" w:rsidP="00967A3B">
            <w:pPr>
              <w:widowControl/>
              <w:jc w:val="center"/>
              <w:rPr>
                <w:rFonts w:eastAsia="Times New Roman" w:cs="Arial"/>
                <w:sz w:val="16"/>
                <w:szCs w:val="16"/>
                <w:lang w:val="en-US"/>
              </w:rPr>
            </w:pPr>
            <w:r w:rsidRPr="0038502A">
              <w:rPr>
                <w:rFonts w:cs="Arial"/>
                <w:sz w:val="16"/>
                <w:szCs w:val="16"/>
              </w:rPr>
              <w:t>88%</w:t>
            </w:r>
          </w:p>
        </w:tc>
      </w:tr>
    </w:tbl>
    <w:p w14:paraId="7CD57D36" w14:textId="77777777" w:rsidR="00967A3B" w:rsidRDefault="00967A3B" w:rsidP="00967A3B">
      <w:pPr>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Reporte de Indicadores del 2do Trimestre de 2022– UAERMV</w:t>
      </w:r>
    </w:p>
    <w:p w14:paraId="0C723C89" w14:textId="77777777" w:rsidR="00967A3B" w:rsidRDefault="00967A3B" w:rsidP="00967A3B">
      <w:pPr>
        <w:rPr>
          <w:lang w:eastAsia="es-CO"/>
        </w:rPr>
      </w:pPr>
    </w:p>
    <w:p w14:paraId="4877A2CE" w14:textId="4AA17055" w:rsidR="00967A3B" w:rsidRDefault="00412618" w:rsidP="00967A3B">
      <w:pPr>
        <w:rPr>
          <w:lang w:eastAsia="es-CO"/>
        </w:rPr>
      </w:pPr>
      <w:r>
        <w:rPr>
          <w:lang w:eastAsia="es-CO"/>
        </w:rPr>
        <w:t>En el primer trimestre como en el segundo el indicador se ubicó</w:t>
      </w:r>
      <w:r w:rsidR="00967A3B" w:rsidRPr="00967A3B">
        <w:rPr>
          <w:lang w:eastAsia="es-CO"/>
        </w:rPr>
        <w:t xml:space="preserve"> en un rango</w:t>
      </w:r>
      <w:r>
        <w:rPr>
          <w:lang w:eastAsia="es-CO"/>
        </w:rPr>
        <w:t xml:space="preserve"> de gestión</w:t>
      </w:r>
      <w:r w:rsidR="00967A3B" w:rsidRPr="00967A3B">
        <w:rPr>
          <w:lang w:eastAsia="es-CO"/>
        </w:rPr>
        <w:t xml:space="preserve"> mejorable, resaltando las capacitaciones brindadas por parte del proceso de Gestión Documental a todos los colaboradores de la Entidad, es importante mencionar que el trámite de finalización de radicados en </w:t>
      </w:r>
      <w:r w:rsidRPr="00967A3B">
        <w:rPr>
          <w:lang w:eastAsia="es-CO"/>
        </w:rPr>
        <w:t>ORFEO</w:t>
      </w:r>
      <w:r w:rsidR="00967A3B" w:rsidRPr="00967A3B">
        <w:rPr>
          <w:lang w:eastAsia="es-CO"/>
        </w:rPr>
        <w:t xml:space="preserve"> depende de cada usuario y no ha sido posible que los radicados se finalicen por parte de los usuarios en un tiempo razonable después de tramitados.</w:t>
      </w:r>
    </w:p>
    <w:p w14:paraId="2E5F3DA7" w14:textId="4801B465" w:rsidR="00967A3B" w:rsidRDefault="00967A3B" w:rsidP="00967A3B">
      <w:pPr>
        <w:rPr>
          <w:lang w:eastAsia="es-CO"/>
        </w:rPr>
      </w:pPr>
    </w:p>
    <w:p w14:paraId="047271C5" w14:textId="1AD0F8BF" w:rsidR="00967A3B" w:rsidRDefault="00412618" w:rsidP="00967A3B">
      <w:pPr>
        <w:rPr>
          <w:lang w:eastAsia="es-CO"/>
        </w:rPr>
      </w:pPr>
      <w:r>
        <w:rPr>
          <w:lang w:eastAsia="es-CO"/>
        </w:rPr>
        <w:t xml:space="preserve">Se evidencia que la entidad ha venido incrementando la gestión de los tramites en la </w:t>
      </w:r>
      <w:r w:rsidR="007D24B1">
        <w:rPr>
          <w:lang w:eastAsia="es-CO"/>
        </w:rPr>
        <w:t>aplicación,</w:t>
      </w:r>
      <w:r>
        <w:rPr>
          <w:lang w:eastAsia="es-CO"/>
        </w:rPr>
        <w:t xml:space="preserve"> pero aún no se llega a un rango de gestión adecuado.</w:t>
      </w:r>
    </w:p>
    <w:p w14:paraId="5DE37F04" w14:textId="262C3302" w:rsidR="00967A3B" w:rsidRDefault="00967A3B" w:rsidP="00967A3B">
      <w:pPr>
        <w:rPr>
          <w:lang w:eastAsia="es-CO"/>
        </w:rPr>
      </w:pPr>
    </w:p>
    <w:p w14:paraId="08ADA2DB" w14:textId="4280805D" w:rsidR="00967A3B" w:rsidRDefault="007D24B1" w:rsidP="007D24B1">
      <w:pPr>
        <w:rPr>
          <w:u w:val="single"/>
          <w:lang w:eastAsia="es-CO"/>
        </w:rPr>
      </w:pPr>
      <w:r w:rsidRPr="007D24B1">
        <w:rPr>
          <w:b/>
          <w:lang w:eastAsia="es-CO"/>
        </w:rPr>
        <w:t>GJUR-IND-001</w:t>
      </w:r>
      <w:r>
        <w:rPr>
          <w:b/>
          <w:lang w:eastAsia="es-CO"/>
        </w:rPr>
        <w:t xml:space="preserve"> </w:t>
      </w:r>
      <w:r w:rsidRPr="007D24B1">
        <w:rPr>
          <w:u w:val="single"/>
          <w:lang w:eastAsia="es-CO"/>
        </w:rPr>
        <w:t>SENTENCIAS FALLADAS A FAVOR DE LA ENTIDAD</w:t>
      </w:r>
    </w:p>
    <w:p w14:paraId="56C94607" w14:textId="49658D49" w:rsidR="00967A3B" w:rsidRDefault="00967A3B" w:rsidP="007D24B1">
      <w:pPr>
        <w:rPr>
          <w:u w:val="single"/>
          <w:lang w:eastAsia="es-CO"/>
        </w:rPr>
      </w:pPr>
    </w:p>
    <w:p w14:paraId="57EA029C" w14:textId="7D3C19A6" w:rsidR="0038502A" w:rsidRPr="0038502A" w:rsidRDefault="0038502A" w:rsidP="0038502A">
      <w:pPr>
        <w:pStyle w:val="Descripcin"/>
        <w:spacing w:after="0" w:line="240" w:lineRule="auto"/>
        <w:jc w:val="center"/>
        <w:rPr>
          <w:sz w:val="16"/>
          <w:szCs w:val="16"/>
          <w:u w:val="single"/>
          <w:lang w:eastAsia="es-CO"/>
        </w:rPr>
      </w:pPr>
      <w:bookmarkStart w:id="55" w:name="_Toc109812758"/>
      <w:r w:rsidRPr="0038502A">
        <w:rPr>
          <w:sz w:val="16"/>
          <w:szCs w:val="16"/>
        </w:rPr>
        <w:t xml:space="preserve">Tabla </w:t>
      </w:r>
      <w:r w:rsidRPr="0038502A">
        <w:rPr>
          <w:sz w:val="16"/>
          <w:szCs w:val="16"/>
        </w:rPr>
        <w:fldChar w:fldCharType="begin"/>
      </w:r>
      <w:r w:rsidRPr="0038502A">
        <w:rPr>
          <w:sz w:val="16"/>
          <w:szCs w:val="16"/>
        </w:rPr>
        <w:instrText xml:space="preserve"> SEQ Tabla \* ARABIC </w:instrText>
      </w:r>
      <w:r w:rsidRPr="0038502A">
        <w:rPr>
          <w:sz w:val="16"/>
          <w:szCs w:val="16"/>
        </w:rPr>
        <w:fldChar w:fldCharType="separate"/>
      </w:r>
      <w:r w:rsidR="004A1BBD">
        <w:rPr>
          <w:noProof/>
          <w:sz w:val="16"/>
          <w:szCs w:val="16"/>
        </w:rPr>
        <w:t>26</w:t>
      </w:r>
      <w:r w:rsidRPr="0038502A">
        <w:rPr>
          <w:sz w:val="16"/>
          <w:szCs w:val="16"/>
        </w:rPr>
        <w:fldChar w:fldCharType="end"/>
      </w:r>
      <w:r w:rsidRPr="0038502A">
        <w:rPr>
          <w:sz w:val="16"/>
          <w:szCs w:val="16"/>
        </w:rPr>
        <w:t xml:space="preserve">. </w:t>
      </w:r>
      <w:r w:rsidRPr="0038502A">
        <w:rPr>
          <w:b w:val="0"/>
          <w:sz w:val="16"/>
          <w:szCs w:val="16"/>
        </w:rPr>
        <w:t>Sentencias falladas a favor de la entidad</w:t>
      </w:r>
      <w:bookmarkEnd w:id="55"/>
    </w:p>
    <w:tbl>
      <w:tblPr>
        <w:tblW w:w="5993" w:type="dxa"/>
        <w:jc w:val="center"/>
        <w:tblLook w:val="04A0" w:firstRow="1" w:lastRow="0" w:firstColumn="1" w:lastColumn="0" w:noHBand="0" w:noVBand="1"/>
      </w:tblPr>
      <w:tblGrid>
        <w:gridCol w:w="1396"/>
        <w:gridCol w:w="1663"/>
        <w:gridCol w:w="1722"/>
        <w:gridCol w:w="1212"/>
      </w:tblGrid>
      <w:tr w:rsidR="0038502A" w:rsidRPr="0038502A" w14:paraId="70DDFD7E" w14:textId="77777777" w:rsidTr="00F64DF0">
        <w:trPr>
          <w:trHeight w:val="227"/>
          <w:jc w:val="center"/>
        </w:trPr>
        <w:tc>
          <w:tcPr>
            <w:tcW w:w="5993" w:type="dxa"/>
            <w:gridSpan w:val="4"/>
            <w:tcBorders>
              <w:top w:val="single" w:sz="8" w:space="0" w:color="auto"/>
              <w:left w:val="single" w:sz="8" w:space="0" w:color="auto"/>
              <w:bottom w:val="single" w:sz="4" w:space="0" w:color="auto"/>
              <w:right w:val="single" w:sz="8" w:space="0" w:color="auto"/>
            </w:tcBorders>
            <w:shd w:val="clear" w:color="000000" w:fill="E7E6E6"/>
            <w:vAlign w:val="center"/>
          </w:tcPr>
          <w:p w14:paraId="40A76517" w14:textId="77777777" w:rsidR="0038502A" w:rsidRPr="0038502A" w:rsidRDefault="0038502A" w:rsidP="00F64DF0">
            <w:pPr>
              <w:widowControl/>
              <w:jc w:val="center"/>
              <w:rPr>
                <w:rFonts w:eastAsia="Times New Roman" w:cs="Arial"/>
                <w:b/>
                <w:bCs/>
                <w:sz w:val="16"/>
                <w:szCs w:val="16"/>
                <w:lang w:val="en-US"/>
              </w:rPr>
            </w:pPr>
            <w:r w:rsidRPr="0038502A">
              <w:rPr>
                <w:rFonts w:eastAsia="Times New Roman" w:cs="Arial"/>
                <w:b/>
                <w:bCs/>
                <w:sz w:val="16"/>
                <w:szCs w:val="16"/>
                <w:lang w:val="en-US"/>
              </w:rPr>
              <w:t>CUADRO DE SEGUIMIENTO</w:t>
            </w:r>
          </w:p>
        </w:tc>
      </w:tr>
      <w:tr w:rsidR="0038502A" w:rsidRPr="0038502A" w14:paraId="53038011" w14:textId="77777777" w:rsidTr="00F64DF0">
        <w:trPr>
          <w:trHeight w:val="227"/>
          <w:jc w:val="center"/>
        </w:trPr>
        <w:tc>
          <w:tcPr>
            <w:tcW w:w="1396"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0F52B852" w14:textId="77777777" w:rsidR="0038502A" w:rsidRPr="002821C0" w:rsidRDefault="0038502A" w:rsidP="00F64DF0">
            <w:pPr>
              <w:widowControl/>
              <w:jc w:val="center"/>
              <w:rPr>
                <w:rFonts w:eastAsia="Times New Roman" w:cs="Arial"/>
                <w:b/>
                <w:bCs/>
                <w:sz w:val="16"/>
                <w:szCs w:val="16"/>
                <w:lang w:val="en-US"/>
              </w:rPr>
            </w:pPr>
            <w:r w:rsidRPr="002821C0">
              <w:rPr>
                <w:rFonts w:eastAsia="Times New Roman" w:cs="Arial"/>
                <w:b/>
                <w:bCs/>
                <w:sz w:val="16"/>
                <w:szCs w:val="16"/>
                <w:lang w:val="en-US"/>
              </w:rPr>
              <w:t>PERIODO DE MEDICIÓN</w:t>
            </w:r>
          </w:p>
        </w:tc>
        <w:tc>
          <w:tcPr>
            <w:tcW w:w="1663" w:type="dxa"/>
            <w:tcBorders>
              <w:top w:val="single" w:sz="8" w:space="0" w:color="auto"/>
              <w:left w:val="single" w:sz="8" w:space="0" w:color="auto"/>
              <w:bottom w:val="single" w:sz="4" w:space="0" w:color="auto"/>
              <w:right w:val="single" w:sz="8" w:space="0" w:color="auto"/>
            </w:tcBorders>
            <w:shd w:val="clear" w:color="000000" w:fill="E7E6E6"/>
            <w:vAlign w:val="center"/>
          </w:tcPr>
          <w:p w14:paraId="7375EAD7" w14:textId="77777777" w:rsidR="0038502A" w:rsidRPr="002821C0" w:rsidRDefault="0038502A" w:rsidP="00F64DF0">
            <w:pPr>
              <w:widowControl/>
              <w:jc w:val="center"/>
              <w:rPr>
                <w:rFonts w:eastAsia="Times New Roman" w:cs="Arial"/>
                <w:b/>
                <w:bCs/>
                <w:sz w:val="16"/>
                <w:szCs w:val="16"/>
                <w:lang w:val="es-MX"/>
              </w:rPr>
            </w:pPr>
            <w:r w:rsidRPr="0038502A">
              <w:rPr>
                <w:rFonts w:cs="Arial"/>
                <w:b/>
                <w:bCs/>
                <w:sz w:val="16"/>
                <w:szCs w:val="16"/>
              </w:rPr>
              <w:t>No de  radicados finalizados en el periodo</w:t>
            </w:r>
          </w:p>
        </w:tc>
        <w:tc>
          <w:tcPr>
            <w:tcW w:w="1722" w:type="dxa"/>
            <w:tcBorders>
              <w:top w:val="single" w:sz="8" w:space="0" w:color="auto"/>
              <w:left w:val="nil"/>
              <w:bottom w:val="single" w:sz="4" w:space="0" w:color="auto"/>
              <w:right w:val="single" w:sz="8" w:space="0" w:color="auto"/>
            </w:tcBorders>
            <w:shd w:val="clear" w:color="000000" w:fill="E7E6E6"/>
            <w:vAlign w:val="center"/>
          </w:tcPr>
          <w:p w14:paraId="0DBF3E22" w14:textId="77777777" w:rsidR="0038502A" w:rsidRPr="002821C0" w:rsidRDefault="0038502A" w:rsidP="00F64DF0">
            <w:pPr>
              <w:widowControl/>
              <w:jc w:val="center"/>
              <w:rPr>
                <w:rFonts w:eastAsia="Times New Roman" w:cs="Arial"/>
                <w:b/>
                <w:bCs/>
                <w:sz w:val="16"/>
                <w:szCs w:val="16"/>
                <w:lang w:val="es-MX"/>
              </w:rPr>
            </w:pPr>
            <w:r w:rsidRPr="0038502A">
              <w:rPr>
                <w:rFonts w:cs="Arial"/>
                <w:b/>
                <w:bCs/>
                <w:sz w:val="16"/>
                <w:szCs w:val="16"/>
              </w:rPr>
              <w:t>Total de radicados  en el periodo</w:t>
            </w:r>
          </w:p>
        </w:tc>
        <w:tc>
          <w:tcPr>
            <w:tcW w:w="1212" w:type="dxa"/>
            <w:tcBorders>
              <w:top w:val="single" w:sz="8" w:space="0" w:color="auto"/>
              <w:left w:val="nil"/>
              <w:bottom w:val="single" w:sz="4" w:space="0" w:color="auto"/>
              <w:right w:val="single" w:sz="8" w:space="0" w:color="auto"/>
            </w:tcBorders>
            <w:shd w:val="clear" w:color="000000" w:fill="E7E6E6"/>
            <w:vAlign w:val="center"/>
            <w:hideMark/>
          </w:tcPr>
          <w:p w14:paraId="7CBF53EC" w14:textId="77777777" w:rsidR="0038502A" w:rsidRPr="002821C0" w:rsidRDefault="0038502A" w:rsidP="00F64DF0">
            <w:pPr>
              <w:widowControl/>
              <w:jc w:val="center"/>
              <w:rPr>
                <w:rFonts w:eastAsia="Times New Roman" w:cs="Arial"/>
                <w:b/>
                <w:bCs/>
                <w:sz w:val="16"/>
                <w:szCs w:val="16"/>
                <w:lang w:val="en-US"/>
              </w:rPr>
            </w:pPr>
            <w:r w:rsidRPr="002821C0">
              <w:rPr>
                <w:rFonts w:eastAsia="Times New Roman" w:cs="Arial"/>
                <w:b/>
                <w:bCs/>
                <w:sz w:val="16"/>
                <w:szCs w:val="16"/>
                <w:lang w:val="en-US"/>
              </w:rPr>
              <w:t>RESULTADO</w:t>
            </w:r>
          </w:p>
        </w:tc>
      </w:tr>
      <w:tr w:rsidR="0038502A" w:rsidRPr="0038502A" w14:paraId="43ABD8E2" w14:textId="77777777" w:rsidTr="00F64DF0">
        <w:trPr>
          <w:trHeight w:val="227"/>
          <w:jc w:val="center"/>
        </w:trPr>
        <w:tc>
          <w:tcPr>
            <w:tcW w:w="1396" w:type="dxa"/>
            <w:tcBorders>
              <w:top w:val="nil"/>
              <w:left w:val="single" w:sz="8" w:space="0" w:color="auto"/>
              <w:bottom w:val="single" w:sz="4" w:space="0" w:color="auto"/>
              <w:right w:val="single" w:sz="8" w:space="0" w:color="000000"/>
            </w:tcBorders>
            <w:shd w:val="clear" w:color="auto" w:fill="auto"/>
            <w:vAlign w:val="center"/>
            <w:hideMark/>
          </w:tcPr>
          <w:p w14:paraId="4854E56A" w14:textId="77777777" w:rsidR="0038502A" w:rsidRPr="002821C0" w:rsidRDefault="0038502A" w:rsidP="00F64DF0">
            <w:pPr>
              <w:widowControl/>
              <w:jc w:val="center"/>
              <w:rPr>
                <w:rFonts w:eastAsia="Times New Roman" w:cs="Arial"/>
                <w:sz w:val="16"/>
                <w:szCs w:val="16"/>
                <w:lang w:val="en-US"/>
              </w:rPr>
            </w:pPr>
            <w:r w:rsidRPr="0038502A">
              <w:rPr>
                <w:rFonts w:eastAsia="Times New Roman" w:cs="Arial"/>
                <w:sz w:val="16"/>
                <w:szCs w:val="16"/>
                <w:lang w:eastAsia="es-CO"/>
              </w:rPr>
              <w:t>1er Trimestre</w:t>
            </w:r>
          </w:p>
        </w:tc>
        <w:tc>
          <w:tcPr>
            <w:tcW w:w="1663" w:type="dxa"/>
            <w:tcBorders>
              <w:top w:val="nil"/>
              <w:left w:val="single" w:sz="8" w:space="0" w:color="auto"/>
              <w:bottom w:val="single" w:sz="4" w:space="0" w:color="auto"/>
              <w:right w:val="single" w:sz="8" w:space="0" w:color="auto"/>
            </w:tcBorders>
            <w:shd w:val="clear" w:color="000000" w:fill="FFFFFF"/>
            <w:vAlign w:val="center"/>
          </w:tcPr>
          <w:p w14:paraId="7BF1FA28" w14:textId="77777777" w:rsidR="0038502A" w:rsidRPr="002821C0" w:rsidRDefault="0038502A" w:rsidP="00F64DF0">
            <w:pPr>
              <w:widowControl/>
              <w:jc w:val="center"/>
              <w:rPr>
                <w:rFonts w:eastAsia="Times New Roman" w:cs="Arial"/>
                <w:sz w:val="16"/>
                <w:szCs w:val="16"/>
                <w:lang w:val="en-US"/>
              </w:rPr>
            </w:pPr>
            <w:r w:rsidRPr="0038502A">
              <w:rPr>
                <w:rFonts w:cs="Arial"/>
                <w:sz w:val="16"/>
                <w:szCs w:val="16"/>
              </w:rPr>
              <w:t>10183</w:t>
            </w:r>
          </w:p>
        </w:tc>
        <w:tc>
          <w:tcPr>
            <w:tcW w:w="1722" w:type="dxa"/>
            <w:tcBorders>
              <w:top w:val="nil"/>
              <w:left w:val="nil"/>
              <w:bottom w:val="single" w:sz="4" w:space="0" w:color="auto"/>
              <w:right w:val="single" w:sz="8" w:space="0" w:color="auto"/>
            </w:tcBorders>
            <w:shd w:val="clear" w:color="000000" w:fill="FFFFFF"/>
            <w:vAlign w:val="center"/>
          </w:tcPr>
          <w:p w14:paraId="0D16CAE5" w14:textId="77777777" w:rsidR="0038502A" w:rsidRPr="002821C0" w:rsidRDefault="0038502A" w:rsidP="00F64DF0">
            <w:pPr>
              <w:widowControl/>
              <w:jc w:val="center"/>
              <w:rPr>
                <w:rFonts w:eastAsia="Times New Roman" w:cs="Arial"/>
                <w:sz w:val="16"/>
                <w:szCs w:val="16"/>
                <w:lang w:val="en-US"/>
              </w:rPr>
            </w:pPr>
            <w:r w:rsidRPr="0038502A">
              <w:rPr>
                <w:rFonts w:cs="Arial"/>
                <w:sz w:val="16"/>
                <w:szCs w:val="16"/>
              </w:rPr>
              <w:t>12406</w:t>
            </w:r>
          </w:p>
        </w:tc>
        <w:tc>
          <w:tcPr>
            <w:tcW w:w="1212" w:type="dxa"/>
            <w:tcBorders>
              <w:top w:val="nil"/>
              <w:left w:val="nil"/>
              <w:bottom w:val="single" w:sz="4" w:space="0" w:color="auto"/>
              <w:right w:val="single" w:sz="8" w:space="0" w:color="auto"/>
            </w:tcBorders>
            <w:shd w:val="clear" w:color="000000" w:fill="FFFFFF"/>
            <w:vAlign w:val="center"/>
          </w:tcPr>
          <w:p w14:paraId="3E725822" w14:textId="77777777" w:rsidR="0038502A" w:rsidRPr="002821C0" w:rsidRDefault="0038502A" w:rsidP="00F64DF0">
            <w:pPr>
              <w:widowControl/>
              <w:jc w:val="center"/>
              <w:rPr>
                <w:rFonts w:eastAsia="Times New Roman" w:cs="Arial"/>
                <w:sz w:val="16"/>
                <w:szCs w:val="16"/>
                <w:lang w:val="en-US"/>
              </w:rPr>
            </w:pPr>
            <w:r w:rsidRPr="0038502A">
              <w:rPr>
                <w:rFonts w:cs="Arial"/>
                <w:sz w:val="16"/>
                <w:szCs w:val="16"/>
              </w:rPr>
              <w:t>82%</w:t>
            </w:r>
          </w:p>
        </w:tc>
      </w:tr>
      <w:tr w:rsidR="0038502A" w:rsidRPr="0038502A" w14:paraId="0D8760FC" w14:textId="77777777" w:rsidTr="00F64DF0">
        <w:trPr>
          <w:trHeight w:val="227"/>
          <w:jc w:val="center"/>
        </w:trPr>
        <w:tc>
          <w:tcPr>
            <w:tcW w:w="1396" w:type="dxa"/>
            <w:tcBorders>
              <w:top w:val="nil"/>
              <w:left w:val="single" w:sz="8" w:space="0" w:color="auto"/>
              <w:bottom w:val="single" w:sz="4" w:space="0" w:color="auto"/>
              <w:right w:val="single" w:sz="8" w:space="0" w:color="000000"/>
            </w:tcBorders>
            <w:shd w:val="clear" w:color="auto" w:fill="auto"/>
            <w:vAlign w:val="center"/>
            <w:hideMark/>
          </w:tcPr>
          <w:p w14:paraId="32AC2959" w14:textId="77777777" w:rsidR="0038502A" w:rsidRPr="002821C0" w:rsidRDefault="0038502A" w:rsidP="00F64DF0">
            <w:pPr>
              <w:widowControl/>
              <w:jc w:val="center"/>
              <w:rPr>
                <w:rFonts w:eastAsia="Times New Roman" w:cs="Arial"/>
                <w:b/>
                <w:bCs/>
                <w:sz w:val="16"/>
                <w:szCs w:val="16"/>
                <w:lang w:val="en-US"/>
              </w:rPr>
            </w:pPr>
            <w:r w:rsidRPr="0038502A">
              <w:rPr>
                <w:rFonts w:eastAsia="Times New Roman" w:cs="Arial"/>
                <w:sz w:val="16"/>
                <w:szCs w:val="16"/>
                <w:lang w:eastAsia="es-CO"/>
              </w:rPr>
              <w:t>2do Trimestre</w:t>
            </w:r>
          </w:p>
        </w:tc>
        <w:tc>
          <w:tcPr>
            <w:tcW w:w="1663" w:type="dxa"/>
            <w:tcBorders>
              <w:top w:val="nil"/>
              <w:left w:val="single" w:sz="8" w:space="0" w:color="auto"/>
              <w:bottom w:val="single" w:sz="4" w:space="0" w:color="auto"/>
              <w:right w:val="single" w:sz="8" w:space="0" w:color="auto"/>
            </w:tcBorders>
            <w:shd w:val="clear" w:color="auto" w:fill="auto"/>
            <w:vAlign w:val="center"/>
          </w:tcPr>
          <w:p w14:paraId="11BB0D9B" w14:textId="77777777" w:rsidR="0038502A" w:rsidRPr="002821C0" w:rsidRDefault="0038502A" w:rsidP="00F64DF0">
            <w:pPr>
              <w:widowControl/>
              <w:jc w:val="center"/>
              <w:rPr>
                <w:rFonts w:eastAsia="Times New Roman" w:cs="Arial"/>
                <w:sz w:val="16"/>
                <w:szCs w:val="16"/>
                <w:lang w:val="en-US"/>
              </w:rPr>
            </w:pPr>
            <w:r w:rsidRPr="0038502A">
              <w:rPr>
                <w:rFonts w:cs="Arial"/>
                <w:sz w:val="16"/>
                <w:szCs w:val="16"/>
              </w:rPr>
              <w:t>8089</w:t>
            </w:r>
          </w:p>
        </w:tc>
        <w:tc>
          <w:tcPr>
            <w:tcW w:w="1722" w:type="dxa"/>
            <w:tcBorders>
              <w:top w:val="nil"/>
              <w:left w:val="nil"/>
              <w:bottom w:val="single" w:sz="4" w:space="0" w:color="auto"/>
              <w:right w:val="single" w:sz="8" w:space="0" w:color="auto"/>
            </w:tcBorders>
            <w:shd w:val="clear" w:color="auto" w:fill="auto"/>
            <w:vAlign w:val="center"/>
          </w:tcPr>
          <w:p w14:paraId="5005B7B8" w14:textId="77777777" w:rsidR="0038502A" w:rsidRPr="002821C0" w:rsidRDefault="0038502A" w:rsidP="00F64DF0">
            <w:pPr>
              <w:widowControl/>
              <w:jc w:val="center"/>
              <w:rPr>
                <w:rFonts w:eastAsia="Times New Roman" w:cs="Arial"/>
                <w:sz w:val="16"/>
                <w:szCs w:val="16"/>
                <w:lang w:val="en-US"/>
              </w:rPr>
            </w:pPr>
            <w:r w:rsidRPr="0038502A">
              <w:rPr>
                <w:rFonts w:cs="Arial"/>
                <w:sz w:val="16"/>
                <w:szCs w:val="16"/>
              </w:rPr>
              <w:t>9177</w:t>
            </w:r>
          </w:p>
        </w:tc>
        <w:tc>
          <w:tcPr>
            <w:tcW w:w="1212" w:type="dxa"/>
            <w:tcBorders>
              <w:top w:val="nil"/>
              <w:left w:val="nil"/>
              <w:bottom w:val="single" w:sz="4" w:space="0" w:color="auto"/>
              <w:right w:val="single" w:sz="8" w:space="0" w:color="auto"/>
            </w:tcBorders>
            <w:shd w:val="clear" w:color="auto" w:fill="auto"/>
            <w:vAlign w:val="center"/>
          </w:tcPr>
          <w:p w14:paraId="0665E178" w14:textId="77777777" w:rsidR="0038502A" w:rsidRPr="002821C0" w:rsidRDefault="0038502A" w:rsidP="00F64DF0">
            <w:pPr>
              <w:widowControl/>
              <w:jc w:val="center"/>
              <w:rPr>
                <w:rFonts w:eastAsia="Times New Roman" w:cs="Arial"/>
                <w:sz w:val="16"/>
                <w:szCs w:val="16"/>
                <w:lang w:val="en-US"/>
              </w:rPr>
            </w:pPr>
            <w:r w:rsidRPr="0038502A">
              <w:rPr>
                <w:rFonts w:cs="Arial"/>
                <w:sz w:val="16"/>
                <w:szCs w:val="16"/>
              </w:rPr>
              <w:t>88%</w:t>
            </w:r>
          </w:p>
        </w:tc>
      </w:tr>
    </w:tbl>
    <w:p w14:paraId="0465EC35" w14:textId="6726A98F" w:rsidR="00967A3B" w:rsidRDefault="0038502A" w:rsidP="0038502A">
      <w:pPr>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Reporte de Indicadores del 2do Trimestre de 2022– UAERMV</w:t>
      </w:r>
    </w:p>
    <w:p w14:paraId="5143C5AA" w14:textId="705CCF35" w:rsidR="00967A3B" w:rsidRDefault="00967A3B" w:rsidP="0038502A">
      <w:pPr>
        <w:rPr>
          <w:rFonts w:cs="Arial"/>
          <w:sz w:val="16"/>
          <w:szCs w:val="20"/>
          <w:lang w:eastAsia="es-CO"/>
        </w:rPr>
      </w:pPr>
    </w:p>
    <w:p w14:paraId="3386225C" w14:textId="28FD47B5" w:rsidR="00967A3B" w:rsidRDefault="0038502A" w:rsidP="0038502A">
      <w:pPr>
        <w:rPr>
          <w:rFonts w:cs="Arial"/>
          <w:lang w:eastAsia="es-CO"/>
        </w:rPr>
      </w:pPr>
      <w:r w:rsidRPr="0038502A">
        <w:rPr>
          <w:rFonts w:cs="Arial"/>
          <w:lang w:eastAsia="es-CO"/>
        </w:rPr>
        <w:t>Durante el segundo trimestre el indicador se ubicó en un rango de gestión mejorable no obstante en términos generales en la al realizar la sumatoria de los datos durante la vigencia el indicador en gestiona adecuadamente.</w:t>
      </w:r>
    </w:p>
    <w:p w14:paraId="17B4AEB7" w14:textId="32C1451E" w:rsidR="00967A3B" w:rsidRDefault="00967A3B" w:rsidP="0038502A">
      <w:pPr>
        <w:rPr>
          <w:rFonts w:cs="Arial"/>
          <w:lang w:eastAsia="es-CO"/>
        </w:rPr>
      </w:pPr>
    </w:p>
    <w:p w14:paraId="3B856DDC" w14:textId="19419BD7" w:rsidR="00967A3B" w:rsidRPr="004A1BBD" w:rsidRDefault="004A1BBD" w:rsidP="0038502A">
      <w:pPr>
        <w:rPr>
          <w:rFonts w:cs="Arial"/>
          <w:b/>
          <w:lang w:eastAsia="es-CO"/>
        </w:rPr>
      </w:pPr>
      <w:r w:rsidRPr="004A1BBD">
        <w:rPr>
          <w:rFonts w:cs="Arial"/>
          <w:b/>
          <w:lang w:eastAsia="es-CO"/>
        </w:rPr>
        <w:t>CEM-IND-002</w:t>
      </w:r>
      <w:r>
        <w:rPr>
          <w:rFonts w:cs="Arial"/>
          <w:b/>
          <w:lang w:eastAsia="es-CO"/>
        </w:rPr>
        <w:t xml:space="preserve"> </w:t>
      </w:r>
      <w:r w:rsidRPr="004A1BBD">
        <w:rPr>
          <w:rFonts w:cs="Arial"/>
          <w:u w:val="single"/>
          <w:lang w:eastAsia="es-CO"/>
        </w:rPr>
        <w:t>CUMPLIMIENTO DE LAS ACCIONES CORRECTIVAS</w:t>
      </w:r>
    </w:p>
    <w:p w14:paraId="5E6FF3F0" w14:textId="3D9F90C2" w:rsidR="00967A3B" w:rsidRDefault="00967A3B" w:rsidP="0038502A">
      <w:pPr>
        <w:rPr>
          <w:rFonts w:cs="Arial"/>
          <w:lang w:eastAsia="es-CO"/>
        </w:rPr>
      </w:pPr>
    </w:p>
    <w:p w14:paraId="2D813DE4" w14:textId="3E0D2BBF" w:rsidR="004A1BBD" w:rsidRPr="00283898" w:rsidRDefault="004A1BBD" w:rsidP="00283898">
      <w:pPr>
        <w:pStyle w:val="Descripcin"/>
        <w:spacing w:after="0" w:line="240" w:lineRule="auto"/>
        <w:jc w:val="center"/>
        <w:rPr>
          <w:rFonts w:cs="Arial"/>
          <w:sz w:val="16"/>
          <w:szCs w:val="16"/>
          <w:lang w:eastAsia="es-CO"/>
        </w:rPr>
      </w:pPr>
      <w:r w:rsidRPr="00283898">
        <w:rPr>
          <w:sz w:val="16"/>
          <w:szCs w:val="16"/>
        </w:rPr>
        <w:t xml:space="preserve">Tabla </w:t>
      </w:r>
      <w:r w:rsidRPr="00283898">
        <w:rPr>
          <w:sz w:val="16"/>
          <w:szCs w:val="16"/>
        </w:rPr>
        <w:fldChar w:fldCharType="begin"/>
      </w:r>
      <w:r w:rsidRPr="00283898">
        <w:rPr>
          <w:sz w:val="16"/>
          <w:szCs w:val="16"/>
        </w:rPr>
        <w:instrText xml:space="preserve"> SEQ Tabla \* ARABIC </w:instrText>
      </w:r>
      <w:r w:rsidRPr="00283898">
        <w:rPr>
          <w:sz w:val="16"/>
          <w:szCs w:val="16"/>
        </w:rPr>
        <w:fldChar w:fldCharType="separate"/>
      </w:r>
      <w:r w:rsidRPr="00283898">
        <w:rPr>
          <w:noProof/>
          <w:sz w:val="16"/>
          <w:szCs w:val="16"/>
        </w:rPr>
        <w:t>27</w:t>
      </w:r>
      <w:r w:rsidRPr="00283898">
        <w:rPr>
          <w:sz w:val="16"/>
          <w:szCs w:val="16"/>
        </w:rPr>
        <w:fldChar w:fldCharType="end"/>
      </w:r>
      <w:r w:rsidRPr="00283898">
        <w:rPr>
          <w:sz w:val="16"/>
          <w:szCs w:val="16"/>
        </w:rPr>
        <w:t xml:space="preserve">. </w:t>
      </w:r>
      <w:r w:rsidR="00283898" w:rsidRPr="00283898">
        <w:rPr>
          <w:b w:val="0"/>
          <w:sz w:val="16"/>
          <w:szCs w:val="16"/>
        </w:rPr>
        <w:t>Cumplimiento de las acciones correctivas</w:t>
      </w:r>
    </w:p>
    <w:tbl>
      <w:tblPr>
        <w:tblW w:w="8506" w:type="dxa"/>
        <w:jc w:val="center"/>
        <w:tblLayout w:type="fixed"/>
        <w:tblLook w:val="04A0" w:firstRow="1" w:lastRow="0" w:firstColumn="1" w:lastColumn="0" w:noHBand="0" w:noVBand="1"/>
      </w:tblPr>
      <w:tblGrid>
        <w:gridCol w:w="1975"/>
        <w:gridCol w:w="2410"/>
        <w:gridCol w:w="2845"/>
        <w:gridCol w:w="1276"/>
      </w:tblGrid>
      <w:tr w:rsidR="00283898" w:rsidRPr="0038502A" w14:paraId="32C786AD" w14:textId="77777777" w:rsidTr="006E36CE">
        <w:trPr>
          <w:trHeight w:val="227"/>
          <w:jc w:val="center"/>
        </w:trPr>
        <w:tc>
          <w:tcPr>
            <w:tcW w:w="8506" w:type="dxa"/>
            <w:gridSpan w:val="4"/>
            <w:tcBorders>
              <w:top w:val="single" w:sz="8" w:space="0" w:color="auto"/>
              <w:left w:val="single" w:sz="8" w:space="0" w:color="auto"/>
              <w:bottom w:val="single" w:sz="4" w:space="0" w:color="auto"/>
              <w:right w:val="single" w:sz="8" w:space="0" w:color="auto"/>
            </w:tcBorders>
            <w:shd w:val="clear" w:color="000000" w:fill="E7E6E6"/>
            <w:vAlign w:val="center"/>
          </w:tcPr>
          <w:p w14:paraId="63544427" w14:textId="77777777" w:rsidR="00283898" w:rsidRPr="0038502A" w:rsidRDefault="00283898" w:rsidP="00064FCB">
            <w:pPr>
              <w:widowControl/>
              <w:jc w:val="center"/>
              <w:rPr>
                <w:rFonts w:eastAsia="Times New Roman" w:cs="Arial"/>
                <w:b/>
                <w:bCs/>
                <w:sz w:val="16"/>
                <w:szCs w:val="16"/>
                <w:lang w:val="en-US"/>
              </w:rPr>
            </w:pPr>
            <w:r w:rsidRPr="0038502A">
              <w:rPr>
                <w:rFonts w:eastAsia="Times New Roman" w:cs="Arial"/>
                <w:b/>
                <w:bCs/>
                <w:sz w:val="16"/>
                <w:szCs w:val="16"/>
                <w:lang w:val="en-US"/>
              </w:rPr>
              <w:t>CUADRO DE SEGUIMIENTO</w:t>
            </w:r>
          </w:p>
        </w:tc>
      </w:tr>
      <w:tr w:rsidR="00283898" w:rsidRPr="0038502A" w14:paraId="7464D010" w14:textId="77777777" w:rsidTr="006E36CE">
        <w:trPr>
          <w:trHeight w:val="227"/>
          <w:jc w:val="center"/>
        </w:trPr>
        <w:tc>
          <w:tcPr>
            <w:tcW w:w="1975"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2B867404" w14:textId="77777777" w:rsidR="00283898" w:rsidRPr="002821C0" w:rsidRDefault="00283898" w:rsidP="00283898">
            <w:pPr>
              <w:widowControl/>
              <w:jc w:val="center"/>
              <w:rPr>
                <w:rFonts w:eastAsia="Times New Roman" w:cs="Arial"/>
                <w:b/>
                <w:bCs/>
                <w:sz w:val="16"/>
                <w:szCs w:val="16"/>
                <w:lang w:val="en-US"/>
              </w:rPr>
            </w:pPr>
            <w:r w:rsidRPr="002821C0">
              <w:rPr>
                <w:rFonts w:eastAsia="Times New Roman" w:cs="Arial"/>
                <w:b/>
                <w:bCs/>
                <w:sz w:val="16"/>
                <w:szCs w:val="16"/>
                <w:lang w:val="en-US"/>
              </w:rPr>
              <w:t>PERIODO DE MEDICIÓN</w:t>
            </w:r>
          </w:p>
        </w:tc>
        <w:tc>
          <w:tcPr>
            <w:tcW w:w="2410" w:type="dxa"/>
            <w:tcBorders>
              <w:top w:val="single" w:sz="4" w:space="0" w:color="auto"/>
              <w:left w:val="single" w:sz="4" w:space="0" w:color="auto"/>
              <w:bottom w:val="single" w:sz="4" w:space="0" w:color="auto"/>
              <w:right w:val="single" w:sz="4" w:space="0" w:color="auto"/>
            </w:tcBorders>
            <w:shd w:val="clear" w:color="000000" w:fill="E7E6E6"/>
            <w:vAlign w:val="center"/>
          </w:tcPr>
          <w:p w14:paraId="601D76C6" w14:textId="40A64996" w:rsidR="00283898" w:rsidRPr="00283898" w:rsidRDefault="00283898" w:rsidP="00283898">
            <w:pPr>
              <w:widowControl/>
              <w:jc w:val="center"/>
              <w:rPr>
                <w:rFonts w:eastAsia="Times New Roman" w:cs="Arial"/>
                <w:b/>
                <w:bCs/>
                <w:sz w:val="16"/>
                <w:szCs w:val="16"/>
                <w:lang w:val="es-MX"/>
              </w:rPr>
            </w:pPr>
            <w:r w:rsidRPr="00283898">
              <w:rPr>
                <w:rFonts w:cs="Arial"/>
                <w:b/>
                <w:bCs/>
                <w:sz w:val="16"/>
                <w:szCs w:val="16"/>
              </w:rPr>
              <w:t>sumatoria de acciones correctivas cerradas en el trimestre</w:t>
            </w:r>
          </w:p>
        </w:tc>
        <w:tc>
          <w:tcPr>
            <w:tcW w:w="2845" w:type="dxa"/>
            <w:tcBorders>
              <w:top w:val="single" w:sz="4" w:space="0" w:color="auto"/>
              <w:left w:val="nil"/>
              <w:bottom w:val="single" w:sz="4" w:space="0" w:color="auto"/>
              <w:right w:val="single" w:sz="4" w:space="0" w:color="auto"/>
            </w:tcBorders>
            <w:shd w:val="clear" w:color="000000" w:fill="E7E6E6"/>
            <w:vAlign w:val="center"/>
          </w:tcPr>
          <w:p w14:paraId="6562620B" w14:textId="32994687" w:rsidR="00283898" w:rsidRPr="00283898" w:rsidRDefault="00283898" w:rsidP="00283898">
            <w:pPr>
              <w:widowControl/>
              <w:jc w:val="center"/>
              <w:rPr>
                <w:rFonts w:eastAsia="Times New Roman" w:cs="Arial"/>
                <w:b/>
                <w:bCs/>
                <w:sz w:val="16"/>
                <w:szCs w:val="16"/>
                <w:lang w:val="es-MX"/>
              </w:rPr>
            </w:pPr>
            <w:r w:rsidRPr="00283898">
              <w:rPr>
                <w:rFonts w:cs="Arial"/>
                <w:b/>
                <w:bCs/>
                <w:sz w:val="16"/>
                <w:szCs w:val="16"/>
              </w:rPr>
              <w:t>sumatoria de acciones correctivas con fecha de cierre dentro del corte trimestral</w:t>
            </w:r>
          </w:p>
        </w:tc>
        <w:tc>
          <w:tcPr>
            <w:tcW w:w="1276" w:type="dxa"/>
            <w:tcBorders>
              <w:top w:val="single" w:sz="8" w:space="0" w:color="auto"/>
              <w:left w:val="nil"/>
              <w:bottom w:val="single" w:sz="4" w:space="0" w:color="auto"/>
              <w:right w:val="single" w:sz="8" w:space="0" w:color="auto"/>
            </w:tcBorders>
            <w:shd w:val="clear" w:color="000000" w:fill="E7E6E6"/>
            <w:vAlign w:val="center"/>
            <w:hideMark/>
          </w:tcPr>
          <w:p w14:paraId="0A583137" w14:textId="77777777" w:rsidR="00283898" w:rsidRPr="002821C0" w:rsidRDefault="00283898" w:rsidP="00283898">
            <w:pPr>
              <w:widowControl/>
              <w:jc w:val="center"/>
              <w:rPr>
                <w:rFonts w:eastAsia="Times New Roman" w:cs="Arial"/>
                <w:b/>
                <w:bCs/>
                <w:sz w:val="16"/>
                <w:szCs w:val="16"/>
                <w:lang w:val="en-US"/>
              </w:rPr>
            </w:pPr>
            <w:r w:rsidRPr="002821C0">
              <w:rPr>
                <w:rFonts w:eastAsia="Times New Roman" w:cs="Arial"/>
                <w:b/>
                <w:bCs/>
                <w:sz w:val="16"/>
                <w:szCs w:val="16"/>
                <w:lang w:val="en-US"/>
              </w:rPr>
              <w:t>RESULTADO</w:t>
            </w:r>
          </w:p>
        </w:tc>
      </w:tr>
      <w:tr w:rsidR="00283898" w:rsidRPr="0038502A" w14:paraId="3C2FEE8A" w14:textId="77777777" w:rsidTr="006E36CE">
        <w:trPr>
          <w:trHeight w:val="227"/>
          <w:jc w:val="center"/>
        </w:trPr>
        <w:tc>
          <w:tcPr>
            <w:tcW w:w="1975" w:type="dxa"/>
            <w:tcBorders>
              <w:top w:val="nil"/>
              <w:left w:val="single" w:sz="8" w:space="0" w:color="auto"/>
              <w:bottom w:val="single" w:sz="4" w:space="0" w:color="auto"/>
              <w:right w:val="single" w:sz="8" w:space="0" w:color="000000"/>
            </w:tcBorders>
            <w:shd w:val="clear" w:color="auto" w:fill="auto"/>
            <w:vAlign w:val="center"/>
            <w:hideMark/>
          </w:tcPr>
          <w:p w14:paraId="5A8EE1C8" w14:textId="77777777" w:rsidR="00283898" w:rsidRPr="002821C0" w:rsidRDefault="00283898" w:rsidP="00283898">
            <w:pPr>
              <w:widowControl/>
              <w:jc w:val="center"/>
              <w:rPr>
                <w:rFonts w:eastAsia="Times New Roman" w:cs="Arial"/>
                <w:sz w:val="16"/>
                <w:szCs w:val="16"/>
                <w:lang w:val="en-US"/>
              </w:rPr>
            </w:pPr>
            <w:r w:rsidRPr="0038502A">
              <w:rPr>
                <w:rFonts w:eastAsia="Times New Roman" w:cs="Arial"/>
                <w:sz w:val="16"/>
                <w:szCs w:val="16"/>
                <w:lang w:eastAsia="es-CO"/>
              </w:rPr>
              <w:t>1er Trimestre</w:t>
            </w:r>
          </w:p>
        </w:tc>
        <w:tc>
          <w:tcPr>
            <w:tcW w:w="2410" w:type="dxa"/>
            <w:tcBorders>
              <w:top w:val="nil"/>
              <w:left w:val="single" w:sz="4" w:space="0" w:color="auto"/>
              <w:bottom w:val="single" w:sz="4" w:space="0" w:color="auto"/>
              <w:right w:val="single" w:sz="4" w:space="0" w:color="auto"/>
            </w:tcBorders>
            <w:shd w:val="clear" w:color="auto" w:fill="auto"/>
            <w:vAlign w:val="center"/>
          </w:tcPr>
          <w:p w14:paraId="3678AC1E" w14:textId="7914AD98" w:rsidR="00283898" w:rsidRPr="00283898" w:rsidRDefault="00283898" w:rsidP="00283898">
            <w:pPr>
              <w:widowControl/>
              <w:jc w:val="center"/>
              <w:rPr>
                <w:rFonts w:eastAsia="Times New Roman" w:cs="Arial"/>
                <w:sz w:val="16"/>
                <w:szCs w:val="16"/>
                <w:lang w:val="en-US"/>
              </w:rPr>
            </w:pPr>
            <w:r w:rsidRPr="00283898">
              <w:rPr>
                <w:rFonts w:cs="Arial"/>
                <w:sz w:val="16"/>
                <w:szCs w:val="16"/>
              </w:rPr>
              <w:t>24</w:t>
            </w:r>
          </w:p>
        </w:tc>
        <w:tc>
          <w:tcPr>
            <w:tcW w:w="2845" w:type="dxa"/>
            <w:tcBorders>
              <w:top w:val="nil"/>
              <w:left w:val="nil"/>
              <w:bottom w:val="single" w:sz="4" w:space="0" w:color="auto"/>
              <w:right w:val="single" w:sz="4" w:space="0" w:color="auto"/>
            </w:tcBorders>
            <w:shd w:val="clear" w:color="auto" w:fill="auto"/>
            <w:vAlign w:val="center"/>
          </w:tcPr>
          <w:p w14:paraId="4E6FDB68" w14:textId="2D2291D9" w:rsidR="00283898" w:rsidRPr="00283898" w:rsidRDefault="00283898" w:rsidP="00283898">
            <w:pPr>
              <w:widowControl/>
              <w:jc w:val="center"/>
              <w:rPr>
                <w:rFonts w:eastAsia="Times New Roman" w:cs="Arial"/>
                <w:sz w:val="16"/>
                <w:szCs w:val="16"/>
                <w:lang w:val="en-US"/>
              </w:rPr>
            </w:pPr>
            <w:r w:rsidRPr="00283898">
              <w:rPr>
                <w:rFonts w:cs="Arial"/>
                <w:sz w:val="16"/>
                <w:szCs w:val="16"/>
              </w:rPr>
              <w:t>37</w:t>
            </w:r>
          </w:p>
        </w:tc>
        <w:tc>
          <w:tcPr>
            <w:tcW w:w="1276" w:type="dxa"/>
            <w:tcBorders>
              <w:top w:val="nil"/>
              <w:left w:val="nil"/>
              <w:bottom w:val="single" w:sz="4" w:space="0" w:color="auto"/>
              <w:right w:val="single" w:sz="8" w:space="0" w:color="auto"/>
            </w:tcBorders>
            <w:shd w:val="clear" w:color="000000" w:fill="FFFFFF"/>
            <w:vAlign w:val="center"/>
          </w:tcPr>
          <w:p w14:paraId="3440FCD3" w14:textId="77777777" w:rsidR="00283898" w:rsidRPr="002821C0" w:rsidRDefault="00283898" w:rsidP="00283898">
            <w:pPr>
              <w:widowControl/>
              <w:jc w:val="center"/>
              <w:rPr>
                <w:rFonts w:eastAsia="Times New Roman" w:cs="Arial"/>
                <w:sz w:val="16"/>
                <w:szCs w:val="16"/>
                <w:lang w:val="en-US"/>
              </w:rPr>
            </w:pPr>
            <w:r w:rsidRPr="0038502A">
              <w:rPr>
                <w:rFonts w:cs="Arial"/>
                <w:sz w:val="16"/>
                <w:szCs w:val="16"/>
              </w:rPr>
              <w:t>82%</w:t>
            </w:r>
          </w:p>
        </w:tc>
      </w:tr>
      <w:tr w:rsidR="00283898" w:rsidRPr="0038502A" w14:paraId="07B61212" w14:textId="77777777" w:rsidTr="006E36CE">
        <w:trPr>
          <w:trHeight w:val="227"/>
          <w:jc w:val="center"/>
        </w:trPr>
        <w:tc>
          <w:tcPr>
            <w:tcW w:w="1975" w:type="dxa"/>
            <w:tcBorders>
              <w:top w:val="nil"/>
              <w:left w:val="single" w:sz="8" w:space="0" w:color="auto"/>
              <w:bottom w:val="single" w:sz="4" w:space="0" w:color="auto"/>
              <w:right w:val="single" w:sz="8" w:space="0" w:color="000000"/>
            </w:tcBorders>
            <w:shd w:val="clear" w:color="auto" w:fill="auto"/>
            <w:vAlign w:val="center"/>
            <w:hideMark/>
          </w:tcPr>
          <w:p w14:paraId="15DEED57" w14:textId="77777777" w:rsidR="00283898" w:rsidRPr="002821C0" w:rsidRDefault="00283898" w:rsidP="00283898">
            <w:pPr>
              <w:widowControl/>
              <w:jc w:val="center"/>
              <w:rPr>
                <w:rFonts w:eastAsia="Times New Roman" w:cs="Arial"/>
                <w:b/>
                <w:bCs/>
                <w:sz w:val="16"/>
                <w:szCs w:val="16"/>
                <w:lang w:val="en-US"/>
              </w:rPr>
            </w:pPr>
            <w:r w:rsidRPr="0038502A">
              <w:rPr>
                <w:rFonts w:eastAsia="Times New Roman" w:cs="Arial"/>
                <w:sz w:val="16"/>
                <w:szCs w:val="16"/>
                <w:lang w:eastAsia="es-CO"/>
              </w:rPr>
              <w:t>2do Trimestre</w:t>
            </w:r>
          </w:p>
        </w:tc>
        <w:tc>
          <w:tcPr>
            <w:tcW w:w="2410" w:type="dxa"/>
            <w:tcBorders>
              <w:top w:val="nil"/>
              <w:left w:val="single" w:sz="4" w:space="0" w:color="auto"/>
              <w:bottom w:val="single" w:sz="4" w:space="0" w:color="auto"/>
              <w:right w:val="single" w:sz="4" w:space="0" w:color="auto"/>
            </w:tcBorders>
            <w:shd w:val="clear" w:color="auto" w:fill="auto"/>
            <w:vAlign w:val="center"/>
          </w:tcPr>
          <w:p w14:paraId="2443E7D7" w14:textId="5B1FB325" w:rsidR="00283898" w:rsidRPr="00283898" w:rsidRDefault="00283898" w:rsidP="00283898">
            <w:pPr>
              <w:widowControl/>
              <w:jc w:val="center"/>
              <w:rPr>
                <w:rFonts w:eastAsia="Times New Roman" w:cs="Arial"/>
                <w:sz w:val="16"/>
                <w:szCs w:val="16"/>
                <w:lang w:val="en-US"/>
              </w:rPr>
            </w:pPr>
            <w:r w:rsidRPr="00283898">
              <w:rPr>
                <w:rFonts w:cs="Arial"/>
                <w:sz w:val="16"/>
                <w:szCs w:val="16"/>
              </w:rPr>
              <w:t>64</w:t>
            </w:r>
          </w:p>
        </w:tc>
        <w:tc>
          <w:tcPr>
            <w:tcW w:w="2845" w:type="dxa"/>
            <w:tcBorders>
              <w:top w:val="nil"/>
              <w:left w:val="nil"/>
              <w:bottom w:val="single" w:sz="4" w:space="0" w:color="auto"/>
              <w:right w:val="single" w:sz="4" w:space="0" w:color="auto"/>
            </w:tcBorders>
            <w:shd w:val="clear" w:color="auto" w:fill="auto"/>
            <w:vAlign w:val="center"/>
          </w:tcPr>
          <w:p w14:paraId="5C21F6A6" w14:textId="2F978C3F" w:rsidR="00283898" w:rsidRPr="00283898" w:rsidRDefault="00283898" w:rsidP="00283898">
            <w:pPr>
              <w:widowControl/>
              <w:jc w:val="center"/>
              <w:rPr>
                <w:rFonts w:eastAsia="Times New Roman" w:cs="Arial"/>
                <w:sz w:val="16"/>
                <w:szCs w:val="16"/>
                <w:lang w:val="en-US"/>
              </w:rPr>
            </w:pPr>
            <w:r w:rsidRPr="00283898">
              <w:rPr>
                <w:rFonts w:cs="Arial"/>
                <w:sz w:val="16"/>
                <w:szCs w:val="16"/>
              </w:rPr>
              <w:t>84</w:t>
            </w:r>
          </w:p>
        </w:tc>
        <w:tc>
          <w:tcPr>
            <w:tcW w:w="1276" w:type="dxa"/>
            <w:tcBorders>
              <w:top w:val="nil"/>
              <w:left w:val="nil"/>
              <w:bottom w:val="single" w:sz="4" w:space="0" w:color="auto"/>
              <w:right w:val="single" w:sz="8" w:space="0" w:color="auto"/>
            </w:tcBorders>
            <w:shd w:val="clear" w:color="auto" w:fill="auto"/>
            <w:vAlign w:val="center"/>
          </w:tcPr>
          <w:p w14:paraId="1E002C74" w14:textId="77777777" w:rsidR="00283898" w:rsidRPr="002821C0" w:rsidRDefault="00283898" w:rsidP="00283898">
            <w:pPr>
              <w:widowControl/>
              <w:jc w:val="center"/>
              <w:rPr>
                <w:rFonts w:eastAsia="Times New Roman" w:cs="Arial"/>
                <w:sz w:val="16"/>
                <w:szCs w:val="16"/>
                <w:lang w:val="en-US"/>
              </w:rPr>
            </w:pPr>
            <w:r w:rsidRPr="0038502A">
              <w:rPr>
                <w:rFonts w:cs="Arial"/>
                <w:sz w:val="16"/>
                <w:szCs w:val="16"/>
              </w:rPr>
              <w:t>88%</w:t>
            </w:r>
          </w:p>
        </w:tc>
      </w:tr>
    </w:tbl>
    <w:p w14:paraId="32FCB145" w14:textId="43A88C5D" w:rsidR="00967A3B" w:rsidRDefault="00F82F3F" w:rsidP="00F82F3F">
      <w:pPr>
        <w:jc w:val="center"/>
        <w:rPr>
          <w:rFonts w:cs="Arial"/>
          <w:lang w:eastAsia="es-CO"/>
        </w:rPr>
      </w:pPr>
      <w:r w:rsidRPr="00B5053E">
        <w:rPr>
          <w:rFonts w:cs="Arial"/>
          <w:b/>
          <w:sz w:val="16"/>
          <w:szCs w:val="20"/>
          <w:lang w:eastAsia="es-CO"/>
        </w:rPr>
        <w:t xml:space="preserve">Fuente. </w:t>
      </w:r>
      <w:r>
        <w:rPr>
          <w:rFonts w:cs="Arial"/>
          <w:sz w:val="16"/>
          <w:szCs w:val="20"/>
          <w:lang w:eastAsia="es-CO"/>
        </w:rPr>
        <w:t>Reporte de Indicadores del 2do Trimestre de 2022– UAERMV</w:t>
      </w:r>
    </w:p>
    <w:p w14:paraId="3D3088B2" w14:textId="7324672C" w:rsidR="006E36CE" w:rsidRDefault="006E36CE" w:rsidP="0038502A">
      <w:pPr>
        <w:rPr>
          <w:rFonts w:cs="Arial"/>
          <w:lang w:eastAsia="es-CO"/>
        </w:rPr>
      </w:pPr>
      <w:r>
        <w:rPr>
          <w:rFonts w:cs="Arial"/>
          <w:lang w:eastAsia="es-CO"/>
        </w:rPr>
        <w:lastRenderedPageBreak/>
        <w:t>Primer Trimestre</w:t>
      </w:r>
    </w:p>
    <w:p w14:paraId="41247A2F" w14:textId="77777777" w:rsidR="00F82F3F" w:rsidRDefault="00F82F3F" w:rsidP="0038502A">
      <w:pPr>
        <w:rPr>
          <w:rFonts w:cs="Arial"/>
          <w:lang w:eastAsia="es-CO"/>
        </w:rPr>
      </w:pPr>
    </w:p>
    <w:p w14:paraId="553E398D" w14:textId="77777777" w:rsidR="00F82F3F" w:rsidRPr="006E36CE" w:rsidRDefault="00F82F3F" w:rsidP="00F82F3F">
      <w:pPr>
        <w:widowControl/>
        <w:rPr>
          <w:rFonts w:eastAsia="Times New Roman" w:cs="Arial"/>
          <w:bCs/>
          <w:lang w:val="es-MX"/>
        </w:rPr>
      </w:pPr>
      <w:r w:rsidRPr="00F82F3F">
        <w:rPr>
          <w:rFonts w:eastAsia="Times New Roman" w:cs="Arial"/>
          <w:bCs/>
          <w:iCs/>
          <w:lang w:val="es-MX"/>
        </w:rPr>
        <w:t>ACCIONES PROGRAMADAS PARA CUMPLIR</w:t>
      </w:r>
      <w:r w:rsidRPr="00F82F3F">
        <w:rPr>
          <w:rFonts w:eastAsia="Times New Roman" w:cs="Arial"/>
          <w:bCs/>
          <w:lang w:val="es-MX"/>
        </w:rPr>
        <w:t>:</w:t>
      </w:r>
      <w:r w:rsidRPr="00F82F3F">
        <w:rPr>
          <w:rFonts w:eastAsia="Times New Roman" w:cs="Arial"/>
          <w:lang w:val="es-MX"/>
        </w:rPr>
        <w:t xml:space="preserve"> 37 acciones en 4 dependencias DG, SG, OAP, SMVL y 8 procesos (DESI:17; GSIT:7; GREF:1; GTHU:1; GDOC:4; PIV:1; GAM:2; SINDICAL:4).</w:t>
      </w:r>
      <w:r w:rsidRPr="00F82F3F">
        <w:rPr>
          <w:rFonts w:eastAsia="Times New Roman" w:cs="Arial"/>
          <w:lang w:val="es-MX"/>
        </w:rPr>
        <w:br/>
      </w:r>
    </w:p>
    <w:p w14:paraId="3E49B50D" w14:textId="77777777" w:rsidR="00F82F3F" w:rsidRPr="006E36CE" w:rsidRDefault="00F82F3F" w:rsidP="00F82F3F">
      <w:pPr>
        <w:pStyle w:val="Prrafodelista"/>
        <w:widowControl/>
        <w:numPr>
          <w:ilvl w:val="0"/>
          <w:numId w:val="46"/>
        </w:numPr>
        <w:rPr>
          <w:rFonts w:eastAsia="Times New Roman" w:cs="Arial"/>
          <w:lang w:val="es-MX"/>
        </w:rPr>
      </w:pPr>
      <w:r w:rsidRPr="006E36CE">
        <w:rPr>
          <w:rFonts w:eastAsia="Times New Roman" w:cs="Arial"/>
          <w:bCs/>
          <w:lang w:val="es-MX"/>
        </w:rPr>
        <w:t>ACCIONES CUMPLIDAS</w:t>
      </w:r>
      <w:r w:rsidRPr="006E36CE">
        <w:rPr>
          <w:rFonts w:eastAsia="Times New Roman" w:cs="Arial"/>
          <w:bCs/>
          <w:color w:val="00B050"/>
          <w:lang w:val="es-MX"/>
        </w:rPr>
        <w:t>:</w:t>
      </w:r>
      <w:r w:rsidRPr="006E36CE">
        <w:rPr>
          <w:rFonts w:eastAsia="Times New Roman" w:cs="Arial"/>
          <w:lang w:val="es-MX"/>
        </w:rPr>
        <w:t xml:space="preserve"> se cumplieron 24 acciones (65%).  </w:t>
      </w:r>
      <w:r w:rsidRPr="006E36CE">
        <w:rPr>
          <w:rFonts w:eastAsia="Times New Roman" w:cs="Arial"/>
          <w:lang w:val="es-MX"/>
        </w:rPr>
        <w:br/>
        <w:t xml:space="preserve">PIV, GAM, GREF, GTHU, GDOC y SINDICALES cumplieron al 100% sus acciones programadas. </w:t>
      </w:r>
      <w:r w:rsidRPr="006E36CE">
        <w:rPr>
          <w:rFonts w:eastAsia="Times New Roman" w:cs="Arial"/>
          <w:lang w:val="es-MX"/>
        </w:rPr>
        <w:br/>
      </w:r>
    </w:p>
    <w:p w14:paraId="16F9EB32" w14:textId="6CBA1FA9" w:rsidR="00F82F3F" w:rsidRPr="006E36CE" w:rsidRDefault="00F82F3F" w:rsidP="00F82F3F">
      <w:pPr>
        <w:pStyle w:val="Prrafodelista"/>
        <w:widowControl/>
        <w:ind w:left="720"/>
        <w:rPr>
          <w:rFonts w:eastAsia="Times New Roman" w:cs="Arial"/>
          <w:bCs/>
          <w:lang w:val="es-MX"/>
        </w:rPr>
      </w:pPr>
      <w:r w:rsidRPr="006E36CE">
        <w:rPr>
          <w:rFonts w:eastAsia="Times New Roman" w:cs="Arial"/>
          <w:lang w:val="es-MX"/>
        </w:rPr>
        <w:t xml:space="preserve">GSIT cumplió 3 de 7 acciones con un 43% de cumplimiento y DESI 9 de 17 acciones con un 47% de cumplimiento afectando el indicador a nivel general. </w:t>
      </w:r>
      <w:r w:rsidRPr="006E36CE">
        <w:rPr>
          <w:rFonts w:eastAsia="Times New Roman" w:cs="Arial"/>
          <w:lang w:val="es-MX"/>
        </w:rPr>
        <w:br/>
        <w:t>1.2</w:t>
      </w:r>
      <w:r w:rsidRPr="006E36CE">
        <w:rPr>
          <w:rFonts w:eastAsia="Times New Roman" w:cs="Arial"/>
          <w:bCs/>
          <w:lang w:val="es-MX"/>
        </w:rPr>
        <w:t xml:space="preserve"> </w:t>
      </w:r>
    </w:p>
    <w:p w14:paraId="3B5D8836" w14:textId="77777777" w:rsidR="00F82F3F" w:rsidRPr="006E36CE" w:rsidRDefault="00F82F3F" w:rsidP="00F82F3F">
      <w:pPr>
        <w:pStyle w:val="Prrafodelista"/>
        <w:widowControl/>
        <w:ind w:left="720"/>
        <w:rPr>
          <w:rFonts w:eastAsia="Times New Roman" w:cs="Arial"/>
          <w:lang w:val="es-MX"/>
        </w:rPr>
      </w:pPr>
    </w:p>
    <w:p w14:paraId="5316F0C7" w14:textId="663A2805" w:rsidR="00F82F3F" w:rsidRPr="006E36CE" w:rsidRDefault="00F82F3F" w:rsidP="00F82F3F">
      <w:pPr>
        <w:pStyle w:val="Prrafodelista"/>
        <w:widowControl/>
        <w:numPr>
          <w:ilvl w:val="0"/>
          <w:numId w:val="46"/>
        </w:numPr>
        <w:jc w:val="left"/>
        <w:rPr>
          <w:rFonts w:eastAsia="Times New Roman" w:cs="Arial"/>
          <w:lang w:val="es-MX"/>
        </w:rPr>
      </w:pPr>
      <w:r w:rsidRPr="006E36CE">
        <w:rPr>
          <w:rFonts w:eastAsia="Times New Roman" w:cs="Arial"/>
          <w:bCs/>
          <w:lang w:val="es-MX"/>
        </w:rPr>
        <w:t>ACCIONES PROGRAMADAS QUE SE VENCIERON DURANTE EL PERIODO</w:t>
      </w:r>
      <w:r w:rsidRPr="006E36CE">
        <w:rPr>
          <w:rFonts w:eastAsia="Times New Roman" w:cs="Arial"/>
          <w:lang w:val="es-MX"/>
        </w:rPr>
        <w:t>: 13 (DESI: 9; GSIT:4).</w:t>
      </w:r>
      <w:r w:rsidRPr="006E36CE">
        <w:rPr>
          <w:rFonts w:eastAsia="Times New Roman" w:cs="Arial"/>
          <w:lang w:val="es-MX"/>
        </w:rPr>
        <w:br/>
      </w:r>
    </w:p>
    <w:p w14:paraId="5F4D9BD3" w14:textId="0CC2DBDB" w:rsidR="00F82F3F" w:rsidRPr="006E36CE" w:rsidRDefault="00F82F3F" w:rsidP="00F82F3F">
      <w:pPr>
        <w:widowControl/>
        <w:jc w:val="left"/>
        <w:rPr>
          <w:rFonts w:eastAsia="Times New Roman" w:cs="Arial"/>
          <w:lang w:val="es-MX"/>
        </w:rPr>
      </w:pPr>
      <w:r w:rsidRPr="006E36CE">
        <w:rPr>
          <w:rFonts w:eastAsia="Times New Roman" w:cs="Arial"/>
          <w:bCs/>
          <w:iCs/>
          <w:lang w:val="es-MX"/>
        </w:rPr>
        <w:t>ACCIONES VENCIDAS DE PERIODOS ANTERIORES AL 31 DE DICIEMBRE DE 2021 CON SEGUIMIENTO QUE NO APORTAN AL INDICADOR.</w:t>
      </w:r>
      <w:r w:rsidRPr="006E36CE">
        <w:rPr>
          <w:rFonts w:eastAsia="Times New Roman" w:cs="Arial"/>
          <w:lang w:val="es-MX"/>
        </w:rPr>
        <w:t xml:space="preserve">  se registraban 20 acciones vencidas distribuidas en 5 procesos, así: GREF:10; GEFI:3; GTHU:2; GSIT:2; EGTI:3.</w:t>
      </w:r>
    </w:p>
    <w:p w14:paraId="2A790713" w14:textId="77777777" w:rsidR="00F82F3F" w:rsidRPr="006E36CE" w:rsidRDefault="00F82F3F" w:rsidP="00F82F3F">
      <w:pPr>
        <w:pStyle w:val="Prrafodelista"/>
        <w:widowControl/>
        <w:ind w:left="720"/>
        <w:jc w:val="left"/>
        <w:rPr>
          <w:rFonts w:eastAsia="Times New Roman" w:cs="Arial"/>
          <w:lang w:val="es-MX"/>
        </w:rPr>
      </w:pPr>
    </w:p>
    <w:p w14:paraId="3ABDA0EB" w14:textId="77777777" w:rsidR="00F82F3F" w:rsidRPr="006E36CE" w:rsidRDefault="00F82F3F" w:rsidP="00F82F3F">
      <w:pPr>
        <w:pStyle w:val="Prrafodelista"/>
        <w:widowControl/>
        <w:numPr>
          <w:ilvl w:val="0"/>
          <w:numId w:val="46"/>
        </w:numPr>
        <w:jc w:val="left"/>
        <w:rPr>
          <w:rFonts w:eastAsia="Times New Roman" w:cs="Arial"/>
          <w:lang w:val="es-MX"/>
        </w:rPr>
      </w:pPr>
      <w:r w:rsidRPr="006E36CE">
        <w:rPr>
          <w:rFonts w:eastAsia="Times New Roman" w:cs="Arial"/>
          <w:bCs/>
          <w:lang w:val="es-MX"/>
        </w:rPr>
        <w:t>ACCIONES VENCIDAS CUMPLIDAS EN PERIODO</w:t>
      </w:r>
      <w:r w:rsidRPr="006E36CE">
        <w:rPr>
          <w:rFonts w:eastAsia="Times New Roman" w:cs="Arial"/>
          <w:lang w:val="es-MX"/>
        </w:rPr>
        <w:t xml:space="preserve">: se cerraron 16 acciones (80%) en los siguientes procesos: GEFI:1; GREF:10; GTHU:2; GSIT:1; EGTI: 2 </w:t>
      </w:r>
    </w:p>
    <w:p w14:paraId="4F039EAF" w14:textId="77777777" w:rsidR="00F82F3F" w:rsidRPr="006E36CE" w:rsidRDefault="00F82F3F" w:rsidP="00F82F3F">
      <w:pPr>
        <w:pStyle w:val="Prrafodelista"/>
        <w:rPr>
          <w:rFonts w:eastAsia="Times New Roman" w:cs="Arial"/>
          <w:bCs/>
          <w:iCs/>
          <w:lang w:val="es-MX"/>
        </w:rPr>
      </w:pPr>
    </w:p>
    <w:p w14:paraId="43DFD0CB" w14:textId="37E01B03" w:rsidR="00F82F3F" w:rsidRPr="006E36CE" w:rsidRDefault="00F82F3F" w:rsidP="00F82F3F">
      <w:pPr>
        <w:widowControl/>
        <w:rPr>
          <w:rFonts w:eastAsia="Times New Roman" w:cs="Arial"/>
          <w:lang w:val="es-MX"/>
        </w:rPr>
      </w:pPr>
      <w:r w:rsidRPr="006E36CE">
        <w:rPr>
          <w:rFonts w:eastAsia="Times New Roman" w:cs="Arial"/>
          <w:bCs/>
          <w:iCs/>
          <w:lang w:val="es-MX"/>
        </w:rPr>
        <w:t>TOTAL DE ACCIONES VENCIDAS AL 31 DE MARZO DE 2021</w:t>
      </w:r>
      <w:r w:rsidRPr="006E36CE">
        <w:rPr>
          <w:rFonts w:eastAsia="Times New Roman" w:cs="Arial"/>
          <w:lang w:val="es-MX"/>
        </w:rPr>
        <w:t>: 13+4=17 Al 31 de MARZO de 2022 se tienen en total 17 acciones vencidas distribuidas en 4 procesos, así: DESI:11; GSIT:5; GEFI:2; EGTI:1.</w:t>
      </w:r>
    </w:p>
    <w:p w14:paraId="787BFF2D" w14:textId="57E2C021" w:rsidR="00FA3E56" w:rsidRPr="006E36CE" w:rsidRDefault="00FA3E56" w:rsidP="0038502A">
      <w:pPr>
        <w:rPr>
          <w:rFonts w:cs="Arial"/>
          <w:lang w:val="es-MX" w:eastAsia="es-CO"/>
        </w:rPr>
      </w:pPr>
    </w:p>
    <w:p w14:paraId="560E309A" w14:textId="6C7FD113" w:rsidR="006E36CE" w:rsidRDefault="006E36CE" w:rsidP="006E36CE">
      <w:pPr>
        <w:rPr>
          <w:rFonts w:cs="Arial"/>
          <w:lang w:eastAsia="es-CO"/>
        </w:rPr>
      </w:pPr>
      <w:r>
        <w:rPr>
          <w:rFonts w:cs="Arial"/>
          <w:lang w:eastAsia="es-CO"/>
        </w:rPr>
        <w:t>Segundo</w:t>
      </w:r>
      <w:r>
        <w:rPr>
          <w:rFonts w:cs="Arial"/>
          <w:lang w:eastAsia="es-CO"/>
        </w:rPr>
        <w:t xml:space="preserve"> Trimestre</w:t>
      </w:r>
    </w:p>
    <w:p w14:paraId="796B602E" w14:textId="77777777" w:rsidR="006E36CE" w:rsidRDefault="006E36CE" w:rsidP="006E36CE">
      <w:pPr>
        <w:rPr>
          <w:rFonts w:cs="Arial"/>
          <w:lang w:eastAsia="es-CO"/>
        </w:rPr>
      </w:pPr>
    </w:p>
    <w:p w14:paraId="1190DF29" w14:textId="77777777" w:rsidR="00F82F3F" w:rsidRPr="006E36CE" w:rsidRDefault="00F82F3F" w:rsidP="00F82F3F">
      <w:pPr>
        <w:widowControl/>
        <w:rPr>
          <w:rFonts w:eastAsia="Times New Roman" w:cs="Arial"/>
          <w:bCs/>
          <w:sz w:val="20"/>
          <w:szCs w:val="20"/>
          <w:lang w:val="es-MX"/>
        </w:rPr>
      </w:pPr>
      <w:r w:rsidRPr="00F82F3F">
        <w:rPr>
          <w:rFonts w:eastAsia="Times New Roman" w:cs="Arial"/>
          <w:bCs/>
          <w:sz w:val="20"/>
          <w:szCs w:val="20"/>
          <w:lang w:val="es-MX"/>
        </w:rPr>
        <w:t>ACCIONES PROGRAMADAS PARA CUMPLIR:</w:t>
      </w:r>
      <w:r w:rsidRPr="00F82F3F">
        <w:rPr>
          <w:rFonts w:eastAsia="Times New Roman" w:cs="Arial"/>
          <w:sz w:val="20"/>
          <w:szCs w:val="20"/>
          <w:lang w:val="es-MX"/>
        </w:rPr>
        <w:t xml:space="preserve"> 84 acciones en 7 dependencias DG, SG, OAP, OAJ, SMVL, GP, GASA y 12 procesos (DESI:5; GJUR:1; GTHU:9; GDOC:8; GCON:13; APIC:10; GSIT:16; EGTI:1; PIV:4; GAM:12; PPMQ:2; SINDICAL:3).</w:t>
      </w:r>
      <w:r w:rsidRPr="00F82F3F">
        <w:rPr>
          <w:rFonts w:eastAsia="Times New Roman" w:cs="Arial"/>
          <w:sz w:val="20"/>
          <w:szCs w:val="20"/>
          <w:lang w:val="es-MX"/>
        </w:rPr>
        <w:br/>
      </w:r>
    </w:p>
    <w:p w14:paraId="44ED0F04" w14:textId="616A4456" w:rsidR="00F82F3F" w:rsidRPr="006E36CE" w:rsidRDefault="00F82F3F" w:rsidP="00F82F3F">
      <w:pPr>
        <w:pStyle w:val="Prrafodelista"/>
        <w:widowControl/>
        <w:numPr>
          <w:ilvl w:val="0"/>
          <w:numId w:val="46"/>
        </w:numPr>
        <w:rPr>
          <w:rFonts w:eastAsia="Times New Roman" w:cs="Arial"/>
          <w:sz w:val="20"/>
          <w:szCs w:val="20"/>
          <w:lang w:val="es-MX"/>
        </w:rPr>
      </w:pPr>
      <w:r w:rsidRPr="006E36CE">
        <w:rPr>
          <w:rFonts w:eastAsia="Times New Roman" w:cs="Arial"/>
          <w:bCs/>
          <w:sz w:val="20"/>
          <w:szCs w:val="20"/>
          <w:lang w:val="es-MX"/>
        </w:rPr>
        <w:t>ACCIONES CUMPLIDAS</w:t>
      </w:r>
      <w:r w:rsidRPr="006E36CE">
        <w:rPr>
          <w:rFonts w:eastAsia="Times New Roman" w:cs="Arial"/>
          <w:sz w:val="20"/>
          <w:szCs w:val="20"/>
          <w:lang w:val="es-MX"/>
        </w:rPr>
        <w:t xml:space="preserve">: se cumplieron 64 acciones (76%).  APIC, EGTI, PIV, PPMQ, GAM, GDOC y GJUR cumplieron al 100% sus acciones programadas. </w:t>
      </w:r>
      <w:r w:rsidRPr="006E36CE">
        <w:rPr>
          <w:rFonts w:eastAsia="Times New Roman" w:cs="Arial"/>
          <w:sz w:val="20"/>
          <w:szCs w:val="20"/>
          <w:lang w:val="es-MX"/>
        </w:rPr>
        <w:br/>
        <w:t>GCON cumplió 12 de 13 acciones con un 92%, GTHU cumplió 9 de 8 acciones con un 89%, DESI cumplió 4 de 5 acciones con un 80% de cumplimiento, afectaron el indicador general GSIT con un cumplimiento del 13% y Contratos Sindicales con el 0%.</w:t>
      </w:r>
    </w:p>
    <w:p w14:paraId="44CC94F9" w14:textId="77777777" w:rsidR="00F82F3F" w:rsidRPr="006E36CE" w:rsidRDefault="00F82F3F" w:rsidP="00F82F3F">
      <w:pPr>
        <w:pStyle w:val="Prrafodelista"/>
        <w:widowControl/>
        <w:ind w:left="720"/>
        <w:rPr>
          <w:rFonts w:eastAsia="Times New Roman" w:cs="Arial"/>
          <w:sz w:val="20"/>
          <w:szCs w:val="20"/>
          <w:lang w:val="es-MX"/>
        </w:rPr>
      </w:pPr>
    </w:p>
    <w:p w14:paraId="6EE0E1FE" w14:textId="77777777" w:rsidR="00F82F3F" w:rsidRPr="006E36CE" w:rsidRDefault="00F82F3F" w:rsidP="00F82F3F">
      <w:pPr>
        <w:pStyle w:val="Prrafodelista"/>
        <w:widowControl/>
        <w:numPr>
          <w:ilvl w:val="0"/>
          <w:numId w:val="46"/>
        </w:numPr>
        <w:rPr>
          <w:rFonts w:eastAsia="Times New Roman" w:cs="Arial"/>
          <w:sz w:val="20"/>
          <w:szCs w:val="20"/>
          <w:lang w:val="es-MX"/>
        </w:rPr>
      </w:pPr>
      <w:r w:rsidRPr="006E36CE">
        <w:rPr>
          <w:rFonts w:eastAsia="Times New Roman" w:cs="Arial"/>
          <w:bCs/>
          <w:sz w:val="20"/>
          <w:szCs w:val="20"/>
          <w:lang w:val="es-MX"/>
        </w:rPr>
        <w:t>ACCIONES PROGRAMADAS QUE SE VENCIERON DURANTE EL PERIODO</w:t>
      </w:r>
      <w:r w:rsidRPr="006E36CE">
        <w:rPr>
          <w:rFonts w:eastAsia="Times New Roman" w:cs="Arial"/>
          <w:sz w:val="20"/>
          <w:szCs w:val="20"/>
          <w:lang w:val="es-MX"/>
        </w:rPr>
        <w:t>: 20 (GSIT:14; SINDICAL:3; GCON:1; GTHU:1; DESI:1).</w:t>
      </w:r>
    </w:p>
    <w:p w14:paraId="7CA46075" w14:textId="77777777" w:rsidR="00F82F3F" w:rsidRPr="006E36CE" w:rsidRDefault="00F82F3F" w:rsidP="00F82F3F">
      <w:pPr>
        <w:pStyle w:val="Prrafodelista"/>
        <w:rPr>
          <w:rFonts w:eastAsia="Times New Roman" w:cs="Arial"/>
          <w:bCs/>
          <w:sz w:val="20"/>
          <w:szCs w:val="20"/>
          <w:lang w:val="es-MX"/>
        </w:rPr>
      </w:pPr>
    </w:p>
    <w:p w14:paraId="4DF7D5D9" w14:textId="77777777" w:rsidR="00F82F3F" w:rsidRPr="006E36CE" w:rsidRDefault="00F82F3F" w:rsidP="00F82F3F">
      <w:pPr>
        <w:pStyle w:val="Prrafodelista"/>
        <w:widowControl/>
        <w:rPr>
          <w:rFonts w:eastAsia="Times New Roman" w:cs="Arial"/>
          <w:bCs/>
          <w:sz w:val="20"/>
          <w:szCs w:val="20"/>
          <w:lang w:val="es-MX"/>
        </w:rPr>
      </w:pPr>
      <w:r w:rsidRPr="006E36CE">
        <w:rPr>
          <w:rFonts w:eastAsia="Times New Roman" w:cs="Arial"/>
          <w:bCs/>
          <w:sz w:val="20"/>
          <w:szCs w:val="20"/>
          <w:lang w:val="es-MX"/>
        </w:rPr>
        <w:t>ACCIONES VENCIDAS DE PERIODOS ANTERIORES AL 31 DE MARZO DE 2022 CON SEGUIMIENTO QUE NO APORTAN AL INDICADOR</w:t>
      </w:r>
      <w:r w:rsidRPr="006E36CE">
        <w:rPr>
          <w:rFonts w:eastAsia="Times New Roman" w:cs="Arial"/>
          <w:sz w:val="20"/>
          <w:szCs w:val="20"/>
          <w:lang w:val="es-MX"/>
        </w:rPr>
        <w:t>.  se registraban 17 acciones vencidas distribuidas en 4 procesos, así: DESI:9; GSIT:5; GEFI:2; EGTI:1</w:t>
      </w:r>
      <w:r w:rsidRPr="006E36CE">
        <w:rPr>
          <w:rFonts w:eastAsia="Times New Roman" w:cs="Arial"/>
          <w:sz w:val="20"/>
          <w:szCs w:val="20"/>
          <w:lang w:val="es-MX"/>
        </w:rPr>
        <w:br/>
      </w:r>
    </w:p>
    <w:p w14:paraId="1CEB812E" w14:textId="77777777" w:rsidR="00F82F3F" w:rsidRPr="006E36CE" w:rsidRDefault="00F82F3F" w:rsidP="00F82F3F">
      <w:pPr>
        <w:pStyle w:val="Prrafodelista"/>
        <w:widowControl/>
        <w:numPr>
          <w:ilvl w:val="0"/>
          <w:numId w:val="47"/>
        </w:numPr>
        <w:rPr>
          <w:rFonts w:eastAsia="Times New Roman" w:cs="Arial"/>
          <w:sz w:val="20"/>
          <w:szCs w:val="20"/>
          <w:lang w:val="es-MX"/>
        </w:rPr>
      </w:pPr>
      <w:r w:rsidRPr="006E36CE">
        <w:rPr>
          <w:rFonts w:eastAsia="Times New Roman" w:cs="Arial"/>
          <w:bCs/>
          <w:sz w:val="20"/>
          <w:szCs w:val="20"/>
          <w:lang w:val="es-MX"/>
        </w:rPr>
        <w:t>ACCIONES VENCIDAS CUMPLIDAS EN PERIODO</w:t>
      </w:r>
      <w:r w:rsidRPr="006E36CE">
        <w:rPr>
          <w:rFonts w:eastAsia="Times New Roman" w:cs="Arial"/>
          <w:sz w:val="20"/>
          <w:szCs w:val="20"/>
          <w:lang w:val="es-MX"/>
        </w:rPr>
        <w:t xml:space="preserve">: se cerraron 9 acciones (53%) en los siguientes procesos: GEFI:2; GSIT:3; DESI: 4 </w:t>
      </w:r>
    </w:p>
    <w:p w14:paraId="1FB02410" w14:textId="77777777" w:rsidR="006E36CE" w:rsidRDefault="006E36CE" w:rsidP="00F82F3F">
      <w:pPr>
        <w:widowControl/>
        <w:rPr>
          <w:rFonts w:eastAsia="Times New Roman" w:cs="Arial"/>
          <w:bCs/>
          <w:sz w:val="20"/>
          <w:szCs w:val="20"/>
          <w:lang w:val="es-MX"/>
        </w:rPr>
      </w:pPr>
    </w:p>
    <w:p w14:paraId="32FE2CBE" w14:textId="6695E647" w:rsidR="00F82F3F" w:rsidRPr="00F82F3F" w:rsidRDefault="00F82F3F" w:rsidP="00F82F3F">
      <w:pPr>
        <w:widowControl/>
        <w:rPr>
          <w:rFonts w:eastAsia="Times New Roman" w:cs="Arial"/>
          <w:sz w:val="20"/>
          <w:szCs w:val="20"/>
          <w:lang w:val="es-MX"/>
        </w:rPr>
      </w:pPr>
      <w:r w:rsidRPr="00F82F3F">
        <w:rPr>
          <w:rFonts w:eastAsia="Times New Roman" w:cs="Arial"/>
          <w:bCs/>
          <w:sz w:val="20"/>
          <w:szCs w:val="20"/>
          <w:lang w:val="es-MX"/>
        </w:rPr>
        <w:lastRenderedPageBreak/>
        <w:t>TOTAL DE ACCIONES VENCIDAS AL 30 DE JUNIO DE 2022</w:t>
      </w:r>
      <w:r w:rsidRPr="00F82F3F">
        <w:rPr>
          <w:rFonts w:eastAsia="Times New Roman" w:cs="Arial"/>
          <w:sz w:val="20"/>
          <w:szCs w:val="20"/>
          <w:lang w:val="es-MX"/>
        </w:rPr>
        <w:t>: 20+8=28</w:t>
      </w:r>
      <w:r w:rsidRPr="00F82F3F">
        <w:rPr>
          <w:rFonts w:eastAsia="Times New Roman" w:cs="Arial"/>
          <w:sz w:val="20"/>
          <w:szCs w:val="20"/>
          <w:lang w:val="es-MX"/>
        </w:rPr>
        <w:br/>
        <w:t>Al 30 de JUNIO de 2022 se tienen en total 28 acciones vencidas distribuidas en 5 procesos, así: DESI:6; GSIT:16; EGTI:1; GTHU:1; SINDICAL:3.</w:t>
      </w:r>
    </w:p>
    <w:p w14:paraId="556623D8" w14:textId="46CF886B" w:rsidR="00FA3E56" w:rsidRDefault="00FA3E56" w:rsidP="0038502A">
      <w:pPr>
        <w:rPr>
          <w:rFonts w:cs="Arial"/>
          <w:lang w:val="es-MX" w:eastAsia="es-CO"/>
        </w:rPr>
      </w:pPr>
    </w:p>
    <w:p w14:paraId="57B3C50E" w14:textId="65454833" w:rsidR="00F82F3F" w:rsidRDefault="006E36CE" w:rsidP="0038502A">
      <w:pPr>
        <w:rPr>
          <w:rFonts w:cs="Arial"/>
          <w:lang w:val="es-MX" w:eastAsia="es-CO"/>
        </w:rPr>
      </w:pPr>
      <w:r>
        <w:rPr>
          <w:rFonts w:cs="Arial"/>
          <w:lang w:val="es-MX" w:eastAsia="es-CO"/>
        </w:rPr>
        <w:t xml:space="preserve">El indicador no cumple en ninguno de los dos periodos de medición que han transcurrido en la vigencia con la meta determinada en la hoja de vida del indicado la cual consiste en cumplir con el </w:t>
      </w:r>
      <w:r w:rsidRPr="006E36CE">
        <w:rPr>
          <w:rFonts w:cs="Arial"/>
          <w:lang w:val="es-MX" w:eastAsia="es-CO"/>
        </w:rPr>
        <w:t>90% de las acciones correctivas en planes de mejoramiento que fueron ejecutadas por los procesos</w:t>
      </w:r>
      <w:r>
        <w:rPr>
          <w:rFonts w:cs="Arial"/>
          <w:lang w:val="es-MX" w:eastAsia="es-CO"/>
        </w:rPr>
        <w:t>, ubicándose en rango de gestión deficiente.</w:t>
      </w:r>
    </w:p>
    <w:p w14:paraId="78309106" w14:textId="17F4FD5E" w:rsidR="00F82F3F" w:rsidRDefault="00F82F3F" w:rsidP="0038502A">
      <w:pPr>
        <w:rPr>
          <w:rFonts w:cs="Arial"/>
          <w:lang w:val="es-MX" w:eastAsia="es-CO"/>
        </w:rPr>
      </w:pPr>
    </w:p>
    <w:p w14:paraId="2CA8AFEE" w14:textId="33459CDC" w:rsidR="00F82F3F" w:rsidRDefault="00F82F3F" w:rsidP="0038502A">
      <w:pPr>
        <w:rPr>
          <w:rFonts w:cs="Arial"/>
          <w:lang w:val="es-MX" w:eastAsia="es-CO"/>
        </w:rPr>
      </w:pPr>
    </w:p>
    <w:p w14:paraId="109F657D" w14:textId="01373AA2" w:rsidR="00F82F3F" w:rsidRDefault="00F82F3F" w:rsidP="0038502A">
      <w:pPr>
        <w:rPr>
          <w:rFonts w:cs="Arial"/>
          <w:lang w:val="es-MX" w:eastAsia="es-CO"/>
        </w:rPr>
      </w:pPr>
    </w:p>
    <w:p w14:paraId="3ED0F759" w14:textId="1DFEA6FE" w:rsidR="00F82F3F" w:rsidRDefault="00F82F3F" w:rsidP="0038502A">
      <w:pPr>
        <w:rPr>
          <w:rFonts w:cs="Arial"/>
          <w:lang w:val="es-MX" w:eastAsia="es-CO"/>
        </w:rPr>
      </w:pPr>
    </w:p>
    <w:p w14:paraId="4D591EDC" w14:textId="0ED24AD4" w:rsidR="00F82F3F" w:rsidRDefault="00F82F3F" w:rsidP="0038502A">
      <w:pPr>
        <w:rPr>
          <w:rFonts w:cs="Arial"/>
          <w:lang w:val="es-MX" w:eastAsia="es-CO"/>
        </w:rPr>
      </w:pPr>
    </w:p>
    <w:p w14:paraId="348D662E" w14:textId="5AAB2368" w:rsidR="00F82F3F" w:rsidRDefault="00F82F3F" w:rsidP="0038502A">
      <w:pPr>
        <w:rPr>
          <w:rFonts w:cs="Arial"/>
          <w:lang w:val="es-MX" w:eastAsia="es-CO"/>
        </w:rPr>
      </w:pPr>
    </w:p>
    <w:p w14:paraId="727A31C8" w14:textId="2F37498D" w:rsidR="00F82F3F" w:rsidRDefault="00F82F3F" w:rsidP="0038502A">
      <w:pPr>
        <w:rPr>
          <w:rFonts w:cs="Arial"/>
          <w:lang w:val="es-MX" w:eastAsia="es-CO"/>
        </w:rPr>
      </w:pPr>
    </w:p>
    <w:p w14:paraId="770D6622" w14:textId="32DE87C8" w:rsidR="00F82F3F" w:rsidRDefault="00F82F3F" w:rsidP="0038502A">
      <w:pPr>
        <w:rPr>
          <w:rFonts w:cs="Arial"/>
          <w:lang w:val="es-MX" w:eastAsia="es-CO"/>
        </w:rPr>
      </w:pPr>
    </w:p>
    <w:p w14:paraId="1E0BC752" w14:textId="3D89252A" w:rsidR="00F82F3F" w:rsidRDefault="00F82F3F" w:rsidP="0038502A">
      <w:pPr>
        <w:rPr>
          <w:rFonts w:cs="Arial"/>
          <w:lang w:val="es-MX" w:eastAsia="es-CO"/>
        </w:rPr>
      </w:pPr>
    </w:p>
    <w:p w14:paraId="516392A6" w14:textId="74A0462A" w:rsidR="00F82F3F" w:rsidRDefault="00F82F3F" w:rsidP="0038502A">
      <w:pPr>
        <w:rPr>
          <w:rFonts w:cs="Arial"/>
          <w:lang w:val="es-MX" w:eastAsia="es-CO"/>
        </w:rPr>
      </w:pPr>
    </w:p>
    <w:p w14:paraId="43B0A109" w14:textId="13D722EB" w:rsidR="00F82F3F" w:rsidRDefault="00F82F3F" w:rsidP="0038502A">
      <w:pPr>
        <w:rPr>
          <w:rFonts w:cs="Arial"/>
          <w:lang w:val="es-MX" w:eastAsia="es-CO"/>
        </w:rPr>
      </w:pPr>
    </w:p>
    <w:p w14:paraId="3F633C61" w14:textId="29B743DE" w:rsidR="00F82F3F" w:rsidRDefault="00F82F3F" w:rsidP="0038502A">
      <w:pPr>
        <w:rPr>
          <w:rFonts w:cs="Arial"/>
          <w:lang w:val="es-MX" w:eastAsia="es-CO"/>
        </w:rPr>
      </w:pPr>
    </w:p>
    <w:p w14:paraId="76B3660D" w14:textId="066A5610" w:rsidR="00F82F3F" w:rsidRDefault="00F82F3F" w:rsidP="0038502A">
      <w:pPr>
        <w:rPr>
          <w:rFonts w:cs="Arial"/>
          <w:lang w:val="es-MX" w:eastAsia="es-CO"/>
        </w:rPr>
      </w:pPr>
    </w:p>
    <w:p w14:paraId="38746347" w14:textId="472D4961" w:rsidR="00F82F3F" w:rsidRDefault="00F82F3F" w:rsidP="0038502A">
      <w:pPr>
        <w:rPr>
          <w:rFonts w:cs="Arial"/>
          <w:lang w:val="es-MX" w:eastAsia="es-CO"/>
        </w:rPr>
      </w:pPr>
    </w:p>
    <w:p w14:paraId="2F64F99D" w14:textId="40376E8F" w:rsidR="00F82F3F" w:rsidRDefault="00F82F3F" w:rsidP="0038502A">
      <w:pPr>
        <w:rPr>
          <w:rFonts w:cs="Arial"/>
          <w:lang w:val="es-MX" w:eastAsia="es-CO"/>
        </w:rPr>
      </w:pPr>
    </w:p>
    <w:p w14:paraId="29992E6F" w14:textId="46B7A72C" w:rsidR="00F82F3F" w:rsidRDefault="00F82F3F" w:rsidP="0038502A">
      <w:pPr>
        <w:rPr>
          <w:rFonts w:cs="Arial"/>
          <w:lang w:val="es-MX" w:eastAsia="es-CO"/>
        </w:rPr>
      </w:pPr>
    </w:p>
    <w:p w14:paraId="0E9510EA" w14:textId="6359A4D1" w:rsidR="00F82F3F" w:rsidRDefault="00F82F3F" w:rsidP="0038502A">
      <w:pPr>
        <w:rPr>
          <w:rFonts w:cs="Arial"/>
          <w:lang w:val="es-MX" w:eastAsia="es-CO"/>
        </w:rPr>
      </w:pPr>
    </w:p>
    <w:p w14:paraId="0114DD71" w14:textId="6A40AAA2" w:rsidR="00F82F3F" w:rsidRDefault="00F82F3F" w:rsidP="0038502A">
      <w:pPr>
        <w:rPr>
          <w:rFonts w:cs="Arial"/>
          <w:lang w:val="es-MX" w:eastAsia="es-CO"/>
        </w:rPr>
      </w:pPr>
    </w:p>
    <w:p w14:paraId="4DDF01EF" w14:textId="3D3FC56A" w:rsidR="00F82F3F" w:rsidRDefault="00F82F3F" w:rsidP="0038502A">
      <w:pPr>
        <w:rPr>
          <w:rFonts w:cs="Arial"/>
          <w:lang w:val="es-MX" w:eastAsia="es-CO"/>
        </w:rPr>
      </w:pPr>
    </w:p>
    <w:p w14:paraId="52854913" w14:textId="4689C7F2" w:rsidR="00F82F3F" w:rsidRDefault="00F82F3F" w:rsidP="0038502A">
      <w:pPr>
        <w:rPr>
          <w:rFonts w:cs="Arial"/>
          <w:lang w:val="es-MX" w:eastAsia="es-CO"/>
        </w:rPr>
      </w:pPr>
    </w:p>
    <w:p w14:paraId="2EC8563F" w14:textId="3E170508" w:rsidR="00F82F3F" w:rsidRDefault="00F82F3F" w:rsidP="0038502A">
      <w:pPr>
        <w:rPr>
          <w:rFonts w:cs="Arial"/>
          <w:lang w:val="es-MX" w:eastAsia="es-CO"/>
        </w:rPr>
      </w:pPr>
    </w:p>
    <w:p w14:paraId="1428CF4A" w14:textId="1B5528B1" w:rsidR="00F82F3F" w:rsidRDefault="00F82F3F" w:rsidP="0038502A">
      <w:pPr>
        <w:rPr>
          <w:rFonts w:cs="Arial"/>
          <w:lang w:val="es-MX" w:eastAsia="es-CO"/>
        </w:rPr>
      </w:pPr>
    </w:p>
    <w:p w14:paraId="2D06C17A" w14:textId="056F7EAF" w:rsidR="00F82F3F" w:rsidRDefault="00F82F3F" w:rsidP="0038502A">
      <w:pPr>
        <w:rPr>
          <w:rFonts w:cs="Arial"/>
          <w:lang w:val="es-MX" w:eastAsia="es-CO"/>
        </w:rPr>
      </w:pPr>
    </w:p>
    <w:p w14:paraId="215BBE84" w14:textId="5880F22F" w:rsidR="00F82F3F" w:rsidRDefault="00F82F3F" w:rsidP="0038502A">
      <w:pPr>
        <w:rPr>
          <w:rFonts w:cs="Arial"/>
          <w:lang w:val="es-MX" w:eastAsia="es-CO"/>
        </w:rPr>
      </w:pPr>
    </w:p>
    <w:p w14:paraId="65D7DBF3" w14:textId="21AD9D51" w:rsidR="00F82F3F" w:rsidRDefault="00F82F3F" w:rsidP="0038502A">
      <w:pPr>
        <w:rPr>
          <w:rFonts w:cs="Arial"/>
          <w:lang w:val="es-MX" w:eastAsia="es-CO"/>
        </w:rPr>
      </w:pPr>
    </w:p>
    <w:p w14:paraId="1C78EE84" w14:textId="77777777" w:rsidR="00F82F3F" w:rsidRPr="00F82F3F" w:rsidRDefault="00F82F3F" w:rsidP="0038502A">
      <w:pPr>
        <w:rPr>
          <w:rFonts w:cs="Arial"/>
          <w:lang w:val="es-MX" w:eastAsia="es-CO"/>
        </w:rPr>
      </w:pPr>
    </w:p>
    <w:p w14:paraId="6680C444" w14:textId="21B1C368" w:rsidR="00FA3E56" w:rsidRDefault="00FA3E56" w:rsidP="0038502A">
      <w:pPr>
        <w:rPr>
          <w:rFonts w:cs="Arial"/>
          <w:lang w:eastAsia="es-CO"/>
        </w:rPr>
      </w:pPr>
    </w:p>
    <w:p w14:paraId="3BA23FF4" w14:textId="71FBB766" w:rsidR="00FA3E56" w:rsidRDefault="00FA3E56" w:rsidP="0038502A">
      <w:pPr>
        <w:rPr>
          <w:rFonts w:cs="Arial"/>
          <w:lang w:eastAsia="es-CO"/>
        </w:rPr>
      </w:pPr>
    </w:p>
    <w:p w14:paraId="60B7B9EA" w14:textId="01F9E464" w:rsidR="00FA3E56" w:rsidRDefault="00FA3E56" w:rsidP="0038502A">
      <w:pPr>
        <w:rPr>
          <w:rFonts w:cs="Arial"/>
          <w:lang w:eastAsia="es-CO"/>
        </w:rPr>
      </w:pPr>
    </w:p>
    <w:p w14:paraId="6ABB8048" w14:textId="09F46F94" w:rsidR="00FA3E56" w:rsidRDefault="00FA3E56" w:rsidP="0038502A">
      <w:pPr>
        <w:rPr>
          <w:rFonts w:cs="Arial"/>
          <w:lang w:eastAsia="es-CO"/>
        </w:rPr>
      </w:pPr>
    </w:p>
    <w:p w14:paraId="01692E40" w14:textId="606ACFF1" w:rsidR="006E36CE" w:rsidRDefault="006E36CE" w:rsidP="0038502A">
      <w:pPr>
        <w:rPr>
          <w:rFonts w:cs="Arial"/>
          <w:lang w:eastAsia="es-CO"/>
        </w:rPr>
      </w:pPr>
    </w:p>
    <w:p w14:paraId="7CB84031" w14:textId="04B56D69" w:rsidR="006E36CE" w:rsidRDefault="006E36CE" w:rsidP="0038502A">
      <w:pPr>
        <w:rPr>
          <w:rFonts w:cs="Arial"/>
          <w:lang w:eastAsia="es-CO"/>
        </w:rPr>
      </w:pPr>
    </w:p>
    <w:p w14:paraId="3F32FF7B" w14:textId="474DE8BC" w:rsidR="006E36CE" w:rsidRDefault="006E36CE" w:rsidP="0038502A">
      <w:pPr>
        <w:rPr>
          <w:rFonts w:cs="Arial"/>
          <w:lang w:eastAsia="es-CO"/>
        </w:rPr>
      </w:pPr>
    </w:p>
    <w:p w14:paraId="6F534688" w14:textId="66FE7F8C" w:rsidR="00FA3E56" w:rsidRDefault="00FA3E56" w:rsidP="0038502A">
      <w:pPr>
        <w:rPr>
          <w:rFonts w:cs="Arial"/>
          <w:lang w:eastAsia="es-CO"/>
        </w:rPr>
      </w:pPr>
      <w:bookmarkStart w:id="56" w:name="_GoBack"/>
      <w:bookmarkEnd w:id="56"/>
    </w:p>
    <w:p w14:paraId="4C700449" w14:textId="79B79139" w:rsidR="00FA3E56" w:rsidRDefault="00FA3E56" w:rsidP="0038502A">
      <w:pPr>
        <w:rPr>
          <w:rFonts w:cs="Arial"/>
          <w:lang w:eastAsia="es-CO"/>
        </w:rPr>
      </w:pPr>
    </w:p>
    <w:p w14:paraId="124B2362" w14:textId="2D9EE2A1" w:rsidR="00FA3E56" w:rsidRDefault="00FA3E56" w:rsidP="0038502A">
      <w:pPr>
        <w:rPr>
          <w:rFonts w:cs="Arial"/>
          <w:lang w:eastAsia="es-CO"/>
        </w:rPr>
      </w:pPr>
    </w:p>
    <w:p w14:paraId="4DB62CE2" w14:textId="06C724FC" w:rsidR="00967A3B" w:rsidRDefault="00967A3B" w:rsidP="0038502A">
      <w:pPr>
        <w:rPr>
          <w:rFonts w:cs="Arial"/>
          <w:lang w:eastAsia="es-CO"/>
        </w:rPr>
      </w:pPr>
    </w:p>
    <w:p w14:paraId="20E2875A" w14:textId="55B04325" w:rsidR="00967A3B" w:rsidRDefault="00967A3B" w:rsidP="0038502A">
      <w:pPr>
        <w:rPr>
          <w:rFonts w:cs="Arial"/>
          <w:lang w:eastAsia="es-CO"/>
        </w:rPr>
      </w:pPr>
    </w:p>
    <w:p w14:paraId="660CB443" w14:textId="2F9D2CAC" w:rsidR="00967A3B" w:rsidRDefault="00967A3B" w:rsidP="0038502A">
      <w:pPr>
        <w:rPr>
          <w:rFonts w:cs="Arial"/>
          <w:lang w:eastAsia="es-CO"/>
        </w:rPr>
      </w:pPr>
    </w:p>
    <w:p w14:paraId="3BC79AC0" w14:textId="2EFB24D0" w:rsidR="00967A3B" w:rsidRDefault="00967A3B" w:rsidP="0038502A">
      <w:pPr>
        <w:rPr>
          <w:rFonts w:cs="Arial"/>
          <w:lang w:eastAsia="es-CO"/>
        </w:rPr>
      </w:pPr>
    </w:p>
    <w:p w14:paraId="73BFF91B" w14:textId="22FEC8E4" w:rsidR="00967A3B" w:rsidRDefault="00967A3B" w:rsidP="0038502A">
      <w:pPr>
        <w:rPr>
          <w:rFonts w:cs="Arial"/>
          <w:lang w:eastAsia="es-CO"/>
        </w:rPr>
      </w:pPr>
    </w:p>
    <w:p w14:paraId="236D881B" w14:textId="78FCD8F8" w:rsidR="00967A3B" w:rsidRDefault="00967A3B" w:rsidP="0038502A">
      <w:pPr>
        <w:rPr>
          <w:rFonts w:cs="Arial"/>
          <w:lang w:eastAsia="es-CO"/>
        </w:rPr>
      </w:pPr>
    </w:p>
    <w:p w14:paraId="171C89B9" w14:textId="2951236C" w:rsidR="00967A3B" w:rsidRDefault="00967A3B" w:rsidP="0038502A">
      <w:pPr>
        <w:rPr>
          <w:rFonts w:cs="Arial"/>
          <w:lang w:eastAsia="es-CO"/>
        </w:rPr>
      </w:pPr>
    </w:p>
    <w:p w14:paraId="28C8B1EA" w14:textId="31B8FF3F" w:rsidR="00967A3B" w:rsidRDefault="005A1E5B" w:rsidP="0038502A">
      <w:pPr>
        <w:rPr>
          <w:rFonts w:cs="Arial"/>
          <w:lang w:eastAsia="es-CO"/>
        </w:rPr>
      </w:pPr>
      <w:r w:rsidRPr="0035002D">
        <w:rPr>
          <w:rFonts w:cs="Arial"/>
          <w:noProof/>
          <w:lang w:val="en-US"/>
        </w:rPr>
        <w:lastRenderedPageBreak/>
        <w:drawing>
          <wp:anchor distT="0" distB="0" distL="114300" distR="114300" simplePos="0" relativeHeight="251660296" behindDoc="0" locked="0" layoutInCell="1" allowOverlap="1" wp14:anchorId="022DFBF8" wp14:editId="32D46E2C">
            <wp:simplePos x="0" y="0"/>
            <wp:positionH relativeFrom="page">
              <wp:align>right</wp:align>
            </wp:positionH>
            <wp:positionV relativeFrom="paragraph">
              <wp:posOffset>-946150</wp:posOffset>
            </wp:positionV>
            <wp:extent cx="7769860" cy="10058400"/>
            <wp:effectExtent l="0" t="0" r="2540" b="0"/>
            <wp:wrapNone/>
            <wp:docPr id="1" name="Imagen 1"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F08DE" w14:textId="1EF1DA95" w:rsidR="00967A3B" w:rsidRDefault="00967A3B" w:rsidP="0038502A">
      <w:pPr>
        <w:rPr>
          <w:rFonts w:cs="Arial"/>
          <w:lang w:eastAsia="es-CO"/>
        </w:rPr>
      </w:pPr>
    </w:p>
    <w:p w14:paraId="6B5ACC4F" w14:textId="65053739" w:rsidR="00967A3B" w:rsidRDefault="00967A3B" w:rsidP="0038502A">
      <w:pPr>
        <w:rPr>
          <w:rFonts w:cs="Arial"/>
          <w:lang w:eastAsia="es-CO"/>
        </w:rPr>
      </w:pPr>
    </w:p>
    <w:p w14:paraId="3D9FE18D" w14:textId="2124EEED" w:rsidR="00967A3B" w:rsidRPr="00967A3B" w:rsidRDefault="005A1E5B" w:rsidP="0038502A">
      <w:pPr>
        <w:rPr>
          <w:rFonts w:cs="Arial"/>
          <w:lang w:eastAsia="es-CO"/>
        </w:rPr>
      </w:pPr>
      <w:r>
        <w:rPr>
          <w:rFonts w:eastAsia="Times New Roman" w:cs="Arial"/>
          <w:noProof/>
          <w:lang w:val="en-US"/>
        </w:rPr>
        <mc:AlternateContent>
          <mc:Choice Requires="wps">
            <w:drawing>
              <wp:anchor distT="0" distB="0" distL="114300" distR="114300" simplePos="0" relativeHeight="251664392" behindDoc="0" locked="0" layoutInCell="1" allowOverlap="1" wp14:anchorId="4E76E833" wp14:editId="2BA61735">
                <wp:simplePos x="0" y="0"/>
                <wp:positionH relativeFrom="margin">
                  <wp:align>center</wp:align>
                </wp:positionH>
                <wp:positionV relativeFrom="paragraph">
                  <wp:posOffset>5208270</wp:posOffset>
                </wp:positionV>
                <wp:extent cx="4270549" cy="844062"/>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4270549" cy="844062"/>
                        </a:xfrm>
                        <a:prstGeom prst="rect">
                          <a:avLst/>
                        </a:prstGeom>
                        <a:noFill/>
                        <a:ln w="6350">
                          <a:noFill/>
                        </a:ln>
                      </wps:spPr>
                      <wps:txbx>
                        <w:txbxContent>
                          <w:p w14:paraId="248AF53C" w14:textId="77777777" w:rsidR="00492DEC" w:rsidRPr="006602A7" w:rsidRDefault="00492DEC" w:rsidP="005A1E5B">
                            <w:pPr>
                              <w:jc w:val="center"/>
                              <w:rPr>
                                <w:b/>
                                <w:color w:val="FFFFFF" w:themeColor="background1"/>
                              </w:rPr>
                            </w:pPr>
                            <w:r w:rsidRPr="006602A7">
                              <w:rPr>
                                <w:b/>
                                <w:color w:val="FFFFFF" w:themeColor="background1"/>
                              </w:rPr>
                              <w:t xml:space="preserve">DIANA MARCELA REYES TOLEDO </w:t>
                            </w:r>
                          </w:p>
                          <w:p w14:paraId="01EED39F" w14:textId="77777777" w:rsidR="00492DEC" w:rsidRPr="006602A7" w:rsidRDefault="00492DEC" w:rsidP="005A1E5B">
                            <w:pPr>
                              <w:jc w:val="center"/>
                              <w:rPr>
                                <w:color w:val="FFFFFF" w:themeColor="background1"/>
                                <w:sz w:val="24"/>
                              </w:rPr>
                            </w:pPr>
                            <w:r w:rsidRPr="006602A7">
                              <w:rPr>
                                <w:color w:val="FFFFFF" w:themeColor="background1"/>
                                <w:sz w:val="24"/>
                              </w:rPr>
                              <w:t>Jefe Oficina Asesora de 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76E833" id="Cuadro de texto 5" o:spid="_x0000_s1029" type="#_x0000_t202" style="position:absolute;left:0;text-align:left;margin-left:0;margin-top:410.1pt;width:336.25pt;height:66.45pt;z-index:2516643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" filled="f" stroked="f" strokeweight=".5pt">
                <v:textbox>
                  <w:txbxContent>
                    <w:p w14:paraId="248AF53C" w14:textId="77777777" w:rsidR="00492DEC" w:rsidRPr="006602A7" w:rsidRDefault="00492DEC" w:rsidP="005A1E5B">
                      <w:pPr>
                        <w:jc w:val="center"/>
                        <w:rPr>
                          <w:b/>
                          <w:color w:val="FFFFFF" w:themeColor="background1"/>
                        </w:rPr>
                      </w:pPr>
                      <w:r w:rsidRPr="006602A7">
                        <w:rPr>
                          <w:b/>
                          <w:color w:val="FFFFFF" w:themeColor="background1"/>
                        </w:rPr>
                        <w:t xml:space="preserve">DIANA MARCELA REYES TOLEDO </w:t>
                      </w:r>
                    </w:p>
                    <w:p w14:paraId="01EED39F" w14:textId="77777777" w:rsidR="00492DEC" w:rsidRPr="006602A7" w:rsidRDefault="00492DEC" w:rsidP="005A1E5B">
                      <w:pPr>
                        <w:jc w:val="center"/>
                        <w:rPr>
                          <w:color w:val="FFFFFF" w:themeColor="background1"/>
                          <w:sz w:val="24"/>
                        </w:rPr>
                      </w:pPr>
                      <w:r w:rsidRPr="006602A7">
                        <w:rPr>
                          <w:color w:val="FFFFFF" w:themeColor="background1"/>
                          <w:sz w:val="24"/>
                        </w:rPr>
                        <w:t>Jefe Oficina Asesora de Planeación</w:t>
                      </w:r>
                    </w:p>
                  </w:txbxContent>
                </v:textbox>
                <w10:wrap anchorx="margin"/>
              </v:shape>
            </w:pict>
          </mc:Fallback>
        </mc:AlternateContent>
      </w:r>
      <w:r w:rsidRPr="0035002D">
        <w:rPr>
          <w:rFonts w:cs="Arial"/>
          <w:noProof/>
          <w:lang w:val="en-US"/>
        </w:rPr>
        <mc:AlternateContent>
          <mc:Choice Requires="wps">
            <w:drawing>
              <wp:anchor distT="0" distB="0" distL="114300" distR="114300" simplePos="0" relativeHeight="251662344" behindDoc="0" locked="0" layoutInCell="1" allowOverlap="1" wp14:anchorId="442E5F1C" wp14:editId="628D8FBC">
                <wp:simplePos x="0" y="0"/>
                <wp:positionH relativeFrom="margin">
                  <wp:align>center</wp:align>
                </wp:positionH>
                <wp:positionV relativeFrom="paragraph">
                  <wp:posOffset>1784985</wp:posOffset>
                </wp:positionV>
                <wp:extent cx="5267325" cy="609600"/>
                <wp:effectExtent l="0" t="0" r="0" b="0"/>
                <wp:wrapNone/>
                <wp:docPr id="19" name="Rectángulo 19"/>
                <wp:cNvGraphicFramePr/>
                <a:graphic xmlns:a="http://schemas.openxmlformats.org/drawingml/2006/main">
                  <a:graphicData uri="http://schemas.microsoft.com/office/word/2010/wordprocessingShape">
                    <wps:wsp>
                      <wps:cNvSpPr/>
                      <wps:spPr>
                        <a:xfrm>
                          <a:off x="0" y="0"/>
                          <a:ext cx="5267325" cy="60960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3A4C3" w14:textId="77777777" w:rsidR="00492DEC" w:rsidRPr="00EA457E" w:rsidRDefault="00492DEC" w:rsidP="005A1E5B">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14:paraId="60D472E7" w14:textId="77777777" w:rsidR="00492DEC" w:rsidRDefault="00492DEC" w:rsidP="005A1E5B">
                            <w:pPr>
                              <w:jc w:val="center"/>
                            </w:pPr>
                            <w:r>
                              <w:t>Contratista</w:t>
                            </w:r>
                          </w:p>
                          <w:p w14:paraId="5148EC40" w14:textId="77777777" w:rsidR="00492DEC" w:rsidRDefault="00492DEC" w:rsidP="005A1E5B">
                            <w:pPr>
                              <w:jc w:val="center"/>
                            </w:pPr>
                          </w:p>
                          <w:p w14:paraId="759C260B" w14:textId="77777777" w:rsidR="00492DEC" w:rsidRDefault="00492DEC" w:rsidP="005A1E5B">
                            <w:pPr>
                              <w:jc w:val="center"/>
                            </w:pPr>
                          </w:p>
                          <w:p w14:paraId="140C0D37" w14:textId="2D02898A" w:rsidR="00492DEC" w:rsidRDefault="00492DEC" w:rsidP="005A1E5B">
                            <w:pPr>
                              <w:jc w:val="center"/>
                            </w:pPr>
                          </w:p>
                          <w:p w14:paraId="2D63A1FE" w14:textId="77777777" w:rsidR="00492DEC" w:rsidRDefault="00492DEC" w:rsidP="005A1E5B">
                            <w:pPr>
                              <w:jc w:val="center"/>
                            </w:pPr>
                          </w:p>
                          <w:p w14:paraId="624A61CA" w14:textId="77777777" w:rsidR="00492DEC" w:rsidRDefault="00492DEC" w:rsidP="005A1E5B">
                            <w:pPr>
                              <w:jc w:val="center"/>
                            </w:pPr>
                          </w:p>
                          <w:p w14:paraId="5A967E63" w14:textId="77777777" w:rsidR="00492DEC" w:rsidRDefault="00492DEC" w:rsidP="005A1E5B">
                            <w:pPr>
                              <w:jc w:val="center"/>
                            </w:pPr>
                          </w:p>
                          <w:p w14:paraId="5A7B8D68" w14:textId="77777777" w:rsidR="00492DEC" w:rsidRDefault="00492DEC" w:rsidP="005A1E5B">
                            <w:pPr>
                              <w:jc w:val="center"/>
                            </w:pPr>
                          </w:p>
                          <w:p w14:paraId="50ECA8C5" w14:textId="77777777" w:rsidR="00492DEC" w:rsidRDefault="00492DEC" w:rsidP="005A1E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2E5F1C" id="Rectángulo 19" o:spid="_x0000_s1030" style="position:absolute;left:0;text-align:left;margin-left:0;margin-top:140.55pt;width:414.75pt;height:48pt;z-index:251662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" filled="f" stroked="f" strokeweight="3pt">
                <v:textbox>
                  <w:txbxContent>
                    <w:p w14:paraId="0203A4C3" w14:textId="77777777" w:rsidR="00492DEC" w:rsidRPr="00EA457E" w:rsidRDefault="00492DEC" w:rsidP="005A1E5B">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14:paraId="60D472E7" w14:textId="77777777" w:rsidR="00492DEC" w:rsidRDefault="00492DEC" w:rsidP="005A1E5B">
                      <w:pPr>
                        <w:jc w:val="center"/>
                      </w:pPr>
                      <w:r>
                        <w:t>Contratista</w:t>
                      </w:r>
                    </w:p>
                    <w:p w14:paraId="5148EC40" w14:textId="77777777" w:rsidR="00492DEC" w:rsidRDefault="00492DEC" w:rsidP="005A1E5B">
                      <w:pPr>
                        <w:jc w:val="center"/>
                      </w:pPr>
                    </w:p>
                    <w:p w14:paraId="759C260B" w14:textId="77777777" w:rsidR="00492DEC" w:rsidRDefault="00492DEC" w:rsidP="005A1E5B">
                      <w:pPr>
                        <w:jc w:val="center"/>
                      </w:pPr>
                    </w:p>
                    <w:p w14:paraId="140C0D37" w14:textId="2D02898A" w:rsidR="00492DEC" w:rsidRDefault="00492DEC" w:rsidP="005A1E5B">
                      <w:pPr>
                        <w:jc w:val="center"/>
                      </w:pPr>
                    </w:p>
                    <w:p w14:paraId="2D63A1FE" w14:textId="77777777" w:rsidR="00492DEC" w:rsidRDefault="00492DEC" w:rsidP="005A1E5B">
                      <w:pPr>
                        <w:jc w:val="center"/>
                      </w:pPr>
                    </w:p>
                    <w:p w14:paraId="624A61CA" w14:textId="77777777" w:rsidR="00492DEC" w:rsidRDefault="00492DEC" w:rsidP="005A1E5B">
                      <w:pPr>
                        <w:jc w:val="center"/>
                      </w:pPr>
                    </w:p>
                    <w:p w14:paraId="5A967E63" w14:textId="77777777" w:rsidR="00492DEC" w:rsidRDefault="00492DEC" w:rsidP="005A1E5B">
                      <w:pPr>
                        <w:jc w:val="center"/>
                      </w:pPr>
                    </w:p>
                    <w:p w14:paraId="5A7B8D68" w14:textId="77777777" w:rsidR="00492DEC" w:rsidRDefault="00492DEC" w:rsidP="005A1E5B">
                      <w:pPr>
                        <w:jc w:val="center"/>
                      </w:pPr>
                    </w:p>
                    <w:p w14:paraId="50ECA8C5" w14:textId="77777777" w:rsidR="00492DEC" w:rsidRDefault="00492DEC" w:rsidP="005A1E5B">
                      <w:pPr>
                        <w:jc w:val="center"/>
                      </w:pPr>
                    </w:p>
                  </w:txbxContent>
                </v:textbox>
                <w10:wrap anchorx="margin"/>
              </v:rect>
            </w:pict>
          </mc:Fallback>
        </mc:AlternateContent>
      </w:r>
    </w:p>
    <w:sectPr w:rsidR="00967A3B" w:rsidRPr="00967A3B" w:rsidSect="00D36FDC">
      <w:headerReference w:type="default" r:id="rId18"/>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41B4A0" w14:textId="77777777" w:rsidR="00ED48B2" w:rsidRDefault="00ED48B2" w:rsidP="00B94BF1">
      <w:r>
        <w:separator/>
      </w:r>
    </w:p>
  </w:endnote>
  <w:endnote w:type="continuationSeparator" w:id="0">
    <w:p w14:paraId="66E7C535" w14:textId="77777777" w:rsidR="00ED48B2" w:rsidRDefault="00ED48B2" w:rsidP="00B94BF1">
      <w:r>
        <w:continuationSeparator/>
      </w:r>
    </w:p>
  </w:endnote>
  <w:endnote w:type="continuationNotice" w:id="1">
    <w:p w14:paraId="6EE80B53" w14:textId="77777777" w:rsidR="00ED48B2" w:rsidRDefault="00ED48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6A0FA" w14:textId="77777777" w:rsidR="00492DEC" w:rsidRDefault="00492DEC">
    <w:pPr>
      <w:pStyle w:val="Piedepgina"/>
      <w:jc w:val="center"/>
    </w:pPr>
    <w:r>
      <w:rPr>
        <w:noProof/>
        <w:lang w:val="en-US"/>
      </w:rPr>
      <mc:AlternateContent>
        <mc:Choice Requires="wps">
          <w:drawing>
            <wp:inline distT="0" distB="0" distL="0" distR="0" wp14:anchorId="6316A107" wp14:editId="6316A108">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http://schemas.openxmlformats.org/drawingml/2006/main">
          <w:pict>
            <v:shapetype id="_x0000_t110" coordsize="21600,21600" o:spt="110" path="m10800,l,10800,10800,21600,21600,10800xe" w14:anchorId="74196ED5">
              <v:stroke joinstyle="miter"/>
              <v:path textboxrect="5400,5400,16200,16200" gradientshapeok="t" o:connecttype="rect"/>
            </v:shapetype>
            <v:shape id="AutoShape 1" style="width:430.5pt;height:4.3pt;visibility:visible;mso-wrap-style:square;mso-left-percent:-10001;mso-top-percent:-10001;mso-position-horizontal:absolute;mso-position-horizontal-relative:char;mso-position-vertical:absolute;mso-position-vertical-relative:line;mso-left-percent:-10001;mso-top-percent:-10001;v-text-anchor:top" o:spid="_x0000_s1026" fillcolor="black"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w10:anchorlock/>
            </v:shape>
          </w:pict>
        </mc:Fallback>
      </mc:AlternateContent>
    </w:r>
  </w:p>
  <w:p w14:paraId="6316A0FB" w14:textId="214425A3" w:rsidR="00492DEC" w:rsidRDefault="00492DEC">
    <w:pPr>
      <w:pStyle w:val="Piedepgina"/>
      <w:jc w:val="center"/>
    </w:pPr>
    <w:r>
      <w:fldChar w:fldCharType="begin"/>
    </w:r>
    <w:r>
      <w:instrText>PAGE    \* MERGEFORMAT</w:instrText>
    </w:r>
    <w:r>
      <w:fldChar w:fldCharType="separate"/>
    </w:r>
    <w:r w:rsidR="00FC3E3E" w:rsidRPr="00FC3E3E">
      <w:rPr>
        <w:noProof/>
        <w:lang w:val="es-ES"/>
      </w:rPr>
      <w:t>32</w:t>
    </w:r>
    <w:r>
      <w:fldChar w:fldCharType="end"/>
    </w:r>
  </w:p>
  <w:p w14:paraId="6316A0FC" w14:textId="77777777" w:rsidR="00492DEC" w:rsidRDefault="00492DE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4C644C" w14:textId="77777777" w:rsidR="00ED48B2" w:rsidRDefault="00ED48B2" w:rsidP="00B94BF1">
      <w:r>
        <w:separator/>
      </w:r>
    </w:p>
  </w:footnote>
  <w:footnote w:type="continuationSeparator" w:id="0">
    <w:p w14:paraId="1D7BF77E" w14:textId="77777777" w:rsidR="00ED48B2" w:rsidRDefault="00ED48B2" w:rsidP="00B94BF1">
      <w:r>
        <w:continuationSeparator/>
      </w:r>
    </w:p>
  </w:footnote>
  <w:footnote w:type="continuationNotice" w:id="1">
    <w:p w14:paraId="1E570B25" w14:textId="77777777" w:rsidR="00ED48B2" w:rsidRDefault="00ED48B2"/>
  </w:footnote>
  <w:footnote w:id="2">
    <w:p w14:paraId="6316A109" w14:textId="77777777" w:rsidR="00492DEC" w:rsidRPr="0065058F" w:rsidRDefault="00492DEC">
      <w:pPr>
        <w:pStyle w:val="Textonotapie"/>
        <w:rPr>
          <w:rFonts w:cs="Arial"/>
          <w:sz w:val="16"/>
          <w:szCs w:val="18"/>
          <w:lang w:val="es-CO"/>
        </w:rPr>
      </w:pPr>
      <w:r w:rsidRPr="0065058F">
        <w:rPr>
          <w:rFonts w:cs="Arial"/>
          <w:sz w:val="16"/>
          <w:szCs w:val="18"/>
          <w:lang w:val="es-CO"/>
        </w:rPr>
        <w:footnoteRef/>
      </w:r>
      <w:r w:rsidRPr="0065058F">
        <w:rPr>
          <w:rFonts w:cs="Arial"/>
          <w:sz w:val="16"/>
          <w:szCs w:val="18"/>
          <w:lang w:val="es-CO"/>
        </w:rPr>
        <w:t xml:space="preserve"> Departamento Administrativo de la Función Pública (DAFP). Guía para la construcción de indicadores de gestión. Bogotá, D.C., octubre 2018 P.18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492DEC" w14:paraId="6316A0F8" w14:textId="77777777" w:rsidTr="069B07EB">
      <w:tc>
        <w:tcPr>
          <w:tcW w:w="2933" w:type="dxa"/>
        </w:tcPr>
        <w:p w14:paraId="6316A0F5" w14:textId="77777777" w:rsidR="00492DEC" w:rsidRDefault="00492DEC" w:rsidP="069B07EB">
          <w:pPr>
            <w:pStyle w:val="Encabezado"/>
            <w:ind w:left="-115"/>
            <w:jc w:val="left"/>
          </w:pPr>
        </w:p>
      </w:tc>
      <w:tc>
        <w:tcPr>
          <w:tcW w:w="2933" w:type="dxa"/>
        </w:tcPr>
        <w:p w14:paraId="6316A0F6" w14:textId="77777777" w:rsidR="00492DEC" w:rsidRDefault="00492DEC" w:rsidP="069B07EB">
          <w:pPr>
            <w:pStyle w:val="Encabezado"/>
            <w:jc w:val="center"/>
          </w:pPr>
        </w:p>
      </w:tc>
      <w:tc>
        <w:tcPr>
          <w:tcW w:w="2933" w:type="dxa"/>
        </w:tcPr>
        <w:p w14:paraId="6316A0F7" w14:textId="77777777" w:rsidR="00492DEC" w:rsidRDefault="00492DEC" w:rsidP="069B07EB">
          <w:pPr>
            <w:pStyle w:val="Encabezado"/>
            <w:ind w:right="-115"/>
            <w:jc w:val="right"/>
          </w:pPr>
        </w:p>
      </w:tc>
    </w:tr>
  </w:tbl>
  <w:p w14:paraId="6316A0F9" w14:textId="77777777" w:rsidR="00492DEC" w:rsidRDefault="00492DEC">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492DEC" w14:paraId="6316A105" w14:textId="77777777" w:rsidTr="069B07EB">
      <w:tc>
        <w:tcPr>
          <w:tcW w:w="2933" w:type="dxa"/>
        </w:tcPr>
        <w:p w14:paraId="6316A102" w14:textId="77777777" w:rsidR="00492DEC" w:rsidRDefault="00492DEC" w:rsidP="069B07EB">
          <w:pPr>
            <w:pStyle w:val="Encabezado"/>
            <w:ind w:left="-115"/>
            <w:jc w:val="left"/>
          </w:pPr>
        </w:p>
      </w:tc>
      <w:tc>
        <w:tcPr>
          <w:tcW w:w="2933" w:type="dxa"/>
        </w:tcPr>
        <w:p w14:paraId="6316A103" w14:textId="77777777" w:rsidR="00492DEC" w:rsidRDefault="00492DEC" w:rsidP="069B07EB">
          <w:pPr>
            <w:pStyle w:val="Encabezado"/>
            <w:jc w:val="center"/>
          </w:pPr>
        </w:p>
      </w:tc>
      <w:tc>
        <w:tcPr>
          <w:tcW w:w="2933" w:type="dxa"/>
        </w:tcPr>
        <w:p w14:paraId="6316A104" w14:textId="77777777" w:rsidR="00492DEC" w:rsidRDefault="00492DEC" w:rsidP="069B07EB">
          <w:pPr>
            <w:pStyle w:val="Encabezado"/>
            <w:ind w:right="-115"/>
            <w:jc w:val="right"/>
          </w:pPr>
        </w:p>
      </w:tc>
    </w:tr>
  </w:tbl>
  <w:p w14:paraId="6316A106" w14:textId="77777777" w:rsidR="00492DEC" w:rsidRDefault="00492DE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E69"/>
    <w:multiLevelType w:val="hybridMultilevel"/>
    <w:tmpl w:val="DC9C0812"/>
    <w:lvl w:ilvl="0" w:tplc="961E97EC">
      <w:numFmt w:val="bullet"/>
      <w:lvlText w:val="•"/>
      <w:lvlJc w:val="left"/>
      <w:pPr>
        <w:ind w:left="502"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A807B3"/>
    <w:multiLevelType w:val="hybridMultilevel"/>
    <w:tmpl w:val="0C7444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2D2F13"/>
    <w:multiLevelType w:val="hybridMultilevel"/>
    <w:tmpl w:val="5CB4D7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8611D9"/>
    <w:multiLevelType w:val="hybridMultilevel"/>
    <w:tmpl w:val="365EFD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B11859"/>
    <w:multiLevelType w:val="hybridMultilevel"/>
    <w:tmpl w:val="805855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65D4D3C"/>
    <w:multiLevelType w:val="hybridMultilevel"/>
    <w:tmpl w:val="398C2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15353B"/>
    <w:multiLevelType w:val="hybridMultilevel"/>
    <w:tmpl w:val="2E56EA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ABA2CF7"/>
    <w:multiLevelType w:val="hybridMultilevel"/>
    <w:tmpl w:val="10CA8288"/>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C8F79E8"/>
    <w:multiLevelType w:val="hybridMultilevel"/>
    <w:tmpl w:val="2D0EE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1840CA"/>
    <w:multiLevelType w:val="hybridMultilevel"/>
    <w:tmpl w:val="469EB3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4C03262"/>
    <w:multiLevelType w:val="hybridMultilevel"/>
    <w:tmpl w:val="AF224CFC"/>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55C243B"/>
    <w:multiLevelType w:val="hybridMultilevel"/>
    <w:tmpl w:val="46BAA0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21591C"/>
    <w:multiLevelType w:val="hybridMultilevel"/>
    <w:tmpl w:val="84949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A090B8C"/>
    <w:multiLevelType w:val="hybridMultilevel"/>
    <w:tmpl w:val="D56E82A0"/>
    <w:lvl w:ilvl="0" w:tplc="19CCF1E0">
      <w:numFmt w:val="bullet"/>
      <w:lvlText w:val="•"/>
      <w:lvlJc w:val="left"/>
      <w:pPr>
        <w:ind w:left="644" w:hanging="360"/>
      </w:pPr>
      <w:rPr>
        <w:rFonts w:ascii="Arial" w:eastAsia="Calibri"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4" w15:restartNumberingAfterBreak="0">
    <w:nsid w:val="1E0D0F85"/>
    <w:multiLevelType w:val="hybridMultilevel"/>
    <w:tmpl w:val="27ECDF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9E4C5C"/>
    <w:multiLevelType w:val="hybridMultilevel"/>
    <w:tmpl w:val="58507D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43B31D3"/>
    <w:multiLevelType w:val="hybridMultilevel"/>
    <w:tmpl w:val="6F5A51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5403DFF"/>
    <w:multiLevelType w:val="hybridMultilevel"/>
    <w:tmpl w:val="26EEE20A"/>
    <w:lvl w:ilvl="0" w:tplc="961E97EC">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A2D48D3"/>
    <w:multiLevelType w:val="hybridMultilevel"/>
    <w:tmpl w:val="2A92AB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11F370D"/>
    <w:multiLevelType w:val="hybridMultilevel"/>
    <w:tmpl w:val="53CAD1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7AC04E7"/>
    <w:multiLevelType w:val="hybridMultilevel"/>
    <w:tmpl w:val="7090A41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D6A42E8"/>
    <w:multiLevelType w:val="hybridMultilevel"/>
    <w:tmpl w:val="EAC63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4E6840"/>
    <w:multiLevelType w:val="hybridMultilevel"/>
    <w:tmpl w:val="C39A6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9B5174"/>
    <w:multiLevelType w:val="hybridMultilevel"/>
    <w:tmpl w:val="45DC9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5" w15:restartNumberingAfterBreak="0">
    <w:nsid w:val="4D6C7C2F"/>
    <w:multiLevelType w:val="hybridMultilevel"/>
    <w:tmpl w:val="880CBC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DC84891"/>
    <w:multiLevelType w:val="hybridMultilevel"/>
    <w:tmpl w:val="704460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2955EC7"/>
    <w:multiLevelType w:val="hybridMultilevel"/>
    <w:tmpl w:val="A53C5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5FC6A46"/>
    <w:multiLevelType w:val="hybridMultilevel"/>
    <w:tmpl w:val="87BA6D8C"/>
    <w:lvl w:ilvl="0" w:tplc="240A0001">
      <w:start w:val="1"/>
      <w:numFmt w:val="bullet"/>
      <w:lvlText w:val=""/>
      <w:lvlJc w:val="left"/>
      <w:pPr>
        <w:ind w:left="709" w:hanging="360"/>
      </w:pPr>
      <w:rPr>
        <w:rFonts w:ascii="Symbol" w:hAnsi="Symbol" w:hint="default"/>
      </w:rPr>
    </w:lvl>
    <w:lvl w:ilvl="1" w:tplc="240A0003" w:tentative="1">
      <w:start w:val="1"/>
      <w:numFmt w:val="bullet"/>
      <w:lvlText w:val="o"/>
      <w:lvlJc w:val="left"/>
      <w:pPr>
        <w:ind w:left="1429" w:hanging="360"/>
      </w:pPr>
      <w:rPr>
        <w:rFonts w:ascii="Courier New" w:hAnsi="Courier New" w:cs="Courier New" w:hint="default"/>
      </w:rPr>
    </w:lvl>
    <w:lvl w:ilvl="2" w:tplc="240A0005" w:tentative="1">
      <w:start w:val="1"/>
      <w:numFmt w:val="bullet"/>
      <w:lvlText w:val=""/>
      <w:lvlJc w:val="left"/>
      <w:pPr>
        <w:ind w:left="2149" w:hanging="360"/>
      </w:pPr>
      <w:rPr>
        <w:rFonts w:ascii="Wingdings" w:hAnsi="Wingdings" w:hint="default"/>
      </w:rPr>
    </w:lvl>
    <w:lvl w:ilvl="3" w:tplc="240A0001" w:tentative="1">
      <w:start w:val="1"/>
      <w:numFmt w:val="bullet"/>
      <w:lvlText w:val=""/>
      <w:lvlJc w:val="left"/>
      <w:pPr>
        <w:ind w:left="2869" w:hanging="360"/>
      </w:pPr>
      <w:rPr>
        <w:rFonts w:ascii="Symbol" w:hAnsi="Symbol" w:hint="default"/>
      </w:rPr>
    </w:lvl>
    <w:lvl w:ilvl="4" w:tplc="240A0003" w:tentative="1">
      <w:start w:val="1"/>
      <w:numFmt w:val="bullet"/>
      <w:lvlText w:val="o"/>
      <w:lvlJc w:val="left"/>
      <w:pPr>
        <w:ind w:left="3589" w:hanging="360"/>
      </w:pPr>
      <w:rPr>
        <w:rFonts w:ascii="Courier New" w:hAnsi="Courier New" w:cs="Courier New" w:hint="default"/>
      </w:rPr>
    </w:lvl>
    <w:lvl w:ilvl="5" w:tplc="240A0005" w:tentative="1">
      <w:start w:val="1"/>
      <w:numFmt w:val="bullet"/>
      <w:lvlText w:val=""/>
      <w:lvlJc w:val="left"/>
      <w:pPr>
        <w:ind w:left="4309" w:hanging="360"/>
      </w:pPr>
      <w:rPr>
        <w:rFonts w:ascii="Wingdings" w:hAnsi="Wingdings" w:hint="default"/>
      </w:rPr>
    </w:lvl>
    <w:lvl w:ilvl="6" w:tplc="240A0001" w:tentative="1">
      <w:start w:val="1"/>
      <w:numFmt w:val="bullet"/>
      <w:lvlText w:val=""/>
      <w:lvlJc w:val="left"/>
      <w:pPr>
        <w:ind w:left="5029" w:hanging="360"/>
      </w:pPr>
      <w:rPr>
        <w:rFonts w:ascii="Symbol" w:hAnsi="Symbol" w:hint="default"/>
      </w:rPr>
    </w:lvl>
    <w:lvl w:ilvl="7" w:tplc="240A0003" w:tentative="1">
      <w:start w:val="1"/>
      <w:numFmt w:val="bullet"/>
      <w:lvlText w:val="o"/>
      <w:lvlJc w:val="left"/>
      <w:pPr>
        <w:ind w:left="5749" w:hanging="360"/>
      </w:pPr>
      <w:rPr>
        <w:rFonts w:ascii="Courier New" w:hAnsi="Courier New" w:cs="Courier New" w:hint="default"/>
      </w:rPr>
    </w:lvl>
    <w:lvl w:ilvl="8" w:tplc="240A0005" w:tentative="1">
      <w:start w:val="1"/>
      <w:numFmt w:val="bullet"/>
      <w:lvlText w:val=""/>
      <w:lvlJc w:val="left"/>
      <w:pPr>
        <w:ind w:left="6469" w:hanging="360"/>
      </w:pPr>
      <w:rPr>
        <w:rFonts w:ascii="Wingdings" w:hAnsi="Wingdings" w:hint="default"/>
      </w:rPr>
    </w:lvl>
  </w:abstractNum>
  <w:abstractNum w:abstractNumId="29" w15:restartNumberingAfterBreak="0">
    <w:nsid w:val="56152C34"/>
    <w:multiLevelType w:val="hybridMultilevel"/>
    <w:tmpl w:val="F25C74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66D4F69"/>
    <w:multiLevelType w:val="hybridMultilevel"/>
    <w:tmpl w:val="479458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80A516D"/>
    <w:multiLevelType w:val="hybridMultilevel"/>
    <w:tmpl w:val="0C3A5E7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99E3CBE"/>
    <w:multiLevelType w:val="hybridMultilevel"/>
    <w:tmpl w:val="1BBA2FCC"/>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C5201E1"/>
    <w:multiLevelType w:val="hybridMultilevel"/>
    <w:tmpl w:val="6E9A8064"/>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34" w15:restartNumberingAfterBreak="0">
    <w:nsid w:val="5E53662F"/>
    <w:multiLevelType w:val="hybridMultilevel"/>
    <w:tmpl w:val="D2E2A770"/>
    <w:lvl w:ilvl="0" w:tplc="961E97EC">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35" w15:restartNumberingAfterBreak="0">
    <w:nsid w:val="5F3A7DBC"/>
    <w:multiLevelType w:val="hybridMultilevel"/>
    <w:tmpl w:val="E2904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593CFE"/>
    <w:multiLevelType w:val="hybridMultilevel"/>
    <w:tmpl w:val="1CC65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8A25FE4"/>
    <w:multiLevelType w:val="hybridMultilevel"/>
    <w:tmpl w:val="AE72DF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AB443DF"/>
    <w:multiLevelType w:val="hybridMultilevel"/>
    <w:tmpl w:val="DC5C4520"/>
    <w:lvl w:ilvl="0" w:tplc="2DF8E42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D622A8F"/>
    <w:multiLevelType w:val="hybridMultilevel"/>
    <w:tmpl w:val="F58CA4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09A066E"/>
    <w:multiLevelType w:val="hybridMultilevel"/>
    <w:tmpl w:val="CE2035B8"/>
    <w:lvl w:ilvl="0" w:tplc="A0985D1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1B15956"/>
    <w:multiLevelType w:val="hybridMultilevel"/>
    <w:tmpl w:val="33408958"/>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2144062"/>
    <w:multiLevelType w:val="hybridMultilevel"/>
    <w:tmpl w:val="50123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A7427A"/>
    <w:multiLevelType w:val="hybridMultilevel"/>
    <w:tmpl w:val="139A4C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6F20683"/>
    <w:multiLevelType w:val="hybridMultilevel"/>
    <w:tmpl w:val="6D84C96A"/>
    <w:lvl w:ilvl="0" w:tplc="8EBA0386">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79E344B"/>
    <w:multiLevelType w:val="hybridMultilevel"/>
    <w:tmpl w:val="DB8663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2"/>
  </w:num>
  <w:num w:numId="2">
    <w:abstractNumId w:val="40"/>
  </w:num>
  <w:num w:numId="3">
    <w:abstractNumId w:val="23"/>
  </w:num>
  <w:num w:numId="4">
    <w:abstractNumId w:val="24"/>
  </w:num>
  <w:num w:numId="5">
    <w:abstractNumId w:val="38"/>
  </w:num>
  <w:num w:numId="6">
    <w:abstractNumId w:val="27"/>
  </w:num>
  <w:num w:numId="7">
    <w:abstractNumId w:val="9"/>
  </w:num>
  <w:num w:numId="8">
    <w:abstractNumId w:val="37"/>
  </w:num>
  <w:num w:numId="9">
    <w:abstractNumId w:val="13"/>
  </w:num>
  <w:num w:numId="10">
    <w:abstractNumId w:val="34"/>
  </w:num>
  <w:num w:numId="11">
    <w:abstractNumId w:val="0"/>
  </w:num>
  <w:num w:numId="12">
    <w:abstractNumId w:val="17"/>
  </w:num>
  <w:num w:numId="13">
    <w:abstractNumId w:val="1"/>
  </w:num>
  <w:num w:numId="14">
    <w:abstractNumId w:val="6"/>
  </w:num>
  <w:num w:numId="15">
    <w:abstractNumId w:val="26"/>
  </w:num>
  <w:num w:numId="16">
    <w:abstractNumId w:val="15"/>
  </w:num>
  <w:num w:numId="17">
    <w:abstractNumId w:val="45"/>
  </w:num>
  <w:num w:numId="18">
    <w:abstractNumId w:val="12"/>
  </w:num>
  <w:num w:numId="19">
    <w:abstractNumId w:val="31"/>
  </w:num>
  <w:num w:numId="20">
    <w:abstractNumId w:val="25"/>
  </w:num>
  <w:num w:numId="21">
    <w:abstractNumId w:val="2"/>
  </w:num>
  <w:num w:numId="22">
    <w:abstractNumId w:val="11"/>
  </w:num>
  <w:num w:numId="23">
    <w:abstractNumId w:val="39"/>
  </w:num>
  <w:num w:numId="24">
    <w:abstractNumId w:val="30"/>
  </w:num>
  <w:num w:numId="25">
    <w:abstractNumId w:val="20"/>
  </w:num>
  <w:num w:numId="26">
    <w:abstractNumId w:val="19"/>
  </w:num>
  <w:num w:numId="27">
    <w:abstractNumId w:val="7"/>
  </w:num>
  <w:num w:numId="28">
    <w:abstractNumId w:val="32"/>
  </w:num>
  <w:num w:numId="29">
    <w:abstractNumId w:val="44"/>
  </w:num>
  <w:num w:numId="30">
    <w:abstractNumId w:val="16"/>
  </w:num>
  <w:num w:numId="31">
    <w:abstractNumId w:val="29"/>
  </w:num>
  <w:num w:numId="32">
    <w:abstractNumId w:val="10"/>
  </w:num>
  <w:num w:numId="33">
    <w:abstractNumId w:val="46"/>
  </w:num>
  <w:num w:numId="34">
    <w:abstractNumId w:val="4"/>
  </w:num>
  <w:num w:numId="35">
    <w:abstractNumId w:val="41"/>
  </w:num>
  <w:num w:numId="36">
    <w:abstractNumId w:val="3"/>
  </w:num>
  <w:num w:numId="37">
    <w:abstractNumId w:val="28"/>
  </w:num>
  <w:num w:numId="38">
    <w:abstractNumId w:val="36"/>
  </w:num>
  <w:num w:numId="39">
    <w:abstractNumId w:val="5"/>
  </w:num>
  <w:num w:numId="40">
    <w:abstractNumId w:val="33"/>
  </w:num>
  <w:num w:numId="41">
    <w:abstractNumId w:val="8"/>
  </w:num>
  <w:num w:numId="42">
    <w:abstractNumId w:val="14"/>
  </w:num>
  <w:num w:numId="43">
    <w:abstractNumId w:val="21"/>
  </w:num>
  <w:num w:numId="44">
    <w:abstractNumId w:val="35"/>
  </w:num>
  <w:num w:numId="45">
    <w:abstractNumId w:val="18"/>
  </w:num>
  <w:num w:numId="46">
    <w:abstractNumId w:val="22"/>
  </w:num>
  <w:num w:numId="47">
    <w:abstractNumId w:val="4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0A2"/>
    <w:rsid w:val="0000030E"/>
    <w:rsid w:val="0000129B"/>
    <w:rsid w:val="000022E3"/>
    <w:rsid w:val="00002B06"/>
    <w:rsid w:val="000030DA"/>
    <w:rsid w:val="00003DAF"/>
    <w:rsid w:val="00003E12"/>
    <w:rsid w:val="0000438D"/>
    <w:rsid w:val="000044B9"/>
    <w:rsid w:val="00005D2C"/>
    <w:rsid w:val="00005FD5"/>
    <w:rsid w:val="00006693"/>
    <w:rsid w:val="00006C6B"/>
    <w:rsid w:val="00006F47"/>
    <w:rsid w:val="00007B7B"/>
    <w:rsid w:val="00007C0E"/>
    <w:rsid w:val="00010C1C"/>
    <w:rsid w:val="00010E85"/>
    <w:rsid w:val="00011403"/>
    <w:rsid w:val="00011A96"/>
    <w:rsid w:val="00013473"/>
    <w:rsid w:val="000140EB"/>
    <w:rsid w:val="00014162"/>
    <w:rsid w:val="0001417E"/>
    <w:rsid w:val="00016BE2"/>
    <w:rsid w:val="0001759A"/>
    <w:rsid w:val="000178C2"/>
    <w:rsid w:val="00017A3A"/>
    <w:rsid w:val="00017D99"/>
    <w:rsid w:val="00020186"/>
    <w:rsid w:val="000202CD"/>
    <w:rsid w:val="0002068F"/>
    <w:rsid w:val="00020C99"/>
    <w:rsid w:val="00021459"/>
    <w:rsid w:val="00021546"/>
    <w:rsid w:val="0002155A"/>
    <w:rsid w:val="00021642"/>
    <w:rsid w:val="00021A82"/>
    <w:rsid w:val="00021E3F"/>
    <w:rsid w:val="00022299"/>
    <w:rsid w:val="0002242E"/>
    <w:rsid w:val="000225B9"/>
    <w:rsid w:val="00022E51"/>
    <w:rsid w:val="000232E7"/>
    <w:rsid w:val="00023BA8"/>
    <w:rsid w:val="0002499D"/>
    <w:rsid w:val="00024A09"/>
    <w:rsid w:val="0002502D"/>
    <w:rsid w:val="00026532"/>
    <w:rsid w:val="000278CB"/>
    <w:rsid w:val="00027E02"/>
    <w:rsid w:val="0003009D"/>
    <w:rsid w:val="00031247"/>
    <w:rsid w:val="000314E8"/>
    <w:rsid w:val="00031806"/>
    <w:rsid w:val="00031BAD"/>
    <w:rsid w:val="00031CF9"/>
    <w:rsid w:val="0003322D"/>
    <w:rsid w:val="00033509"/>
    <w:rsid w:val="000335F8"/>
    <w:rsid w:val="00033DE3"/>
    <w:rsid w:val="00033EE5"/>
    <w:rsid w:val="000342FA"/>
    <w:rsid w:val="00035063"/>
    <w:rsid w:val="0003531C"/>
    <w:rsid w:val="000354DB"/>
    <w:rsid w:val="000355DB"/>
    <w:rsid w:val="000356D6"/>
    <w:rsid w:val="00036DC8"/>
    <w:rsid w:val="00037228"/>
    <w:rsid w:val="00037EFA"/>
    <w:rsid w:val="0004064B"/>
    <w:rsid w:val="00042280"/>
    <w:rsid w:val="0004233A"/>
    <w:rsid w:val="00042573"/>
    <w:rsid w:val="00042664"/>
    <w:rsid w:val="00042868"/>
    <w:rsid w:val="0004290D"/>
    <w:rsid w:val="000437CB"/>
    <w:rsid w:val="00043E74"/>
    <w:rsid w:val="00044885"/>
    <w:rsid w:val="000456E3"/>
    <w:rsid w:val="00045CF4"/>
    <w:rsid w:val="00045E51"/>
    <w:rsid w:val="00045EDE"/>
    <w:rsid w:val="000463E1"/>
    <w:rsid w:val="00047053"/>
    <w:rsid w:val="000473DF"/>
    <w:rsid w:val="00047AC6"/>
    <w:rsid w:val="000513CC"/>
    <w:rsid w:val="000518B3"/>
    <w:rsid w:val="000525B1"/>
    <w:rsid w:val="0005307C"/>
    <w:rsid w:val="00053562"/>
    <w:rsid w:val="000537E6"/>
    <w:rsid w:val="0005381B"/>
    <w:rsid w:val="000539B7"/>
    <w:rsid w:val="00053B05"/>
    <w:rsid w:val="00054053"/>
    <w:rsid w:val="00054696"/>
    <w:rsid w:val="0005490C"/>
    <w:rsid w:val="000558AA"/>
    <w:rsid w:val="00055D68"/>
    <w:rsid w:val="00055E4C"/>
    <w:rsid w:val="000562EE"/>
    <w:rsid w:val="00056F90"/>
    <w:rsid w:val="000571EE"/>
    <w:rsid w:val="000575D5"/>
    <w:rsid w:val="00057D7A"/>
    <w:rsid w:val="00057EC3"/>
    <w:rsid w:val="00060C76"/>
    <w:rsid w:val="0006131B"/>
    <w:rsid w:val="0006191E"/>
    <w:rsid w:val="00062202"/>
    <w:rsid w:val="000632E5"/>
    <w:rsid w:val="00063514"/>
    <w:rsid w:val="00065C83"/>
    <w:rsid w:val="00066A4F"/>
    <w:rsid w:val="000703CF"/>
    <w:rsid w:val="00071461"/>
    <w:rsid w:val="00071BC5"/>
    <w:rsid w:val="00072602"/>
    <w:rsid w:val="00072C07"/>
    <w:rsid w:val="00072CCB"/>
    <w:rsid w:val="00072D6B"/>
    <w:rsid w:val="00073142"/>
    <w:rsid w:val="0007321D"/>
    <w:rsid w:val="000735A0"/>
    <w:rsid w:val="00073C85"/>
    <w:rsid w:val="000748B4"/>
    <w:rsid w:val="0007517E"/>
    <w:rsid w:val="000751EF"/>
    <w:rsid w:val="00075BE7"/>
    <w:rsid w:val="00076162"/>
    <w:rsid w:val="00076609"/>
    <w:rsid w:val="0007673B"/>
    <w:rsid w:val="00076E82"/>
    <w:rsid w:val="000775D9"/>
    <w:rsid w:val="00077A37"/>
    <w:rsid w:val="00081130"/>
    <w:rsid w:val="000812EA"/>
    <w:rsid w:val="00081E98"/>
    <w:rsid w:val="00082077"/>
    <w:rsid w:val="00082691"/>
    <w:rsid w:val="000826AA"/>
    <w:rsid w:val="0008353F"/>
    <w:rsid w:val="00083A2E"/>
    <w:rsid w:val="00083D34"/>
    <w:rsid w:val="00084289"/>
    <w:rsid w:val="00084B78"/>
    <w:rsid w:val="00084F22"/>
    <w:rsid w:val="00085015"/>
    <w:rsid w:val="0008592F"/>
    <w:rsid w:val="00085CF4"/>
    <w:rsid w:val="00085D18"/>
    <w:rsid w:val="00085FFA"/>
    <w:rsid w:val="00086167"/>
    <w:rsid w:val="0008633D"/>
    <w:rsid w:val="000866A1"/>
    <w:rsid w:val="00086C61"/>
    <w:rsid w:val="00087897"/>
    <w:rsid w:val="000902B1"/>
    <w:rsid w:val="00090AB9"/>
    <w:rsid w:val="0009147A"/>
    <w:rsid w:val="000928B0"/>
    <w:rsid w:val="00092AFD"/>
    <w:rsid w:val="00093392"/>
    <w:rsid w:val="00093400"/>
    <w:rsid w:val="000936DF"/>
    <w:rsid w:val="00094A0E"/>
    <w:rsid w:val="00094C0D"/>
    <w:rsid w:val="00094DE4"/>
    <w:rsid w:val="0009539D"/>
    <w:rsid w:val="000954D8"/>
    <w:rsid w:val="0009552E"/>
    <w:rsid w:val="00095F26"/>
    <w:rsid w:val="00096011"/>
    <w:rsid w:val="000960D7"/>
    <w:rsid w:val="000967EF"/>
    <w:rsid w:val="000969F6"/>
    <w:rsid w:val="00096A6E"/>
    <w:rsid w:val="00096D5C"/>
    <w:rsid w:val="00097477"/>
    <w:rsid w:val="0009764E"/>
    <w:rsid w:val="00097694"/>
    <w:rsid w:val="00097F31"/>
    <w:rsid w:val="000A09EF"/>
    <w:rsid w:val="000A0ADA"/>
    <w:rsid w:val="000A0B7F"/>
    <w:rsid w:val="000A0BF6"/>
    <w:rsid w:val="000A166E"/>
    <w:rsid w:val="000A1862"/>
    <w:rsid w:val="000A1CE4"/>
    <w:rsid w:val="000A1EE4"/>
    <w:rsid w:val="000A1F5E"/>
    <w:rsid w:val="000A2CE7"/>
    <w:rsid w:val="000A3A67"/>
    <w:rsid w:val="000A40CD"/>
    <w:rsid w:val="000A4AD8"/>
    <w:rsid w:val="000A52CB"/>
    <w:rsid w:val="000A5918"/>
    <w:rsid w:val="000A5A13"/>
    <w:rsid w:val="000A5D4B"/>
    <w:rsid w:val="000A5EED"/>
    <w:rsid w:val="000A6BB9"/>
    <w:rsid w:val="000A717F"/>
    <w:rsid w:val="000B02F2"/>
    <w:rsid w:val="000B0BC4"/>
    <w:rsid w:val="000B1879"/>
    <w:rsid w:val="000B2BB5"/>
    <w:rsid w:val="000B3948"/>
    <w:rsid w:val="000B3954"/>
    <w:rsid w:val="000B44D5"/>
    <w:rsid w:val="000B5031"/>
    <w:rsid w:val="000B5A3F"/>
    <w:rsid w:val="000B6FCD"/>
    <w:rsid w:val="000B7020"/>
    <w:rsid w:val="000B7B5B"/>
    <w:rsid w:val="000C00F4"/>
    <w:rsid w:val="000C057D"/>
    <w:rsid w:val="000C0943"/>
    <w:rsid w:val="000C0958"/>
    <w:rsid w:val="000C09CA"/>
    <w:rsid w:val="000C09DC"/>
    <w:rsid w:val="000C0F6C"/>
    <w:rsid w:val="000C13EC"/>
    <w:rsid w:val="000C3258"/>
    <w:rsid w:val="000C3428"/>
    <w:rsid w:val="000C3A3B"/>
    <w:rsid w:val="000C3DBA"/>
    <w:rsid w:val="000C3E04"/>
    <w:rsid w:val="000C415F"/>
    <w:rsid w:val="000C4AC4"/>
    <w:rsid w:val="000C4C14"/>
    <w:rsid w:val="000C578E"/>
    <w:rsid w:val="000C5FB8"/>
    <w:rsid w:val="000C6B08"/>
    <w:rsid w:val="000C6B2B"/>
    <w:rsid w:val="000C6D10"/>
    <w:rsid w:val="000C72E7"/>
    <w:rsid w:val="000C771A"/>
    <w:rsid w:val="000C7F2C"/>
    <w:rsid w:val="000D0DF7"/>
    <w:rsid w:val="000D1886"/>
    <w:rsid w:val="000D1D1C"/>
    <w:rsid w:val="000D29F5"/>
    <w:rsid w:val="000D3A6E"/>
    <w:rsid w:val="000D3DFD"/>
    <w:rsid w:val="000D551D"/>
    <w:rsid w:val="000D613A"/>
    <w:rsid w:val="000D6E99"/>
    <w:rsid w:val="000D6F34"/>
    <w:rsid w:val="000D70F2"/>
    <w:rsid w:val="000D7B07"/>
    <w:rsid w:val="000D7BA4"/>
    <w:rsid w:val="000E0142"/>
    <w:rsid w:val="000E0A6C"/>
    <w:rsid w:val="000E0B61"/>
    <w:rsid w:val="000E1E23"/>
    <w:rsid w:val="000E228C"/>
    <w:rsid w:val="000E267A"/>
    <w:rsid w:val="000E40A3"/>
    <w:rsid w:val="000E4112"/>
    <w:rsid w:val="000E46D9"/>
    <w:rsid w:val="000E4792"/>
    <w:rsid w:val="000E47BA"/>
    <w:rsid w:val="000E48A3"/>
    <w:rsid w:val="000E4E22"/>
    <w:rsid w:val="000E5596"/>
    <w:rsid w:val="000E5725"/>
    <w:rsid w:val="000E5C5A"/>
    <w:rsid w:val="000E69D3"/>
    <w:rsid w:val="000E6C85"/>
    <w:rsid w:val="000E772D"/>
    <w:rsid w:val="000E7B36"/>
    <w:rsid w:val="000F04B5"/>
    <w:rsid w:val="000F063A"/>
    <w:rsid w:val="000F0AEC"/>
    <w:rsid w:val="000F2927"/>
    <w:rsid w:val="000F32EC"/>
    <w:rsid w:val="000F3D89"/>
    <w:rsid w:val="000F4111"/>
    <w:rsid w:val="000F41D3"/>
    <w:rsid w:val="000F49A9"/>
    <w:rsid w:val="000F4BED"/>
    <w:rsid w:val="000F4C82"/>
    <w:rsid w:val="000F4D9B"/>
    <w:rsid w:val="000F50F1"/>
    <w:rsid w:val="000F531D"/>
    <w:rsid w:val="000F54B4"/>
    <w:rsid w:val="000F5524"/>
    <w:rsid w:val="000F5A42"/>
    <w:rsid w:val="000F622C"/>
    <w:rsid w:val="000F6631"/>
    <w:rsid w:val="000F6F85"/>
    <w:rsid w:val="000F7543"/>
    <w:rsid w:val="000F78B0"/>
    <w:rsid w:val="0010061E"/>
    <w:rsid w:val="00100620"/>
    <w:rsid w:val="00100637"/>
    <w:rsid w:val="00100CB7"/>
    <w:rsid w:val="00102D32"/>
    <w:rsid w:val="00102F37"/>
    <w:rsid w:val="00102FFC"/>
    <w:rsid w:val="00103001"/>
    <w:rsid w:val="00103988"/>
    <w:rsid w:val="00103A6E"/>
    <w:rsid w:val="00104331"/>
    <w:rsid w:val="00104433"/>
    <w:rsid w:val="00104B6A"/>
    <w:rsid w:val="00104E48"/>
    <w:rsid w:val="00104EC3"/>
    <w:rsid w:val="00104FCE"/>
    <w:rsid w:val="001055AE"/>
    <w:rsid w:val="00105EF6"/>
    <w:rsid w:val="001062C8"/>
    <w:rsid w:val="00106CEB"/>
    <w:rsid w:val="00107354"/>
    <w:rsid w:val="00110132"/>
    <w:rsid w:val="001107AD"/>
    <w:rsid w:val="00110DCF"/>
    <w:rsid w:val="00110E9D"/>
    <w:rsid w:val="001133DE"/>
    <w:rsid w:val="001138D4"/>
    <w:rsid w:val="00115574"/>
    <w:rsid w:val="0011560D"/>
    <w:rsid w:val="00115709"/>
    <w:rsid w:val="00115AAA"/>
    <w:rsid w:val="00115F53"/>
    <w:rsid w:val="0011656B"/>
    <w:rsid w:val="00117540"/>
    <w:rsid w:val="00117C12"/>
    <w:rsid w:val="00120152"/>
    <w:rsid w:val="00120AAC"/>
    <w:rsid w:val="001214FE"/>
    <w:rsid w:val="00121D3C"/>
    <w:rsid w:val="00122765"/>
    <w:rsid w:val="00122DF6"/>
    <w:rsid w:val="00122F6D"/>
    <w:rsid w:val="00123329"/>
    <w:rsid w:val="00123364"/>
    <w:rsid w:val="00123658"/>
    <w:rsid w:val="00123C9B"/>
    <w:rsid w:val="00123ED0"/>
    <w:rsid w:val="00124327"/>
    <w:rsid w:val="00124F6D"/>
    <w:rsid w:val="001250B1"/>
    <w:rsid w:val="00125335"/>
    <w:rsid w:val="00125987"/>
    <w:rsid w:val="00125A5B"/>
    <w:rsid w:val="0012614A"/>
    <w:rsid w:val="00126579"/>
    <w:rsid w:val="0012696D"/>
    <w:rsid w:val="00126D3F"/>
    <w:rsid w:val="001277D0"/>
    <w:rsid w:val="00127899"/>
    <w:rsid w:val="00127910"/>
    <w:rsid w:val="001301AE"/>
    <w:rsid w:val="001317EA"/>
    <w:rsid w:val="00131867"/>
    <w:rsid w:val="00131C38"/>
    <w:rsid w:val="00133071"/>
    <w:rsid w:val="00133085"/>
    <w:rsid w:val="00133DF3"/>
    <w:rsid w:val="00134216"/>
    <w:rsid w:val="00134594"/>
    <w:rsid w:val="0013531C"/>
    <w:rsid w:val="001358CB"/>
    <w:rsid w:val="00135B7D"/>
    <w:rsid w:val="001360C8"/>
    <w:rsid w:val="0013620C"/>
    <w:rsid w:val="00136D8F"/>
    <w:rsid w:val="00136E02"/>
    <w:rsid w:val="00136E0F"/>
    <w:rsid w:val="001375DD"/>
    <w:rsid w:val="0013776C"/>
    <w:rsid w:val="001414D2"/>
    <w:rsid w:val="00141D99"/>
    <w:rsid w:val="00142708"/>
    <w:rsid w:val="001428BA"/>
    <w:rsid w:val="00142DE0"/>
    <w:rsid w:val="00143080"/>
    <w:rsid w:val="0014348C"/>
    <w:rsid w:val="0014384A"/>
    <w:rsid w:val="001442F9"/>
    <w:rsid w:val="0014451D"/>
    <w:rsid w:val="00144540"/>
    <w:rsid w:val="00144DB7"/>
    <w:rsid w:val="00145676"/>
    <w:rsid w:val="00145C09"/>
    <w:rsid w:val="00146425"/>
    <w:rsid w:val="001466DE"/>
    <w:rsid w:val="0014678C"/>
    <w:rsid w:val="001467AE"/>
    <w:rsid w:val="0014680A"/>
    <w:rsid w:val="0014712B"/>
    <w:rsid w:val="001475C6"/>
    <w:rsid w:val="0014772E"/>
    <w:rsid w:val="00150214"/>
    <w:rsid w:val="00150788"/>
    <w:rsid w:val="00150E3E"/>
    <w:rsid w:val="00151DA4"/>
    <w:rsid w:val="0015212B"/>
    <w:rsid w:val="001530B8"/>
    <w:rsid w:val="00153975"/>
    <w:rsid w:val="00153AD2"/>
    <w:rsid w:val="00154104"/>
    <w:rsid w:val="001542AE"/>
    <w:rsid w:val="001546CA"/>
    <w:rsid w:val="0015507D"/>
    <w:rsid w:val="0015567A"/>
    <w:rsid w:val="00155A6E"/>
    <w:rsid w:val="00155FC5"/>
    <w:rsid w:val="0015602D"/>
    <w:rsid w:val="00156169"/>
    <w:rsid w:val="0015691A"/>
    <w:rsid w:val="0016058B"/>
    <w:rsid w:val="001605A3"/>
    <w:rsid w:val="00160ACF"/>
    <w:rsid w:val="00160AD1"/>
    <w:rsid w:val="00161281"/>
    <w:rsid w:val="00161600"/>
    <w:rsid w:val="0016188D"/>
    <w:rsid w:val="00161A2B"/>
    <w:rsid w:val="00161B19"/>
    <w:rsid w:val="00162756"/>
    <w:rsid w:val="00162E2E"/>
    <w:rsid w:val="00162F7E"/>
    <w:rsid w:val="00163177"/>
    <w:rsid w:val="001633F3"/>
    <w:rsid w:val="00163A99"/>
    <w:rsid w:val="00163C0E"/>
    <w:rsid w:val="00163DBC"/>
    <w:rsid w:val="00164E96"/>
    <w:rsid w:val="0016511E"/>
    <w:rsid w:val="0016553E"/>
    <w:rsid w:val="00165591"/>
    <w:rsid w:val="00165F32"/>
    <w:rsid w:val="001662DF"/>
    <w:rsid w:val="00166479"/>
    <w:rsid w:val="00166711"/>
    <w:rsid w:val="001667EC"/>
    <w:rsid w:val="00166AD9"/>
    <w:rsid w:val="00167147"/>
    <w:rsid w:val="001678BC"/>
    <w:rsid w:val="00167CA3"/>
    <w:rsid w:val="00167ECE"/>
    <w:rsid w:val="00170698"/>
    <w:rsid w:val="00171866"/>
    <w:rsid w:val="0017196C"/>
    <w:rsid w:val="001721E2"/>
    <w:rsid w:val="0017235C"/>
    <w:rsid w:val="00172EB6"/>
    <w:rsid w:val="00173062"/>
    <w:rsid w:val="00173324"/>
    <w:rsid w:val="00173D2E"/>
    <w:rsid w:val="00173E28"/>
    <w:rsid w:val="0017484F"/>
    <w:rsid w:val="00174C83"/>
    <w:rsid w:val="001751E9"/>
    <w:rsid w:val="00175499"/>
    <w:rsid w:val="00175E15"/>
    <w:rsid w:val="001762F7"/>
    <w:rsid w:val="00176660"/>
    <w:rsid w:val="0017669E"/>
    <w:rsid w:val="001771AB"/>
    <w:rsid w:val="001777DA"/>
    <w:rsid w:val="00177AD1"/>
    <w:rsid w:val="00177C09"/>
    <w:rsid w:val="0018023D"/>
    <w:rsid w:val="001803AD"/>
    <w:rsid w:val="0018063C"/>
    <w:rsid w:val="00180825"/>
    <w:rsid w:val="00180B3B"/>
    <w:rsid w:val="00182444"/>
    <w:rsid w:val="001827C9"/>
    <w:rsid w:val="00182A81"/>
    <w:rsid w:val="0018336E"/>
    <w:rsid w:val="00183603"/>
    <w:rsid w:val="00183B72"/>
    <w:rsid w:val="00183D60"/>
    <w:rsid w:val="00184193"/>
    <w:rsid w:val="00184746"/>
    <w:rsid w:val="001847BF"/>
    <w:rsid w:val="0018490A"/>
    <w:rsid w:val="00184943"/>
    <w:rsid w:val="00184AEA"/>
    <w:rsid w:val="00184CCC"/>
    <w:rsid w:val="00185684"/>
    <w:rsid w:val="00186C83"/>
    <w:rsid w:val="001873B2"/>
    <w:rsid w:val="00190075"/>
    <w:rsid w:val="00190384"/>
    <w:rsid w:val="00190628"/>
    <w:rsid w:val="00190A8F"/>
    <w:rsid w:val="001917A5"/>
    <w:rsid w:val="00191840"/>
    <w:rsid w:val="001918DA"/>
    <w:rsid w:val="001918F8"/>
    <w:rsid w:val="00191DF3"/>
    <w:rsid w:val="00192086"/>
    <w:rsid w:val="001923E3"/>
    <w:rsid w:val="00192406"/>
    <w:rsid w:val="001933F8"/>
    <w:rsid w:val="0019382A"/>
    <w:rsid w:val="00193A0B"/>
    <w:rsid w:val="0019480A"/>
    <w:rsid w:val="0019572D"/>
    <w:rsid w:val="0019586D"/>
    <w:rsid w:val="00196679"/>
    <w:rsid w:val="001969F5"/>
    <w:rsid w:val="00197B5C"/>
    <w:rsid w:val="00197C0E"/>
    <w:rsid w:val="001A0356"/>
    <w:rsid w:val="001A067C"/>
    <w:rsid w:val="001A09E0"/>
    <w:rsid w:val="001A0B99"/>
    <w:rsid w:val="001A0E71"/>
    <w:rsid w:val="001A1411"/>
    <w:rsid w:val="001A14EC"/>
    <w:rsid w:val="001A1806"/>
    <w:rsid w:val="001A1A7B"/>
    <w:rsid w:val="001A1ACB"/>
    <w:rsid w:val="001A1B31"/>
    <w:rsid w:val="001A1D7A"/>
    <w:rsid w:val="001A26AA"/>
    <w:rsid w:val="001A2859"/>
    <w:rsid w:val="001A331E"/>
    <w:rsid w:val="001A3606"/>
    <w:rsid w:val="001A3A00"/>
    <w:rsid w:val="001A3EEA"/>
    <w:rsid w:val="001A407F"/>
    <w:rsid w:val="001A409D"/>
    <w:rsid w:val="001A51B9"/>
    <w:rsid w:val="001A5794"/>
    <w:rsid w:val="001A59F1"/>
    <w:rsid w:val="001A5AC2"/>
    <w:rsid w:val="001A5BE3"/>
    <w:rsid w:val="001A5E2B"/>
    <w:rsid w:val="001A62F8"/>
    <w:rsid w:val="001A6993"/>
    <w:rsid w:val="001A6A56"/>
    <w:rsid w:val="001A6F3F"/>
    <w:rsid w:val="001A6FCA"/>
    <w:rsid w:val="001A700F"/>
    <w:rsid w:val="001A7067"/>
    <w:rsid w:val="001A7A38"/>
    <w:rsid w:val="001B011B"/>
    <w:rsid w:val="001B0702"/>
    <w:rsid w:val="001B10A4"/>
    <w:rsid w:val="001B1265"/>
    <w:rsid w:val="001B1DC3"/>
    <w:rsid w:val="001B2338"/>
    <w:rsid w:val="001B247E"/>
    <w:rsid w:val="001B25A6"/>
    <w:rsid w:val="001B26DD"/>
    <w:rsid w:val="001B270D"/>
    <w:rsid w:val="001B2935"/>
    <w:rsid w:val="001B2A57"/>
    <w:rsid w:val="001B2EDE"/>
    <w:rsid w:val="001B302A"/>
    <w:rsid w:val="001B35F7"/>
    <w:rsid w:val="001B38EE"/>
    <w:rsid w:val="001B3CCC"/>
    <w:rsid w:val="001B40B7"/>
    <w:rsid w:val="001B41CB"/>
    <w:rsid w:val="001B45B5"/>
    <w:rsid w:val="001B48FC"/>
    <w:rsid w:val="001B4A60"/>
    <w:rsid w:val="001B4E00"/>
    <w:rsid w:val="001B4EE4"/>
    <w:rsid w:val="001B54A0"/>
    <w:rsid w:val="001B55B0"/>
    <w:rsid w:val="001B5B9E"/>
    <w:rsid w:val="001B6C93"/>
    <w:rsid w:val="001B73F8"/>
    <w:rsid w:val="001B75FD"/>
    <w:rsid w:val="001C00FC"/>
    <w:rsid w:val="001C038F"/>
    <w:rsid w:val="001C04F3"/>
    <w:rsid w:val="001C0839"/>
    <w:rsid w:val="001C09FE"/>
    <w:rsid w:val="001C1EA3"/>
    <w:rsid w:val="001C2DCD"/>
    <w:rsid w:val="001C314F"/>
    <w:rsid w:val="001C3989"/>
    <w:rsid w:val="001C3B4B"/>
    <w:rsid w:val="001C3E84"/>
    <w:rsid w:val="001C4B22"/>
    <w:rsid w:val="001C520B"/>
    <w:rsid w:val="001C59E6"/>
    <w:rsid w:val="001C5E14"/>
    <w:rsid w:val="001C661D"/>
    <w:rsid w:val="001C6646"/>
    <w:rsid w:val="001C7976"/>
    <w:rsid w:val="001D01B1"/>
    <w:rsid w:val="001D0C79"/>
    <w:rsid w:val="001D0CFD"/>
    <w:rsid w:val="001D0D63"/>
    <w:rsid w:val="001D1309"/>
    <w:rsid w:val="001D19E4"/>
    <w:rsid w:val="001D25B7"/>
    <w:rsid w:val="001D4707"/>
    <w:rsid w:val="001D52B7"/>
    <w:rsid w:val="001D629B"/>
    <w:rsid w:val="001D6B19"/>
    <w:rsid w:val="001D72E8"/>
    <w:rsid w:val="001D7486"/>
    <w:rsid w:val="001D7A70"/>
    <w:rsid w:val="001D7CE4"/>
    <w:rsid w:val="001E08BF"/>
    <w:rsid w:val="001E0A46"/>
    <w:rsid w:val="001E1737"/>
    <w:rsid w:val="001E1D9C"/>
    <w:rsid w:val="001E1F8B"/>
    <w:rsid w:val="001E2029"/>
    <w:rsid w:val="001E20AF"/>
    <w:rsid w:val="001E26F4"/>
    <w:rsid w:val="001E2E40"/>
    <w:rsid w:val="001E3441"/>
    <w:rsid w:val="001E346D"/>
    <w:rsid w:val="001E34B2"/>
    <w:rsid w:val="001E3688"/>
    <w:rsid w:val="001E3C0E"/>
    <w:rsid w:val="001E4410"/>
    <w:rsid w:val="001E4953"/>
    <w:rsid w:val="001E5602"/>
    <w:rsid w:val="001E5808"/>
    <w:rsid w:val="001E6366"/>
    <w:rsid w:val="001E641C"/>
    <w:rsid w:val="001E6521"/>
    <w:rsid w:val="001E657E"/>
    <w:rsid w:val="001E65E5"/>
    <w:rsid w:val="001E65F4"/>
    <w:rsid w:val="001E671F"/>
    <w:rsid w:val="001E6A44"/>
    <w:rsid w:val="001E6F33"/>
    <w:rsid w:val="001E705B"/>
    <w:rsid w:val="001E7723"/>
    <w:rsid w:val="001E7773"/>
    <w:rsid w:val="001E7D5B"/>
    <w:rsid w:val="001F0943"/>
    <w:rsid w:val="001F0B4E"/>
    <w:rsid w:val="001F0EF5"/>
    <w:rsid w:val="001F0F9B"/>
    <w:rsid w:val="001F1670"/>
    <w:rsid w:val="001F1DD7"/>
    <w:rsid w:val="001F2DA5"/>
    <w:rsid w:val="001F33FB"/>
    <w:rsid w:val="001F347C"/>
    <w:rsid w:val="001F371B"/>
    <w:rsid w:val="001F3A31"/>
    <w:rsid w:val="001F481F"/>
    <w:rsid w:val="001F497C"/>
    <w:rsid w:val="001F49A0"/>
    <w:rsid w:val="001F4DD1"/>
    <w:rsid w:val="001F5175"/>
    <w:rsid w:val="001F59EC"/>
    <w:rsid w:val="001F59F0"/>
    <w:rsid w:val="001F6F6E"/>
    <w:rsid w:val="001F728F"/>
    <w:rsid w:val="001F731F"/>
    <w:rsid w:val="002002FF"/>
    <w:rsid w:val="00200664"/>
    <w:rsid w:val="00200B7D"/>
    <w:rsid w:val="0020233B"/>
    <w:rsid w:val="0020337A"/>
    <w:rsid w:val="00203441"/>
    <w:rsid w:val="0020369E"/>
    <w:rsid w:val="0020376B"/>
    <w:rsid w:val="0020414C"/>
    <w:rsid w:val="00204352"/>
    <w:rsid w:val="002047AE"/>
    <w:rsid w:val="00204A3F"/>
    <w:rsid w:val="00204A95"/>
    <w:rsid w:val="00204E1E"/>
    <w:rsid w:val="00205242"/>
    <w:rsid w:val="002062D7"/>
    <w:rsid w:val="00206DE3"/>
    <w:rsid w:val="002076C6"/>
    <w:rsid w:val="002076DB"/>
    <w:rsid w:val="00207B28"/>
    <w:rsid w:val="0021073C"/>
    <w:rsid w:val="002108D4"/>
    <w:rsid w:val="002109F5"/>
    <w:rsid w:val="00210A96"/>
    <w:rsid w:val="00210F4C"/>
    <w:rsid w:val="002110B0"/>
    <w:rsid w:val="00211545"/>
    <w:rsid w:val="00211CFB"/>
    <w:rsid w:val="00211E5C"/>
    <w:rsid w:val="00212188"/>
    <w:rsid w:val="00212C4D"/>
    <w:rsid w:val="002141CC"/>
    <w:rsid w:val="002145CF"/>
    <w:rsid w:val="00214AAE"/>
    <w:rsid w:val="002150DE"/>
    <w:rsid w:val="00215786"/>
    <w:rsid w:val="002158A5"/>
    <w:rsid w:val="00215C82"/>
    <w:rsid w:val="00215E94"/>
    <w:rsid w:val="00215F1A"/>
    <w:rsid w:val="00216F72"/>
    <w:rsid w:val="002179E5"/>
    <w:rsid w:val="0022096E"/>
    <w:rsid w:val="00220A7D"/>
    <w:rsid w:val="00220DA3"/>
    <w:rsid w:val="002210DC"/>
    <w:rsid w:val="002211AC"/>
    <w:rsid w:val="00221354"/>
    <w:rsid w:val="00221582"/>
    <w:rsid w:val="002219A7"/>
    <w:rsid w:val="00221BC3"/>
    <w:rsid w:val="00221CA9"/>
    <w:rsid w:val="00222290"/>
    <w:rsid w:val="002229B2"/>
    <w:rsid w:val="00222AD7"/>
    <w:rsid w:val="00222F16"/>
    <w:rsid w:val="002236BF"/>
    <w:rsid w:val="002237E5"/>
    <w:rsid w:val="002251F9"/>
    <w:rsid w:val="00225423"/>
    <w:rsid w:val="002254AE"/>
    <w:rsid w:val="0022564C"/>
    <w:rsid w:val="00225701"/>
    <w:rsid w:val="002262F6"/>
    <w:rsid w:val="0022684E"/>
    <w:rsid w:val="00226999"/>
    <w:rsid w:val="0022753D"/>
    <w:rsid w:val="002275F4"/>
    <w:rsid w:val="00227C36"/>
    <w:rsid w:val="0023016B"/>
    <w:rsid w:val="0023078F"/>
    <w:rsid w:val="00231AC3"/>
    <w:rsid w:val="00232DB0"/>
    <w:rsid w:val="002334C6"/>
    <w:rsid w:val="00233616"/>
    <w:rsid w:val="002341B1"/>
    <w:rsid w:val="00234A98"/>
    <w:rsid w:val="00236AA5"/>
    <w:rsid w:val="00236BC7"/>
    <w:rsid w:val="002374CA"/>
    <w:rsid w:val="002375B7"/>
    <w:rsid w:val="00237A47"/>
    <w:rsid w:val="00237EA7"/>
    <w:rsid w:val="00240151"/>
    <w:rsid w:val="00241002"/>
    <w:rsid w:val="00241BE6"/>
    <w:rsid w:val="00241D29"/>
    <w:rsid w:val="002421E3"/>
    <w:rsid w:val="00242444"/>
    <w:rsid w:val="00242B6E"/>
    <w:rsid w:val="00243755"/>
    <w:rsid w:val="00243E16"/>
    <w:rsid w:val="00244094"/>
    <w:rsid w:val="002441A7"/>
    <w:rsid w:val="00244206"/>
    <w:rsid w:val="00244526"/>
    <w:rsid w:val="00244AA4"/>
    <w:rsid w:val="00244FC0"/>
    <w:rsid w:val="00245326"/>
    <w:rsid w:val="002455B4"/>
    <w:rsid w:val="0024574E"/>
    <w:rsid w:val="00245AEB"/>
    <w:rsid w:val="002460BA"/>
    <w:rsid w:val="002460CF"/>
    <w:rsid w:val="0024625C"/>
    <w:rsid w:val="0024655B"/>
    <w:rsid w:val="0024660D"/>
    <w:rsid w:val="00246648"/>
    <w:rsid w:val="0024748E"/>
    <w:rsid w:val="00247AE3"/>
    <w:rsid w:val="00247C02"/>
    <w:rsid w:val="0025005A"/>
    <w:rsid w:val="002500C2"/>
    <w:rsid w:val="0025073F"/>
    <w:rsid w:val="0025136D"/>
    <w:rsid w:val="0025175C"/>
    <w:rsid w:val="0025183C"/>
    <w:rsid w:val="00251A8D"/>
    <w:rsid w:val="00252065"/>
    <w:rsid w:val="002533AA"/>
    <w:rsid w:val="0025381C"/>
    <w:rsid w:val="00253C13"/>
    <w:rsid w:val="002541C7"/>
    <w:rsid w:val="002546C9"/>
    <w:rsid w:val="002548A0"/>
    <w:rsid w:val="00254BD5"/>
    <w:rsid w:val="00255A4D"/>
    <w:rsid w:val="0025675B"/>
    <w:rsid w:val="002567D8"/>
    <w:rsid w:val="00257016"/>
    <w:rsid w:val="00257648"/>
    <w:rsid w:val="002578FE"/>
    <w:rsid w:val="0026132D"/>
    <w:rsid w:val="00261E79"/>
    <w:rsid w:val="00263380"/>
    <w:rsid w:val="00263679"/>
    <w:rsid w:val="00263D15"/>
    <w:rsid w:val="00263E9E"/>
    <w:rsid w:val="00263F59"/>
    <w:rsid w:val="00264345"/>
    <w:rsid w:val="002646EF"/>
    <w:rsid w:val="00264EF2"/>
    <w:rsid w:val="00265C7B"/>
    <w:rsid w:val="00267381"/>
    <w:rsid w:val="00267532"/>
    <w:rsid w:val="002703CB"/>
    <w:rsid w:val="00270880"/>
    <w:rsid w:val="00270A01"/>
    <w:rsid w:val="00270E85"/>
    <w:rsid w:val="00270FA1"/>
    <w:rsid w:val="0027206B"/>
    <w:rsid w:val="0027247E"/>
    <w:rsid w:val="002728A4"/>
    <w:rsid w:val="00272D35"/>
    <w:rsid w:val="00272EAB"/>
    <w:rsid w:val="0027344C"/>
    <w:rsid w:val="002737CF"/>
    <w:rsid w:val="00274ABF"/>
    <w:rsid w:val="00275807"/>
    <w:rsid w:val="0027652E"/>
    <w:rsid w:val="00276A40"/>
    <w:rsid w:val="0027708C"/>
    <w:rsid w:val="0027712C"/>
    <w:rsid w:val="002773DA"/>
    <w:rsid w:val="00277685"/>
    <w:rsid w:val="00277AA8"/>
    <w:rsid w:val="00277D87"/>
    <w:rsid w:val="00277E00"/>
    <w:rsid w:val="002800BA"/>
    <w:rsid w:val="00280408"/>
    <w:rsid w:val="00280486"/>
    <w:rsid w:val="002821C0"/>
    <w:rsid w:val="00282268"/>
    <w:rsid w:val="00282B2B"/>
    <w:rsid w:val="00282D18"/>
    <w:rsid w:val="00283898"/>
    <w:rsid w:val="00283FB3"/>
    <w:rsid w:val="00284110"/>
    <w:rsid w:val="002853B1"/>
    <w:rsid w:val="00285479"/>
    <w:rsid w:val="002857C5"/>
    <w:rsid w:val="002866BE"/>
    <w:rsid w:val="002871D8"/>
    <w:rsid w:val="00287A00"/>
    <w:rsid w:val="00287ED2"/>
    <w:rsid w:val="00290CC0"/>
    <w:rsid w:val="00291237"/>
    <w:rsid w:val="00291B3A"/>
    <w:rsid w:val="0029297C"/>
    <w:rsid w:val="00292EBE"/>
    <w:rsid w:val="00293AC8"/>
    <w:rsid w:val="00293D1E"/>
    <w:rsid w:val="00293D75"/>
    <w:rsid w:val="002943E8"/>
    <w:rsid w:val="002952D0"/>
    <w:rsid w:val="002954B5"/>
    <w:rsid w:val="002956C8"/>
    <w:rsid w:val="00295A4D"/>
    <w:rsid w:val="00295FE5"/>
    <w:rsid w:val="00296360"/>
    <w:rsid w:val="002967ED"/>
    <w:rsid w:val="002972BE"/>
    <w:rsid w:val="00297AFE"/>
    <w:rsid w:val="00297C46"/>
    <w:rsid w:val="002A05F1"/>
    <w:rsid w:val="002A0F15"/>
    <w:rsid w:val="002A129B"/>
    <w:rsid w:val="002A13B6"/>
    <w:rsid w:val="002A1A24"/>
    <w:rsid w:val="002A1B4B"/>
    <w:rsid w:val="002A3694"/>
    <w:rsid w:val="002A36F7"/>
    <w:rsid w:val="002A3911"/>
    <w:rsid w:val="002A3E43"/>
    <w:rsid w:val="002A44DB"/>
    <w:rsid w:val="002A510A"/>
    <w:rsid w:val="002A534D"/>
    <w:rsid w:val="002A5386"/>
    <w:rsid w:val="002A5718"/>
    <w:rsid w:val="002A59C5"/>
    <w:rsid w:val="002A5B31"/>
    <w:rsid w:val="002A6791"/>
    <w:rsid w:val="002A73DB"/>
    <w:rsid w:val="002A73E6"/>
    <w:rsid w:val="002A7CD5"/>
    <w:rsid w:val="002B06CD"/>
    <w:rsid w:val="002B18A3"/>
    <w:rsid w:val="002B1935"/>
    <w:rsid w:val="002B1B98"/>
    <w:rsid w:val="002B1DDC"/>
    <w:rsid w:val="002B1DFB"/>
    <w:rsid w:val="002B24DE"/>
    <w:rsid w:val="002B27C3"/>
    <w:rsid w:val="002B2E9A"/>
    <w:rsid w:val="002B2FC8"/>
    <w:rsid w:val="002B3AA9"/>
    <w:rsid w:val="002B3E68"/>
    <w:rsid w:val="002B4B16"/>
    <w:rsid w:val="002B4B17"/>
    <w:rsid w:val="002B4CAC"/>
    <w:rsid w:val="002B4F0A"/>
    <w:rsid w:val="002B5F5D"/>
    <w:rsid w:val="002B5FCC"/>
    <w:rsid w:val="002B6240"/>
    <w:rsid w:val="002B6621"/>
    <w:rsid w:val="002B73F2"/>
    <w:rsid w:val="002B77D6"/>
    <w:rsid w:val="002C0F8F"/>
    <w:rsid w:val="002C11BF"/>
    <w:rsid w:val="002C1D9E"/>
    <w:rsid w:val="002C2104"/>
    <w:rsid w:val="002C2147"/>
    <w:rsid w:val="002C2285"/>
    <w:rsid w:val="002C22BB"/>
    <w:rsid w:val="002C25CF"/>
    <w:rsid w:val="002C25E2"/>
    <w:rsid w:val="002C26D4"/>
    <w:rsid w:val="002C2923"/>
    <w:rsid w:val="002C2CB7"/>
    <w:rsid w:val="002C2ED8"/>
    <w:rsid w:val="002C375C"/>
    <w:rsid w:val="002C3E92"/>
    <w:rsid w:val="002C47CE"/>
    <w:rsid w:val="002C4BFE"/>
    <w:rsid w:val="002C4C3A"/>
    <w:rsid w:val="002C4CE0"/>
    <w:rsid w:val="002C4D6D"/>
    <w:rsid w:val="002C4D9D"/>
    <w:rsid w:val="002C5919"/>
    <w:rsid w:val="002C5B2B"/>
    <w:rsid w:val="002C5B77"/>
    <w:rsid w:val="002C600E"/>
    <w:rsid w:val="002C650E"/>
    <w:rsid w:val="002C670F"/>
    <w:rsid w:val="002C671D"/>
    <w:rsid w:val="002C6CAF"/>
    <w:rsid w:val="002C7096"/>
    <w:rsid w:val="002C799D"/>
    <w:rsid w:val="002D04C6"/>
    <w:rsid w:val="002D0B60"/>
    <w:rsid w:val="002D0D41"/>
    <w:rsid w:val="002D116E"/>
    <w:rsid w:val="002D1420"/>
    <w:rsid w:val="002D146B"/>
    <w:rsid w:val="002D15A7"/>
    <w:rsid w:val="002D184B"/>
    <w:rsid w:val="002D19C2"/>
    <w:rsid w:val="002D1E99"/>
    <w:rsid w:val="002D2309"/>
    <w:rsid w:val="002D2790"/>
    <w:rsid w:val="002D2B90"/>
    <w:rsid w:val="002D3405"/>
    <w:rsid w:val="002D3CC7"/>
    <w:rsid w:val="002D461A"/>
    <w:rsid w:val="002D5702"/>
    <w:rsid w:val="002D5F93"/>
    <w:rsid w:val="002D6C9D"/>
    <w:rsid w:val="002D6CD7"/>
    <w:rsid w:val="002D700B"/>
    <w:rsid w:val="002D70A7"/>
    <w:rsid w:val="002D74F0"/>
    <w:rsid w:val="002D75B9"/>
    <w:rsid w:val="002D76E4"/>
    <w:rsid w:val="002E01C0"/>
    <w:rsid w:val="002E0481"/>
    <w:rsid w:val="002E0DE1"/>
    <w:rsid w:val="002E1E4D"/>
    <w:rsid w:val="002E2B02"/>
    <w:rsid w:val="002E2D47"/>
    <w:rsid w:val="002E3B69"/>
    <w:rsid w:val="002E4705"/>
    <w:rsid w:val="002E494F"/>
    <w:rsid w:val="002E4C63"/>
    <w:rsid w:val="002E4C6E"/>
    <w:rsid w:val="002E4FA3"/>
    <w:rsid w:val="002E5839"/>
    <w:rsid w:val="002E5CE6"/>
    <w:rsid w:val="002E6EA6"/>
    <w:rsid w:val="002E78ED"/>
    <w:rsid w:val="002E7D4A"/>
    <w:rsid w:val="002F073D"/>
    <w:rsid w:val="002F085B"/>
    <w:rsid w:val="002F16C4"/>
    <w:rsid w:val="002F1AAD"/>
    <w:rsid w:val="002F2841"/>
    <w:rsid w:val="002F2F88"/>
    <w:rsid w:val="002F42CA"/>
    <w:rsid w:val="002F42FC"/>
    <w:rsid w:val="002F4859"/>
    <w:rsid w:val="002F4B95"/>
    <w:rsid w:val="002F4EF1"/>
    <w:rsid w:val="002F6376"/>
    <w:rsid w:val="002F63E8"/>
    <w:rsid w:val="002F643A"/>
    <w:rsid w:val="002F7510"/>
    <w:rsid w:val="002F7BFD"/>
    <w:rsid w:val="00300406"/>
    <w:rsid w:val="0030077E"/>
    <w:rsid w:val="00300BA6"/>
    <w:rsid w:val="00301107"/>
    <w:rsid w:val="00301409"/>
    <w:rsid w:val="003021B4"/>
    <w:rsid w:val="00302AC5"/>
    <w:rsid w:val="00302EA2"/>
    <w:rsid w:val="00303964"/>
    <w:rsid w:val="00303C17"/>
    <w:rsid w:val="00303E89"/>
    <w:rsid w:val="00305654"/>
    <w:rsid w:val="0030570B"/>
    <w:rsid w:val="00305CDC"/>
    <w:rsid w:val="00306460"/>
    <w:rsid w:val="0030655E"/>
    <w:rsid w:val="00306B58"/>
    <w:rsid w:val="003070C5"/>
    <w:rsid w:val="00307700"/>
    <w:rsid w:val="00307CEF"/>
    <w:rsid w:val="00310016"/>
    <w:rsid w:val="00310571"/>
    <w:rsid w:val="00310837"/>
    <w:rsid w:val="00310D14"/>
    <w:rsid w:val="00311687"/>
    <w:rsid w:val="00311E5E"/>
    <w:rsid w:val="0031229B"/>
    <w:rsid w:val="0031307D"/>
    <w:rsid w:val="003130CE"/>
    <w:rsid w:val="0031336A"/>
    <w:rsid w:val="00314B1F"/>
    <w:rsid w:val="00314E22"/>
    <w:rsid w:val="003172FC"/>
    <w:rsid w:val="00317393"/>
    <w:rsid w:val="003177FB"/>
    <w:rsid w:val="00320643"/>
    <w:rsid w:val="00320FB8"/>
    <w:rsid w:val="003214E9"/>
    <w:rsid w:val="00321550"/>
    <w:rsid w:val="003219E9"/>
    <w:rsid w:val="00321A1D"/>
    <w:rsid w:val="00321CF5"/>
    <w:rsid w:val="00321EBD"/>
    <w:rsid w:val="00322839"/>
    <w:rsid w:val="003243FD"/>
    <w:rsid w:val="00324611"/>
    <w:rsid w:val="0032463C"/>
    <w:rsid w:val="00324BDC"/>
    <w:rsid w:val="00325C82"/>
    <w:rsid w:val="00325DBC"/>
    <w:rsid w:val="00326763"/>
    <w:rsid w:val="00326976"/>
    <w:rsid w:val="00326B11"/>
    <w:rsid w:val="00327432"/>
    <w:rsid w:val="00327995"/>
    <w:rsid w:val="00327A49"/>
    <w:rsid w:val="00327C75"/>
    <w:rsid w:val="00330AAF"/>
    <w:rsid w:val="0033114A"/>
    <w:rsid w:val="00331871"/>
    <w:rsid w:val="00331E79"/>
    <w:rsid w:val="003322F0"/>
    <w:rsid w:val="00332999"/>
    <w:rsid w:val="00333043"/>
    <w:rsid w:val="003334FA"/>
    <w:rsid w:val="00334231"/>
    <w:rsid w:val="00334A71"/>
    <w:rsid w:val="0033540A"/>
    <w:rsid w:val="00335882"/>
    <w:rsid w:val="00335B3E"/>
    <w:rsid w:val="0033635B"/>
    <w:rsid w:val="00336F05"/>
    <w:rsid w:val="00340357"/>
    <w:rsid w:val="003405BD"/>
    <w:rsid w:val="00340619"/>
    <w:rsid w:val="00340748"/>
    <w:rsid w:val="00341933"/>
    <w:rsid w:val="00341A2F"/>
    <w:rsid w:val="00342AC5"/>
    <w:rsid w:val="00343227"/>
    <w:rsid w:val="003445E4"/>
    <w:rsid w:val="00344750"/>
    <w:rsid w:val="0034484B"/>
    <w:rsid w:val="00344B3E"/>
    <w:rsid w:val="003451F9"/>
    <w:rsid w:val="003456AD"/>
    <w:rsid w:val="00345DB6"/>
    <w:rsid w:val="00346292"/>
    <w:rsid w:val="003476A6"/>
    <w:rsid w:val="0035002D"/>
    <w:rsid w:val="0035072A"/>
    <w:rsid w:val="00350C28"/>
    <w:rsid w:val="00350F15"/>
    <w:rsid w:val="00351825"/>
    <w:rsid w:val="00351968"/>
    <w:rsid w:val="00351F8E"/>
    <w:rsid w:val="00351FF4"/>
    <w:rsid w:val="00352184"/>
    <w:rsid w:val="003533A6"/>
    <w:rsid w:val="00353D1C"/>
    <w:rsid w:val="00353E89"/>
    <w:rsid w:val="0035483D"/>
    <w:rsid w:val="003549A5"/>
    <w:rsid w:val="00354B9F"/>
    <w:rsid w:val="00354F7A"/>
    <w:rsid w:val="00355E4C"/>
    <w:rsid w:val="00355F33"/>
    <w:rsid w:val="00355FDD"/>
    <w:rsid w:val="00356F60"/>
    <w:rsid w:val="00357337"/>
    <w:rsid w:val="003573A6"/>
    <w:rsid w:val="00361764"/>
    <w:rsid w:val="00361993"/>
    <w:rsid w:val="00362361"/>
    <w:rsid w:val="003626D3"/>
    <w:rsid w:val="00362C2B"/>
    <w:rsid w:val="00362EB0"/>
    <w:rsid w:val="003634E9"/>
    <w:rsid w:val="0036396F"/>
    <w:rsid w:val="00363E22"/>
    <w:rsid w:val="003644D5"/>
    <w:rsid w:val="00364BB2"/>
    <w:rsid w:val="00364FA0"/>
    <w:rsid w:val="00365B4B"/>
    <w:rsid w:val="00366ABC"/>
    <w:rsid w:val="00367379"/>
    <w:rsid w:val="0037084F"/>
    <w:rsid w:val="0037089C"/>
    <w:rsid w:val="00370DFB"/>
    <w:rsid w:val="003716F4"/>
    <w:rsid w:val="00371D57"/>
    <w:rsid w:val="00372FDB"/>
    <w:rsid w:val="0037354F"/>
    <w:rsid w:val="003735B5"/>
    <w:rsid w:val="00373AB7"/>
    <w:rsid w:val="00374EB7"/>
    <w:rsid w:val="003756DA"/>
    <w:rsid w:val="00375AD2"/>
    <w:rsid w:val="003760C2"/>
    <w:rsid w:val="00376870"/>
    <w:rsid w:val="00377B49"/>
    <w:rsid w:val="00377FB3"/>
    <w:rsid w:val="00380216"/>
    <w:rsid w:val="00380811"/>
    <w:rsid w:val="00380818"/>
    <w:rsid w:val="003814AB"/>
    <w:rsid w:val="00381729"/>
    <w:rsid w:val="00381946"/>
    <w:rsid w:val="003834DA"/>
    <w:rsid w:val="003838A6"/>
    <w:rsid w:val="00384650"/>
    <w:rsid w:val="00384F20"/>
    <w:rsid w:val="0038502A"/>
    <w:rsid w:val="003853B8"/>
    <w:rsid w:val="003853E7"/>
    <w:rsid w:val="00386A7F"/>
    <w:rsid w:val="0038732C"/>
    <w:rsid w:val="00387854"/>
    <w:rsid w:val="00387EDC"/>
    <w:rsid w:val="00390899"/>
    <w:rsid w:val="00390AA1"/>
    <w:rsid w:val="00390BB2"/>
    <w:rsid w:val="00390D5A"/>
    <w:rsid w:val="003917F7"/>
    <w:rsid w:val="00391C1A"/>
    <w:rsid w:val="003922BC"/>
    <w:rsid w:val="00392742"/>
    <w:rsid w:val="00393AE4"/>
    <w:rsid w:val="00393B55"/>
    <w:rsid w:val="00393CE5"/>
    <w:rsid w:val="00394010"/>
    <w:rsid w:val="00394402"/>
    <w:rsid w:val="0039499C"/>
    <w:rsid w:val="00394EEA"/>
    <w:rsid w:val="0039594E"/>
    <w:rsid w:val="00396B26"/>
    <w:rsid w:val="00396CB8"/>
    <w:rsid w:val="00397060"/>
    <w:rsid w:val="00397A73"/>
    <w:rsid w:val="003A06D0"/>
    <w:rsid w:val="003A0BCC"/>
    <w:rsid w:val="003A1882"/>
    <w:rsid w:val="003A1C86"/>
    <w:rsid w:val="003A23AA"/>
    <w:rsid w:val="003A2725"/>
    <w:rsid w:val="003A27B4"/>
    <w:rsid w:val="003A2DE7"/>
    <w:rsid w:val="003A31B8"/>
    <w:rsid w:val="003A42F9"/>
    <w:rsid w:val="003A5960"/>
    <w:rsid w:val="003A6506"/>
    <w:rsid w:val="003A7B06"/>
    <w:rsid w:val="003A7E2A"/>
    <w:rsid w:val="003B01B5"/>
    <w:rsid w:val="003B08EC"/>
    <w:rsid w:val="003B0F60"/>
    <w:rsid w:val="003B0FC4"/>
    <w:rsid w:val="003B105A"/>
    <w:rsid w:val="003B12EA"/>
    <w:rsid w:val="003B18F3"/>
    <w:rsid w:val="003B1C58"/>
    <w:rsid w:val="003B21A7"/>
    <w:rsid w:val="003B28F3"/>
    <w:rsid w:val="003B29D5"/>
    <w:rsid w:val="003B2DD2"/>
    <w:rsid w:val="003B308A"/>
    <w:rsid w:val="003B31FB"/>
    <w:rsid w:val="003B3AC9"/>
    <w:rsid w:val="003B4070"/>
    <w:rsid w:val="003B5892"/>
    <w:rsid w:val="003B5FE2"/>
    <w:rsid w:val="003B6009"/>
    <w:rsid w:val="003B6EC3"/>
    <w:rsid w:val="003B781C"/>
    <w:rsid w:val="003B7C1D"/>
    <w:rsid w:val="003C069D"/>
    <w:rsid w:val="003C1C34"/>
    <w:rsid w:val="003C20A6"/>
    <w:rsid w:val="003C23FE"/>
    <w:rsid w:val="003C3350"/>
    <w:rsid w:val="003C35F3"/>
    <w:rsid w:val="003C3A9F"/>
    <w:rsid w:val="003C3E5F"/>
    <w:rsid w:val="003C3EB4"/>
    <w:rsid w:val="003C408B"/>
    <w:rsid w:val="003C4B9C"/>
    <w:rsid w:val="003C771C"/>
    <w:rsid w:val="003C7FBC"/>
    <w:rsid w:val="003D06F8"/>
    <w:rsid w:val="003D251A"/>
    <w:rsid w:val="003D34B8"/>
    <w:rsid w:val="003D37BE"/>
    <w:rsid w:val="003D4363"/>
    <w:rsid w:val="003D45B4"/>
    <w:rsid w:val="003D4919"/>
    <w:rsid w:val="003D4ED5"/>
    <w:rsid w:val="003D51CA"/>
    <w:rsid w:val="003D6079"/>
    <w:rsid w:val="003D6797"/>
    <w:rsid w:val="003D7245"/>
    <w:rsid w:val="003E0635"/>
    <w:rsid w:val="003E0754"/>
    <w:rsid w:val="003E0A21"/>
    <w:rsid w:val="003E0C70"/>
    <w:rsid w:val="003E0D88"/>
    <w:rsid w:val="003E0E72"/>
    <w:rsid w:val="003E0FAB"/>
    <w:rsid w:val="003E157D"/>
    <w:rsid w:val="003E1BBA"/>
    <w:rsid w:val="003E2389"/>
    <w:rsid w:val="003E255B"/>
    <w:rsid w:val="003E2E2A"/>
    <w:rsid w:val="003E3F2C"/>
    <w:rsid w:val="003E416B"/>
    <w:rsid w:val="003E4A7F"/>
    <w:rsid w:val="003E52E7"/>
    <w:rsid w:val="003E64E6"/>
    <w:rsid w:val="003E7438"/>
    <w:rsid w:val="003E78F9"/>
    <w:rsid w:val="003F0C68"/>
    <w:rsid w:val="003F194F"/>
    <w:rsid w:val="003F1BE4"/>
    <w:rsid w:val="003F2341"/>
    <w:rsid w:val="003F2ADE"/>
    <w:rsid w:val="003F2C5A"/>
    <w:rsid w:val="003F3215"/>
    <w:rsid w:val="003F3623"/>
    <w:rsid w:val="003F3976"/>
    <w:rsid w:val="003F3EC7"/>
    <w:rsid w:val="003F4F2B"/>
    <w:rsid w:val="003F5007"/>
    <w:rsid w:val="003F5268"/>
    <w:rsid w:val="003F5996"/>
    <w:rsid w:val="003F5D8C"/>
    <w:rsid w:val="003F5F94"/>
    <w:rsid w:val="003F6270"/>
    <w:rsid w:val="003F6A17"/>
    <w:rsid w:val="003F71CD"/>
    <w:rsid w:val="003F72ED"/>
    <w:rsid w:val="003F738C"/>
    <w:rsid w:val="003F769A"/>
    <w:rsid w:val="003F7F17"/>
    <w:rsid w:val="003F7FA1"/>
    <w:rsid w:val="004001AE"/>
    <w:rsid w:val="00400A36"/>
    <w:rsid w:val="00400A9D"/>
    <w:rsid w:val="00400F25"/>
    <w:rsid w:val="00401BC4"/>
    <w:rsid w:val="00402AA0"/>
    <w:rsid w:val="004037D7"/>
    <w:rsid w:val="00403A1D"/>
    <w:rsid w:val="00403FD6"/>
    <w:rsid w:val="00404750"/>
    <w:rsid w:val="00404E04"/>
    <w:rsid w:val="004058D4"/>
    <w:rsid w:val="0040640C"/>
    <w:rsid w:val="00406964"/>
    <w:rsid w:val="00407051"/>
    <w:rsid w:val="0040724F"/>
    <w:rsid w:val="004076CE"/>
    <w:rsid w:val="00410A89"/>
    <w:rsid w:val="00411B06"/>
    <w:rsid w:val="00411D43"/>
    <w:rsid w:val="00412618"/>
    <w:rsid w:val="00412C46"/>
    <w:rsid w:val="00413BBA"/>
    <w:rsid w:val="00414027"/>
    <w:rsid w:val="004143EC"/>
    <w:rsid w:val="00414CE1"/>
    <w:rsid w:val="0041599F"/>
    <w:rsid w:val="00415A08"/>
    <w:rsid w:val="00415EC6"/>
    <w:rsid w:val="00416277"/>
    <w:rsid w:val="004164EE"/>
    <w:rsid w:val="004165F7"/>
    <w:rsid w:val="00416A93"/>
    <w:rsid w:val="00416ED1"/>
    <w:rsid w:val="00416FE3"/>
    <w:rsid w:val="00417CAE"/>
    <w:rsid w:val="00417EC0"/>
    <w:rsid w:val="00420702"/>
    <w:rsid w:val="00420A8B"/>
    <w:rsid w:val="00421CE1"/>
    <w:rsid w:val="00422152"/>
    <w:rsid w:val="004222B7"/>
    <w:rsid w:val="00422B7B"/>
    <w:rsid w:val="004237AB"/>
    <w:rsid w:val="00423F7A"/>
    <w:rsid w:val="00424CB5"/>
    <w:rsid w:val="00425425"/>
    <w:rsid w:val="00425BEA"/>
    <w:rsid w:val="00425E8A"/>
    <w:rsid w:val="00426217"/>
    <w:rsid w:val="0042694F"/>
    <w:rsid w:val="004272A7"/>
    <w:rsid w:val="00427FE0"/>
    <w:rsid w:val="004306F1"/>
    <w:rsid w:val="00430A5E"/>
    <w:rsid w:val="00430A9D"/>
    <w:rsid w:val="00430DAB"/>
    <w:rsid w:val="004315B9"/>
    <w:rsid w:val="0043160D"/>
    <w:rsid w:val="00431C20"/>
    <w:rsid w:val="00432680"/>
    <w:rsid w:val="004336FA"/>
    <w:rsid w:val="00433D3B"/>
    <w:rsid w:val="00433EA8"/>
    <w:rsid w:val="00434405"/>
    <w:rsid w:val="004349D7"/>
    <w:rsid w:val="004356D6"/>
    <w:rsid w:val="004361CE"/>
    <w:rsid w:val="00436619"/>
    <w:rsid w:val="00436BF8"/>
    <w:rsid w:val="00436E30"/>
    <w:rsid w:val="0043703D"/>
    <w:rsid w:val="00437B8A"/>
    <w:rsid w:val="0044036C"/>
    <w:rsid w:val="00440708"/>
    <w:rsid w:val="00442459"/>
    <w:rsid w:val="0044255F"/>
    <w:rsid w:val="00442D66"/>
    <w:rsid w:val="0044301B"/>
    <w:rsid w:val="0044350F"/>
    <w:rsid w:val="0044365A"/>
    <w:rsid w:val="00443E7A"/>
    <w:rsid w:val="00444A0A"/>
    <w:rsid w:val="00444EF0"/>
    <w:rsid w:val="00445138"/>
    <w:rsid w:val="00445CBC"/>
    <w:rsid w:val="00445CED"/>
    <w:rsid w:val="0044670C"/>
    <w:rsid w:val="00446827"/>
    <w:rsid w:val="004468EF"/>
    <w:rsid w:val="00446ADB"/>
    <w:rsid w:val="00447383"/>
    <w:rsid w:val="00447933"/>
    <w:rsid w:val="00447B1C"/>
    <w:rsid w:val="004503F7"/>
    <w:rsid w:val="0045049D"/>
    <w:rsid w:val="00450C87"/>
    <w:rsid w:val="004526C1"/>
    <w:rsid w:val="00452712"/>
    <w:rsid w:val="00452957"/>
    <w:rsid w:val="00452E27"/>
    <w:rsid w:val="00452E92"/>
    <w:rsid w:val="00452EE2"/>
    <w:rsid w:val="0045382F"/>
    <w:rsid w:val="004544F2"/>
    <w:rsid w:val="00454611"/>
    <w:rsid w:val="004549C6"/>
    <w:rsid w:val="00454A3B"/>
    <w:rsid w:val="0045563E"/>
    <w:rsid w:val="00455DAE"/>
    <w:rsid w:val="00456D0B"/>
    <w:rsid w:val="004608C0"/>
    <w:rsid w:val="00460A27"/>
    <w:rsid w:val="00460ABC"/>
    <w:rsid w:val="00461A92"/>
    <w:rsid w:val="00461B7D"/>
    <w:rsid w:val="00462325"/>
    <w:rsid w:val="004624D1"/>
    <w:rsid w:val="00462BD2"/>
    <w:rsid w:val="00463B70"/>
    <w:rsid w:val="00464017"/>
    <w:rsid w:val="004645B8"/>
    <w:rsid w:val="00464EE8"/>
    <w:rsid w:val="00465472"/>
    <w:rsid w:val="00465817"/>
    <w:rsid w:val="00465C1D"/>
    <w:rsid w:val="00465C34"/>
    <w:rsid w:val="00466A4A"/>
    <w:rsid w:val="00466A7D"/>
    <w:rsid w:val="00466AA9"/>
    <w:rsid w:val="00466C66"/>
    <w:rsid w:val="00466F5D"/>
    <w:rsid w:val="00467464"/>
    <w:rsid w:val="00467749"/>
    <w:rsid w:val="00467BBB"/>
    <w:rsid w:val="00467F15"/>
    <w:rsid w:val="00470090"/>
    <w:rsid w:val="00470E95"/>
    <w:rsid w:val="004716CD"/>
    <w:rsid w:val="00471923"/>
    <w:rsid w:val="00471AB3"/>
    <w:rsid w:val="00471C29"/>
    <w:rsid w:val="00471D9C"/>
    <w:rsid w:val="00472058"/>
    <w:rsid w:val="004721D5"/>
    <w:rsid w:val="004722FA"/>
    <w:rsid w:val="00473532"/>
    <w:rsid w:val="00473876"/>
    <w:rsid w:val="004739C9"/>
    <w:rsid w:val="00474101"/>
    <w:rsid w:val="00474B92"/>
    <w:rsid w:val="00475146"/>
    <w:rsid w:val="00475274"/>
    <w:rsid w:val="00475833"/>
    <w:rsid w:val="00475BA9"/>
    <w:rsid w:val="004767EB"/>
    <w:rsid w:val="00476D49"/>
    <w:rsid w:val="00476F4C"/>
    <w:rsid w:val="0047760D"/>
    <w:rsid w:val="00477985"/>
    <w:rsid w:val="004805B1"/>
    <w:rsid w:val="00481114"/>
    <w:rsid w:val="004813AD"/>
    <w:rsid w:val="004818E0"/>
    <w:rsid w:val="00481C2B"/>
    <w:rsid w:val="00481DF1"/>
    <w:rsid w:val="00481F06"/>
    <w:rsid w:val="00482AA5"/>
    <w:rsid w:val="00482BA1"/>
    <w:rsid w:val="00483617"/>
    <w:rsid w:val="004839E2"/>
    <w:rsid w:val="00484334"/>
    <w:rsid w:val="004849F8"/>
    <w:rsid w:val="00485247"/>
    <w:rsid w:val="0048554A"/>
    <w:rsid w:val="00486595"/>
    <w:rsid w:val="00486713"/>
    <w:rsid w:val="00486C8B"/>
    <w:rsid w:val="00486F80"/>
    <w:rsid w:val="0048709D"/>
    <w:rsid w:val="00487D3B"/>
    <w:rsid w:val="00490048"/>
    <w:rsid w:val="00490049"/>
    <w:rsid w:val="00490577"/>
    <w:rsid w:val="00490A5D"/>
    <w:rsid w:val="00491699"/>
    <w:rsid w:val="00491A96"/>
    <w:rsid w:val="00492090"/>
    <w:rsid w:val="004922DD"/>
    <w:rsid w:val="00492A4D"/>
    <w:rsid w:val="00492D6B"/>
    <w:rsid w:val="00492DEC"/>
    <w:rsid w:val="00492DF6"/>
    <w:rsid w:val="004931E3"/>
    <w:rsid w:val="0049322B"/>
    <w:rsid w:val="00493DE6"/>
    <w:rsid w:val="00493FCA"/>
    <w:rsid w:val="004945A1"/>
    <w:rsid w:val="004945EA"/>
    <w:rsid w:val="004945F9"/>
    <w:rsid w:val="00494BAB"/>
    <w:rsid w:val="00494CDC"/>
    <w:rsid w:val="00495151"/>
    <w:rsid w:val="00495ABC"/>
    <w:rsid w:val="00495F94"/>
    <w:rsid w:val="00496990"/>
    <w:rsid w:val="00496C21"/>
    <w:rsid w:val="00496E80"/>
    <w:rsid w:val="00497602"/>
    <w:rsid w:val="00497A03"/>
    <w:rsid w:val="004A0039"/>
    <w:rsid w:val="004A069E"/>
    <w:rsid w:val="004A06BA"/>
    <w:rsid w:val="004A082E"/>
    <w:rsid w:val="004A176E"/>
    <w:rsid w:val="004A18BC"/>
    <w:rsid w:val="004A1BBD"/>
    <w:rsid w:val="004A1C21"/>
    <w:rsid w:val="004A1F37"/>
    <w:rsid w:val="004A21B3"/>
    <w:rsid w:val="004A28DA"/>
    <w:rsid w:val="004A36D3"/>
    <w:rsid w:val="004A406E"/>
    <w:rsid w:val="004A4621"/>
    <w:rsid w:val="004A4B56"/>
    <w:rsid w:val="004A4C48"/>
    <w:rsid w:val="004A519B"/>
    <w:rsid w:val="004A52C8"/>
    <w:rsid w:val="004A5A86"/>
    <w:rsid w:val="004A5E38"/>
    <w:rsid w:val="004A6024"/>
    <w:rsid w:val="004A61BD"/>
    <w:rsid w:val="004A61F3"/>
    <w:rsid w:val="004A6D35"/>
    <w:rsid w:val="004A6EC3"/>
    <w:rsid w:val="004A774D"/>
    <w:rsid w:val="004B02C6"/>
    <w:rsid w:val="004B0EFE"/>
    <w:rsid w:val="004B1485"/>
    <w:rsid w:val="004B1660"/>
    <w:rsid w:val="004B20F3"/>
    <w:rsid w:val="004B2559"/>
    <w:rsid w:val="004B2DB7"/>
    <w:rsid w:val="004B423F"/>
    <w:rsid w:val="004B5251"/>
    <w:rsid w:val="004B5323"/>
    <w:rsid w:val="004B552F"/>
    <w:rsid w:val="004B59A4"/>
    <w:rsid w:val="004B674E"/>
    <w:rsid w:val="004B678A"/>
    <w:rsid w:val="004B6F56"/>
    <w:rsid w:val="004B7C01"/>
    <w:rsid w:val="004C02B1"/>
    <w:rsid w:val="004C05CD"/>
    <w:rsid w:val="004C09D9"/>
    <w:rsid w:val="004C0AEF"/>
    <w:rsid w:val="004C10FB"/>
    <w:rsid w:val="004C1185"/>
    <w:rsid w:val="004C151C"/>
    <w:rsid w:val="004C1D13"/>
    <w:rsid w:val="004C27DB"/>
    <w:rsid w:val="004C2F39"/>
    <w:rsid w:val="004C31F1"/>
    <w:rsid w:val="004C4320"/>
    <w:rsid w:val="004C48F7"/>
    <w:rsid w:val="004C4F3E"/>
    <w:rsid w:val="004C5384"/>
    <w:rsid w:val="004C5398"/>
    <w:rsid w:val="004C5925"/>
    <w:rsid w:val="004C7231"/>
    <w:rsid w:val="004C7638"/>
    <w:rsid w:val="004C7887"/>
    <w:rsid w:val="004D004E"/>
    <w:rsid w:val="004D00D0"/>
    <w:rsid w:val="004D0384"/>
    <w:rsid w:val="004D1EF4"/>
    <w:rsid w:val="004D2497"/>
    <w:rsid w:val="004D2658"/>
    <w:rsid w:val="004D3237"/>
    <w:rsid w:val="004D34D0"/>
    <w:rsid w:val="004D423F"/>
    <w:rsid w:val="004D43D9"/>
    <w:rsid w:val="004D471C"/>
    <w:rsid w:val="004D5496"/>
    <w:rsid w:val="004D5AFF"/>
    <w:rsid w:val="004D6007"/>
    <w:rsid w:val="004D69A5"/>
    <w:rsid w:val="004D6D4B"/>
    <w:rsid w:val="004D6EDA"/>
    <w:rsid w:val="004D6EF7"/>
    <w:rsid w:val="004D7579"/>
    <w:rsid w:val="004E0064"/>
    <w:rsid w:val="004E061C"/>
    <w:rsid w:val="004E10B0"/>
    <w:rsid w:val="004E1547"/>
    <w:rsid w:val="004E1E2C"/>
    <w:rsid w:val="004E1EE8"/>
    <w:rsid w:val="004E2EE3"/>
    <w:rsid w:val="004E3169"/>
    <w:rsid w:val="004E3853"/>
    <w:rsid w:val="004E3C0C"/>
    <w:rsid w:val="004E427B"/>
    <w:rsid w:val="004E4369"/>
    <w:rsid w:val="004E4D31"/>
    <w:rsid w:val="004E5277"/>
    <w:rsid w:val="004E5CCC"/>
    <w:rsid w:val="004E5F87"/>
    <w:rsid w:val="004E60FB"/>
    <w:rsid w:val="004E6473"/>
    <w:rsid w:val="004E64CC"/>
    <w:rsid w:val="004E6749"/>
    <w:rsid w:val="004E6AAC"/>
    <w:rsid w:val="004E714E"/>
    <w:rsid w:val="004F00A2"/>
    <w:rsid w:val="004F0802"/>
    <w:rsid w:val="004F0C2F"/>
    <w:rsid w:val="004F13F4"/>
    <w:rsid w:val="004F222E"/>
    <w:rsid w:val="004F2317"/>
    <w:rsid w:val="004F26D6"/>
    <w:rsid w:val="004F27CC"/>
    <w:rsid w:val="004F2A84"/>
    <w:rsid w:val="004F3638"/>
    <w:rsid w:val="004F3ABC"/>
    <w:rsid w:val="004F4394"/>
    <w:rsid w:val="004F4C5C"/>
    <w:rsid w:val="004F6489"/>
    <w:rsid w:val="004F716C"/>
    <w:rsid w:val="004F7637"/>
    <w:rsid w:val="00500792"/>
    <w:rsid w:val="005009B1"/>
    <w:rsid w:val="00501162"/>
    <w:rsid w:val="00501350"/>
    <w:rsid w:val="005018C9"/>
    <w:rsid w:val="00501DB9"/>
    <w:rsid w:val="00502BE2"/>
    <w:rsid w:val="00502F53"/>
    <w:rsid w:val="005042A1"/>
    <w:rsid w:val="005042D5"/>
    <w:rsid w:val="00504CA1"/>
    <w:rsid w:val="00504E8C"/>
    <w:rsid w:val="00505138"/>
    <w:rsid w:val="0050577D"/>
    <w:rsid w:val="00505D34"/>
    <w:rsid w:val="0050691E"/>
    <w:rsid w:val="00506AAC"/>
    <w:rsid w:val="00507701"/>
    <w:rsid w:val="00507799"/>
    <w:rsid w:val="00507A9C"/>
    <w:rsid w:val="00507FC4"/>
    <w:rsid w:val="0051039B"/>
    <w:rsid w:val="00510D1B"/>
    <w:rsid w:val="00511004"/>
    <w:rsid w:val="005114AA"/>
    <w:rsid w:val="005115C2"/>
    <w:rsid w:val="00512524"/>
    <w:rsid w:val="0051265B"/>
    <w:rsid w:val="0051315A"/>
    <w:rsid w:val="00513843"/>
    <w:rsid w:val="005139CD"/>
    <w:rsid w:val="00513A0E"/>
    <w:rsid w:val="0051425B"/>
    <w:rsid w:val="0051441E"/>
    <w:rsid w:val="00514CA2"/>
    <w:rsid w:val="00514DBD"/>
    <w:rsid w:val="00515312"/>
    <w:rsid w:val="005154B5"/>
    <w:rsid w:val="005155EB"/>
    <w:rsid w:val="00515ADA"/>
    <w:rsid w:val="00515DD5"/>
    <w:rsid w:val="00516115"/>
    <w:rsid w:val="00516478"/>
    <w:rsid w:val="00516C60"/>
    <w:rsid w:val="00520117"/>
    <w:rsid w:val="0052055E"/>
    <w:rsid w:val="00520E77"/>
    <w:rsid w:val="00521E3C"/>
    <w:rsid w:val="00522419"/>
    <w:rsid w:val="00522911"/>
    <w:rsid w:val="00522CE8"/>
    <w:rsid w:val="005231E7"/>
    <w:rsid w:val="00523B38"/>
    <w:rsid w:val="00523E5D"/>
    <w:rsid w:val="005251D7"/>
    <w:rsid w:val="00525356"/>
    <w:rsid w:val="005254E0"/>
    <w:rsid w:val="00525B23"/>
    <w:rsid w:val="00525BC7"/>
    <w:rsid w:val="005260C3"/>
    <w:rsid w:val="00526FD4"/>
    <w:rsid w:val="00527121"/>
    <w:rsid w:val="0053015D"/>
    <w:rsid w:val="005313FC"/>
    <w:rsid w:val="00531746"/>
    <w:rsid w:val="005321FB"/>
    <w:rsid w:val="00532279"/>
    <w:rsid w:val="005327BF"/>
    <w:rsid w:val="0053290E"/>
    <w:rsid w:val="00532D22"/>
    <w:rsid w:val="0053351F"/>
    <w:rsid w:val="00533ABB"/>
    <w:rsid w:val="00533CEB"/>
    <w:rsid w:val="00533E22"/>
    <w:rsid w:val="005345C9"/>
    <w:rsid w:val="00534820"/>
    <w:rsid w:val="00534FC6"/>
    <w:rsid w:val="00535D84"/>
    <w:rsid w:val="00536924"/>
    <w:rsid w:val="00536A97"/>
    <w:rsid w:val="00537821"/>
    <w:rsid w:val="00537F52"/>
    <w:rsid w:val="00540ADB"/>
    <w:rsid w:val="00540C8F"/>
    <w:rsid w:val="005413F8"/>
    <w:rsid w:val="00541504"/>
    <w:rsid w:val="00541E51"/>
    <w:rsid w:val="00542E9F"/>
    <w:rsid w:val="00543766"/>
    <w:rsid w:val="00543CE2"/>
    <w:rsid w:val="005457D8"/>
    <w:rsid w:val="0054593C"/>
    <w:rsid w:val="00545A3D"/>
    <w:rsid w:val="00545E40"/>
    <w:rsid w:val="00545EA3"/>
    <w:rsid w:val="0054617C"/>
    <w:rsid w:val="00546234"/>
    <w:rsid w:val="00546288"/>
    <w:rsid w:val="005472B6"/>
    <w:rsid w:val="00547357"/>
    <w:rsid w:val="0054781F"/>
    <w:rsid w:val="00550596"/>
    <w:rsid w:val="00550A91"/>
    <w:rsid w:val="00550C44"/>
    <w:rsid w:val="0055195C"/>
    <w:rsid w:val="00552ACB"/>
    <w:rsid w:val="00552EFB"/>
    <w:rsid w:val="005533BF"/>
    <w:rsid w:val="00553DAD"/>
    <w:rsid w:val="005540F1"/>
    <w:rsid w:val="00554236"/>
    <w:rsid w:val="005544C9"/>
    <w:rsid w:val="005549E3"/>
    <w:rsid w:val="005549F0"/>
    <w:rsid w:val="0055586C"/>
    <w:rsid w:val="00555F6F"/>
    <w:rsid w:val="0055652C"/>
    <w:rsid w:val="0055734C"/>
    <w:rsid w:val="005574C6"/>
    <w:rsid w:val="0055798F"/>
    <w:rsid w:val="00557E28"/>
    <w:rsid w:val="00560201"/>
    <w:rsid w:val="00561984"/>
    <w:rsid w:val="005627B3"/>
    <w:rsid w:val="00563251"/>
    <w:rsid w:val="0056350C"/>
    <w:rsid w:val="00563CFC"/>
    <w:rsid w:val="005643A0"/>
    <w:rsid w:val="00564E37"/>
    <w:rsid w:val="0056524A"/>
    <w:rsid w:val="005655CB"/>
    <w:rsid w:val="00565B68"/>
    <w:rsid w:val="00566DFA"/>
    <w:rsid w:val="00567258"/>
    <w:rsid w:val="00567306"/>
    <w:rsid w:val="0056785A"/>
    <w:rsid w:val="0056786E"/>
    <w:rsid w:val="00570A41"/>
    <w:rsid w:val="0057134F"/>
    <w:rsid w:val="005728EC"/>
    <w:rsid w:val="00572CAC"/>
    <w:rsid w:val="00573970"/>
    <w:rsid w:val="005739F5"/>
    <w:rsid w:val="00573B08"/>
    <w:rsid w:val="00573CA9"/>
    <w:rsid w:val="00573FF6"/>
    <w:rsid w:val="0057405E"/>
    <w:rsid w:val="0057416C"/>
    <w:rsid w:val="005747D2"/>
    <w:rsid w:val="005751E2"/>
    <w:rsid w:val="00575C44"/>
    <w:rsid w:val="00576347"/>
    <w:rsid w:val="00576989"/>
    <w:rsid w:val="00576DCC"/>
    <w:rsid w:val="005771D8"/>
    <w:rsid w:val="00577399"/>
    <w:rsid w:val="00577C09"/>
    <w:rsid w:val="00577CB3"/>
    <w:rsid w:val="00580D00"/>
    <w:rsid w:val="0058194E"/>
    <w:rsid w:val="00581EDC"/>
    <w:rsid w:val="00582256"/>
    <w:rsid w:val="00582E7D"/>
    <w:rsid w:val="0058314A"/>
    <w:rsid w:val="00583564"/>
    <w:rsid w:val="00584836"/>
    <w:rsid w:val="00585126"/>
    <w:rsid w:val="0058530C"/>
    <w:rsid w:val="00585958"/>
    <w:rsid w:val="00585E9B"/>
    <w:rsid w:val="00586215"/>
    <w:rsid w:val="00586462"/>
    <w:rsid w:val="00586806"/>
    <w:rsid w:val="005869F6"/>
    <w:rsid w:val="005875F2"/>
    <w:rsid w:val="00587E44"/>
    <w:rsid w:val="00587FD3"/>
    <w:rsid w:val="0059005A"/>
    <w:rsid w:val="00590096"/>
    <w:rsid w:val="00590C18"/>
    <w:rsid w:val="00590FEC"/>
    <w:rsid w:val="00591669"/>
    <w:rsid w:val="0059224B"/>
    <w:rsid w:val="00593215"/>
    <w:rsid w:val="00593443"/>
    <w:rsid w:val="00594370"/>
    <w:rsid w:val="0059460F"/>
    <w:rsid w:val="00596E67"/>
    <w:rsid w:val="005973FA"/>
    <w:rsid w:val="005977D1"/>
    <w:rsid w:val="005978AB"/>
    <w:rsid w:val="005979C7"/>
    <w:rsid w:val="005A0941"/>
    <w:rsid w:val="005A0C1A"/>
    <w:rsid w:val="005A10A9"/>
    <w:rsid w:val="005A169F"/>
    <w:rsid w:val="005A19E3"/>
    <w:rsid w:val="005A1A37"/>
    <w:rsid w:val="005A1CF7"/>
    <w:rsid w:val="005A1E5B"/>
    <w:rsid w:val="005A20A2"/>
    <w:rsid w:val="005A23CE"/>
    <w:rsid w:val="005A2C93"/>
    <w:rsid w:val="005A3B01"/>
    <w:rsid w:val="005A3C2C"/>
    <w:rsid w:val="005A3D59"/>
    <w:rsid w:val="005A469F"/>
    <w:rsid w:val="005A4790"/>
    <w:rsid w:val="005A4A0E"/>
    <w:rsid w:val="005A56FA"/>
    <w:rsid w:val="005A5D5B"/>
    <w:rsid w:val="005A611F"/>
    <w:rsid w:val="005A7B24"/>
    <w:rsid w:val="005B0A9B"/>
    <w:rsid w:val="005B0C1F"/>
    <w:rsid w:val="005B0C46"/>
    <w:rsid w:val="005B1082"/>
    <w:rsid w:val="005B13EC"/>
    <w:rsid w:val="005B1467"/>
    <w:rsid w:val="005B1BB2"/>
    <w:rsid w:val="005B1C27"/>
    <w:rsid w:val="005B1D56"/>
    <w:rsid w:val="005B203E"/>
    <w:rsid w:val="005B262D"/>
    <w:rsid w:val="005B2C66"/>
    <w:rsid w:val="005B348A"/>
    <w:rsid w:val="005B37A3"/>
    <w:rsid w:val="005B3AA5"/>
    <w:rsid w:val="005B4157"/>
    <w:rsid w:val="005B5245"/>
    <w:rsid w:val="005B5709"/>
    <w:rsid w:val="005B63A2"/>
    <w:rsid w:val="005B69B5"/>
    <w:rsid w:val="005C0007"/>
    <w:rsid w:val="005C0045"/>
    <w:rsid w:val="005C07BF"/>
    <w:rsid w:val="005C1036"/>
    <w:rsid w:val="005C14F3"/>
    <w:rsid w:val="005C179D"/>
    <w:rsid w:val="005C1CBA"/>
    <w:rsid w:val="005C1D27"/>
    <w:rsid w:val="005C23F3"/>
    <w:rsid w:val="005C2432"/>
    <w:rsid w:val="005C293A"/>
    <w:rsid w:val="005C2DE3"/>
    <w:rsid w:val="005C2FDD"/>
    <w:rsid w:val="005C3502"/>
    <w:rsid w:val="005C38DF"/>
    <w:rsid w:val="005C3DCC"/>
    <w:rsid w:val="005C4262"/>
    <w:rsid w:val="005C5641"/>
    <w:rsid w:val="005C5761"/>
    <w:rsid w:val="005C68B7"/>
    <w:rsid w:val="005C6A6C"/>
    <w:rsid w:val="005C6C60"/>
    <w:rsid w:val="005C6F77"/>
    <w:rsid w:val="005C718A"/>
    <w:rsid w:val="005C7201"/>
    <w:rsid w:val="005C78B9"/>
    <w:rsid w:val="005D0617"/>
    <w:rsid w:val="005D08EB"/>
    <w:rsid w:val="005D0AFE"/>
    <w:rsid w:val="005D10AD"/>
    <w:rsid w:val="005D1AA1"/>
    <w:rsid w:val="005D1F6D"/>
    <w:rsid w:val="005D2145"/>
    <w:rsid w:val="005D23BA"/>
    <w:rsid w:val="005D2537"/>
    <w:rsid w:val="005D2AEC"/>
    <w:rsid w:val="005D3472"/>
    <w:rsid w:val="005D38B9"/>
    <w:rsid w:val="005D489E"/>
    <w:rsid w:val="005D4DCE"/>
    <w:rsid w:val="005D5BDA"/>
    <w:rsid w:val="005D66F4"/>
    <w:rsid w:val="005D6C8C"/>
    <w:rsid w:val="005D7C51"/>
    <w:rsid w:val="005D7D13"/>
    <w:rsid w:val="005E003D"/>
    <w:rsid w:val="005E01E8"/>
    <w:rsid w:val="005E0306"/>
    <w:rsid w:val="005E04D3"/>
    <w:rsid w:val="005E06F2"/>
    <w:rsid w:val="005E0966"/>
    <w:rsid w:val="005E0B88"/>
    <w:rsid w:val="005E1265"/>
    <w:rsid w:val="005E1781"/>
    <w:rsid w:val="005E2474"/>
    <w:rsid w:val="005E2562"/>
    <w:rsid w:val="005E2A5C"/>
    <w:rsid w:val="005E2C16"/>
    <w:rsid w:val="005E2FC3"/>
    <w:rsid w:val="005E3599"/>
    <w:rsid w:val="005E438D"/>
    <w:rsid w:val="005E5CD7"/>
    <w:rsid w:val="005E6734"/>
    <w:rsid w:val="005E6AE5"/>
    <w:rsid w:val="005E7B9A"/>
    <w:rsid w:val="005F00EB"/>
    <w:rsid w:val="005F10AD"/>
    <w:rsid w:val="005F1BB2"/>
    <w:rsid w:val="005F1DD6"/>
    <w:rsid w:val="005F1F80"/>
    <w:rsid w:val="005F227D"/>
    <w:rsid w:val="005F2EC8"/>
    <w:rsid w:val="005F3E33"/>
    <w:rsid w:val="005F447E"/>
    <w:rsid w:val="005F45C3"/>
    <w:rsid w:val="005F4BFB"/>
    <w:rsid w:val="005F4F54"/>
    <w:rsid w:val="005F55F6"/>
    <w:rsid w:val="005F5879"/>
    <w:rsid w:val="005F6109"/>
    <w:rsid w:val="005F6FFD"/>
    <w:rsid w:val="005F7789"/>
    <w:rsid w:val="005F78F5"/>
    <w:rsid w:val="00600425"/>
    <w:rsid w:val="006006F6"/>
    <w:rsid w:val="006011DC"/>
    <w:rsid w:val="006025D5"/>
    <w:rsid w:val="00602AC3"/>
    <w:rsid w:val="0060335B"/>
    <w:rsid w:val="00603916"/>
    <w:rsid w:val="00604A53"/>
    <w:rsid w:val="00604C8C"/>
    <w:rsid w:val="00605204"/>
    <w:rsid w:val="00605844"/>
    <w:rsid w:val="00605851"/>
    <w:rsid w:val="00605B4F"/>
    <w:rsid w:val="006060E6"/>
    <w:rsid w:val="00606ADB"/>
    <w:rsid w:val="00607021"/>
    <w:rsid w:val="00610EBA"/>
    <w:rsid w:val="00611103"/>
    <w:rsid w:val="00611BE8"/>
    <w:rsid w:val="00612410"/>
    <w:rsid w:val="00612684"/>
    <w:rsid w:val="00613465"/>
    <w:rsid w:val="00613785"/>
    <w:rsid w:val="00613CAD"/>
    <w:rsid w:val="00614552"/>
    <w:rsid w:val="0061504D"/>
    <w:rsid w:val="0061527A"/>
    <w:rsid w:val="00615334"/>
    <w:rsid w:val="006154BA"/>
    <w:rsid w:val="00615A1D"/>
    <w:rsid w:val="006161EB"/>
    <w:rsid w:val="00616F23"/>
    <w:rsid w:val="00617421"/>
    <w:rsid w:val="00617465"/>
    <w:rsid w:val="006174C1"/>
    <w:rsid w:val="006178B8"/>
    <w:rsid w:val="00617933"/>
    <w:rsid w:val="0061795C"/>
    <w:rsid w:val="0062081A"/>
    <w:rsid w:val="00620E03"/>
    <w:rsid w:val="00621225"/>
    <w:rsid w:val="00621DD1"/>
    <w:rsid w:val="00621E99"/>
    <w:rsid w:val="00621F2F"/>
    <w:rsid w:val="00621FD5"/>
    <w:rsid w:val="006223BB"/>
    <w:rsid w:val="00622655"/>
    <w:rsid w:val="006229ED"/>
    <w:rsid w:val="006233A8"/>
    <w:rsid w:val="00623456"/>
    <w:rsid w:val="00623A97"/>
    <w:rsid w:val="00624074"/>
    <w:rsid w:val="00624B57"/>
    <w:rsid w:val="00624C40"/>
    <w:rsid w:val="00624DBF"/>
    <w:rsid w:val="00624E13"/>
    <w:rsid w:val="006264FD"/>
    <w:rsid w:val="006266F2"/>
    <w:rsid w:val="00626D37"/>
    <w:rsid w:val="00627E2F"/>
    <w:rsid w:val="00630020"/>
    <w:rsid w:val="0063012C"/>
    <w:rsid w:val="006308FD"/>
    <w:rsid w:val="00631715"/>
    <w:rsid w:val="0063263B"/>
    <w:rsid w:val="006327B0"/>
    <w:rsid w:val="00632B47"/>
    <w:rsid w:val="0063335C"/>
    <w:rsid w:val="006333D7"/>
    <w:rsid w:val="0063390D"/>
    <w:rsid w:val="0063437D"/>
    <w:rsid w:val="00634654"/>
    <w:rsid w:val="006356F5"/>
    <w:rsid w:val="0063622B"/>
    <w:rsid w:val="00636233"/>
    <w:rsid w:val="0063629C"/>
    <w:rsid w:val="006365D1"/>
    <w:rsid w:val="00636643"/>
    <w:rsid w:val="00640953"/>
    <w:rsid w:val="0064100D"/>
    <w:rsid w:val="0064112D"/>
    <w:rsid w:val="0064144C"/>
    <w:rsid w:val="006417B1"/>
    <w:rsid w:val="00641851"/>
    <w:rsid w:val="0064194D"/>
    <w:rsid w:val="00643043"/>
    <w:rsid w:val="00643AE6"/>
    <w:rsid w:val="00643C5F"/>
    <w:rsid w:val="006445BE"/>
    <w:rsid w:val="0064494D"/>
    <w:rsid w:val="00645694"/>
    <w:rsid w:val="00645F46"/>
    <w:rsid w:val="0064618E"/>
    <w:rsid w:val="00646252"/>
    <w:rsid w:val="00646A02"/>
    <w:rsid w:val="00646E2F"/>
    <w:rsid w:val="00647894"/>
    <w:rsid w:val="006478BE"/>
    <w:rsid w:val="006479F6"/>
    <w:rsid w:val="00647AD3"/>
    <w:rsid w:val="0065058F"/>
    <w:rsid w:val="0065065E"/>
    <w:rsid w:val="00650A1F"/>
    <w:rsid w:val="0065116A"/>
    <w:rsid w:val="00651C54"/>
    <w:rsid w:val="0065207B"/>
    <w:rsid w:val="0065216D"/>
    <w:rsid w:val="00652459"/>
    <w:rsid w:val="00652860"/>
    <w:rsid w:val="00652FE3"/>
    <w:rsid w:val="006535D7"/>
    <w:rsid w:val="00653F09"/>
    <w:rsid w:val="006545BC"/>
    <w:rsid w:val="00654701"/>
    <w:rsid w:val="0065474A"/>
    <w:rsid w:val="00654D01"/>
    <w:rsid w:val="00654DFD"/>
    <w:rsid w:val="00654E90"/>
    <w:rsid w:val="006551DE"/>
    <w:rsid w:val="006558E8"/>
    <w:rsid w:val="0065599A"/>
    <w:rsid w:val="00655D6C"/>
    <w:rsid w:val="006566E8"/>
    <w:rsid w:val="006568B9"/>
    <w:rsid w:val="006569AE"/>
    <w:rsid w:val="00656EB8"/>
    <w:rsid w:val="00656ED2"/>
    <w:rsid w:val="00657552"/>
    <w:rsid w:val="00657BA0"/>
    <w:rsid w:val="00657C17"/>
    <w:rsid w:val="006602A7"/>
    <w:rsid w:val="006606CB"/>
    <w:rsid w:val="006608AE"/>
    <w:rsid w:val="00660A43"/>
    <w:rsid w:val="00660AF3"/>
    <w:rsid w:val="00661B0C"/>
    <w:rsid w:val="00661C90"/>
    <w:rsid w:val="00661FBF"/>
    <w:rsid w:val="00662912"/>
    <w:rsid w:val="00662D95"/>
    <w:rsid w:val="00663008"/>
    <w:rsid w:val="00663FC0"/>
    <w:rsid w:val="006649E7"/>
    <w:rsid w:val="006652A1"/>
    <w:rsid w:val="0066590C"/>
    <w:rsid w:val="00665D86"/>
    <w:rsid w:val="006660D1"/>
    <w:rsid w:val="0066621F"/>
    <w:rsid w:val="00666563"/>
    <w:rsid w:val="00666B45"/>
    <w:rsid w:val="00666F83"/>
    <w:rsid w:val="00670C33"/>
    <w:rsid w:val="00671631"/>
    <w:rsid w:val="00671CD7"/>
    <w:rsid w:val="00672BB0"/>
    <w:rsid w:val="00673037"/>
    <w:rsid w:val="00673346"/>
    <w:rsid w:val="00673AF4"/>
    <w:rsid w:val="00673ECA"/>
    <w:rsid w:val="00673ED2"/>
    <w:rsid w:val="0067448F"/>
    <w:rsid w:val="00674492"/>
    <w:rsid w:val="00674884"/>
    <w:rsid w:val="00674E83"/>
    <w:rsid w:val="0067507D"/>
    <w:rsid w:val="0067567A"/>
    <w:rsid w:val="00675951"/>
    <w:rsid w:val="00676D90"/>
    <w:rsid w:val="006770E6"/>
    <w:rsid w:val="00677152"/>
    <w:rsid w:val="00677979"/>
    <w:rsid w:val="00677D7F"/>
    <w:rsid w:val="006803E8"/>
    <w:rsid w:val="0068087E"/>
    <w:rsid w:val="006810AA"/>
    <w:rsid w:val="006813F5"/>
    <w:rsid w:val="006818F9"/>
    <w:rsid w:val="00681A51"/>
    <w:rsid w:val="00681B4C"/>
    <w:rsid w:val="00681E05"/>
    <w:rsid w:val="006824B1"/>
    <w:rsid w:val="00682AA8"/>
    <w:rsid w:val="00683410"/>
    <w:rsid w:val="006839DE"/>
    <w:rsid w:val="00683BE0"/>
    <w:rsid w:val="00683D59"/>
    <w:rsid w:val="0068466E"/>
    <w:rsid w:val="0068471B"/>
    <w:rsid w:val="00684E33"/>
    <w:rsid w:val="00684F74"/>
    <w:rsid w:val="00685196"/>
    <w:rsid w:val="0068523E"/>
    <w:rsid w:val="006861C0"/>
    <w:rsid w:val="00686DA4"/>
    <w:rsid w:val="00690000"/>
    <w:rsid w:val="00690489"/>
    <w:rsid w:val="0069053F"/>
    <w:rsid w:val="006905A3"/>
    <w:rsid w:val="0069077F"/>
    <w:rsid w:val="00690F6B"/>
    <w:rsid w:val="006919E5"/>
    <w:rsid w:val="00691DDA"/>
    <w:rsid w:val="00691EA4"/>
    <w:rsid w:val="006928A1"/>
    <w:rsid w:val="006929B4"/>
    <w:rsid w:val="00692ED3"/>
    <w:rsid w:val="00693A68"/>
    <w:rsid w:val="00693D32"/>
    <w:rsid w:val="00693D65"/>
    <w:rsid w:val="00694122"/>
    <w:rsid w:val="0069500F"/>
    <w:rsid w:val="006959CF"/>
    <w:rsid w:val="00696A35"/>
    <w:rsid w:val="00696D54"/>
    <w:rsid w:val="0069742B"/>
    <w:rsid w:val="006975CC"/>
    <w:rsid w:val="00697D0D"/>
    <w:rsid w:val="00697DB6"/>
    <w:rsid w:val="006A04BB"/>
    <w:rsid w:val="006A0ED8"/>
    <w:rsid w:val="006A1014"/>
    <w:rsid w:val="006A1E31"/>
    <w:rsid w:val="006A1F8C"/>
    <w:rsid w:val="006A23E0"/>
    <w:rsid w:val="006A468B"/>
    <w:rsid w:val="006A49C8"/>
    <w:rsid w:val="006A4DBC"/>
    <w:rsid w:val="006A5F7F"/>
    <w:rsid w:val="006A6889"/>
    <w:rsid w:val="006A6FA2"/>
    <w:rsid w:val="006A7AA2"/>
    <w:rsid w:val="006A7EBC"/>
    <w:rsid w:val="006B0466"/>
    <w:rsid w:val="006B0CE7"/>
    <w:rsid w:val="006B10FE"/>
    <w:rsid w:val="006B1203"/>
    <w:rsid w:val="006B2127"/>
    <w:rsid w:val="006B2681"/>
    <w:rsid w:val="006B288A"/>
    <w:rsid w:val="006B2F59"/>
    <w:rsid w:val="006B3333"/>
    <w:rsid w:val="006B3709"/>
    <w:rsid w:val="006B3DDF"/>
    <w:rsid w:val="006B423C"/>
    <w:rsid w:val="006B4248"/>
    <w:rsid w:val="006B424C"/>
    <w:rsid w:val="006B4420"/>
    <w:rsid w:val="006B4984"/>
    <w:rsid w:val="006B60DE"/>
    <w:rsid w:val="006B69A8"/>
    <w:rsid w:val="006B71E3"/>
    <w:rsid w:val="006B74D7"/>
    <w:rsid w:val="006B7591"/>
    <w:rsid w:val="006B76C3"/>
    <w:rsid w:val="006B76FA"/>
    <w:rsid w:val="006B793E"/>
    <w:rsid w:val="006C0020"/>
    <w:rsid w:val="006C0040"/>
    <w:rsid w:val="006C0292"/>
    <w:rsid w:val="006C03C5"/>
    <w:rsid w:val="006C0EC2"/>
    <w:rsid w:val="006C109D"/>
    <w:rsid w:val="006C1735"/>
    <w:rsid w:val="006C17CF"/>
    <w:rsid w:val="006C1B65"/>
    <w:rsid w:val="006C2209"/>
    <w:rsid w:val="006C2396"/>
    <w:rsid w:val="006C23F5"/>
    <w:rsid w:val="006C471B"/>
    <w:rsid w:val="006C4933"/>
    <w:rsid w:val="006C4FDD"/>
    <w:rsid w:val="006C5117"/>
    <w:rsid w:val="006C526F"/>
    <w:rsid w:val="006C5B70"/>
    <w:rsid w:val="006C5B8F"/>
    <w:rsid w:val="006C6DA9"/>
    <w:rsid w:val="006C72B3"/>
    <w:rsid w:val="006C7380"/>
    <w:rsid w:val="006D19F0"/>
    <w:rsid w:val="006D254C"/>
    <w:rsid w:val="006D2748"/>
    <w:rsid w:val="006D3C0E"/>
    <w:rsid w:val="006D3F03"/>
    <w:rsid w:val="006D41D7"/>
    <w:rsid w:val="006D44BC"/>
    <w:rsid w:val="006D49A3"/>
    <w:rsid w:val="006D4BD5"/>
    <w:rsid w:val="006D69A8"/>
    <w:rsid w:val="006D6D02"/>
    <w:rsid w:val="006D7197"/>
    <w:rsid w:val="006D732C"/>
    <w:rsid w:val="006E0748"/>
    <w:rsid w:val="006E0750"/>
    <w:rsid w:val="006E0A5F"/>
    <w:rsid w:val="006E0CEF"/>
    <w:rsid w:val="006E3560"/>
    <w:rsid w:val="006E36CE"/>
    <w:rsid w:val="006E395A"/>
    <w:rsid w:val="006E3E27"/>
    <w:rsid w:val="006E44F6"/>
    <w:rsid w:val="006E465B"/>
    <w:rsid w:val="006E4D94"/>
    <w:rsid w:val="006E5AFF"/>
    <w:rsid w:val="006E6231"/>
    <w:rsid w:val="006E66E7"/>
    <w:rsid w:val="006E66F7"/>
    <w:rsid w:val="006E6813"/>
    <w:rsid w:val="006E7C8F"/>
    <w:rsid w:val="006F0132"/>
    <w:rsid w:val="006F05BE"/>
    <w:rsid w:val="006F05CE"/>
    <w:rsid w:val="006F079D"/>
    <w:rsid w:val="006F13B6"/>
    <w:rsid w:val="006F1934"/>
    <w:rsid w:val="006F1E45"/>
    <w:rsid w:val="006F1E65"/>
    <w:rsid w:val="006F28FA"/>
    <w:rsid w:val="006F345E"/>
    <w:rsid w:val="006F3E73"/>
    <w:rsid w:val="006F561D"/>
    <w:rsid w:val="006F5DED"/>
    <w:rsid w:val="0070070B"/>
    <w:rsid w:val="00700BE1"/>
    <w:rsid w:val="007024B7"/>
    <w:rsid w:val="00703048"/>
    <w:rsid w:val="0070373C"/>
    <w:rsid w:val="00704075"/>
    <w:rsid w:val="00704263"/>
    <w:rsid w:val="00704979"/>
    <w:rsid w:val="00704A10"/>
    <w:rsid w:val="00704EB9"/>
    <w:rsid w:val="00705EB1"/>
    <w:rsid w:val="007076C5"/>
    <w:rsid w:val="00707B82"/>
    <w:rsid w:val="00707D78"/>
    <w:rsid w:val="00707F0A"/>
    <w:rsid w:val="00707F87"/>
    <w:rsid w:val="00707F97"/>
    <w:rsid w:val="007101B8"/>
    <w:rsid w:val="007103B6"/>
    <w:rsid w:val="007106FD"/>
    <w:rsid w:val="00710DDC"/>
    <w:rsid w:val="00710EDE"/>
    <w:rsid w:val="00711295"/>
    <w:rsid w:val="007112E6"/>
    <w:rsid w:val="00714560"/>
    <w:rsid w:val="00715045"/>
    <w:rsid w:val="0071517B"/>
    <w:rsid w:val="0071539F"/>
    <w:rsid w:val="00715FD7"/>
    <w:rsid w:val="007162F5"/>
    <w:rsid w:val="00716718"/>
    <w:rsid w:val="00717939"/>
    <w:rsid w:val="007202CF"/>
    <w:rsid w:val="00720B36"/>
    <w:rsid w:val="00720C4D"/>
    <w:rsid w:val="00720F26"/>
    <w:rsid w:val="00721076"/>
    <w:rsid w:val="007215AA"/>
    <w:rsid w:val="00721BFA"/>
    <w:rsid w:val="00722567"/>
    <w:rsid w:val="00722708"/>
    <w:rsid w:val="00722714"/>
    <w:rsid w:val="00722958"/>
    <w:rsid w:val="00722FC3"/>
    <w:rsid w:val="00723E7B"/>
    <w:rsid w:val="007242AA"/>
    <w:rsid w:val="00724728"/>
    <w:rsid w:val="00724871"/>
    <w:rsid w:val="00724ED4"/>
    <w:rsid w:val="0072526E"/>
    <w:rsid w:val="0072606F"/>
    <w:rsid w:val="0072631A"/>
    <w:rsid w:val="007311AC"/>
    <w:rsid w:val="007314C4"/>
    <w:rsid w:val="00731531"/>
    <w:rsid w:val="00731A11"/>
    <w:rsid w:val="00732A5C"/>
    <w:rsid w:val="00732E96"/>
    <w:rsid w:val="00733089"/>
    <w:rsid w:val="00733124"/>
    <w:rsid w:val="007337ED"/>
    <w:rsid w:val="00733A90"/>
    <w:rsid w:val="00735ACE"/>
    <w:rsid w:val="00736990"/>
    <w:rsid w:val="00736F4E"/>
    <w:rsid w:val="0073714D"/>
    <w:rsid w:val="0073744F"/>
    <w:rsid w:val="00737D02"/>
    <w:rsid w:val="00737F9B"/>
    <w:rsid w:val="00740014"/>
    <w:rsid w:val="00740A31"/>
    <w:rsid w:val="007413DA"/>
    <w:rsid w:val="00741857"/>
    <w:rsid w:val="00742000"/>
    <w:rsid w:val="007424BA"/>
    <w:rsid w:val="0074285C"/>
    <w:rsid w:val="00742A80"/>
    <w:rsid w:val="00742ECC"/>
    <w:rsid w:val="00742EF3"/>
    <w:rsid w:val="00743BE9"/>
    <w:rsid w:val="00743E80"/>
    <w:rsid w:val="00743F60"/>
    <w:rsid w:val="007449DB"/>
    <w:rsid w:val="00744CFD"/>
    <w:rsid w:val="00744D24"/>
    <w:rsid w:val="00745029"/>
    <w:rsid w:val="00745256"/>
    <w:rsid w:val="007454E3"/>
    <w:rsid w:val="0074554F"/>
    <w:rsid w:val="00745582"/>
    <w:rsid w:val="00745F7A"/>
    <w:rsid w:val="00746030"/>
    <w:rsid w:val="00746504"/>
    <w:rsid w:val="00746966"/>
    <w:rsid w:val="00746E59"/>
    <w:rsid w:val="0075053E"/>
    <w:rsid w:val="007507ED"/>
    <w:rsid w:val="00750D34"/>
    <w:rsid w:val="00751305"/>
    <w:rsid w:val="00751F0F"/>
    <w:rsid w:val="00751F13"/>
    <w:rsid w:val="00752262"/>
    <w:rsid w:val="007522C1"/>
    <w:rsid w:val="00753047"/>
    <w:rsid w:val="00753578"/>
    <w:rsid w:val="00753703"/>
    <w:rsid w:val="00753CB8"/>
    <w:rsid w:val="00754149"/>
    <w:rsid w:val="007542D5"/>
    <w:rsid w:val="00754CD2"/>
    <w:rsid w:val="0075555D"/>
    <w:rsid w:val="007558E2"/>
    <w:rsid w:val="00755B93"/>
    <w:rsid w:val="00755D2E"/>
    <w:rsid w:val="00757935"/>
    <w:rsid w:val="00757989"/>
    <w:rsid w:val="007579E4"/>
    <w:rsid w:val="00757D05"/>
    <w:rsid w:val="007604F7"/>
    <w:rsid w:val="00760D07"/>
    <w:rsid w:val="00761628"/>
    <w:rsid w:val="007617C3"/>
    <w:rsid w:val="00761A60"/>
    <w:rsid w:val="0076261D"/>
    <w:rsid w:val="0076280D"/>
    <w:rsid w:val="00762887"/>
    <w:rsid w:val="00762EA8"/>
    <w:rsid w:val="00763555"/>
    <w:rsid w:val="00764EAC"/>
    <w:rsid w:val="00765171"/>
    <w:rsid w:val="007660BD"/>
    <w:rsid w:val="007665FF"/>
    <w:rsid w:val="007668E3"/>
    <w:rsid w:val="00766EB6"/>
    <w:rsid w:val="0076712D"/>
    <w:rsid w:val="00767DD4"/>
    <w:rsid w:val="007704E7"/>
    <w:rsid w:val="00770663"/>
    <w:rsid w:val="00770692"/>
    <w:rsid w:val="007709BB"/>
    <w:rsid w:val="007715CA"/>
    <w:rsid w:val="00771AAC"/>
    <w:rsid w:val="007720FE"/>
    <w:rsid w:val="0077266F"/>
    <w:rsid w:val="00772FAF"/>
    <w:rsid w:val="00773490"/>
    <w:rsid w:val="0077390A"/>
    <w:rsid w:val="007748EE"/>
    <w:rsid w:val="00774B44"/>
    <w:rsid w:val="007750D5"/>
    <w:rsid w:val="007753FB"/>
    <w:rsid w:val="007754EC"/>
    <w:rsid w:val="00775609"/>
    <w:rsid w:val="007768FE"/>
    <w:rsid w:val="007779C9"/>
    <w:rsid w:val="00777D30"/>
    <w:rsid w:val="00780301"/>
    <w:rsid w:val="00780349"/>
    <w:rsid w:val="00780871"/>
    <w:rsid w:val="00781014"/>
    <w:rsid w:val="00781265"/>
    <w:rsid w:val="0078146E"/>
    <w:rsid w:val="00781515"/>
    <w:rsid w:val="007828D4"/>
    <w:rsid w:val="007839F9"/>
    <w:rsid w:val="007845BE"/>
    <w:rsid w:val="007846D7"/>
    <w:rsid w:val="00784978"/>
    <w:rsid w:val="00785F6A"/>
    <w:rsid w:val="00786FFA"/>
    <w:rsid w:val="0078776A"/>
    <w:rsid w:val="00787DA6"/>
    <w:rsid w:val="00790833"/>
    <w:rsid w:val="00790E44"/>
    <w:rsid w:val="00790E96"/>
    <w:rsid w:val="0079173B"/>
    <w:rsid w:val="00791EC8"/>
    <w:rsid w:val="007921C6"/>
    <w:rsid w:val="0079278E"/>
    <w:rsid w:val="00792EA3"/>
    <w:rsid w:val="007938F5"/>
    <w:rsid w:val="00793C0C"/>
    <w:rsid w:val="00793C77"/>
    <w:rsid w:val="007940E0"/>
    <w:rsid w:val="007947E4"/>
    <w:rsid w:val="00794AE5"/>
    <w:rsid w:val="00794C88"/>
    <w:rsid w:val="00794FB2"/>
    <w:rsid w:val="00795C4E"/>
    <w:rsid w:val="00795FB1"/>
    <w:rsid w:val="007962E0"/>
    <w:rsid w:val="00796573"/>
    <w:rsid w:val="0079683F"/>
    <w:rsid w:val="00796AB9"/>
    <w:rsid w:val="00796DE8"/>
    <w:rsid w:val="0079715F"/>
    <w:rsid w:val="007971D1"/>
    <w:rsid w:val="00797291"/>
    <w:rsid w:val="00797D82"/>
    <w:rsid w:val="007A0400"/>
    <w:rsid w:val="007A064C"/>
    <w:rsid w:val="007A0BF9"/>
    <w:rsid w:val="007A1234"/>
    <w:rsid w:val="007A1BFE"/>
    <w:rsid w:val="007A1EC6"/>
    <w:rsid w:val="007A1F8B"/>
    <w:rsid w:val="007A2D08"/>
    <w:rsid w:val="007A2EBD"/>
    <w:rsid w:val="007A31FD"/>
    <w:rsid w:val="007A3250"/>
    <w:rsid w:val="007A33B2"/>
    <w:rsid w:val="007A3643"/>
    <w:rsid w:val="007A3E09"/>
    <w:rsid w:val="007A40BB"/>
    <w:rsid w:val="007A44CF"/>
    <w:rsid w:val="007A4612"/>
    <w:rsid w:val="007A4B2E"/>
    <w:rsid w:val="007A4D57"/>
    <w:rsid w:val="007A4F3A"/>
    <w:rsid w:val="007A5517"/>
    <w:rsid w:val="007A5CFE"/>
    <w:rsid w:val="007A5CFF"/>
    <w:rsid w:val="007A62A1"/>
    <w:rsid w:val="007A63C8"/>
    <w:rsid w:val="007A766B"/>
    <w:rsid w:val="007A7EA0"/>
    <w:rsid w:val="007B012F"/>
    <w:rsid w:val="007B01F8"/>
    <w:rsid w:val="007B0429"/>
    <w:rsid w:val="007B04D3"/>
    <w:rsid w:val="007B07A5"/>
    <w:rsid w:val="007B07EA"/>
    <w:rsid w:val="007B08C2"/>
    <w:rsid w:val="007B099B"/>
    <w:rsid w:val="007B0A89"/>
    <w:rsid w:val="007B10CB"/>
    <w:rsid w:val="007B141D"/>
    <w:rsid w:val="007B19DA"/>
    <w:rsid w:val="007B2628"/>
    <w:rsid w:val="007B2998"/>
    <w:rsid w:val="007B2AD6"/>
    <w:rsid w:val="007B2D61"/>
    <w:rsid w:val="007B3D68"/>
    <w:rsid w:val="007B3F4D"/>
    <w:rsid w:val="007B4037"/>
    <w:rsid w:val="007B512A"/>
    <w:rsid w:val="007B5DE4"/>
    <w:rsid w:val="007B65E3"/>
    <w:rsid w:val="007B6C26"/>
    <w:rsid w:val="007B7116"/>
    <w:rsid w:val="007B7289"/>
    <w:rsid w:val="007B7972"/>
    <w:rsid w:val="007B7C8C"/>
    <w:rsid w:val="007C0456"/>
    <w:rsid w:val="007C055F"/>
    <w:rsid w:val="007C0799"/>
    <w:rsid w:val="007C0DBA"/>
    <w:rsid w:val="007C13D5"/>
    <w:rsid w:val="007C14EE"/>
    <w:rsid w:val="007C20C7"/>
    <w:rsid w:val="007C23E7"/>
    <w:rsid w:val="007C35D2"/>
    <w:rsid w:val="007C3824"/>
    <w:rsid w:val="007C3BE2"/>
    <w:rsid w:val="007C4C44"/>
    <w:rsid w:val="007C5027"/>
    <w:rsid w:val="007C5280"/>
    <w:rsid w:val="007C528C"/>
    <w:rsid w:val="007C555E"/>
    <w:rsid w:val="007C5641"/>
    <w:rsid w:val="007C5B99"/>
    <w:rsid w:val="007C6193"/>
    <w:rsid w:val="007C6240"/>
    <w:rsid w:val="007D04FF"/>
    <w:rsid w:val="007D1145"/>
    <w:rsid w:val="007D12C3"/>
    <w:rsid w:val="007D1604"/>
    <w:rsid w:val="007D1736"/>
    <w:rsid w:val="007D2043"/>
    <w:rsid w:val="007D24B1"/>
    <w:rsid w:val="007D2748"/>
    <w:rsid w:val="007D2929"/>
    <w:rsid w:val="007D2ABD"/>
    <w:rsid w:val="007D2C5D"/>
    <w:rsid w:val="007D3A23"/>
    <w:rsid w:val="007D3B94"/>
    <w:rsid w:val="007D483D"/>
    <w:rsid w:val="007D4D3C"/>
    <w:rsid w:val="007D516F"/>
    <w:rsid w:val="007D591F"/>
    <w:rsid w:val="007D5A34"/>
    <w:rsid w:val="007D5B2A"/>
    <w:rsid w:val="007D64E8"/>
    <w:rsid w:val="007D70BF"/>
    <w:rsid w:val="007D7314"/>
    <w:rsid w:val="007D756D"/>
    <w:rsid w:val="007D7A88"/>
    <w:rsid w:val="007D7B75"/>
    <w:rsid w:val="007E0A51"/>
    <w:rsid w:val="007E10B3"/>
    <w:rsid w:val="007E1382"/>
    <w:rsid w:val="007E26A9"/>
    <w:rsid w:val="007E29BD"/>
    <w:rsid w:val="007E2B0E"/>
    <w:rsid w:val="007E3469"/>
    <w:rsid w:val="007E3732"/>
    <w:rsid w:val="007E43E2"/>
    <w:rsid w:val="007E4520"/>
    <w:rsid w:val="007E468E"/>
    <w:rsid w:val="007E4C32"/>
    <w:rsid w:val="007E4DEA"/>
    <w:rsid w:val="007E5091"/>
    <w:rsid w:val="007E5FEC"/>
    <w:rsid w:val="007E711A"/>
    <w:rsid w:val="007E73E6"/>
    <w:rsid w:val="007E79F7"/>
    <w:rsid w:val="007F022E"/>
    <w:rsid w:val="007F02F2"/>
    <w:rsid w:val="007F068C"/>
    <w:rsid w:val="007F0A7D"/>
    <w:rsid w:val="007F11C8"/>
    <w:rsid w:val="007F1EF7"/>
    <w:rsid w:val="007F1F23"/>
    <w:rsid w:val="007F1F9A"/>
    <w:rsid w:val="007F280E"/>
    <w:rsid w:val="007F3087"/>
    <w:rsid w:val="007F36DF"/>
    <w:rsid w:val="007F3A52"/>
    <w:rsid w:val="007F3D55"/>
    <w:rsid w:val="007F45BD"/>
    <w:rsid w:val="007F533C"/>
    <w:rsid w:val="007F60F1"/>
    <w:rsid w:val="007F65B0"/>
    <w:rsid w:val="007F6E59"/>
    <w:rsid w:val="007F7121"/>
    <w:rsid w:val="007F73F2"/>
    <w:rsid w:val="007F7945"/>
    <w:rsid w:val="007F7BC1"/>
    <w:rsid w:val="007F7C01"/>
    <w:rsid w:val="00800422"/>
    <w:rsid w:val="0080048A"/>
    <w:rsid w:val="008010DF"/>
    <w:rsid w:val="00801BF4"/>
    <w:rsid w:val="00801F29"/>
    <w:rsid w:val="00801FD9"/>
    <w:rsid w:val="008028BE"/>
    <w:rsid w:val="00803490"/>
    <w:rsid w:val="008037BA"/>
    <w:rsid w:val="008046CA"/>
    <w:rsid w:val="00804FA0"/>
    <w:rsid w:val="0080544B"/>
    <w:rsid w:val="00805A3C"/>
    <w:rsid w:val="00805F50"/>
    <w:rsid w:val="008077D2"/>
    <w:rsid w:val="00807A9F"/>
    <w:rsid w:val="0081066C"/>
    <w:rsid w:val="008108D8"/>
    <w:rsid w:val="00811012"/>
    <w:rsid w:val="00811CF8"/>
    <w:rsid w:val="00812652"/>
    <w:rsid w:val="0081275E"/>
    <w:rsid w:val="0081314B"/>
    <w:rsid w:val="0081324E"/>
    <w:rsid w:val="0081353B"/>
    <w:rsid w:val="0081536B"/>
    <w:rsid w:val="008155F7"/>
    <w:rsid w:val="00815BDA"/>
    <w:rsid w:val="00816264"/>
    <w:rsid w:val="00816A14"/>
    <w:rsid w:val="00817196"/>
    <w:rsid w:val="00817477"/>
    <w:rsid w:val="0081753A"/>
    <w:rsid w:val="008175F4"/>
    <w:rsid w:val="0081786C"/>
    <w:rsid w:val="00817B54"/>
    <w:rsid w:val="00817C26"/>
    <w:rsid w:val="00817C96"/>
    <w:rsid w:val="0082002A"/>
    <w:rsid w:val="008201ED"/>
    <w:rsid w:val="008202DD"/>
    <w:rsid w:val="00820902"/>
    <w:rsid w:val="00820C7A"/>
    <w:rsid w:val="00820DCB"/>
    <w:rsid w:val="00821455"/>
    <w:rsid w:val="00821DE3"/>
    <w:rsid w:val="00821E1C"/>
    <w:rsid w:val="00822311"/>
    <w:rsid w:val="008226AF"/>
    <w:rsid w:val="00822835"/>
    <w:rsid w:val="00823224"/>
    <w:rsid w:val="0082322D"/>
    <w:rsid w:val="008234C4"/>
    <w:rsid w:val="00823509"/>
    <w:rsid w:val="0082365C"/>
    <w:rsid w:val="00823E99"/>
    <w:rsid w:val="00824120"/>
    <w:rsid w:val="00824E83"/>
    <w:rsid w:val="00824ED3"/>
    <w:rsid w:val="008257CC"/>
    <w:rsid w:val="00825B5D"/>
    <w:rsid w:val="00825F90"/>
    <w:rsid w:val="00826511"/>
    <w:rsid w:val="00830011"/>
    <w:rsid w:val="008302A7"/>
    <w:rsid w:val="00830330"/>
    <w:rsid w:val="00830891"/>
    <w:rsid w:val="00831554"/>
    <w:rsid w:val="00831BA6"/>
    <w:rsid w:val="00831FD6"/>
    <w:rsid w:val="0083226C"/>
    <w:rsid w:val="008323CB"/>
    <w:rsid w:val="008324D1"/>
    <w:rsid w:val="008324F7"/>
    <w:rsid w:val="00833086"/>
    <w:rsid w:val="008333C2"/>
    <w:rsid w:val="00833B09"/>
    <w:rsid w:val="0083417A"/>
    <w:rsid w:val="008345C5"/>
    <w:rsid w:val="008350C7"/>
    <w:rsid w:val="00835274"/>
    <w:rsid w:val="00835969"/>
    <w:rsid w:val="00835A58"/>
    <w:rsid w:val="00835D11"/>
    <w:rsid w:val="008360DB"/>
    <w:rsid w:val="00836144"/>
    <w:rsid w:val="008361A0"/>
    <w:rsid w:val="00836987"/>
    <w:rsid w:val="00836FE7"/>
    <w:rsid w:val="0084028A"/>
    <w:rsid w:val="0084091D"/>
    <w:rsid w:val="008409AA"/>
    <w:rsid w:val="00840C99"/>
    <w:rsid w:val="00840FA1"/>
    <w:rsid w:val="008410FA"/>
    <w:rsid w:val="008414A9"/>
    <w:rsid w:val="008415AB"/>
    <w:rsid w:val="008415BD"/>
    <w:rsid w:val="00841B21"/>
    <w:rsid w:val="008422DE"/>
    <w:rsid w:val="008425E7"/>
    <w:rsid w:val="00842E8F"/>
    <w:rsid w:val="00842F5B"/>
    <w:rsid w:val="008434C1"/>
    <w:rsid w:val="008439C6"/>
    <w:rsid w:val="008444BB"/>
    <w:rsid w:val="00844EB3"/>
    <w:rsid w:val="00845FBE"/>
    <w:rsid w:val="0084655D"/>
    <w:rsid w:val="00846571"/>
    <w:rsid w:val="00846693"/>
    <w:rsid w:val="0084687C"/>
    <w:rsid w:val="00846B95"/>
    <w:rsid w:val="00847056"/>
    <w:rsid w:val="0084729B"/>
    <w:rsid w:val="00847860"/>
    <w:rsid w:val="00847B15"/>
    <w:rsid w:val="0085003F"/>
    <w:rsid w:val="008500D6"/>
    <w:rsid w:val="008506D6"/>
    <w:rsid w:val="00850832"/>
    <w:rsid w:val="008508EC"/>
    <w:rsid w:val="00850E0E"/>
    <w:rsid w:val="00850E7E"/>
    <w:rsid w:val="00851014"/>
    <w:rsid w:val="00851732"/>
    <w:rsid w:val="00852972"/>
    <w:rsid w:val="00852A81"/>
    <w:rsid w:val="00852ECD"/>
    <w:rsid w:val="0085302F"/>
    <w:rsid w:val="008535FC"/>
    <w:rsid w:val="00853C5D"/>
    <w:rsid w:val="0085402C"/>
    <w:rsid w:val="008541B0"/>
    <w:rsid w:val="008548D4"/>
    <w:rsid w:val="00854B99"/>
    <w:rsid w:val="00854F1D"/>
    <w:rsid w:val="00855454"/>
    <w:rsid w:val="0085631F"/>
    <w:rsid w:val="00856417"/>
    <w:rsid w:val="008565DE"/>
    <w:rsid w:val="008568AE"/>
    <w:rsid w:val="00857322"/>
    <w:rsid w:val="0085771E"/>
    <w:rsid w:val="00857741"/>
    <w:rsid w:val="00857DB6"/>
    <w:rsid w:val="008626B4"/>
    <w:rsid w:val="008639FF"/>
    <w:rsid w:val="00866057"/>
    <w:rsid w:val="00866220"/>
    <w:rsid w:val="008663B7"/>
    <w:rsid w:val="008667F4"/>
    <w:rsid w:val="00866EB6"/>
    <w:rsid w:val="00867174"/>
    <w:rsid w:val="00867670"/>
    <w:rsid w:val="00867D22"/>
    <w:rsid w:val="00867F0D"/>
    <w:rsid w:val="00870059"/>
    <w:rsid w:val="0087122F"/>
    <w:rsid w:val="00871FCF"/>
    <w:rsid w:val="00872A2C"/>
    <w:rsid w:val="00873559"/>
    <w:rsid w:val="0087357D"/>
    <w:rsid w:val="008741D7"/>
    <w:rsid w:val="00874725"/>
    <w:rsid w:val="00874BD7"/>
    <w:rsid w:val="00875AE9"/>
    <w:rsid w:val="008764AB"/>
    <w:rsid w:val="00876777"/>
    <w:rsid w:val="00876B35"/>
    <w:rsid w:val="00876B76"/>
    <w:rsid w:val="00877257"/>
    <w:rsid w:val="00880884"/>
    <w:rsid w:val="00880940"/>
    <w:rsid w:val="00880B6D"/>
    <w:rsid w:val="008824E8"/>
    <w:rsid w:val="00882526"/>
    <w:rsid w:val="008826D3"/>
    <w:rsid w:val="008826E1"/>
    <w:rsid w:val="00883417"/>
    <w:rsid w:val="00883A11"/>
    <w:rsid w:val="00883C64"/>
    <w:rsid w:val="00883CEA"/>
    <w:rsid w:val="00883E38"/>
    <w:rsid w:val="00884247"/>
    <w:rsid w:val="00885370"/>
    <w:rsid w:val="00885565"/>
    <w:rsid w:val="008857D3"/>
    <w:rsid w:val="00886910"/>
    <w:rsid w:val="00886B0A"/>
    <w:rsid w:val="00886C49"/>
    <w:rsid w:val="00887052"/>
    <w:rsid w:val="008902B1"/>
    <w:rsid w:val="00890938"/>
    <w:rsid w:val="00890A07"/>
    <w:rsid w:val="00890A95"/>
    <w:rsid w:val="00890EE2"/>
    <w:rsid w:val="00890FAA"/>
    <w:rsid w:val="008912D4"/>
    <w:rsid w:val="00891855"/>
    <w:rsid w:val="008918CB"/>
    <w:rsid w:val="00891E59"/>
    <w:rsid w:val="00893516"/>
    <w:rsid w:val="00893529"/>
    <w:rsid w:val="00893D0F"/>
    <w:rsid w:val="00894381"/>
    <w:rsid w:val="00894752"/>
    <w:rsid w:val="00895387"/>
    <w:rsid w:val="00895B2D"/>
    <w:rsid w:val="0089655F"/>
    <w:rsid w:val="00896589"/>
    <w:rsid w:val="0089715C"/>
    <w:rsid w:val="008972E5"/>
    <w:rsid w:val="0089750E"/>
    <w:rsid w:val="00897D01"/>
    <w:rsid w:val="00897F5E"/>
    <w:rsid w:val="008A03E2"/>
    <w:rsid w:val="008A0BAB"/>
    <w:rsid w:val="008A20A6"/>
    <w:rsid w:val="008A2549"/>
    <w:rsid w:val="008A2D22"/>
    <w:rsid w:val="008A32B5"/>
    <w:rsid w:val="008A33E2"/>
    <w:rsid w:val="008A34DD"/>
    <w:rsid w:val="008A35FF"/>
    <w:rsid w:val="008A3DF4"/>
    <w:rsid w:val="008A3E72"/>
    <w:rsid w:val="008A439F"/>
    <w:rsid w:val="008A485A"/>
    <w:rsid w:val="008A4C85"/>
    <w:rsid w:val="008A51F7"/>
    <w:rsid w:val="008A5690"/>
    <w:rsid w:val="008A56F3"/>
    <w:rsid w:val="008A5DD4"/>
    <w:rsid w:val="008A624B"/>
    <w:rsid w:val="008A66C1"/>
    <w:rsid w:val="008A6C20"/>
    <w:rsid w:val="008A6C8B"/>
    <w:rsid w:val="008A6F8D"/>
    <w:rsid w:val="008A7666"/>
    <w:rsid w:val="008A76D9"/>
    <w:rsid w:val="008A78DD"/>
    <w:rsid w:val="008B0F48"/>
    <w:rsid w:val="008B110A"/>
    <w:rsid w:val="008B1136"/>
    <w:rsid w:val="008B13B5"/>
    <w:rsid w:val="008B1AA2"/>
    <w:rsid w:val="008B1CE8"/>
    <w:rsid w:val="008B1D6C"/>
    <w:rsid w:val="008B1E5A"/>
    <w:rsid w:val="008B1E63"/>
    <w:rsid w:val="008B3752"/>
    <w:rsid w:val="008B3FDD"/>
    <w:rsid w:val="008B43D7"/>
    <w:rsid w:val="008B477D"/>
    <w:rsid w:val="008B481D"/>
    <w:rsid w:val="008B5097"/>
    <w:rsid w:val="008B59DC"/>
    <w:rsid w:val="008B5AE1"/>
    <w:rsid w:val="008B65BA"/>
    <w:rsid w:val="008B6CE1"/>
    <w:rsid w:val="008B71CB"/>
    <w:rsid w:val="008B749C"/>
    <w:rsid w:val="008C0750"/>
    <w:rsid w:val="008C08CA"/>
    <w:rsid w:val="008C0C88"/>
    <w:rsid w:val="008C1A29"/>
    <w:rsid w:val="008C23C4"/>
    <w:rsid w:val="008C25D3"/>
    <w:rsid w:val="008C2B63"/>
    <w:rsid w:val="008C3BF7"/>
    <w:rsid w:val="008C3FD4"/>
    <w:rsid w:val="008C41E3"/>
    <w:rsid w:val="008C594B"/>
    <w:rsid w:val="008C62BA"/>
    <w:rsid w:val="008D0A14"/>
    <w:rsid w:val="008D0ADD"/>
    <w:rsid w:val="008D2B04"/>
    <w:rsid w:val="008D309C"/>
    <w:rsid w:val="008D30D4"/>
    <w:rsid w:val="008D393F"/>
    <w:rsid w:val="008D458A"/>
    <w:rsid w:val="008D6782"/>
    <w:rsid w:val="008D68C2"/>
    <w:rsid w:val="008D75D5"/>
    <w:rsid w:val="008D7691"/>
    <w:rsid w:val="008E0C30"/>
    <w:rsid w:val="008E10C3"/>
    <w:rsid w:val="008E1442"/>
    <w:rsid w:val="008E1455"/>
    <w:rsid w:val="008E1C7C"/>
    <w:rsid w:val="008E23BB"/>
    <w:rsid w:val="008E264B"/>
    <w:rsid w:val="008E27D8"/>
    <w:rsid w:val="008E2ECD"/>
    <w:rsid w:val="008E3588"/>
    <w:rsid w:val="008E41D2"/>
    <w:rsid w:val="008E421F"/>
    <w:rsid w:val="008E42EA"/>
    <w:rsid w:val="008E4392"/>
    <w:rsid w:val="008E4502"/>
    <w:rsid w:val="008E49E5"/>
    <w:rsid w:val="008E4B67"/>
    <w:rsid w:val="008E4F89"/>
    <w:rsid w:val="008E513E"/>
    <w:rsid w:val="008E5B24"/>
    <w:rsid w:val="008E5D15"/>
    <w:rsid w:val="008E6D0A"/>
    <w:rsid w:val="008E6E0D"/>
    <w:rsid w:val="008E6EDD"/>
    <w:rsid w:val="008E76BB"/>
    <w:rsid w:val="008E7867"/>
    <w:rsid w:val="008E7B71"/>
    <w:rsid w:val="008E7EC8"/>
    <w:rsid w:val="008F031D"/>
    <w:rsid w:val="008F0CDE"/>
    <w:rsid w:val="008F1CA8"/>
    <w:rsid w:val="008F1D16"/>
    <w:rsid w:val="008F1EB9"/>
    <w:rsid w:val="008F1F09"/>
    <w:rsid w:val="008F241E"/>
    <w:rsid w:val="008F394C"/>
    <w:rsid w:val="008F4006"/>
    <w:rsid w:val="008F41BC"/>
    <w:rsid w:val="008F5828"/>
    <w:rsid w:val="008F6025"/>
    <w:rsid w:val="008F6051"/>
    <w:rsid w:val="008F64A1"/>
    <w:rsid w:val="008F64D3"/>
    <w:rsid w:val="008F6D3D"/>
    <w:rsid w:val="008F710C"/>
    <w:rsid w:val="008F756C"/>
    <w:rsid w:val="008F788A"/>
    <w:rsid w:val="008F7F29"/>
    <w:rsid w:val="009000AF"/>
    <w:rsid w:val="00901183"/>
    <w:rsid w:val="009014B4"/>
    <w:rsid w:val="0090240D"/>
    <w:rsid w:val="009027BF"/>
    <w:rsid w:val="00902BB0"/>
    <w:rsid w:val="00902F30"/>
    <w:rsid w:val="0090362B"/>
    <w:rsid w:val="00903CF9"/>
    <w:rsid w:val="009049B8"/>
    <w:rsid w:val="00904AAC"/>
    <w:rsid w:val="009055AB"/>
    <w:rsid w:val="009062A0"/>
    <w:rsid w:val="00906608"/>
    <w:rsid w:val="00906F63"/>
    <w:rsid w:val="009072B7"/>
    <w:rsid w:val="00907EA8"/>
    <w:rsid w:val="009105FD"/>
    <w:rsid w:val="00910FED"/>
    <w:rsid w:val="00911295"/>
    <w:rsid w:val="009114A3"/>
    <w:rsid w:val="00911B01"/>
    <w:rsid w:val="00911B1C"/>
    <w:rsid w:val="00911DE0"/>
    <w:rsid w:val="009120AD"/>
    <w:rsid w:val="009129BE"/>
    <w:rsid w:val="00912D7C"/>
    <w:rsid w:val="0091323D"/>
    <w:rsid w:val="00913E33"/>
    <w:rsid w:val="009140E8"/>
    <w:rsid w:val="0091486E"/>
    <w:rsid w:val="00914998"/>
    <w:rsid w:val="00915138"/>
    <w:rsid w:val="009158E3"/>
    <w:rsid w:val="00915F8A"/>
    <w:rsid w:val="009161A1"/>
    <w:rsid w:val="00916BCA"/>
    <w:rsid w:val="00916CB2"/>
    <w:rsid w:val="00916EDB"/>
    <w:rsid w:val="0091711F"/>
    <w:rsid w:val="009177ED"/>
    <w:rsid w:val="00920089"/>
    <w:rsid w:val="00920690"/>
    <w:rsid w:val="00920A14"/>
    <w:rsid w:val="00920FD6"/>
    <w:rsid w:val="009211BA"/>
    <w:rsid w:val="009219E7"/>
    <w:rsid w:val="00921D9D"/>
    <w:rsid w:val="009221DD"/>
    <w:rsid w:val="009224AA"/>
    <w:rsid w:val="009224C7"/>
    <w:rsid w:val="00922572"/>
    <w:rsid w:val="00922606"/>
    <w:rsid w:val="00923059"/>
    <w:rsid w:val="009242F9"/>
    <w:rsid w:val="0092477A"/>
    <w:rsid w:val="00924817"/>
    <w:rsid w:val="009248DE"/>
    <w:rsid w:val="00924AFF"/>
    <w:rsid w:val="00924E1A"/>
    <w:rsid w:val="0092583F"/>
    <w:rsid w:val="00926604"/>
    <w:rsid w:val="00926800"/>
    <w:rsid w:val="00926982"/>
    <w:rsid w:val="0093062F"/>
    <w:rsid w:val="009308D8"/>
    <w:rsid w:val="00930994"/>
    <w:rsid w:val="00930F9B"/>
    <w:rsid w:val="009311B4"/>
    <w:rsid w:val="009312A1"/>
    <w:rsid w:val="00931549"/>
    <w:rsid w:val="00932C09"/>
    <w:rsid w:val="00932ECC"/>
    <w:rsid w:val="009336D7"/>
    <w:rsid w:val="00934CE1"/>
    <w:rsid w:val="0093515E"/>
    <w:rsid w:val="009353A7"/>
    <w:rsid w:val="009358C1"/>
    <w:rsid w:val="00936281"/>
    <w:rsid w:val="00936F29"/>
    <w:rsid w:val="009370B3"/>
    <w:rsid w:val="00937D72"/>
    <w:rsid w:val="00937DD0"/>
    <w:rsid w:val="00940466"/>
    <w:rsid w:val="0094072D"/>
    <w:rsid w:val="00940BC3"/>
    <w:rsid w:val="00940C96"/>
    <w:rsid w:val="00940CE8"/>
    <w:rsid w:val="0094163C"/>
    <w:rsid w:val="0094171A"/>
    <w:rsid w:val="00941962"/>
    <w:rsid w:val="00941A6C"/>
    <w:rsid w:val="0094290A"/>
    <w:rsid w:val="00942E4F"/>
    <w:rsid w:val="009434F5"/>
    <w:rsid w:val="009440CB"/>
    <w:rsid w:val="009448D8"/>
    <w:rsid w:val="00945A23"/>
    <w:rsid w:val="00945B4F"/>
    <w:rsid w:val="009465AB"/>
    <w:rsid w:val="0094660C"/>
    <w:rsid w:val="009468F1"/>
    <w:rsid w:val="00946E24"/>
    <w:rsid w:val="00947605"/>
    <w:rsid w:val="00947FA1"/>
    <w:rsid w:val="00950643"/>
    <w:rsid w:val="00950D46"/>
    <w:rsid w:val="00951122"/>
    <w:rsid w:val="009512F5"/>
    <w:rsid w:val="00951ECF"/>
    <w:rsid w:val="0095260C"/>
    <w:rsid w:val="009528AF"/>
    <w:rsid w:val="00953198"/>
    <w:rsid w:val="0095335F"/>
    <w:rsid w:val="00953384"/>
    <w:rsid w:val="009537B8"/>
    <w:rsid w:val="00953ABC"/>
    <w:rsid w:val="00953DDD"/>
    <w:rsid w:val="00953E81"/>
    <w:rsid w:val="00953E98"/>
    <w:rsid w:val="00954786"/>
    <w:rsid w:val="009549C4"/>
    <w:rsid w:val="00955545"/>
    <w:rsid w:val="00955D6A"/>
    <w:rsid w:val="009562D7"/>
    <w:rsid w:val="00957717"/>
    <w:rsid w:val="00957972"/>
    <w:rsid w:val="00960900"/>
    <w:rsid w:val="0096109E"/>
    <w:rsid w:val="009610FA"/>
    <w:rsid w:val="00961DBE"/>
    <w:rsid w:val="00961E55"/>
    <w:rsid w:val="009621EE"/>
    <w:rsid w:val="0096264E"/>
    <w:rsid w:val="00963604"/>
    <w:rsid w:val="009636F0"/>
    <w:rsid w:val="00963A2B"/>
    <w:rsid w:val="009648BC"/>
    <w:rsid w:val="009651A7"/>
    <w:rsid w:val="00965AB9"/>
    <w:rsid w:val="00965E9C"/>
    <w:rsid w:val="00966ABF"/>
    <w:rsid w:val="00966DD4"/>
    <w:rsid w:val="0096742C"/>
    <w:rsid w:val="0096782D"/>
    <w:rsid w:val="00967A3B"/>
    <w:rsid w:val="00967F8F"/>
    <w:rsid w:val="009702FA"/>
    <w:rsid w:val="00970407"/>
    <w:rsid w:val="0097086C"/>
    <w:rsid w:val="00971815"/>
    <w:rsid w:val="009718A5"/>
    <w:rsid w:val="00971FA3"/>
    <w:rsid w:val="0097203E"/>
    <w:rsid w:val="0097206A"/>
    <w:rsid w:val="0097253E"/>
    <w:rsid w:val="00972A80"/>
    <w:rsid w:val="00973122"/>
    <w:rsid w:val="00973638"/>
    <w:rsid w:val="00974180"/>
    <w:rsid w:val="00974ED8"/>
    <w:rsid w:val="009754E5"/>
    <w:rsid w:val="009756BE"/>
    <w:rsid w:val="00976845"/>
    <w:rsid w:val="00976DB6"/>
    <w:rsid w:val="009772DC"/>
    <w:rsid w:val="00977D74"/>
    <w:rsid w:val="009805EE"/>
    <w:rsid w:val="009806E0"/>
    <w:rsid w:val="009807DC"/>
    <w:rsid w:val="009807FB"/>
    <w:rsid w:val="00980E33"/>
    <w:rsid w:val="009821B2"/>
    <w:rsid w:val="009821DC"/>
    <w:rsid w:val="009822AF"/>
    <w:rsid w:val="00982E01"/>
    <w:rsid w:val="009832A1"/>
    <w:rsid w:val="00983B3E"/>
    <w:rsid w:val="00983BDF"/>
    <w:rsid w:val="0098532A"/>
    <w:rsid w:val="00985907"/>
    <w:rsid w:val="00986DAA"/>
    <w:rsid w:val="00987145"/>
    <w:rsid w:val="00987248"/>
    <w:rsid w:val="00987B71"/>
    <w:rsid w:val="00990537"/>
    <w:rsid w:val="00990829"/>
    <w:rsid w:val="00990CD2"/>
    <w:rsid w:val="009912BA"/>
    <w:rsid w:val="00991510"/>
    <w:rsid w:val="00991AD3"/>
    <w:rsid w:val="00991FF9"/>
    <w:rsid w:val="00992104"/>
    <w:rsid w:val="009927F6"/>
    <w:rsid w:val="009933E1"/>
    <w:rsid w:val="0099368E"/>
    <w:rsid w:val="009937EA"/>
    <w:rsid w:val="00993E5B"/>
    <w:rsid w:val="00993EB3"/>
    <w:rsid w:val="00993FDA"/>
    <w:rsid w:val="00994072"/>
    <w:rsid w:val="00994D4B"/>
    <w:rsid w:val="009951A3"/>
    <w:rsid w:val="00995436"/>
    <w:rsid w:val="009961B4"/>
    <w:rsid w:val="009963D0"/>
    <w:rsid w:val="00996571"/>
    <w:rsid w:val="00996AFC"/>
    <w:rsid w:val="00997913"/>
    <w:rsid w:val="00997A5A"/>
    <w:rsid w:val="009A0333"/>
    <w:rsid w:val="009A042C"/>
    <w:rsid w:val="009A051E"/>
    <w:rsid w:val="009A105A"/>
    <w:rsid w:val="009A1CB8"/>
    <w:rsid w:val="009A1CD3"/>
    <w:rsid w:val="009A1FF2"/>
    <w:rsid w:val="009A25CD"/>
    <w:rsid w:val="009A25CE"/>
    <w:rsid w:val="009A266F"/>
    <w:rsid w:val="009A2B82"/>
    <w:rsid w:val="009A4032"/>
    <w:rsid w:val="009A40CE"/>
    <w:rsid w:val="009A5188"/>
    <w:rsid w:val="009A53B7"/>
    <w:rsid w:val="009A56FF"/>
    <w:rsid w:val="009A594B"/>
    <w:rsid w:val="009A66BF"/>
    <w:rsid w:val="009A7D08"/>
    <w:rsid w:val="009B003A"/>
    <w:rsid w:val="009B021A"/>
    <w:rsid w:val="009B050A"/>
    <w:rsid w:val="009B0796"/>
    <w:rsid w:val="009B0BD9"/>
    <w:rsid w:val="009B0C61"/>
    <w:rsid w:val="009B0C96"/>
    <w:rsid w:val="009B10DE"/>
    <w:rsid w:val="009B1818"/>
    <w:rsid w:val="009B1BA8"/>
    <w:rsid w:val="009B1C5E"/>
    <w:rsid w:val="009B1E71"/>
    <w:rsid w:val="009B1F3B"/>
    <w:rsid w:val="009B288A"/>
    <w:rsid w:val="009B3FEB"/>
    <w:rsid w:val="009B4378"/>
    <w:rsid w:val="009B4F5F"/>
    <w:rsid w:val="009B5B54"/>
    <w:rsid w:val="009B5DEB"/>
    <w:rsid w:val="009B5EB0"/>
    <w:rsid w:val="009B67F9"/>
    <w:rsid w:val="009B71DE"/>
    <w:rsid w:val="009B72D2"/>
    <w:rsid w:val="009B759B"/>
    <w:rsid w:val="009C0248"/>
    <w:rsid w:val="009C0C5E"/>
    <w:rsid w:val="009C0F3F"/>
    <w:rsid w:val="009C1716"/>
    <w:rsid w:val="009C1E9F"/>
    <w:rsid w:val="009C207E"/>
    <w:rsid w:val="009C24A0"/>
    <w:rsid w:val="009C30C0"/>
    <w:rsid w:val="009C3626"/>
    <w:rsid w:val="009C419C"/>
    <w:rsid w:val="009C4298"/>
    <w:rsid w:val="009C4430"/>
    <w:rsid w:val="009C4791"/>
    <w:rsid w:val="009C5025"/>
    <w:rsid w:val="009C57DC"/>
    <w:rsid w:val="009C5A28"/>
    <w:rsid w:val="009C5C54"/>
    <w:rsid w:val="009C6425"/>
    <w:rsid w:val="009C6541"/>
    <w:rsid w:val="009C6A20"/>
    <w:rsid w:val="009C6CBA"/>
    <w:rsid w:val="009C7A79"/>
    <w:rsid w:val="009C7B7B"/>
    <w:rsid w:val="009C7C25"/>
    <w:rsid w:val="009C7CBD"/>
    <w:rsid w:val="009C7E60"/>
    <w:rsid w:val="009C7E6F"/>
    <w:rsid w:val="009D08D5"/>
    <w:rsid w:val="009D0D4C"/>
    <w:rsid w:val="009D181B"/>
    <w:rsid w:val="009D1907"/>
    <w:rsid w:val="009D2140"/>
    <w:rsid w:val="009D248C"/>
    <w:rsid w:val="009D301C"/>
    <w:rsid w:val="009D309A"/>
    <w:rsid w:val="009D32E7"/>
    <w:rsid w:val="009D4FD1"/>
    <w:rsid w:val="009D5492"/>
    <w:rsid w:val="009D55F8"/>
    <w:rsid w:val="009D5602"/>
    <w:rsid w:val="009D653D"/>
    <w:rsid w:val="009D6D0E"/>
    <w:rsid w:val="009D6DE6"/>
    <w:rsid w:val="009D6EBE"/>
    <w:rsid w:val="009D720C"/>
    <w:rsid w:val="009D7704"/>
    <w:rsid w:val="009E00C6"/>
    <w:rsid w:val="009E01C7"/>
    <w:rsid w:val="009E03F6"/>
    <w:rsid w:val="009E055E"/>
    <w:rsid w:val="009E0F88"/>
    <w:rsid w:val="009E10F9"/>
    <w:rsid w:val="009E18CB"/>
    <w:rsid w:val="009E1E3B"/>
    <w:rsid w:val="009E2173"/>
    <w:rsid w:val="009E21DE"/>
    <w:rsid w:val="009E23E4"/>
    <w:rsid w:val="009E2C96"/>
    <w:rsid w:val="009E2EB9"/>
    <w:rsid w:val="009E354C"/>
    <w:rsid w:val="009E36D5"/>
    <w:rsid w:val="009E39D2"/>
    <w:rsid w:val="009E4285"/>
    <w:rsid w:val="009E45A2"/>
    <w:rsid w:val="009E46C6"/>
    <w:rsid w:val="009E4996"/>
    <w:rsid w:val="009E589D"/>
    <w:rsid w:val="009E6074"/>
    <w:rsid w:val="009E646D"/>
    <w:rsid w:val="009E70A0"/>
    <w:rsid w:val="009E7453"/>
    <w:rsid w:val="009E7C10"/>
    <w:rsid w:val="009E7CFF"/>
    <w:rsid w:val="009E7F26"/>
    <w:rsid w:val="009F06A7"/>
    <w:rsid w:val="009F1275"/>
    <w:rsid w:val="009F1A5B"/>
    <w:rsid w:val="009F1D3C"/>
    <w:rsid w:val="009F225D"/>
    <w:rsid w:val="009F2B36"/>
    <w:rsid w:val="009F3212"/>
    <w:rsid w:val="009F3669"/>
    <w:rsid w:val="009F3DE7"/>
    <w:rsid w:val="009F3E74"/>
    <w:rsid w:val="009F4286"/>
    <w:rsid w:val="009F4387"/>
    <w:rsid w:val="009F486F"/>
    <w:rsid w:val="009F573C"/>
    <w:rsid w:val="009F6D8C"/>
    <w:rsid w:val="009F70ED"/>
    <w:rsid w:val="009F7647"/>
    <w:rsid w:val="009F78BB"/>
    <w:rsid w:val="00A01C4A"/>
    <w:rsid w:val="00A01EA7"/>
    <w:rsid w:val="00A01FD0"/>
    <w:rsid w:val="00A01FD1"/>
    <w:rsid w:val="00A023A6"/>
    <w:rsid w:val="00A028F1"/>
    <w:rsid w:val="00A02BF8"/>
    <w:rsid w:val="00A03022"/>
    <w:rsid w:val="00A0376A"/>
    <w:rsid w:val="00A03E41"/>
    <w:rsid w:val="00A04D7A"/>
    <w:rsid w:val="00A04E9C"/>
    <w:rsid w:val="00A04EDA"/>
    <w:rsid w:val="00A05D98"/>
    <w:rsid w:val="00A0634E"/>
    <w:rsid w:val="00A07D6A"/>
    <w:rsid w:val="00A07DC7"/>
    <w:rsid w:val="00A0E7D1"/>
    <w:rsid w:val="00A10005"/>
    <w:rsid w:val="00A10B92"/>
    <w:rsid w:val="00A10B97"/>
    <w:rsid w:val="00A11D6A"/>
    <w:rsid w:val="00A11E43"/>
    <w:rsid w:val="00A129B5"/>
    <w:rsid w:val="00A12A7F"/>
    <w:rsid w:val="00A12D6F"/>
    <w:rsid w:val="00A13445"/>
    <w:rsid w:val="00A13971"/>
    <w:rsid w:val="00A13BBF"/>
    <w:rsid w:val="00A1434D"/>
    <w:rsid w:val="00A143A2"/>
    <w:rsid w:val="00A162A2"/>
    <w:rsid w:val="00A164B9"/>
    <w:rsid w:val="00A169FA"/>
    <w:rsid w:val="00A16E5D"/>
    <w:rsid w:val="00A16F5A"/>
    <w:rsid w:val="00A1724F"/>
    <w:rsid w:val="00A174C1"/>
    <w:rsid w:val="00A2162C"/>
    <w:rsid w:val="00A21B3E"/>
    <w:rsid w:val="00A21D69"/>
    <w:rsid w:val="00A22B37"/>
    <w:rsid w:val="00A232CE"/>
    <w:rsid w:val="00A237C0"/>
    <w:rsid w:val="00A23C4A"/>
    <w:rsid w:val="00A23DF4"/>
    <w:rsid w:val="00A2434C"/>
    <w:rsid w:val="00A250D5"/>
    <w:rsid w:val="00A25CA6"/>
    <w:rsid w:val="00A26BEA"/>
    <w:rsid w:val="00A27394"/>
    <w:rsid w:val="00A27831"/>
    <w:rsid w:val="00A30379"/>
    <w:rsid w:val="00A30905"/>
    <w:rsid w:val="00A30FB0"/>
    <w:rsid w:val="00A3109A"/>
    <w:rsid w:val="00A311FA"/>
    <w:rsid w:val="00A31566"/>
    <w:rsid w:val="00A31795"/>
    <w:rsid w:val="00A3198C"/>
    <w:rsid w:val="00A31A4D"/>
    <w:rsid w:val="00A328A8"/>
    <w:rsid w:val="00A32E9A"/>
    <w:rsid w:val="00A33724"/>
    <w:rsid w:val="00A33AD7"/>
    <w:rsid w:val="00A33D94"/>
    <w:rsid w:val="00A3411E"/>
    <w:rsid w:val="00A34E06"/>
    <w:rsid w:val="00A34FFB"/>
    <w:rsid w:val="00A3521A"/>
    <w:rsid w:val="00A37036"/>
    <w:rsid w:val="00A371CD"/>
    <w:rsid w:val="00A37203"/>
    <w:rsid w:val="00A37288"/>
    <w:rsid w:val="00A373EA"/>
    <w:rsid w:val="00A374D6"/>
    <w:rsid w:val="00A40CA9"/>
    <w:rsid w:val="00A415F8"/>
    <w:rsid w:val="00A41892"/>
    <w:rsid w:val="00A419F8"/>
    <w:rsid w:val="00A420FA"/>
    <w:rsid w:val="00A42592"/>
    <w:rsid w:val="00A425AA"/>
    <w:rsid w:val="00A43622"/>
    <w:rsid w:val="00A43674"/>
    <w:rsid w:val="00A43CA4"/>
    <w:rsid w:val="00A445BC"/>
    <w:rsid w:val="00A450F8"/>
    <w:rsid w:val="00A455FC"/>
    <w:rsid w:val="00A45787"/>
    <w:rsid w:val="00A460AB"/>
    <w:rsid w:val="00A460EE"/>
    <w:rsid w:val="00A46BF0"/>
    <w:rsid w:val="00A47067"/>
    <w:rsid w:val="00A47C44"/>
    <w:rsid w:val="00A47CC8"/>
    <w:rsid w:val="00A50484"/>
    <w:rsid w:val="00A5077A"/>
    <w:rsid w:val="00A50C6A"/>
    <w:rsid w:val="00A50F86"/>
    <w:rsid w:val="00A51584"/>
    <w:rsid w:val="00A51CBA"/>
    <w:rsid w:val="00A5228C"/>
    <w:rsid w:val="00A52D45"/>
    <w:rsid w:val="00A52EFC"/>
    <w:rsid w:val="00A53345"/>
    <w:rsid w:val="00A5408F"/>
    <w:rsid w:val="00A5527F"/>
    <w:rsid w:val="00A55B26"/>
    <w:rsid w:val="00A55D08"/>
    <w:rsid w:val="00A5606F"/>
    <w:rsid w:val="00A560B5"/>
    <w:rsid w:val="00A56370"/>
    <w:rsid w:val="00A56423"/>
    <w:rsid w:val="00A567F1"/>
    <w:rsid w:val="00A60891"/>
    <w:rsid w:val="00A61A8C"/>
    <w:rsid w:val="00A61D8A"/>
    <w:rsid w:val="00A61EAC"/>
    <w:rsid w:val="00A628A5"/>
    <w:rsid w:val="00A6311F"/>
    <w:rsid w:val="00A63C0D"/>
    <w:rsid w:val="00A63D6C"/>
    <w:rsid w:val="00A64805"/>
    <w:rsid w:val="00A64838"/>
    <w:rsid w:val="00A64A51"/>
    <w:rsid w:val="00A64DF8"/>
    <w:rsid w:val="00A65592"/>
    <w:rsid w:val="00A6591E"/>
    <w:rsid w:val="00A65C28"/>
    <w:rsid w:val="00A66779"/>
    <w:rsid w:val="00A66862"/>
    <w:rsid w:val="00A67337"/>
    <w:rsid w:val="00A679C9"/>
    <w:rsid w:val="00A67A27"/>
    <w:rsid w:val="00A67E73"/>
    <w:rsid w:val="00A70153"/>
    <w:rsid w:val="00A7016D"/>
    <w:rsid w:val="00A70DE2"/>
    <w:rsid w:val="00A70FC2"/>
    <w:rsid w:val="00A70FE7"/>
    <w:rsid w:val="00A71EF3"/>
    <w:rsid w:val="00A72267"/>
    <w:rsid w:val="00A72398"/>
    <w:rsid w:val="00A7314D"/>
    <w:rsid w:val="00A746E6"/>
    <w:rsid w:val="00A747FD"/>
    <w:rsid w:val="00A7539A"/>
    <w:rsid w:val="00A75904"/>
    <w:rsid w:val="00A76203"/>
    <w:rsid w:val="00A7717B"/>
    <w:rsid w:val="00A776A8"/>
    <w:rsid w:val="00A776C2"/>
    <w:rsid w:val="00A77932"/>
    <w:rsid w:val="00A77A08"/>
    <w:rsid w:val="00A8057A"/>
    <w:rsid w:val="00A808D6"/>
    <w:rsid w:val="00A80CC4"/>
    <w:rsid w:val="00A817A8"/>
    <w:rsid w:val="00A8188B"/>
    <w:rsid w:val="00A821DB"/>
    <w:rsid w:val="00A826A4"/>
    <w:rsid w:val="00A831CE"/>
    <w:rsid w:val="00A832E8"/>
    <w:rsid w:val="00A8389B"/>
    <w:rsid w:val="00A83FF8"/>
    <w:rsid w:val="00A845EA"/>
    <w:rsid w:val="00A84B8D"/>
    <w:rsid w:val="00A86089"/>
    <w:rsid w:val="00A860C1"/>
    <w:rsid w:val="00A861B8"/>
    <w:rsid w:val="00A86FF4"/>
    <w:rsid w:val="00A878E1"/>
    <w:rsid w:val="00A87C07"/>
    <w:rsid w:val="00A9058A"/>
    <w:rsid w:val="00A9059A"/>
    <w:rsid w:val="00A92572"/>
    <w:rsid w:val="00A92B4E"/>
    <w:rsid w:val="00A92F38"/>
    <w:rsid w:val="00A937DB"/>
    <w:rsid w:val="00A93B77"/>
    <w:rsid w:val="00A94874"/>
    <w:rsid w:val="00A948D2"/>
    <w:rsid w:val="00A94AA6"/>
    <w:rsid w:val="00A94C01"/>
    <w:rsid w:val="00A95349"/>
    <w:rsid w:val="00A95ACF"/>
    <w:rsid w:val="00A95EB0"/>
    <w:rsid w:val="00A95F57"/>
    <w:rsid w:val="00A965C1"/>
    <w:rsid w:val="00AA0568"/>
    <w:rsid w:val="00AA0D5E"/>
    <w:rsid w:val="00AA1637"/>
    <w:rsid w:val="00AA16FE"/>
    <w:rsid w:val="00AA2132"/>
    <w:rsid w:val="00AA2A72"/>
    <w:rsid w:val="00AA2E9C"/>
    <w:rsid w:val="00AA321D"/>
    <w:rsid w:val="00AA3320"/>
    <w:rsid w:val="00AA3E39"/>
    <w:rsid w:val="00AA3ECC"/>
    <w:rsid w:val="00AA4EDF"/>
    <w:rsid w:val="00AA4F3B"/>
    <w:rsid w:val="00AA57F8"/>
    <w:rsid w:val="00AA60D3"/>
    <w:rsid w:val="00AA6BA5"/>
    <w:rsid w:val="00AA70D2"/>
    <w:rsid w:val="00AA71D8"/>
    <w:rsid w:val="00AA77CA"/>
    <w:rsid w:val="00AA7AD4"/>
    <w:rsid w:val="00AA7EE5"/>
    <w:rsid w:val="00AA7FED"/>
    <w:rsid w:val="00AB0128"/>
    <w:rsid w:val="00AB02BF"/>
    <w:rsid w:val="00AB073D"/>
    <w:rsid w:val="00AB086A"/>
    <w:rsid w:val="00AB12D8"/>
    <w:rsid w:val="00AB167B"/>
    <w:rsid w:val="00AB2207"/>
    <w:rsid w:val="00AB2291"/>
    <w:rsid w:val="00AB2FF8"/>
    <w:rsid w:val="00AB300A"/>
    <w:rsid w:val="00AB3012"/>
    <w:rsid w:val="00AB34E9"/>
    <w:rsid w:val="00AB3DE0"/>
    <w:rsid w:val="00AB3FFE"/>
    <w:rsid w:val="00AB575D"/>
    <w:rsid w:val="00AB5A27"/>
    <w:rsid w:val="00AB5D53"/>
    <w:rsid w:val="00AB5D79"/>
    <w:rsid w:val="00AB6C33"/>
    <w:rsid w:val="00AB7040"/>
    <w:rsid w:val="00AB794F"/>
    <w:rsid w:val="00AC00E7"/>
    <w:rsid w:val="00AC0DE0"/>
    <w:rsid w:val="00AC0EF4"/>
    <w:rsid w:val="00AC0F0A"/>
    <w:rsid w:val="00AC150A"/>
    <w:rsid w:val="00AC1771"/>
    <w:rsid w:val="00AC19FC"/>
    <w:rsid w:val="00AC2066"/>
    <w:rsid w:val="00AC2344"/>
    <w:rsid w:val="00AC261F"/>
    <w:rsid w:val="00AC2B91"/>
    <w:rsid w:val="00AC2CEF"/>
    <w:rsid w:val="00AC2E95"/>
    <w:rsid w:val="00AC31A9"/>
    <w:rsid w:val="00AC330E"/>
    <w:rsid w:val="00AC3863"/>
    <w:rsid w:val="00AC390D"/>
    <w:rsid w:val="00AC3F90"/>
    <w:rsid w:val="00AC4FD1"/>
    <w:rsid w:val="00AC5FAB"/>
    <w:rsid w:val="00AC607E"/>
    <w:rsid w:val="00AC6794"/>
    <w:rsid w:val="00AC6E97"/>
    <w:rsid w:val="00AC78CC"/>
    <w:rsid w:val="00AC7F7E"/>
    <w:rsid w:val="00AC7F96"/>
    <w:rsid w:val="00AD0023"/>
    <w:rsid w:val="00AD10FE"/>
    <w:rsid w:val="00AD135D"/>
    <w:rsid w:val="00AD2118"/>
    <w:rsid w:val="00AD29B7"/>
    <w:rsid w:val="00AD2A7D"/>
    <w:rsid w:val="00AD3005"/>
    <w:rsid w:val="00AD3020"/>
    <w:rsid w:val="00AD32BF"/>
    <w:rsid w:val="00AD32DD"/>
    <w:rsid w:val="00AD3672"/>
    <w:rsid w:val="00AD4C93"/>
    <w:rsid w:val="00AD5AA1"/>
    <w:rsid w:val="00AD5E83"/>
    <w:rsid w:val="00AD608F"/>
    <w:rsid w:val="00AD687C"/>
    <w:rsid w:val="00AD6A7D"/>
    <w:rsid w:val="00AD6AD8"/>
    <w:rsid w:val="00AD6BCA"/>
    <w:rsid w:val="00AD6FAB"/>
    <w:rsid w:val="00AE01A6"/>
    <w:rsid w:val="00AE05DF"/>
    <w:rsid w:val="00AE0B34"/>
    <w:rsid w:val="00AE0B84"/>
    <w:rsid w:val="00AE0CEF"/>
    <w:rsid w:val="00AE0D0C"/>
    <w:rsid w:val="00AE0D72"/>
    <w:rsid w:val="00AE0FE7"/>
    <w:rsid w:val="00AE1806"/>
    <w:rsid w:val="00AE1C22"/>
    <w:rsid w:val="00AE241C"/>
    <w:rsid w:val="00AE2F70"/>
    <w:rsid w:val="00AE3557"/>
    <w:rsid w:val="00AE383A"/>
    <w:rsid w:val="00AE39B7"/>
    <w:rsid w:val="00AE3DAD"/>
    <w:rsid w:val="00AE430E"/>
    <w:rsid w:val="00AE497C"/>
    <w:rsid w:val="00AE4DBC"/>
    <w:rsid w:val="00AE4E85"/>
    <w:rsid w:val="00AE4EA3"/>
    <w:rsid w:val="00AE5203"/>
    <w:rsid w:val="00AE5BF4"/>
    <w:rsid w:val="00AE5D95"/>
    <w:rsid w:val="00AE62EF"/>
    <w:rsid w:val="00AE6D4E"/>
    <w:rsid w:val="00AE6F5C"/>
    <w:rsid w:val="00AE77B1"/>
    <w:rsid w:val="00AE7DA7"/>
    <w:rsid w:val="00AF0386"/>
    <w:rsid w:val="00AF077D"/>
    <w:rsid w:val="00AF0DD4"/>
    <w:rsid w:val="00AF2EED"/>
    <w:rsid w:val="00AF3422"/>
    <w:rsid w:val="00AF35FA"/>
    <w:rsid w:val="00AF3B8F"/>
    <w:rsid w:val="00AF3C54"/>
    <w:rsid w:val="00AF4398"/>
    <w:rsid w:val="00AF43E7"/>
    <w:rsid w:val="00AF5044"/>
    <w:rsid w:val="00AF5514"/>
    <w:rsid w:val="00AF586A"/>
    <w:rsid w:val="00AF5A72"/>
    <w:rsid w:val="00AF5A97"/>
    <w:rsid w:val="00AF60CD"/>
    <w:rsid w:val="00AF66F9"/>
    <w:rsid w:val="00AF6734"/>
    <w:rsid w:val="00AF6748"/>
    <w:rsid w:val="00AF6EF9"/>
    <w:rsid w:val="00AF777E"/>
    <w:rsid w:val="00AF7D7D"/>
    <w:rsid w:val="00AF7FBD"/>
    <w:rsid w:val="00B00315"/>
    <w:rsid w:val="00B00842"/>
    <w:rsid w:val="00B00A80"/>
    <w:rsid w:val="00B00C56"/>
    <w:rsid w:val="00B00CE6"/>
    <w:rsid w:val="00B00DB4"/>
    <w:rsid w:val="00B00EC9"/>
    <w:rsid w:val="00B011C7"/>
    <w:rsid w:val="00B011E8"/>
    <w:rsid w:val="00B01DAE"/>
    <w:rsid w:val="00B020BC"/>
    <w:rsid w:val="00B02394"/>
    <w:rsid w:val="00B03010"/>
    <w:rsid w:val="00B03568"/>
    <w:rsid w:val="00B035EC"/>
    <w:rsid w:val="00B0410F"/>
    <w:rsid w:val="00B05488"/>
    <w:rsid w:val="00B058B0"/>
    <w:rsid w:val="00B05F53"/>
    <w:rsid w:val="00B05FB3"/>
    <w:rsid w:val="00B061BF"/>
    <w:rsid w:val="00B06AD1"/>
    <w:rsid w:val="00B07461"/>
    <w:rsid w:val="00B0777F"/>
    <w:rsid w:val="00B079BA"/>
    <w:rsid w:val="00B07EF5"/>
    <w:rsid w:val="00B10064"/>
    <w:rsid w:val="00B10CBE"/>
    <w:rsid w:val="00B1120E"/>
    <w:rsid w:val="00B12C69"/>
    <w:rsid w:val="00B12FF8"/>
    <w:rsid w:val="00B13CBA"/>
    <w:rsid w:val="00B146E5"/>
    <w:rsid w:val="00B151D7"/>
    <w:rsid w:val="00B15510"/>
    <w:rsid w:val="00B157A3"/>
    <w:rsid w:val="00B15FAF"/>
    <w:rsid w:val="00B16678"/>
    <w:rsid w:val="00B17324"/>
    <w:rsid w:val="00B176F6"/>
    <w:rsid w:val="00B20865"/>
    <w:rsid w:val="00B21A87"/>
    <w:rsid w:val="00B21ED6"/>
    <w:rsid w:val="00B221A4"/>
    <w:rsid w:val="00B22A68"/>
    <w:rsid w:val="00B22AAB"/>
    <w:rsid w:val="00B2317A"/>
    <w:rsid w:val="00B23819"/>
    <w:rsid w:val="00B2465B"/>
    <w:rsid w:val="00B24743"/>
    <w:rsid w:val="00B2476F"/>
    <w:rsid w:val="00B254B1"/>
    <w:rsid w:val="00B25A57"/>
    <w:rsid w:val="00B25DD4"/>
    <w:rsid w:val="00B263B0"/>
    <w:rsid w:val="00B263FE"/>
    <w:rsid w:val="00B2674E"/>
    <w:rsid w:val="00B27040"/>
    <w:rsid w:val="00B270F4"/>
    <w:rsid w:val="00B278EF"/>
    <w:rsid w:val="00B27FB3"/>
    <w:rsid w:val="00B30A47"/>
    <w:rsid w:val="00B30A78"/>
    <w:rsid w:val="00B30EB7"/>
    <w:rsid w:val="00B30F9B"/>
    <w:rsid w:val="00B31164"/>
    <w:rsid w:val="00B3234D"/>
    <w:rsid w:val="00B32633"/>
    <w:rsid w:val="00B333C2"/>
    <w:rsid w:val="00B336FF"/>
    <w:rsid w:val="00B33CF8"/>
    <w:rsid w:val="00B34848"/>
    <w:rsid w:val="00B348B0"/>
    <w:rsid w:val="00B34B22"/>
    <w:rsid w:val="00B357F2"/>
    <w:rsid w:val="00B35A09"/>
    <w:rsid w:val="00B364B9"/>
    <w:rsid w:val="00B37FF3"/>
    <w:rsid w:val="00B401FE"/>
    <w:rsid w:val="00B406D2"/>
    <w:rsid w:val="00B41D67"/>
    <w:rsid w:val="00B420C4"/>
    <w:rsid w:val="00B427A2"/>
    <w:rsid w:val="00B42FDC"/>
    <w:rsid w:val="00B43064"/>
    <w:rsid w:val="00B43393"/>
    <w:rsid w:val="00B4350D"/>
    <w:rsid w:val="00B44052"/>
    <w:rsid w:val="00B44AED"/>
    <w:rsid w:val="00B45E73"/>
    <w:rsid w:val="00B46EE8"/>
    <w:rsid w:val="00B46F9C"/>
    <w:rsid w:val="00B472A2"/>
    <w:rsid w:val="00B478F9"/>
    <w:rsid w:val="00B47FAD"/>
    <w:rsid w:val="00B50482"/>
    <w:rsid w:val="00B5053E"/>
    <w:rsid w:val="00B50CD7"/>
    <w:rsid w:val="00B51229"/>
    <w:rsid w:val="00B517E9"/>
    <w:rsid w:val="00B51FF1"/>
    <w:rsid w:val="00B529DE"/>
    <w:rsid w:val="00B52D5B"/>
    <w:rsid w:val="00B531C1"/>
    <w:rsid w:val="00B54D2D"/>
    <w:rsid w:val="00B550F5"/>
    <w:rsid w:val="00B55576"/>
    <w:rsid w:val="00B55ABE"/>
    <w:rsid w:val="00B55EB7"/>
    <w:rsid w:val="00B562E2"/>
    <w:rsid w:val="00B56CD5"/>
    <w:rsid w:val="00B57186"/>
    <w:rsid w:val="00B60176"/>
    <w:rsid w:val="00B61071"/>
    <w:rsid w:val="00B6161F"/>
    <w:rsid w:val="00B621BB"/>
    <w:rsid w:val="00B6222B"/>
    <w:rsid w:val="00B62452"/>
    <w:rsid w:val="00B628DE"/>
    <w:rsid w:val="00B6338D"/>
    <w:rsid w:val="00B64165"/>
    <w:rsid w:val="00B642BF"/>
    <w:rsid w:val="00B648F4"/>
    <w:rsid w:val="00B65702"/>
    <w:rsid w:val="00B65C98"/>
    <w:rsid w:val="00B66692"/>
    <w:rsid w:val="00B6681E"/>
    <w:rsid w:val="00B66A4E"/>
    <w:rsid w:val="00B66B28"/>
    <w:rsid w:val="00B675FB"/>
    <w:rsid w:val="00B67C1B"/>
    <w:rsid w:val="00B71CEA"/>
    <w:rsid w:val="00B71E00"/>
    <w:rsid w:val="00B7227F"/>
    <w:rsid w:val="00B73780"/>
    <w:rsid w:val="00B73F62"/>
    <w:rsid w:val="00B74BB5"/>
    <w:rsid w:val="00B74E60"/>
    <w:rsid w:val="00B74EA8"/>
    <w:rsid w:val="00B75ADC"/>
    <w:rsid w:val="00B763BC"/>
    <w:rsid w:val="00B768EE"/>
    <w:rsid w:val="00B7705C"/>
    <w:rsid w:val="00B77DED"/>
    <w:rsid w:val="00B802A5"/>
    <w:rsid w:val="00B803D2"/>
    <w:rsid w:val="00B80DA2"/>
    <w:rsid w:val="00B8163D"/>
    <w:rsid w:val="00B81694"/>
    <w:rsid w:val="00B82CFA"/>
    <w:rsid w:val="00B82D2D"/>
    <w:rsid w:val="00B8381E"/>
    <w:rsid w:val="00B838D6"/>
    <w:rsid w:val="00B83A3C"/>
    <w:rsid w:val="00B84048"/>
    <w:rsid w:val="00B846B2"/>
    <w:rsid w:val="00B84AC8"/>
    <w:rsid w:val="00B85044"/>
    <w:rsid w:val="00B8527A"/>
    <w:rsid w:val="00B85A95"/>
    <w:rsid w:val="00B85ABB"/>
    <w:rsid w:val="00B85C2A"/>
    <w:rsid w:val="00B86F9A"/>
    <w:rsid w:val="00B87131"/>
    <w:rsid w:val="00B875C9"/>
    <w:rsid w:val="00B876F7"/>
    <w:rsid w:val="00B87B7E"/>
    <w:rsid w:val="00B87D9F"/>
    <w:rsid w:val="00B90852"/>
    <w:rsid w:val="00B90DC8"/>
    <w:rsid w:val="00B90F1D"/>
    <w:rsid w:val="00B914DC"/>
    <w:rsid w:val="00B9150D"/>
    <w:rsid w:val="00B91A63"/>
    <w:rsid w:val="00B922AE"/>
    <w:rsid w:val="00B92C5B"/>
    <w:rsid w:val="00B931D1"/>
    <w:rsid w:val="00B93413"/>
    <w:rsid w:val="00B9346C"/>
    <w:rsid w:val="00B93936"/>
    <w:rsid w:val="00B9415A"/>
    <w:rsid w:val="00B9446A"/>
    <w:rsid w:val="00B944DF"/>
    <w:rsid w:val="00B94BF1"/>
    <w:rsid w:val="00B94D32"/>
    <w:rsid w:val="00B94F8C"/>
    <w:rsid w:val="00B95774"/>
    <w:rsid w:val="00B95BC7"/>
    <w:rsid w:val="00B96169"/>
    <w:rsid w:val="00B967ED"/>
    <w:rsid w:val="00B96ADD"/>
    <w:rsid w:val="00B96F5A"/>
    <w:rsid w:val="00B97061"/>
    <w:rsid w:val="00B97E80"/>
    <w:rsid w:val="00BA0B75"/>
    <w:rsid w:val="00BA0BCA"/>
    <w:rsid w:val="00BA20A7"/>
    <w:rsid w:val="00BA20DE"/>
    <w:rsid w:val="00BA2751"/>
    <w:rsid w:val="00BA2987"/>
    <w:rsid w:val="00BA2DF4"/>
    <w:rsid w:val="00BA2E90"/>
    <w:rsid w:val="00BA31F2"/>
    <w:rsid w:val="00BA3874"/>
    <w:rsid w:val="00BA3A1A"/>
    <w:rsid w:val="00BA425C"/>
    <w:rsid w:val="00BA49F4"/>
    <w:rsid w:val="00BA5242"/>
    <w:rsid w:val="00BA567B"/>
    <w:rsid w:val="00BA5882"/>
    <w:rsid w:val="00BA593C"/>
    <w:rsid w:val="00BA5A0F"/>
    <w:rsid w:val="00BA6302"/>
    <w:rsid w:val="00BA6DB5"/>
    <w:rsid w:val="00BA7BDF"/>
    <w:rsid w:val="00BB01E4"/>
    <w:rsid w:val="00BB0204"/>
    <w:rsid w:val="00BB0279"/>
    <w:rsid w:val="00BB1685"/>
    <w:rsid w:val="00BB1FEA"/>
    <w:rsid w:val="00BB2017"/>
    <w:rsid w:val="00BB21F1"/>
    <w:rsid w:val="00BB2C8D"/>
    <w:rsid w:val="00BB2DA1"/>
    <w:rsid w:val="00BB300D"/>
    <w:rsid w:val="00BB3AE9"/>
    <w:rsid w:val="00BB4451"/>
    <w:rsid w:val="00BB44FF"/>
    <w:rsid w:val="00BB480A"/>
    <w:rsid w:val="00BB58B2"/>
    <w:rsid w:val="00BB5BE5"/>
    <w:rsid w:val="00BB5D57"/>
    <w:rsid w:val="00BB6823"/>
    <w:rsid w:val="00BB6E69"/>
    <w:rsid w:val="00BB798B"/>
    <w:rsid w:val="00BB7ABC"/>
    <w:rsid w:val="00BB7BC2"/>
    <w:rsid w:val="00BC0089"/>
    <w:rsid w:val="00BC0439"/>
    <w:rsid w:val="00BC0456"/>
    <w:rsid w:val="00BC069B"/>
    <w:rsid w:val="00BC0D03"/>
    <w:rsid w:val="00BC0EBC"/>
    <w:rsid w:val="00BC13D0"/>
    <w:rsid w:val="00BC22FE"/>
    <w:rsid w:val="00BC240C"/>
    <w:rsid w:val="00BC3482"/>
    <w:rsid w:val="00BC4792"/>
    <w:rsid w:val="00BC5ACC"/>
    <w:rsid w:val="00BC600A"/>
    <w:rsid w:val="00BC61F8"/>
    <w:rsid w:val="00BC633C"/>
    <w:rsid w:val="00BC6618"/>
    <w:rsid w:val="00BC68B9"/>
    <w:rsid w:val="00BC7AAE"/>
    <w:rsid w:val="00BD0ED5"/>
    <w:rsid w:val="00BD108B"/>
    <w:rsid w:val="00BD2126"/>
    <w:rsid w:val="00BD21B3"/>
    <w:rsid w:val="00BD21C4"/>
    <w:rsid w:val="00BD2D84"/>
    <w:rsid w:val="00BD3116"/>
    <w:rsid w:val="00BD4061"/>
    <w:rsid w:val="00BD4185"/>
    <w:rsid w:val="00BD41F6"/>
    <w:rsid w:val="00BD4565"/>
    <w:rsid w:val="00BD4773"/>
    <w:rsid w:val="00BD4EE1"/>
    <w:rsid w:val="00BD4FD8"/>
    <w:rsid w:val="00BD51B2"/>
    <w:rsid w:val="00BD56AA"/>
    <w:rsid w:val="00BD5B3F"/>
    <w:rsid w:val="00BD7174"/>
    <w:rsid w:val="00BD71B2"/>
    <w:rsid w:val="00BD7F43"/>
    <w:rsid w:val="00BE0050"/>
    <w:rsid w:val="00BE054E"/>
    <w:rsid w:val="00BE0616"/>
    <w:rsid w:val="00BE0ECB"/>
    <w:rsid w:val="00BE17CD"/>
    <w:rsid w:val="00BE1BBF"/>
    <w:rsid w:val="00BE29DD"/>
    <w:rsid w:val="00BE2A78"/>
    <w:rsid w:val="00BE2B94"/>
    <w:rsid w:val="00BE4324"/>
    <w:rsid w:val="00BE46E2"/>
    <w:rsid w:val="00BE4EA9"/>
    <w:rsid w:val="00BE5265"/>
    <w:rsid w:val="00BE58B5"/>
    <w:rsid w:val="00BE683C"/>
    <w:rsid w:val="00BE6F0F"/>
    <w:rsid w:val="00BE71B3"/>
    <w:rsid w:val="00BE72D9"/>
    <w:rsid w:val="00BF0121"/>
    <w:rsid w:val="00BF0663"/>
    <w:rsid w:val="00BF2EE7"/>
    <w:rsid w:val="00BF31B9"/>
    <w:rsid w:val="00BF3942"/>
    <w:rsid w:val="00BF4439"/>
    <w:rsid w:val="00BF476A"/>
    <w:rsid w:val="00BF4960"/>
    <w:rsid w:val="00BF53D1"/>
    <w:rsid w:val="00BF5A5B"/>
    <w:rsid w:val="00BF5AF2"/>
    <w:rsid w:val="00BF6B70"/>
    <w:rsid w:val="00BF6FE8"/>
    <w:rsid w:val="00C01C51"/>
    <w:rsid w:val="00C027B2"/>
    <w:rsid w:val="00C02806"/>
    <w:rsid w:val="00C0288C"/>
    <w:rsid w:val="00C02DBF"/>
    <w:rsid w:val="00C032A2"/>
    <w:rsid w:val="00C035BE"/>
    <w:rsid w:val="00C03B3B"/>
    <w:rsid w:val="00C03D62"/>
    <w:rsid w:val="00C03DDD"/>
    <w:rsid w:val="00C03FBA"/>
    <w:rsid w:val="00C048DD"/>
    <w:rsid w:val="00C04AA4"/>
    <w:rsid w:val="00C04B66"/>
    <w:rsid w:val="00C04EC0"/>
    <w:rsid w:val="00C051A0"/>
    <w:rsid w:val="00C0532D"/>
    <w:rsid w:val="00C053F1"/>
    <w:rsid w:val="00C0545F"/>
    <w:rsid w:val="00C06015"/>
    <w:rsid w:val="00C061A6"/>
    <w:rsid w:val="00C0691D"/>
    <w:rsid w:val="00C073AD"/>
    <w:rsid w:val="00C07633"/>
    <w:rsid w:val="00C0786B"/>
    <w:rsid w:val="00C07A7C"/>
    <w:rsid w:val="00C10950"/>
    <w:rsid w:val="00C109AD"/>
    <w:rsid w:val="00C10D59"/>
    <w:rsid w:val="00C1142C"/>
    <w:rsid w:val="00C12FC6"/>
    <w:rsid w:val="00C13118"/>
    <w:rsid w:val="00C13993"/>
    <w:rsid w:val="00C13DEF"/>
    <w:rsid w:val="00C141AA"/>
    <w:rsid w:val="00C15D86"/>
    <w:rsid w:val="00C1686B"/>
    <w:rsid w:val="00C16D5C"/>
    <w:rsid w:val="00C16DC3"/>
    <w:rsid w:val="00C16EDF"/>
    <w:rsid w:val="00C1747F"/>
    <w:rsid w:val="00C174D0"/>
    <w:rsid w:val="00C17993"/>
    <w:rsid w:val="00C17B3D"/>
    <w:rsid w:val="00C17D8C"/>
    <w:rsid w:val="00C17EBF"/>
    <w:rsid w:val="00C20F33"/>
    <w:rsid w:val="00C21911"/>
    <w:rsid w:val="00C21CE3"/>
    <w:rsid w:val="00C228E1"/>
    <w:rsid w:val="00C231D2"/>
    <w:rsid w:val="00C23238"/>
    <w:rsid w:val="00C24092"/>
    <w:rsid w:val="00C248D0"/>
    <w:rsid w:val="00C24D50"/>
    <w:rsid w:val="00C253E3"/>
    <w:rsid w:val="00C25B20"/>
    <w:rsid w:val="00C263B9"/>
    <w:rsid w:val="00C26F75"/>
    <w:rsid w:val="00C271D6"/>
    <w:rsid w:val="00C27224"/>
    <w:rsid w:val="00C30CA5"/>
    <w:rsid w:val="00C31E9F"/>
    <w:rsid w:val="00C31F92"/>
    <w:rsid w:val="00C321D0"/>
    <w:rsid w:val="00C326A6"/>
    <w:rsid w:val="00C334C8"/>
    <w:rsid w:val="00C33A42"/>
    <w:rsid w:val="00C342B4"/>
    <w:rsid w:val="00C34753"/>
    <w:rsid w:val="00C34F70"/>
    <w:rsid w:val="00C35679"/>
    <w:rsid w:val="00C36506"/>
    <w:rsid w:val="00C36593"/>
    <w:rsid w:val="00C365EC"/>
    <w:rsid w:val="00C369E9"/>
    <w:rsid w:val="00C37009"/>
    <w:rsid w:val="00C4036D"/>
    <w:rsid w:val="00C40612"/>
    <w:rsid w:val="00C4079E"/>
    <w:rsid w:val="00C41F27"/>
    <w:rsid w:val="00C41FD1"/>
    <w:rsid w:val="00C4261B"/>
    <w:rsid w:val="00C43199"/>
    <w:rsid w:val="00C43C99"/>
    <w:rsid w:val="00C43EC4"/>
    <w:rsid w:val="00C442E9"/>
    <w:rsid w:val="00C4435F"/>
    <w:rsid w:val="00C45716"/>
    <w:rsid w:val="00C459BB"/>
    <w:rsid w:val="00C46110"/>
    <w:rsid w:val="00C4691C"/>
    <w:rsid w:val="00C47C09"/>
    <w:rsid w:val="00C507B8"/>
    <w:rsid w:val="00C510A5"/>
    <w:rsid w:val="00C518A1"/>
    <w:rsid w:val="00C51AC3"/>
    <w:rsid w:val="00C51EB7"/>
    <w:rsid w:val="00C52937"/>
    <w:rsid w:val="00C52E1E"/>
    <w:rsid w:val="00C534AD"/>
    <w:rsid w:val="00C53530"/>
    <w:rsid w:val="00C5353B"/>
    <w:rsid w:val="00C539B7"/>
    <w:rsid w:val="00C54859"/>
    <w:rsid w:val="00C55AD3"/>
    <w:rsid w:val="00C5651D"/>
    <w:rsid w:val="00C567CC"/>
    <w:rsid w:val="00C56BF7"/>
    <w:rsid w:val="00C575E7"/>
    <w:rsid w:val="00C57669"/>
    <w:rsid w:val="00C57DD4"/>
    <w:rsid w:val="00C60C24"/>
    <w:rsid w:val="00C60EAC"/>
    <w:rsid w:val="00C61414"/>
    <w:rsid w:val="00C61ABF"/>
    <w:rsid w:val="00C61F3C"/>
    <w:rsid w:val="00C621FC"/>
    <w:rsid w:val="00C622CA"/>
    <w:rsid w:val="00C6265D"/>
    <w:rsid w:val="00C6288E"/>
    <w:rsid w:val="00C62C2B"/>
    <w:rsid w:val="00C63614"/>
    <w:rsid w:val="00C639F8"/>
    <w:rsid w:val="00C63B01"/>
    <w:rsid w:val="00C63B15"/>
    <w:rsid w:val="00C63ECF"/>
    <w:rsid w:val="00C6412D"/>
    <w:rsid w:val="00C641CD"/>
    <w:rsid w:val="00C64384"/>
    <w:rsid w:val="00C6486F"/>
    <w:rsid w:val="00C64CFB"/>
    <w:rsid w:val="00C64F50"/>
    <w:rsid w:val="00C66854"/>
    <w:rsid w:val="00C67524"/>
    <w:rsid w:val="00C67DCD"/>
    <w:rsid w:val="00C701CE"/>
    <w:rsid w:val="00C70355"/>
    <w:rsid w:val="00C71AEC"/>
    <w:rsid w:val="00C72262"/>
    <w:rsid w:val="00C72309"/>
    <w:rsid w:val="00C72941"/>
    <w:rsid w:val="00C72C0F"/>
    <w:rsid w:val="00C730BE"/>
    <w:rsid w:val="00C731E1"/>
    <w:rsid w:val="00C7359D"/>
    <w:rsid w:val="00C7370A"/>
    <w:rsid w:val="00C7391C"/>
    <w:rsid w:val="00C74099"/>
    <w:rsid w:val="00C742BC"/>
    <w:rsid w:val="00C747E2"/>
    <w:rsid w:val="00C76384"/>
    <w:rsid w:val="00C764E8"/>
    <w:rsid w:val="00C76B1F"/>
    <w:rsid w:val="00C77043"/>
    <w:rsid w:val="00C77E51"/>
    <w:rsid w:val="00C80033"/>
    <w:rsid w:val="00C804D7"/>
    <w:rsid w:val="00C80A66"/>
    <w:rsid w:val="00C8161F"/>
    <w:rsid w:val="00C81A27"/>
    <w:rsid w:val="00C82591"/>
    <w:rsid w:val="00C84041"/>
    <w:rsid w:val="00C840CE"/>
    <w:rsid w:val="00C843CF"/>
    <w:rsid w:val="00C84A9D"/>
    <w:rsid w:val="00C84E11"/>
    <w:rsid w:val="00C84FC3"/>
    <w:rsid w:val="00C8611D"/>
    <w:rsid w:val="00C865A3"/>
    <w:rsid w:val="00C869C4"/>
    <w:rsid w:val="00C86B7A"/>
    <w:rsid w:val="00C872FC"/>
    <w:rsid w:val="00C87E3B"/>
    <w:rsid w:val="00C903F2"/>
    <w:rsid w:val="00C906F0"/>
    <w:rsid w:val="00C90855"/>
    <w:rsid w:val="00C90ACD"/>
    <w:rsid w:val="00C913B5"/>
    <w:rsid w:val="00C913C9"/>
    <w:rsid w:val="00C928C4"/>
    <w:rsid w:val="00C92A84"/>
    <w:rsid w:val="00C93231"/>
    <w:rsid w:val="00C93333"/>
    <w:rsid w:val="00C93D05"/>
    <w:rsid w:val="00C94673"/>
    <w:rsid w:val="00C94CE4"/>
    <w:rsid w:val="00C94D7C"/>
    <w:rsid w:val="00C94E64"/>
    <w:rsid w:val="00C94F7D"/>
    <w:rsid w:val="00C951AF"/>
    <w:rsid w:val="00C96879"/>
    <w:rsid w:val="00C96947"/>
    <w:rsid w:val="00C96A71"/>
    <w:rsid w:val="00C97514"/>
    <w:rsid w:val="00CA0322"/>
    <w:rsid w:val="00CA07E6"/>
    <w:rsid w:val="00CA0981"/>
    <w:rsid w:val="00CA10A0"/>
    <w:rsid w:val="00CA1211"/>
    <w:rsid w:val="00CA1C55"/>
    <w:rsid w:val="00CA2377"/>
    <w:rsid w:val="00CA2808"/>
    <w:rsid w:val="00CA3A48"/>
    <w:rsid w:val="00CA42DC"/>
    <w:rsid w:val="00CA4370"/>
    <w:rsid w:val="00CA4B03"/>
    <w:rsid w:val="00CA60DD"/>
    <w:rsid w:val="00CA6209"/>
    <w:rsid w:val="00CA6A0C"/>
    <w:rsid w:val="00CA77EE"/>
    <w:rsid w:val="00CA7869"/>
    <w:rsid w:val="00CB0A4A"/>
    <w:rsid w:val="00CB0A5F"/>
    <w:rsid w:val="00CB0C9D"/>
    <w:rsid w:val="00CB1ED7"/>
    <w:rsid w:val="00CB1F64"/>
    <w:rsid w:val="00CB26A2"/>
    <w:rsid w:val="00CB287C"/>
    <w:rsid w:val="00CB3A65"/>
    <w:rsid w:val="00CB3AAA"/>
    <w:rsid w:val="00CB577C"/>
    <w:rsid w:val="00CB597F"/>
    <w:rsid w:val="00CB6C5C"/>
    <w:rsid w:val="00CB6CF5"/>
    <w:rsid w:val="00CB7559"/>
    <w:rsid w:val="00CC0601"/>
    <w:rsid w:val="00CC0CDC"/>
    <w:rsid w:val="00CC207E"/>
    <w:rsid w:val="00CC24C3"/>
    <w:rsid w:val="00CC29DF"/>
    <w:rsid w:val="00CC32D5"/>
    <w:rsid w:val="00CC3B58"/>
    <w:rsid w:val="00CC4FD2"/>
    <w:rsid w:val="00CC51BC"/>
    <w:rsid w:val="00CC5455"/>
    <w:rsid w:val="00CC5728"/>
    <w:rsid w:val="00CC59D3"/>
    <w:rsid w:val="00CC5B43"/>
    <w:rsid w:val="00CC6145"/>
    <w:rsid w:val="00CC661D"/>
    <w:rsid w:val="00CC69E6"/>
    <w:rsid w:val="00CC700B"/>
    <w:rsid w:val="00CC713E"/>
    <w:rsid w:val="00CC7C0F"/>
    <w:rsid w:val="00CC7CAC"/>
    <w:rsid w:val="00CD0310"/>
    <w:rsid w:val="00CD04BD"/>
    <w:rsid w:val="00CD0F20"/>
    <w:rsid w:val="00CD1A1D"/>
    <w:rsid w:val="00CD29CA"/>
    <w:rsid w:val="00CD2D54"/>
    <w:rsid w:val="00CD2F2B"/>
    <w:rsid w:val="00CD314C"/>
    <w:rsid w:val="00CD3BD6"/>
    <w:rsid w:val="00CD5138"/>
    <w:rsid w:val="00CD5423"/>
    <w:rsid w:val="00CD5463"/>
    <w:rsid w:val="00CD547C"/>
    <w:rsid w:val="00CD56E6"/>
    <w:rsid w:val="00CD5BEE"/>
    <w:rsid w:val="00CD61B5"/>
    <w:rsid w:val="00CD64C5"/>
    <w:rsid w:val="00CD749C"/>
    <w:rsid w:val="00CD7993"/>
    <w:rsid w:val="00CD7C70"/>
    <w:rsid w:val="00CE08BB"/>
    <w:rsid w:val="00CE091C"/>
    <w:rsid w:val="00CE0994"/>
    <w:rsid w:val="00CE0CDC"/>
    <w:rsid w:val="00CE117F"/>
    <w:rsid w:val="00CE136B"/>
    <w:rsid w:val="00CE249C"/>
    <w:rsid w:val="00CE2C8E"/>
    <w:rsid w:val="00CE374D"/>
    <w:rsid w:val="00CE3AE5"/>
    <w:rsid w:val="00CE3C9B"/>
    <w:rsid w:val="00CE55A9"/>
    <w:rsid w:val="00CE6099"/>
    <w:rsid w:val="00CE7040"/>
    <w:rsid w:val="00CE714E"/>
    <w:rsid w:val="00CE7898"/>
    <w:rsid w:val="00CF0607"/>
    <w:rsid w:val="00CF0F42"/>
    <w:rsid w:val="00CF17C7"/>
    <w:rsid w:val="00CF197A"/>
    <w:rsid w:val="00CF1FB9"/>
    <w:rsid w:val="00CF2305"/>
    <w:rsid w:val="00CF3FA3"/>
    <w:rsid w:val="00CF4324"/>
    <w:rsid w:val="00CF4561"/>
    <w:rsid w:val="00CF5E40"/>
    <w:rsid w:val="00CF64FC"/>
    <w:rsid w:val="00CF6C48"/>
    <w:rsid w:val="00CF7119"/>
    <w:rsid w:val="00CF7331"/>
    <w:rsid w:val="00CF7A8C"/>
    <w:rsid w:val="00CF7B31"/>
    <w:rsid w:val="00CF7D0E"/>
    <w:rsid w:val="00CF7FB5"/>
    <w:rsid w:val="00D002CF"/>
    <w:rsid w:val="00D00773"/>
    <w:rsid w:val="00D00A4C"/>
    <w:rsid w:val="00D00FE6"/>
    <w:rsid w:val="00D014F3"/>
    <w:rsid w:val="00D0170E"/>
    <w:rsid w:val="00D0171E"/>
    <w:rsid w:val="00D018A6"/>
    <w:rsid w:val="00D01C3C"/>
    <w:rsid w:val="00D01D40"/>
    <w:rsid w:val="00D0206A"/>
    <w:rsid w:val="00D02701"/>
    <w:rsid w:val="00D03546"/>
    <w:rsid w:val="00D03F98"/>
    <w:rsid w:val="00D03FF6"/>
    <w:rsid w:val="00D04706"/>
    <w:rsid w:val="00D04907"/>
    <w:rsid w:val="00D04918"/>
    <w:rsid w:val="00D04F15"/>
    <w:rsid w:val="00D05A3A"/>
    <w:rsid w:val="00D05D34"/>
    <w:rsid w:val="00D06592"/>
    <w:rsid w:val="00D06E53"/>
    <w:rsid w:val="00D0700D"/>
    <w:rsid w:val="00D072DF"/>
    <w:rsid w:val="00D07977"/>
    <w:rsid w:val="00D102B2"/>
    <w:rsid w:val="00D11390"/>
    <w:rsid w:val="00D11AAD"/>
    <w:rsid w:val="00D12199"/>
    <w:rsid w:val="00D12287"/>
    <w:rsid w:val="00D123BF"/>
    <w:rsid w:val="00D12DCE"/>
    <w:rsid w:val="00D13CD7"/>
    <w:rsid w:val="00D147A2"/>
    <w:rsid w:val="00D150A8"/>
    <w:rsid w:val="00D15438"/>
    <w:rsid w:val="00D15D9C"/>
    <w:rsid w:val="00D15E56"/>
    <w:rsid w:val="00D162A7"/>
    <w:rsid w:val="00D16F2B"/>
    <w:rsid w:val="00D17320"/>
    <w:rsid w:val="00D17828"/>
    <w:rsid w:val="00D17943"/>
    <w:rsid w:val="00D17DE8"/>
    <w:rsid w:val="00D17ED9"/>
    <w:rsid w:val="00D17F4D"/>
    <w:rsid w:val="00D20C1F"/>
    <w:rsid w:val="00D21333"/>
    <w:rsid w:val="00D21A8E"/>
    <w:rsid w:val="00D21E64"/>
    <w:rsid w:val="00D22475"/>
    <w:rsid w:val="00D23B75"/>
    <w:rsid w:val="00D23DFB"/>
    <w:rsid w:val="00D23FCB"/>
    <w:rsid w:val="00D24916"/>
    <w:rsid w:val="00D25466"/>
    <w:rsid w:val="00D25838"/>
    <w:rsid w:val="00D262B0"/>
    <w:rsid w:val="00D26498"/>
    <w:rsid w:val="00D269ED"/>
    <w:rsid w:val="00D27BFB"/>
    <w:rsid w:val="00D3113F"/>
    <w:rsid w:val="00D31B55"/>
    <w:rsid w:val="00D31EC5"/>
    <w:rsid w:val="00D31FA5"/>
    <w:rsid w:val="00D32265"/>
    <w:rsid w:val="00D32D4C"/>
    <w:rsid w:val="00D3312E"/>
    <w:rsid w:val="00D335C6"/>
    <w:rsid w:val="00D3370F"/>
    <w:rsid w:val="00D3392D"/>
    <w:rsid w:val="00D33D2C"/>
    <w:rsid w:val="00D33F33"/>
    <w:rsid w:val="00D34051"/>
    <w:rsid w:val="00D3514E"/>
    <w:rsid w:val="00D35384"/>
    <w:rsid w:val="00D35671"/>
    <w:rsid w:val="00D35690"/>
    <w:rsid w:val="00D359CB"/>
    <w:rsid w:val="00D35FD5"/>
    <w:rsid w:val="00D361BB"/>
    <w:rsid w:val="00D36609"/>
    <w:rsid w:val="00D36C5C"/>
    <w:rsid w:val="00D36CC1"/>
    <w:rsid w:val="00D36FDC"/>
    <w:rsid w:val="00D372FE"/>
    <w:rsid w:val="00D37406"/>
    <w:rsid w:val="00D37790"/>
    <w:rsid w:val="00D37A89"/>
    <w:rsid w:val="00D4021C"/>
    <w:rsid w:val="00D402F8"/>
    <w:rsid w:val="00D40308"/>
    <w:rsid w:val="00D4034A"/>
    <w:rsid w:val="00D40609"/>
    <w:rsid w:val="00D40978"/>
    <w:rsid w:val="00D42134"/>
    <w:rsid w:val="00D4253C"/>
    <w:rsid w:val="00D427DB"/>
    <w:rsid w:val="00D436D5"/>
    <w:rsid w:val="00D441FA"/>
    <w:rsid w:val="00D446C7"/>
    <w:rsid w:val="00D44F17"/>
    <w:rsid w:val="00D4569C"/>
    <w:rsid w:val="00D4572F"/>
    <w:rsid w:val="00D45C7A"/>
    <w:rsid w:val="00D45FD0"/>
    <w:rsid w:val="00D4620D"/>
    <w:rsid w:val="00D46247"/>
    <w:rsid w:val="00D46D6F"/>
    <w:rsid w:val="00D47D5A"/>
    <w:rsid w:val="00D505EF"/>
    <w:rsid w:val="00D5098D"/>
    <w:rsid w:val="00D50B40"/>
    <w:rsid w:val="00D51006"/>
    <w:rsid w:val="00D514CB"/>
    <w:rsid w:val="00D5195E"/>
    <w:rsid w:val="00D5281E"/>
    <w:rsid w:val="00D52886"/>
    <w:rsid w:val="00D52D91"/>
    <w:rsid w:val="00D52E33"/>
    <w:rsid w:val="00D52F51"/>
    <w:rsid w:val="00D53621"/>
    <w:rsid w:val="00D536E7"/>
    <w:rsid w:val="00D5377A"/>
    <w:rsid w:val="00D53AEF"/>
    <w:rsid w:val="00D54CC2"/>
    <w:rsid w:val="00D551E8"/>
    <w:rsid w:val="00D55290"/>
    <w:rsid w:val="00D5569D"/>
    <w:rsid w:val="00D55DB5"/>
    <w:rsid w:val="00D56438"/>
    <w:rsid w:val="00D56569"/>
    <w:rsid w:val="00D5665B"/>
    <w:rsid w:val="00D5749C"/>
    <w:rsid w:val="00D5791C"/>
    <w:rsid w:val="00D57D38"/>
    <w:rsid w:val="00D60429"/>
    <w:rsid w:val="00D60941"/>
    <w:rsid w:val="00D616D6"/>
    <w:rsid w:val="00D616DA"/>
    <w:rsid w:val="00D62AE4"/>
    <w:rsid w:val="00D63E13"/>
    <w:rsid w:val="00D646CB"/>
    <w:rsid w:val="00D65043"/>
    <w:rsid w:val="00D65308"/>
    <w:rsid w:val="00D65AB5"/>
    <w:rsid w:val="00D65DB4"/>
    <w:rsid w:val="00D66C78"/>
    <w:rsid w:val="00D66E2F"/>
    <w:rsid w:val="00D674B4"/>
    <w:rsid w:val="00D6754F"/>
    <w:rsid w:val="00D679C5"/>
    <w:rsid w:val="00D67A86"/>
    <w:rsid w:val="00D67EC1"/>
    <w:rsid w:val="00D700C5"/>
    <w:rsid w:val="00D70225"/>
    <w:rsid w:val="00D70794"/>
    <w:rsid w:val="00D70F0E"/>
    <w:rsid w:val="00D71326"/>
    <w:rsid w:val="00D71A56"/>
    <w:rsid w:val="00D71F56"/>
    <w:rsid w:val="00D7223A"/>
    <w:rsid w:val="00D724FE"/>
    <w:rsid w:val="00D73440"/>
    <w:rsid w:val="00D742AF"/>
    <w:rsid w:val="00D74302"/>
    <w:rsid w:val="00D74431"/>
    <w:rsid w:val="00D75799"/>
    <w:rsid w:val="00D75F23"/>
    <w:rsid w:val="00D75FB5"/>
    <w:rsid w:val="00D762D8"/>
    <w:rsid w:val="00D76CD4"/>
    <w:rsid w:val="00D76E61"/>
    <w:rsid w:val="00D77186"/>
    <w:rsid w:val="00D7725B"/>
    <w:rsid w:val="00D77B6F"/>
    <w:rsid w:val="00D805CF"/>
    <w:rsid w:val="00D8170A"/>
    <w:rsid w:val="00D81F73"/>
    <w:rsid w:val="00D828CC"/>
    <w:rsid w:val="00D828E7"/>
    <w:rsid w:val="00D82A9C"/>
    <w:rsid w:val="00D82C19"/>
    <w:rsid w:val="00D83250"/>
    <w:rsid w:val="00D833C7"/>
    <w:rsid w:val="00D84170"/>
    <w:rsid w:val="00D84506"/>
    <w:rsid w:val="00D847CF"/>
    <w:rsid w:val="00D84A0A"/>
    <w:rsid w:val="00D85747"/>
    <w:rsid w:val="00D86196"/>
    <w:rsid w:val="00D865A4"/>
    <w:rsid w:val="00D86816"/>
    <w:rsid w:val="00D868B5"/>
    <w:rsid w:val="00D86CB2"/>
    <w:rsid w:val="00D86DC5"/>
    <w:rsid w:val="00D871F9"/>
    <w:rsid w:val="00D877BC"/>
    <w:rsid w:val="00D87D21"/>
    <w:rsid w:val="00D87F3E"/>
    <w:rsid w:val="00D916F9"/>
    <w:rsid w:val="00D917B6"/>
    <w:rsid w:val="00D922B5"/>
    <w:rsid w:val="00D929D2"/>
    <w:rsid w:val="00D92A18"/>
    <w:rsid w:val="00D92A6F"/>
    <w:rsid w:val="00D92DD3"/>
    <w:rsid w:val="00D92E5B"/>
    <w:rsid w:val="00D9446F"/>
    <w:rsid w:val="00D94617"/>
    <w:rsid w:val="00D95374"/>
    <w:rsid w:val="00D95568"/>
    <w:rsid w:val="00D9606A"/>
    <w:rsid w:val="00D96152"/>
    <w:rsid w:val="00D963C0"/>
    <w:rsid w:val="00D9691D"/>
    <w:rsid w:val="00D96C89"/>
    <w:rsid w:val="00D96C9C"/>
    <w:rsid w:val="00D96DF1"/>
    <w:rsid w:val="00D97AE1"/>
    <w:rsid w:val="00DA0D7F"/>
    <w:rsid w:val="00DA1061"/>
    <w:rsid w:val="00DA1C68"/>
    <w:rsid w:val="00DA3104"/>
    <w:rsid w:val="00DA32F2"/>
    <w:rsid w:val="00DA37C5"/>
    <w:rsid w:val="00DA3DC7"/>
    <w:rsid w:val="00DA4042"/>
    <w:rsid w:val="00DA42C2"/>
    <w:rsid w:val="00DA49C4"/>
    <w:rsid w:val="00DA58D3"/>
    <w:rsid w:val="00DA5D6D"/>
    <w:rsid w:val="00DA67E4"/>
    <w:rsid w:val="00DA69D4"/>
    <w:rsid w:val="00DA7229"/>
    <w:rsid w:val="00DA7653"/>
    <w:rsid w:val="00DA7C60"/>
    <w:rsid w:val="00DB02BB"/>
    <w:rsid w:val="00DB03A4"/>
    <w:rsid w:val="00DB08E9"/>
    <w:rsid w:val="00DB229A"/>
    <w:rsid w:val="00DB23CE"/>
    <w:rsid w:val="00DB2BF5"/>
    <w:rsid w:val="00DB3233"/>
    <w:rsid w:val="00DB3503"/>
    <w:rsid w:val="00DB3B55"/>
    <w:rsid w:val="00DB4932"/>
    <w:rsid w:val="00DB4A99"/>
    <w:rsid w:val="00DB4BAB"/>
    <w:rsid w:val="00DB52C4"/>
    <w:rsid w:val="00DB56DD"/>
    <w:rsid w:val="00DB61C2"/>
    <w:rsid w:val="00DB65CD"/>
    <w:rsid w:val="00DB6F64"/>
    <w:rsid w:val="00DB7070"/>
    <w:rsid w:val="00DC0758"/>
    <w:rsid w:val="00DC0DDB"/>
    <w:rsid w:val="00DC168E"/>
    <w:rsid w:val="00DC1985"/>
    <w:rsid w:val="00DC1BC8"/>
    <w:rsid w:val="00DC2AF1"/>
    <w:rsid w:val="00DC2D50"/>
    <w:rsid w:val="00DC3043"/>
    <w:rsid w:val="00DC320E"/>
    <w:rsid w:val="00DC32E3"/>
    <w:rsid w:val="00DC33B4"/>
    <w:rsid w:val="00DC376A"/>
    <w:rsid w:val="00DC3784"/>
    <w:rsid w:val="00DC38C9"/>
    <w:rsid w:val="00DC3AFA"/>
    <w:rsid w:val="00DC3E26"/>
    <w:rsid w:val="00DC3F83"/>
    <w:rsid w:val="00DC42E3"/>
    <w:rsid w:val="00DC43A8"/>
    <w:rsid w:val="00DC4A26"/>
    <w:rsid w:val="00DC4CAB"/>
    <w:rsid w:val="00DC52CA"/>
    <w:rsid w:val="00DC5E8D"/>
    <w:rsid w:val="00DC5F24"/>
    <w:rsid w:val="00DC6351"/>
    <w:rsid w:val="00DC6895"/>
    <w:rsid w:val="00DC7141"/>
    <w:rsid w:val="00DC75CA"/>
    <w:rsid w:val="00DC7839"/>
    <w:rsid w:val="00DC793A"/>
    <w:rsid w:val="00DC7AED"/>
    <w:rsid w:val="00DD01FE"/>
    <w:rsid w:val="00DD03F9"/>
    <w:rsid w:val="00DD0915"/>
    <w:rsid w:val="00DD18A2"/>
    <w:rsid w:val="00DD18F0"/>
    <w:rsid w:val="00DD1FEB"/>
    <w:rsid w:val="00DD2053"/>
    <w:rsid w:val="00DD25B4"/>
    <w:rsid w:val="00DD26AF"/>
    <w:rsid w:val="00DD2D16"/>
    <w:rsid w:val="00DD3A0A"/>
    <w:rsid w:val="00DD3DC5"/>
    <w:rsid w:val="00DD4769"/>
    <w:rsid w:val="00DD523C"/>
    <w:rsid w:val="00DD587B"/>
    <w:rsid w:val="00DD6C9B"/>
    <w:rsid w:val="00DD6E68"/>
    <w:rsid w:val="00DD752E"/>
    <w:rsid w:val="00DD7A75"/>
    <w:rsid w:val="00DE02F9"/>
    <w:rsid w:val="00DE09B2"/>
    <w:rsid w:val="00DE0C57"/>
    <w:rsid w:val="00DE153D"/>
    <w:rsid w:val="00DE19A6"/>
    <w:rsid w:val="00DE1A04"/>
    <w:rsid w:val="00DE1EEE"/>
    <w:rsid w:val="00DE2835"/>
    <w:rsid w:val="00DE2FA4"/>
    <w:rsid w:val="00DE33A5"/>
    <w:rsid w:val="00DE3602"/>
    <w:rsid w:val="00DE43DB"/>
    <w:rsid w:val="00DE45DF"/>
    <w:rsid w:val="00DE4767"/>
    <w:rsid w:val="00DE4986"/>
    <w:rsid w:val="00DE4D75"/>
    <w:rsid w:val="00DE515D"/>
    <w:rsid w:val="00DE5220"/>
    <w:rsid w:val="00DE5656"/>
    <w:rsid w:val="00DE6DE9"/>
    <w:rsid w:val="00DE74C5"/>
    <w:rsid w:val="00DE7DA1"/>
    <w:rsid w:val="00DE7F97"/>
    <w:rsid w:val="00DF021C"/>
    <w:rsid w:val="00DF021D"/>
    <w:rsid w:val="00DF05EF"/>
    <w:rsid w:val="00DF2442"/>
    <w:rsid w:val="00DF3EF1"/>
    <w:rsid w:val="00DF6746"/>
    <w:rsid w:val="00DF75E8"/>
    <w:rsid w:val="00E002A4"/>
    <w:rsid w:val="00E002E6"/>
    <w:rsid w:val="00E0067D"/>
    <w:rsid w:val="00E006E7"/>
    <w:rsid w:val="00E00E09"/>
    <w:rsid w:val="00E0135B"/>
    <w:rsid w:val="00E015D5"/>
    <w:rsid w:val="00E01615"/>
    <w:rsid w:val="00E01D91"/>
    <w:rsid w:val="00E027C9"/>
    <w:rsid w:val="00E02A9F"/>
    <w:rsid w:val="00E02EF5"/>
    <w:rsid w:val="00E0310F"/>
    <w:rsid w:val="00E0316F"/>
    <w:rsid w:val="00E0328D"/>
    <w:rsid w:val="00E0329B"/>
    <w:rsid w:val="00E03895"/>
    <w:rsid w:val="00E03924"/>
    <w:rsid w:val="00E03B27"/>
    <w:rsid w:val="00E045C7"/>
    <w:rsid w:val="00E0462C"/>
    <w:rsid w:val="00E04816"/>
    <w:rsid w:val="00E04840"/>
    <w:rsid w:val="00E04B2B"/>
    <w:rsid w:val="00E04F37"/>
    <w:rsid w:val="00E050C9"/>
    <w:rsid w:val="00E05500"/>
    <w:rsid w:val="00E05B34"/>
    <w:rsid w:val="00E0634C"/>
    <w:rsid w:val="00E07228"/>
    <w:rsid w:val="00E103E2"/>
    <w:rsid w:val="00E10893"/>
    <w:rsid w:val="00E108B1"/>
    <w:rsid w:val="00E121F2"/>
    <w:rsid w:val="00E14304"/>
    <w:rsid w:val="00E14927"/>
    <w:rsid w:val="00E14FBD"/>
    <w:rsid w:val="00E1520C"/>
    <w:rsid w:val="00E15339"/>
    <w:rsid w:val="00E1552B"/>
    <w:rsid w:val="00E15CBB"/>
    <w:rsid w:val="00E166FE"/>
    <w:rsid w:val="00E16FFF"/>
    <w:rsid w:val="00E2004C"/>
    <w:rsid w:val="00E214B5"/>
    <w:rsid w:val="00E21748"/>
    <w:rsid w:val="00E21CF0"/>
    <w:rsid w:val="00E22276"/>
    <w:rsid w:val="00E225B9"/>
    <w:rsid w:val="00E22A49"/>
    <w:rsid w:val="00E232D3"/>
    <w:rsid w:val="00E236ED"/>
    <w:rsid w:val="00E23E02"/>
    <w:rsid w:val="00E25377"/>
    <w:rsid w:val="00E259BF"/>
    <w:rsid w:val="00E25FB3"/>
    <w:rsid w:val="00E266CA"/>
    <w:rsid w:val="00E26935"/>
    <w:rsid w:val="00E26A7A"/>
    <w:rsid w:val="00E26BF6"/>
    <w:rsid w:val="00E275CD"/>
    <w:rsid w:val="00E275FB"/>
    <w:rsid w:val="00E3014F"/>
    <w:rsid w:val="00E30431"/>
    <w:rsid w:val="00E309F3"/>
    <w:rsid w:val="00E30E99"/>
    <w:rsid w:val="00E311D5"/>
    <w:rsid w:val="00E312E4"/>
    <w:rsid w:val="00E31B1A"/>
    <w:rsid w:val="00E31C02"/>
    <w:rsid w:val="00E31D1F"/>
    <w:rsid w:val="00E3200A"/>
    <w:rsid w:val="00E3243C"/>
    <w:rsid w:val="00E329B0"/>
    <w:rsid w:val="00E32E27"/>
    <w:rsid w:val="00E335C7"/>
    <w:rsid w:val="00E33EC1"/>
    <w:rsid w:val="00E34901"/>
    <w:rsid w:val="00E34E69"/>
    <w:rsid w:val="00E354BD"/>
    <w:rsid w:val="00E3571F"/>
    <w:rsid w:val="00E35E00"/>
    <w:rsid w:val="00E35E65"/>
    <w:rsid w:val="00E36521"/>
    <w:rsid w:val="00E3790B"/>
    <w:rsid w:val="00E3796D"/>
    <w:rsid w:val="00E406C8"/>
    <w:rsid w:val="00E41172"/>
    <w:rsid w:val="00E4177E"/>
    <w:rsid w:val="00E4195A"/>
    <w:rsid w:val="00E41D76"/>
    <w:rsid w:val="00E436A9"/>
    <w:rsid w:val="00E436DD"/>
    <w:rsid w:val="00E43993"/>
    <w:rsid w:val="00E439CD"/>
    <w:rsid w:val="00E43A48"/>
    <w:rsid w:val="00E43E86"/>
    <w:rsid w:val="00E445C2"/>
    <w:rsid w:val="00E44748"/>
    <w:rsid w:val="00E44A41"/>
    <w:rsid w:val="00E44B71"/>
    <w:rsid w:val="00E45372"/>
    <w:rsid w:val="00E45393"/>
    <w:rsid w:val="00E45541"/>
    <w:rsid w:val="00E45990"/>
    <w:rsid w:val="00E46127"/>
    <w:rsid w:val="00E478FC"/>
    <w:rsid w:val="00E502E7"/>
    <w:rsid w:val="00E50745"/>
    <w:rsid w:val="00E50976"/>
    <w:rsid w:val="00E50990"/>
    <w:rsid w:val="00E50C3C"/>
    <w:rsid w:val="00E50C76"/>
    <w:rsid w:val="00E50FBA"/>
    <w:rsid w:val="00E512E4"/>
    <w:rsid w:val="00E51B40"/>
    <w:rsid w:val="00E51CDF"/>
    <w:rsid w:val="00E523C9"/>
    <w:rsid w:val="00E5255A"/>
    <w:rsid w:val="00E525FC"/>
    <w:rsid w:val="00E53349"/>
    <w:rsid w:val="00E5413B"/>
    <w:rsid w:val="00E54201"/>
    <w:rsid w:val="00E546C3"/>
    <w:rsid w:val="00E55608"/>
    <w:rsid w:val="00E5596E"/>
    <w:rsid w:val="00E55A7D"/>
    <w:rsid w:val="00E56417"/>
    <w:rsid w:val="00E571F7"/>
    <w:rsid w:val="00E57B98"/>
    <w:rsid w:val="00E60125"/>
    <w:rsid w:val="00E60B9A"/>
    <w:rsid w:val="00E60BCE"/>
    <w:rsid w:val="00E6175A"/>
    <w:rsid w:val="00E61DBF"/>
    <w:rsid w:val="00E61E11"/>
    <w:rsid w:val="00E6236A"/>
    <w:rsid w:val="00E6284C"/>
    <w:rsid w:val="00E62E80"/>
    <w:rsid w:val="00E63141"/>
    <w:rsid w:val="00E63E44"/>
    <w:rsid w:val="00E64000"/>
    <w:rsid w:val="00E64A1A"/>
    <w:rsid w:val="00E64E7C"/>
    <w:rsid w:val="00E65810"/>
    <w:rsid w:val="00E65CEC"/>
    <w:rsid w:val="00E65CFA"/>
    <w:rsid w:val="00E65FE3"/>
    <w:rsid w:val="00E665B0"/>
    <w:rsid w:val="00E665CC"/>
    <w:rsid w:val="00E66608"/>
    <w:rsid w:val="00E66F38"/>
    <w:rsid w:val="00E670C3"/>
    <w:rsid w:val="00E67E0B"/>
    <w:rsid w:val="00E67F1F"/>
    <w:rsid w:val="00E7070C"/>
    <w:rsid w:val="00E7128C"/>
    <w:rsid w:val="00E7139E"/>
    <w:rsid w:val="00E71A77"/>
    <w:rsid w:val="00E71B02"/>
    <w:rsid w:val="00E71E1F"/>
    <w:rsid w:val="00E71E29"/>
    <w:rsid w:val="00E72130"/>
    <w:rsid w:val="00E72D8B"/>
    <w:rsid w:val="00E732CA"/>
    <w:rsid w:val="00E735B2"/>
    <w:rsid w:val="00E73E5E"/>
    <w:rsid w:val="00E74133"/>
    <w:rsid w:val="00E74F8F"/>
    <w:rsid w:val="00E75196"/>
    <w:rsid w:val="00E75564"/>
    <w:rsid w:val="00E7560C"/>
    <w:rsid w:val="00E7590F"/>
    <w:rsid w:val="00E7696E"/>
    <w:rsid w:val="00E76B9C"/>
    <w:rsid w:val="00E76C4A"/>
    <w:rsid w:val="00E7721F"/>
    <w:rsid w:val="00E80412"/>
    <w:rsid w:val="00E8078F"/>
    <w:rsid w:val="00E81CD7"/>
    <w:rsid w:val="00E82049"/>
    <w:rsid w:val="00E834B6"/>
    <w:rsid w:val="00E83BD1"/>
    <w:rsid w:val="00E83E9C"/>
    <w:rsid w:val="00E84156"/>
    <w:rsid w:val="00E847B7"/>
    <w:rsid w:val="00E85A1A"/>
    <w:rsid w:val="00E860EC"/>
    <w:rsid w:val="00E862CD"/>
    <w:rsid w:val="00E869EE"/>
    <w:rsid w:val="00E86A54"/>
    <w:rsid w:val="00E86A9F"/>
    <w:rsid w:val="00E86D5A"/>
    <w:rsid w:val="00E87D16"/>
    <w:rsid w:val="00E90086"/>
    <w:rsid w:val="00E900E4"/>
    <w:rsid w:val="00E9074A"/>
    <w:rsid w:val="00E90A87"/>
    <w:rsid w:val="00E91573"/>
    <w:rsid w:val="00E91C69"/>
    <w:rsid w:val="00E91C75"/>
    <w:rsid w:val="00E91E97"/>
    <w:rsid w:val="00E924FC"/>
    <w:rsid w:val="00E9263D"/>
    <w:rsid w:val="00E929A3"/>
    <w:rsid w:val="00E92C33"/>
    <w:rsid w:val="00E92FCC"/>
    <w:rsid w:val="00E9368B"/>
    <w:rsid w:val="00E938DC"/>
    <w:rsid w:val="00E94067"/>
    <w:rsid w:val="00E941C9"/>
    <w:rsid w:val="00E945A4"/>
    <w:rsid w:val="00E9528E"/>
    <w:rsid w:val="00E95368"/>
    <w:rsid w:val="00E9686C"/>
    <w:rsid w:val="00E976DC"/>
    <w:rsid w:val="00E976EE"/>
    <w:rsid w:val="00E977E5"/>
    <w:rsid w:val="00E97898"/>
    <w:rsid w:val="00E97A36"/>
    <w:rsid w:val="00EA0367"/>
    <w:rsid w:val="00EA0711"/>
    <w:rsid w:val="00EA092B"/>
    <w:rsid w:val="00EA117A"/>
    <w:rsid w:val="00EA1C6F"/>
    <w:rsid w:val="00EA21CD"/>
    <w:rsid w:val="00EA2923"/>
    <w:rsid w:val="00EA3E21"/>
    <w:rsid w:val="00EA3F16"/>
    <w:rsid w:val="00EA457E"/>
    <w:rsid w:val="00EA4949"/>
    <w:rsid w:val="00EA4A9F"/>
    <w:rsid w:val="00EA5110"/>
    <w:rsid w:val="00EA53DE"/>
    <w:rsid w:val="00EA582D"/>
    <w:rsid w:val="00EA5F63"/>
    <w:rsid w:val="00EA68CF"/>
    <w:rsid w:val="00EA6D72"/>
    <w:rsid w:val="00EA6E2B"/>
    <w:rsid w:val="00EA6ECD"/>
    <w:rsid w:val="00EA7073"/>
    <w:rsid w:val="00EA7437"/>
    <w:rsid w:val="00EA7A2F"/>
    <w:rsid w:val="00EA7CD1"/>
    <w:rsid w:val="00EB00A6"/>
    <w:rsid w:val="00EB0E46"/>
    <w:rsid w:val="00EB11D5"/>
    <w:rsid w:val="00EB1254"/>
    <w:rsid w:val="00EB1511"/>
    <w:rsid w:val="00EB1EA3"/>
    <w:rsid w:val="00EB2095"/>
    <w:rsid w:val="00EB25BD"/>
    <w:rsid w:val="00EB3134"/>
    <w:rsid w:val="00EB3850"/>
    <w:rsid w:val="00EB3ECC"/>
    <w:rsid w:val="00EB44A1"/>
    <w:rsid w:val="00EB4634"/>
    <w:rsid w:val="00EB4B79"/>
    <w:rsid w:val="00EB4EE0"/>
    <w:rsid w:val="00EB5B81"/>
    <w:rsid w:val="00EB5C89"/>
    <w:rsid w:val="00EB5CB7"/>
    <w:rsid w:val="00EB63DD"/>
    <w:rsid w:val="00EB642C"/>
    <w:rsid w:val="00EB740F"/>
    <w:rsid w:val="00EB75A9"/>
    <w:rsid w:val="00EB7846"/>
    <w:rsid w:val="00EB7859"/>
    <w:rsid w:val="00EB7AA5"/>
    <w:rsid w:val="00EB7ABD"/>
    <w:rsid w:val="00EC00A6"/>
    <w:rsid w:val="00EC065B"/>
    <w:rsid w:val="00EC0FD5"/>
    <w:rsid w:val="00EC1454"/>
    <w:rsid w:val="00EC14EB"/>
    <w:rsid w:val="00EC1572"/>
    <w:rsid w:val="00EC201C"/>
    <w:rsid w:val="00EC262E"/>
    <w:rsid w:val="00EC346A"/>
    <w:rsid w:val="00EC3B8C"/>
    <w:rsid w:val="00EC4A7C"/>
    <w:rsid w:val="00EC5BE8"/>
    <w:rsid w:val="00EC5D7D"/>
    <w:rsid w:val="00EC665B"/>
    <w:rsid w:val="00EC6AD1"/>
    <w:rsid w:val="00EC6E70"/>
    <w:rsid w:val="00EC7009"/>
    <w:rsid w:val="00EC7D0C"/>
    <w:rsid w:val="00EC7D23"/>
    <w:rsid w:val="00EC7D2A"/>
    <w:rsid w:val="00EC7D47"/>
    <w:rsid w:val="00EC7EE7"/>
    <w:rsid w:val="00ED0E6D"/>
    <w:rsid w:val="00ED1441"/>
    <w:rsid w:val="00ED1830"/>
    <w:rsid w:val="00ED1A17"/>
    <w:rsid w:val="00ED1A24"/>
    <w:rsid w:val="00ED23BE"/>
    <w:rsid w:val="00ED2598"/>
    <w:rsid w:val="00ED2842"/>
    <w:rsid w:val="00ED2862"/>
    <w:rsid w:val="00ED2FBF"/>
    <w:rsid w:val="00ED32CE"/>
    <w:rsid w:val="00ED41EF"/>
    <w:rsid w:val="00ED47BE"/>
    <w:rsid w:val="00ED48B2"/>
    <w:rsid w:val="00ED4EBC"/>
    <w:rsid w:val="00ED4FD5"/>
    <w:rsid w:val="00ED540A"/>
    <w:rsid w:val="00ED5679"/>
    <w:rsid w:val="00ED57C4"/>
    <w:rsid w:val="00ED5D7B"/>
    <w:rsid w:val="00ED6E55"/>
    <w:rsid w:val="00ED73E3"/>
    <w:rsid w:val="00ED7758"/>
    <w:rsid w:val="00ED77A5"/>
    <w:rsid w:val="00ED7F95"/>
    <w:rsid w:val="00EE0129"/>
    <w:rsid w:val="00EE058D"/>
    <w:rsid w:val="00EE0D04"/>
    <w:rsid w:val="00EE0F44"/>
    <w:rsid w:val="00EE1385"/>
    <w:rsid w:val="00EE15EE"/>
    <w:rsid w:val="00EE1FA0"/>
    <w:rsid w:val="00EE264D"/>
    <w:rsid w:val="00EE3832"/>
    <w:rsid w:val="00EE3A28"/>
    <w:rsid w:val="00EE3CD5"/>
    <w:rsid w:val="00EE3ED7"/>
    <w:rsid w:val="00EE3FB3"/>
    <w:rsid w:val="00EE4059"/>
    <w:rsid w:val="00EE45FF"/>
    <w:rsid w:val="00EE4A05"/>
    <w:rsid w:val="00EE551A"/>
    <w:rsid w:val="00EE57A0"/>
    <w:rsid w:val="00EE57DD"/>
    <w:rsid w:val="00EE58F6"/>
    <w:rsid w:val="00EE59BA"/>
    <w:rsid w:val="00EE5A0B"/>
    <w:rsid w:val="00EE604D"/>
    <w:rsid w:val="00EE64A3"/>
    <w:rsid w:val="00EE67AF"/>
    <w:rsid w:val="00EE6838"/>
    <w:rsid w:val="00EE690A"/>
    <w:rsid w:val="00EE710C"/>
    <w:rsid w:val="00EE77FE"/>
    <w:rsid w:val="00EE7BF6"/>
    <w:rsid w:val="00EF0810"/>
    <w:rsid w:val="00EF08E2"/>
    <w:rsid w:val="00EF09F0"/>
    <w:rsid w:val="00EF0B4F"/>
    <w:rsid w:val="00EF0CB8"/>
    <w:rsid w:val="00EF1381"/>
    <w:rsid w:val="00EF1762"/>
    <w:rsid w:val="00EF23C8"/>
    <w:rsid w:val="00EF2B71"/>
    <w:rsid w:val="00EF3D87"/>
    <w:rsid w:val="00EF420A"/>
    <w:rsid w:val="00EF43BC"/>
    <w:rsid w:val="00EF4B4D"/>
    <w:rsid w:val="00EF62CA"/>
    <w:rsid w:val="00EF64CF"/>
    <w:rsid w:val="00EF7008"/>
    <w:rsid w:val="00EF78B7"/>
    <w:rsid w:val="00EF7A88"/>
    <w:rsid w:val="00EF7BB6"/>
    <w:rsid w:val="00EF7DF4"/>
    <w:rsid w:val="00F00662"/>
    <w:rsid w:val="00F00F7E"/>
    <w:rsid w:val="00F00F96"/>
    <w:rsid w:val="00F019ED"/>
    <w:rsid w:val="00F01ACD"/>
    <w:rsid w:val="00F01F32"/>
    <w:rsid w:val="00F02BAA"/>
    <w:rsid w:val="00F02F06"/>
    <w:rsid w:val="00F03146"/>
    <w:rsid w:val="00F03243"/>
    <w:rsid w:val="00F03491"/>
    <w:rsid w:val="00F03724"/>
    <w:rsid w:val="00F03AB0"/>
    <w:rsid w:val="00F040B8"/>
    <w:rsid w:val="00F043A7"/>
    <w:rsid w:val="00F04403"/>
    <w:rsid w:val="00F05187"/>
    <w:rsid w:val="00F05792"/>
    <w:rsid w:val="00F05BF9"/>
    <w:rsid w:val="00F05C77"/>
    <w:rsid w:val="00F05EA9"/>
    <w:rsid w:val="00F0626D"/>
    <w:rsid w:val="00F06B69"/>
    <w:rsid w:val="00F06C58"/>
    <w:rsid w:val="00F07241"/>
    <w:rsid w:val="00F072B9"/>
    <w:rsid w:val="00F07332"/>
    <w:rsid w:val="00F078D7"/>
    <w:rsid w:val="00F07FC8"/>
    <w:rsid w:val="00F1201E"/>
    <w:rsid w:val="00F1205D"/>
    <w:rsid w:val="00F12693"/>
    <w:rsid w:val="00F12D0C"/>
    <w:rsid w:val="00F12DF0"/>
    <w:rsid w:val="00F13C6A"/>
    <w:rsid w:val="00F13F4F"/>
    <w:rsid w:val="00F1401C"/>
    <w:rsid w:val="00F14162"/>
    <w:rsid w:val="00F141A3"/>
    <w:rsid w:val="00F14A13"/>
    <w:rsid w:val="00F158F1"/>
    <w:rsid w:val="00F15B50"/>
    <w:rsid w:val="00F15E1A"/>
    <w:rsid w:val="00F16332"/>
    <w:rsid w:val="00F167A2"/>
    <w:rsid w:val="00F16A63"/>
    <w:rsid w:val="00F17B66"/>
    <w:rsid w:val="00F17C21"/>
    <w:rsid w:val="00F17EC2"/>
    <w:rsid w:val="00F2015F"/>
    <w:rsid w:val="00F20200"/>
    <w:rsid w:val="00F20372"/>
    <w:rsid w:val="00F2039D"/>
    <w:rsid w:val="00F209DE"/>
    <w:rsid w:val="00F20A5F"/>
    <w:rsid w:val="00F21552"/>
    <w:rsid w:val="00F215AA"/>
    <w:rsid w:val="00F21A8B"/>
    <w:rsid w:val="00F21AC5"/>
    <w:rsid w:val="00F220BD"/>
    <w:rsid w:val="00F22260"/>
    <w:rsid w:val="00F224DF"/>
    <w:rsid w:val="00F22945"/>
    <w:rsid w:val="00F22A1E"/>
    <w:rsid w:val="00F23170"/>
    <w:rsid w:val="00F2394B"/>
    <w:rsid w:val="00F23A17"/>
    <w:rsid w:val="00F24039"/>
    <w:rsid w:val="00F247FA"/>
    <w:rsid w:val="00F24D38"/>
    <w:rsid w:val="00F24F7C"/>
    <w:rsid w:val="00F25531"/>
    <w:rsid w:val="00F256E2"/>
    <w:rsid w:val="00F25ECB"/>
    <w:rsid w:val="00F25FB3"/>
    <w:rsid w:val="00F2619E"/>
    <w:rsid w:val="00F26295"/>
    <w:rsid w:val="00F264E6"/>
    <w:rsid w:val="00F26869"/>
    <w:rsid w:val="00F26BE6"/>
    <w:rsid w:val="00F26E99"/>
    <w:rsid w:val="00F27BD7"/>
    <w:rsid w:val="00F27F06"/>
    <w:rsid w:val="00F30BA1"/>
    <w:rsid w:val="00F3107A"/>
    <w:rsid w:val="00F313DC"/>
    <w:rsid w:val="00F31799"/>
    <w:rsid w:val="00F31B11"/>
    <w:rsid w:val="00F327D0"/>
    <w:rsid w:val="00F32CDB"/>
    <w:rsid w:val="00F343CB"/>
    <w:rsid w:val="00F35236"/>
    <w:rsid w:val="00F35919"/>
    <w:rsid w:val="00F35E52"/>
    <w:rsid w:val="00F36876"/>
    <w:rsid w:val="00F368AD"/>
    <w:rsid w:val="00F36A68"/>
    <w:rsid w:val="00F36C53"/>
    <w:rsid w:val="00F37661"/>
    <w:rsid w:val="00F37984"/>
    <w:rsid w:val="00F40474"/>
    <w:rsid w:val="00F4092C"/>
    <w:rsid w:val="00F40A98"/>
    <w:rsid w:val="00F40C44"/>
    <w:rsid w:val="00F40CAA"/>
    <w:rsid w:val="00F40E5C"/>
    <w:rsid w:val="00F4132D"/>
    <w:rsid w:val="00F4188B"/>
    <w:rsid w:val="00F424B3"/>
    <w:rsid w:val="00F42AF8"/>
    <w:rsid w:val="00F42EDD"/>
    <w:rsid w:val="00F4316E"/>
    <w:rsid w:val="00F43349"/>
    <w:rsid w:val="00F4394C"/>
    <w:rsid w:val="00F439D2"/>
    <w:rsid w:val="00F43B7B"/>
    <w:rsid w:val="00F43CE4"/>
    <w:rsid w:val="00F450E5"/>
    <w:rsid w:val="00F45733"/>
    <w:rsid w:val="00F4595B"/>
    <w:rsid w:val="00F46ADC"/>
    <w:rsid w:val="00F46F13"/>
    <w:rsid w:val="00F479B1"/>
    <w:rsid w:val="00F50BF6"/>
    <w:rsid w:val="00F50D0B"/>
    <w:rsid w:val="00F50EAB"/>
    <w:rsid w:val="00F5182B"/>
    <w:rsid w:val="00F518DE"/>
    <w:rsid w:val="00F5195D"/>
    <w:rsid w:val="00F5199A"/>
    <w:rsid w:val="00F51AAC"/>
    <w:rsid w:val="00F51B10"/>
    <w:rsid w:val="00F51CE7"/>
    <w:rsid w:val="00F52357"/>
    <w:rsid w:val="00F52560"/>
    <w:rsid w:val="00F52A74"/>
    <w:rsid w:val="00F53010"/>
    <w:rsid w:val="00F535E7"/>
    <w:rsid w:val="00F53824"/>
    <w:rsid w:val="00F542C2"/>
    <w:rsid w:val="00F546C9"/>
    <w:rsid w:val="00F549F6"/>
    <w:rsid w:val="00F554E6"/>
    <w:rsid w:val="00F55E57"/>
    <w:rsid w:val="00F56021"/>
    <w:rsid w:val="00F56221"/>
    <w:rsid w:val="00F562DE"/>
    <w:rsid w:val="00F56A2B"/>
    <w:rsid w:val="00F57B97"/>
    <w:rsid w:val="00F60863"/>
    <w:rsid w:val="00F60942"/>
    <w:rsid w:val="00F60B5C"/>
    <w:rsid w:val="00F619C9"/>
    <w:rsid w:val="00F62027"/>
    <w:rsid w:val="00F620AA"/>
    <w:rsid w:val="00F620EE"/>
    <w:rsid w:val="00F623C7"/>
    <w:rsid w:val="00F62815"/>
    <w:rsid w:val="00F63427"/>
    <w:rsid w:val="00F645DF"/>
    <w:rsid w:val="00F64DF0"/>
    <w:rsid w:val="00F652E3"/>
    <w:rsid w:val="00F6556E"/>
    <w:rsid w:val="00F65632"/>
    <w:rsid w:val="00F65B67"/>
    <w:rsid w:val="00F66C9A"/>
    <w:rsid w:val="00F67A76"/>
    <w:rsid w:val="00F67E9C"/>
    <w:rsid w:val="00F70CB2"/>
    <w:rsid w:val="00F71A34"/>
    <w:rsid w:val="00F71B63"/>
    <w:rsid w:val="00F71C62"/>
    <w:rsid w:val="00F71DF3"/>
    <w:rsid w:val="00F722C0"/>
    <w:rsid w:val="00F73819"/>
    <w:rsid w:val="00F738B6"/>
    <w:rsid w:val="00F73D1E"/>
    <w:rsid w:val="00F73D78"/>
    <w:rsid w:val="00F7417A"/>
    <w:rsid w:val="00F753E0"/>
    <w:rsid w:val="00F756CC"/>
    <w:rsid w:val="00F75AB5"/>
    <w:rsid w:val="00F767A5"/>
    <w:rsid w:val="00F7702A"/>
    <w:rsid w:val="00F77827"/>
    <w:rsid w:val="00F8009B"/>
    <w:rsid w:val="00F80AC8"/>
    <w:rsid w:val="00F8160C"/>
    <w:rsid w:val="00F81A37"/>
    <w:rsid w:val="00F81FF0"/>
    <w:rsid w:val="00F82F3F"/>
    <w:rsid w:val="00F83872"/>
    <w:rsid w:val="00F8423C"/>
    <w:rsid w:val="00F842B0"/>
    <w:rsid w:val="00F84F1F"/>
    <w:rsid w:val="00F8542E"/>
    <w:rsid w:val="00F85BA5"/>
    <w:rsid w:val="00F860B7"/>
    <w:rsid w:val="00F873D0"/>
    <w:rsid w:val="00F87B56"/>
    <w:rsid w:val="00F87C9F"/>
    <w:rsid w:val="00F87CD2"/>
    <w:rsid w:val="00F8E6A1"/>
    <w:rsid w:val="00F9056A"/>
    <w:rsid w:val="00F9083D"/>
    <w:rsid w:val="00F90D41"/>
    <w:rsid w:val="00F91615"/>
    <w:rsid w:val="00F93790"/>
    <w:rsid w:val="00F93EE3"/>
    <w:rsid w:val="00F94074"/>
    <w:rsid w:val="00F9439D"/>
    <w:rsid w:val="00F9536F"/>
    <w:rsid w:val="00F953BD"/>
    <w:rsid w:val="00F954EA"/>
    <w:rsid w:val="00F967A5"/>
    <w:rsid w:val="00F969CC"/>
    <w:rsid w:val="00F96CE8"/>
    <w:rsid w:val="00F97707"/>
    <w:rsid w:val="00F979A8"/>
    <w:rsid w:val="00FA05DA"/>
    <w:rsid w:val="00FA061E"/>
    <w:rsid w:val="00FA1517"/>
    <w:rsid w:val="00FA2357"/>
    <w:rsid w:val="00FA3D5A"/>
    <w:rsid w:val="00FA3E56"/>
    <w:rsid w:val="00FA4B68"/>
    <w:rsid w:val="00FA4D60"/>
    <w:rsid w:val="00FA585D"/>
    <w:rsid w:val="00FA5CD1"/>
    <w:rsid w:val="00FA5EE8"/>
    <w:rsid w:val="00FA714E"/>
    <w:rsid w:val="00FA7500"/>
    <w:rsid w:val="00FA7DA6"/>
    <w:rsid w:val="00FB0D76"/>
    <w:rsid w:val="00FB1101"/>
    <w:rsid w:val="00FB186A"/>
    <w:rsid w:val="00FB1BFD"/>
    <w:rsid w:val="00FB2120"/>
    <w:rsid w:val="00FB212D"/>
    <w:rsid w:val="00FB216A"/>
    <w:rsid w:val="00FB22B3"/>
    <w:rsid w:val="00FB30D8"/>
    <w:rsid w:val="00FB36A8"/>
    <w:rsid w:val="00FB3752"/>
    <w:rsid w:val="00FB39AC"/>
    <w:rsid w:val="00FB413E"/>
    <w:rsid w:val="00FB430A"/>
    <w:rsid w:val="00FB4320"/>
    <w:rsid w:val="00FB47AF"/>
    <w:rsid w:val="00FB4E30"/>
    <w:rsid w:val="00FB5E12"/>
    <w:rsid w:val="00FB6083"/>
    <w:rsid w:val="00FB66AC"/>
    <w:rsid w:val="00FB6B03"/>
    <w:rsid w:val="00FB6B1D"/>
    <w:rsid w:val="00FB6DBF"/>
    <w:rsid w:val="00FB6E84"/>
    <w:rsid w:val="00FB7202"/>
    <w:rsid w:val="00FB72F9"/>
    <w:rsid w:val="00FB7555"/>
    <w:rsid w:val="00FB75A8"/>
    <w:rsid w:val="00FB7816"/>
    <w:rsid w:val="00FC0159"/>
    <w:rsid w:val="00FC04BD"/>
    <w:rsid w:val="00FC0A67"/>
    <w:rsid w:val="00FC0BB6"/>
    <w:rsid w:val="00FC1852"/>
    <w:rsid w:val="00FC2FE0"/>
    <w:rsid w:val="00FC3361"/>
    <w:rsid w:val="00FC3435"/>
    <w:rsid w:val="00FC3E3E"/>
    <w:rsid w:val="00FC3F38"/>
    <w:rsid w:val="00FC4201"/>
    <w:rsid w:val="00FC4456"/>
    <w:rsid w:val="00FC44CA"/>
    <w:rsid w:val="00FC50FC"/>
    <w:rsid w:val="00FC5248"/>
    <w:rsid w:val="00FC55D6"/>
    <w:rsid w:val="00FC5823"/>
    <w:rsid w:val="00FC6765"/>
    <w:rsid w:val="00FC6835"/>
    <w:rsid w:val="00FC7A0A"/>
    <w:rsid w:val="00FD073A"/>
    <w:rsid w:val="00FD0835"/>
    <w:rsid w:val="00FD0A3F"/>
    <w:rsid w:val="00FD11BE"/>
    <w:rsid w:val="00FD1286"/>
    <w:rsid w:val="00FD1AC7"/>
    <w:rsid w:val="00FD1D4F"/>
    <w:rsid w:val="00FD1E98"/>
    <w:rsid w:val="00FD1F39"/>
    <w:rsid w:val="00FD2217"/>
    <w:rsid w:val="00FD2793"/>
    <w:rsid w:val="00FD2888"/>
    <w:rsid w:val="00FD2E0C"/>
    <w:rsid w:val="00FD348A"/>
    <w:rsid w:val="00FD374D"/>
    <w:rsid w:val="00FD390F"/>
    <w:rsid w:val="00FD4C39"/>
    <w:rsid w:val="00FD52F1"/>
    <w:rsid w:val="00FD597B"/>
    <w:rsid w:val="00FD5DB5"/>
    <w:rsid w:val="00FD673B"/>
    <w:rsid w:val="00FD68CA"/>
    <w:rsid w:val="00FD69A0"/>
    <w:rsid w:val="00FD6D8C"/>
    <w:rsid w:val="00FD7262"/>
    <w:rsid w:val="00FE0A57"/>
    <w:rsid w:val="00FE1FF9"/>
    <w:rsid w:val="00FE2059"/>
    <w:rsid w:val="00FE20DC"/>
    <w:rsid w:val="00FE2B8A"/>
    <w:rsid w:val="00FE2E12"/>
    <w:rsid w:val="00FE2E40"/>
    <w:rsid w:val="00FE2EAE"/>
    <w:rsid w:val="00FE2EEC"/>
    <w:rsid w:val="00FE30FA"/>
    <w:rsid w:val="00FE4841"/>
    <w:rsid w:val="00FE48D1"/>
    <w:rsid w:val="00FE4AA3"/>
    <w:rsid w:val="00FE4D1F"/>
    <w:rsid w:val="00FE5864"/>
    <w:rsid w:val="00FE6796"/>
    <w:rsid w:val="00FE6995"/>
    <w:rsid w:val="00FE6EE9"/>
    <w:rsid w:val="00FE7FED"/>
    <w:rsid w:val="00FF0C6A"/>
    <w:rsid w:val="00FF175D"/>
    <w:rsid w:val="00FF2B09"/>
    <w:rsid w:val="00FF2DC0"/>
    <w:rsid w:val="00FF2F53"/>
    <w:rsid w:val="00FF3434"/>
    <w:rsid w:val="00FF3ADB"/>
    <w:rsid w:val="00FF3CF2"/>
    <w:rsid w:val="00FF4111"/>
    <w:rsid w:val="00FF48F5"/>
    <w:rsid w:val="00FF4A79"/>
    <w:rsid w:val="00FF4E14"/>
    <w:rsid w:val="00FF4E75"/>
    <w:rsid w:val="00FF51F8"/>
    <w:rsid w:val="00FF573A"/>
    <w:rsid w:val="00FF5FA7"/>
    <w:rsid w:val="00FF6154"/>
    <w:rsid w:val="00FF674A"/>
    <w:rsid w:val="00FF70FA"/>
    <w:rsid w:val="00FF7521"/>
    <w:rsid w:val="00FF7B91"/>
    <w:rsid w:val="014BF1C4"/>
    <w:rsid w:val="01E6E1F4"/>
    <w:rsid w:val="023C3900"/>
    <w:rsid w:val="02C0EBFF"/>
    <w:rsid w:val="042629A3"/>
    <w:rsid w:val="050274C8"/>
    <w:rsid w:val="05FE9F21"/>
    <w:rsid w:val="069B07EB"/>
    <w:rsid w:val="07BD8A4C"/>
    <w:rsid w:val="08300DAB"/>
    <w:rsid w:val="087D95C3"/>
    <w:rsid w:val="08E07A4C"/>
    <w:rsid w:val="0952522C"/>
    <w:rsid w:val="099133B0"/>
    <w:rsid w:val="09A473BB"/>
    <w:rsid w:val="09A6B69F"/>
    <w:rsid w:val="09B43827"/>
    <w:rsid w:val="09C522DA"/>
    <w:rsid w:val="0AF3AE58"/>
    <w:rsid w:val="0B5C2C46"/>
    <w:rsid w:val="0CAE596A"/>
    <w:rsid w:val="0D33C7B5"/>
    <w:rsid w:val="0D808AE2"/>
    <w:rsid w:val="0D8A1A8A"/>
    <w:rsid w:val="0DD0D216"/>
    <w:rsid w:val="0E660368"/>
    <w:rsid w:val="0FAE8A65"/>
    <w:rsid w:val="109A0AEF"/>
    <w:rsid w:val="112F4EA8"/>
    <w:rsid w:val="11C891DD"/>
    <w:rsid w:val="11D59514"/>
    <w:rsid w:val="11D97576"/>
    <w:rsid w:val="128CF42C"/>
    <w:rsid w:val="12AD4251"/>
    <w:rsid w:val="13C3A87E"/>
    <w:rsid w:val="13D65B7F"/>
    <w:rsid w:val="13ED0685"/>
    <w:rsid w:val="150C5602"/>
    <w:rsid w:val="1560F4D2"/>
    <w:rsid w:val="15C36306"/>
    <w:rsid w:val="15F828A6"/>
    <w:rsid w:val="160395BB"/>
    <w:rsid w:val="1623D999"/>
    <w:rsid w:val="1627CF2D"/>
    <w:rsid w:val="1658A3DE"/>
    <w:rsid w:val="16652ECB"/>
    <w:rsid w:val="16C2093D"/>
    <w:rsid w:val="1701479F"/>
    <w:rsid w:val="17D9E64A"/>
    <w:rsid w:val="185AE87F"/>
    <w:rsid w:val="1918B863"/>
    <w:rsid w:val="19A7E299"/>
    <w:rsid w:val="1A48B470"/>
    <w:rsid w:val="1A5EC3F8"/>
    <w:rsid w:val="1A75D050"/>
    <w:rsid w:val="1B30CC4C"/>
    <w:rsid w:val="1DD4BB5F"/>
    <w:rsid w:val="1E0856B6"/>
    <w:rsid w:val="1E4C3847"/>
    <w:rsid w:val="1E4CC247"/>
    <w:rsid w:val="1E9A07C4"/>
    <w:rsid w:val="1F37F24D"/>
    <w:rsid w:val="1F706728"/>
    <w:rsid w:val="1FB64364"/>
    <w:rsid w:val="2229A8B3"/>
    <w:rsid w:val="22737147"/>
    <w:rsid w:val="22848C22"/>
    <w:rsid w:val="23B176DC"/>
    <w:rsid w:val="23B2A51E"/>
    <w:rsid w:val="245A02DA"/>
    <w:rsid w:val="24A53A14"/>
    <w:rsid w:val="24B23E9D"/>
    <w:rsid w:val="24CCD9FB"/>
    <w:rsid w:val="25321E43"/>
    <w:rsid w:val="25CFEB6E"/>
    <w:rsid w:val="2738B041"/>
    <w:rsid w:val="2780B459"/>
    <w:rsid w:val="281B0ED5"/>
    <w:rsid w:val="2906710D"/>
    <w:rsid w:val="2943C955"/>
    <w:rsid w:val="2BBDEBC0"/>
    <w:rsid w:val="2C571090"/>
    <w:rsid w:val="2C72C189"/>
    <w:rsid w:val="2CCE03AA"/>
    <w:rsid w:val="2E36CE99"/>
    <w:rsid w:val="2E9DAA99"/>
    <w:rsid w:val="2FC6A7BC"/>
    <w:rsid w:val="2FCA4843"/>
    <w:rsid w:val="30885191"/>
    <w:rsid w:val="30AC5964"/>
    <w:rsid w:val="30B6B54A"/>
    <w:rsid w:val="30FEEF8F"/>
    <w:rsid w:val="32EDD61B"/>
    <w:rsid w:val="33D465F3"/>
    <w:rsid w:val="33EE181D"/>
    <w:rsid w:val="35574D45"/>
    <w:rsid w:val="35C003DD"/>
    <w:rsid w:val="35E87E2B"/>
    <w:rsid w:val="3661D099"/>
    <w:rsid w:val="37BCE685"/>
    <w:rsid w:val="3A52C039"/>
    <w:rsid w:val="3AA825AE"/>
    <w:rsid w:val="3C2DDAD3"/>
    <w:rsid w:val="3C8631F3"/>
    <w:rsid w:val="3CC4AADF"/>
    <w:rsid w:val="403DFFCB"/>
    <w:rsid w:val="415BBBC1"/>
    <w:rsid w:val="41697EF5"/>
    <w:rsid w:val="4244EE1A"/>
    <w:rsid w:val="424E798F"/>
    <w:rsid w:val="42E2D9DC"/>
    <w:rsid w:val="4344117B"/>
    <w:rsid w:val="43B4E139"/>
    <w:rsid w:val="4484F007"/>
    <w:rsid w:val="44A2EA6F"/>
    <w:rsid w:val="44D07A57"/>
    <w:rsid w:val="44F2BFA9"/>
    <w:rsid w:val="45061E1B"/>
    <w:rsid w:val="45AA387C"/>
    <w:rsid w:val="468B9FE3"/>
    <w:rsid w:val="46A9F7C6"/>
    <w:rsid w:val="480136D8"/>
    <w:rsid w:val="480447C4"/>
    <w:rsid w:val="4886BBF0"/>
    <w:rsid w:val="49144F2E"/>
    <w:rsid w:val="4AF81283"/>
    <w:rsid w:val="4B423D47"/>
    <w:rsid w:val="4B475704"/>
    <w:rsid w:val="4B4AB1B3"/>
    <w:rsid w:val="4B63E406"/>
    <w:rsid w:val="4D781F43"/>
    <w:rsid w:val="4DB5FA3C"/>
    <w:rsid w:val="4DCA6A46"/>
    <w:rsid w:val="4F536EAB"/>
    <w:rsid w:val="4F8C08D5"/>
    <w:rsid w:val="512DC58A"/>
    <w:rsid w:val="51C90509"/>
    <w:rsid w:val="52110649"/>
    <w:rsid w:val="545714F4"/>
    <w:rsid w:val="5550264D"/>
    <w:rsid w:val="55F92D0C"/>
    <w:rsid w:val="5674956D"/>
    <w:rsid w:val="56B6B985"/>
    <w:rsid w:val="56FB1626"/>
    <w:rsid w:val="57A64B72"/>
    <w:rsid w:val="58C82BC6"/>
    <w:rsid w:val="5B4F320C"/>
    <w:rsid w:val="5C2A6730"/>
    <w:rsid w:val="5CAF1AE8"/>
    <w:rsid w:val="5CB0E766"/>
    <w:rsid w:val="5D2034C3"/>
    <w:rsid w:val="5E6EF0F4"/>
    <w:rsid w:val="5F263015"/>
    <w:rsid w:val="5F48A476"/>
    <w:rsid w:val="62AAF34C"/>
    <w:rsid w:val="636B476A"/>
    <w:rsid w:val="637206B6"/>
    <w:rsid w:val="653AC492"/>
    <w:rsid w:val="67245F00"/>
    <w:rsid w:val="6727AE91"/>
    <w:rsid w:val="67D8E3AC"/>
    <w:rsid w:val="67F402AD"/>
    <w:rsid w:val="68107EE2"/>
    <w:rsid w:val="6A8821F6"/>
    <w:rsid w:val="6AB93885"/>
    <w:rsid w:val="6AE7E447"/>
    <w:rsid w:val="6B139CE2"/>
    <w:rsid w:val="6B46F355"/>
    <w:rsid w:val="6BA7267C"/>
    <w:rsid w:val="6CA52D2A"/>
    <w:rsid w:val="6E29473C"/>
    <w:rsid w:val="6E4B91E8"/>
    <w:rsid w:val="6F0216B0"/>
    <w:rsid w:val="706DDB2B"/>
    <w:rsid w:val="722E31FF"/>
    <w:rsid w:val="726200BB"/>
    <w:rsid w:val="736F8300"/>
    <w:rsid w:val="741AF253"/>
    <w:rsid w:val="7424FA6C"/>
    <w:rsid w:val="745D583A"/>
    <w:rsid w:val="747CE6C1"/>
    <w:rsid w:val="74FD6A36"/>
    <w:rsid w:val="759858BD"/>
    <w:rsid w:val="760F41EB"/>
    <w:rsid w:val="761A9C49"/>
    <w:rsid w:val="76818B03"/>
    <w:rsid w:val="76D477D8"/>
    <w:rsid w:val="781B1A9C"/>
    <w:rsid w:val="78EE2151"/>
    <w:rsid w:val="791D557C"/>
    <w:rsid w:val="794030BD"/>
    <w:rsid w:val="7974E8C7"/>
    <w:rsid w:val="7A60DF96"/>
    <w:rsid w:val="7A7B488D"/>
    <w:rsid w:val="7B47E363"/>
    <w:rsid w:val="7BABCFCF"/>
    <w:rsid w:val="7BD2C378"/>
    <w:rsid w:val="7C073DA7"/>
    <w:rsid w:val="7C3BA19A"/>
    <w:rsid w:val="7C3C1B1A"/>
    <w:rsid w:val="7D36B891"/>
    <w:rsid w:val="7D4DF5EC"/>
    <w:rsid w:val="7F5F2371"/>
    <w:rsid w:val="7FA45202"/>
    <w:rsid w:val="7FD26538"/>
    <w:rsid w:val="7FF357D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69D3E"/>
  <w15:chartTrackingRefBased/>
  <w15:docId w15:val="{6F89B8A2-71E3-4D47-8111-4E0C97836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6311F"/>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752262"/>
    <w:rPr>
      <w:rFonts w:ascii="Arial" w:eastAsia="Times New Roman" w:hAnsi="Arial"/>
      <w:b/>
      <w:bCs/>
      <w:color w:val="000000" w:themeColor="text1"/>
      <w:sz w:val="22"/>
      <w:szCs w:val="26"/>
      <w:lang w:val="x-none" w:eastAsia="x-none"/>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94BF1"/>
    <w:rPr>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link w:val="Textonotapie"/>
    <w:uiPriority w:val="99"/>
    <w:rsid w:val="00B94BF1"/>
    <w:rPr>
      <w:lang w:val="en-US" w:eastAsia="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EA457E"/>
    <w:rPr>
      <w:sz w:val="22"/>
      <w:szCs w:val="22"/>
      <w:lang w:eastAsia="en-US"/>
    </w:rPr>
  </w:style>
  <w:style w:type="table" w:styleId="Tablade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2"/>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 w:type="paragraph" w:styleId="Sinespaciado">
    <w:name w:val="No Spacing"/>
    <w:uiPriority w:val="1"/>
    <w:qFormat/>
    <w:rsid w:val="002B73F2"/>
    <w:pPr>
      <w:widowControl w:val="0"/>
      <w:jc w:val="both"/>
    </w:pPr>
    <w:rPr>
      <w:rFonts w:ascii="Arial" w:hAnsi="Arial"/>
      <w:sz w:val="22"/>
      <w:szCs w:val="22"/>
      <w:lang w:eastAsia="en-US"/>
    </w:rPr>
  </w:style>
  <w:style w:type="character" w:customStyle="1" w:styleId="normaltextrun">
    <w:name w:val="normaltextrun"/>
    <w:basedOn w:val="Fuentedeprrafopredeter"/>
    <w:rsid w:val="00486C8B"/>
  </w:style>
  <w:style w:type="character" w:customStyle="1" w:styleId="eop">
    <w:name w:val="eop"/>
    <w:basedOn w:val="Fuentedeprrafopredeter"/>
    <w:rsid w:val="00486C8B"/>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B6C93"/>
    <w:rPr>
      <w:rFonts w:ascii="Arial" w:hAnsi="Arial"/>
      <w:b/>
      <w:bCs/>
      <w:lang w:eastAsia="en-US"/>
    </w:rPr>
  </w:style>
  <w:style w:type="paragraph" w:customStyle="1" w:styleId="paragraph">
    <w:name w:val="paragraph"/>
    <w:basedOn w:val="Normal"/>
    <w:rsid w:val="0016058B"/>
    <w:pPr>
      <w:widowControl/>
      <w:spacing w:before="100" w:beforeAutospacing="1" w:after="100" w:afterAutospacing="1"/>
      <w:jc w:val="left"/>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8907">
      <w:bodyDiv w:val="1"/>
      <w:marLeft w:val="0"/>
      <w:marRight w:val="0"/>
      <w:marTop w:val="0"/>
      <w:marBottom w:val="0"/>
      <w:divBdr>
        <w:top w:val="none" w:sz="0" w:space="0" w:color="auto"/>
        <w:left w:val="none" w:sz="0" w:space="0" w:color="auto"/>
        <w:bottom w:val="none" w:sz="0" w:space="0" w:color="auto"/>
        <w:right w:val="none" w:sz="0" w:space="0" w:color="auto"/>
      </w:divBdr>
    </w:div>
    <w:div w:id="14817035">
      <w:bodyDiv w:val="1"/>
      <w:marLeft w:val="0"/>
      <w:marRight w:val="0"/>
      <w:marTop w:val="0"/>
      <w:marBottom w:val="0"/>
      <w:divBdr>
        <w:top w:val="none" w:sz="0" w:space="0" w:color="auto"/>
        <w:left w:val="none" w:sz="0" w:space="0" w:color="auto"/>
        <w:bottom w:val="none" w:sz="0" w:space="0" w:color="auto"/>
        <w:right w:val="none" w:sz="0" w:space="0" w:color="auto"/>
      </w:divBdr>
    </w:div>
    <w:div w:id="19669841">
      <w:bodyDiv w:val="1"/>
      <w:marLeft w:val="0"/>
      <w:marRight w:val="0"/>
      <w:marTop w:val="0"/>
      <w:marBottom w:val="0"/>
      <w:divBdr>
        <w:top w:val="none" w:sz="0" w:space="0" w:color="auto"/>
        <w:left w:val="none" w:sz="0" w:space="0" w:color="auto"/>
        <w:bottom w:val="none" w:sz="0" w:space="0" w:color="auto"/>
        <w:right w:val="none" w:sz="0" w:space="0" w:color="auto"/>
      </w:divBdr>
    </w:div>
    <w:div w:id="37123203">
      <w:bodyDiv w:val="1"/>
      <w:marLeft w:val="0"/>
      <w:marRight w:val="0"/>
      <w:marTop w:val="0"/>
      <w:marBottom w:val="0"/>
      <w:divBdr>
        <w:top w:val="none" w:sz="0" w:space="0" w:color="auto"/>
        <w:left w:val="none" w:sz="0" w:space="0" w:color="auto"/>
        <w:bottom w:val="none" w:sz="0" w:space="0" w:color="auto"/>
        <w:right w:val="none" w:sz="0" w:space="0" w:color="auto"/>
      </w:divBdr>
    </w:div>
    <w:div w:id="37291655">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0345605">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55320351">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62892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0900157">
      <w:bodyDiv w:val="1"/>
      <w:marLeft w:val="0"/>
      <w:marRight w:val="0"/>
      <w:marTop w:val="0"/>
      <w:marBottom w:val="0"/>
      <w:divBdr>
        <w:top w:val="none" w:sz="0" w:space="0" w:color="auto"/>
        <w:left w:val="none" w:sz="0" w:space="0" w:color="auto"/>
        <w:bottom w:val="none" w:sz="0" w:space="0" w:color="auto"/>
        <w:right w:val="none" w:sz="0" w:space="0" w:color="auto"/>
      </w:divBdr>
    </w:div>
    <w:div w:id="18140477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0099079">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0924470">
      <w:bodyDiv w:val="1"/>
      <w:marLeft w:val="0"/>
      <w:marRight w:val="0"/>
      <w:marTop w:val="0"/>
      <w:marBottom w:val="0"/>
      <w:divBdr>
        <w:top w:val="none" w:sz="0" w:space="0" w:color="auto"/>
        <w:left w:val="none" w:sz="0" w:space="0" w:color="auto"/>
        <w:bottom w:val="none" w:sz="0" w:space="0" w:color="auto"/>
        <w:right w:val="none" w:sz="0" w:space="0" w:color="auto"/>
      </w:divBdr>
    </w:div>
    <w:div w:id="221209646">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27541041">
      <w:bodyDiv w:val="1"/>
      <w:marLeft w:val="0"/>
      <w:marRight w:val="0"/>
      <w:marTop w:val="0"/>
      <w:marBottom w:val="0"/>
      <w:divBdr>
        <w:top w:val="none" w:sz="0" w:space="0" w:color="auto"/>
        <w:left w:val="none" w:sz="0" w:space="0" w:color="auto"/>
        <w:bottom w:val="none" w:sz="0" w:space="0" w:color="auto"/>
        <w:right w:val="none" w:sz="0" w:space="0" w:color="auto"/>
      </w:divBdr>
    </w:div>
    <w:div w:id="231896161">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48275993">
      <w:bodyDiv w:val="1"/>
      <w:marLeft w:val="0"/>
      <w:marRight w:val="0"/>
      <w:marTop w:val="0"/>
      <w:marBottom w:val="0"/>
      <w:divBdr>
        <w:top w:val="none" w:sz="0" w:space="0" w:color="auto"/>
        <w:left w:val="none" w:sz="0" w:space="0" w:color="auto"/>
        <w:bottom w:val="none" w:sz="0" w:space="0" w:color="auto"/>
        <w:right w:val="none" w:sz="0" w:space="0" w:color="auto"/>
      </w:divBdr>
    </w:div>
    <w:div w:id="254899202">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2418451">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88055765">
      <w:bodyDiv w:val="1"/>
      <w:marLeft w:val="0"/>
      <w:marRight w:val="0"/>
      <w:marTop w:val="0"/>
      <w:marBottom w:val="0"/>
      <w:divBdr>
        <w:top w:val="none" w:sz="0" w:space="0" w:color="auto"/>
        <w:left w:val="none" w:sz="0" w:space="0" w:color="auto"/>
        <w:bottom w:val="none" w:sz="0" w:space="0" w:color="auto"/>
        <w:right w:val="none" w:sz="0" w:space="0" w:color="auto"/>
      </w:divBdr>
      <w:divsChild>
        <w:div w:id="1873565399">
          <w:marLeft w:val="0"/>
          <w:marRight w:val="0"/>
          <w:marTop w:val="0"/>
          <w:marBottom w:val="0"/>
          <w:divBdr>
            <w:top w:val="none" w:sz="0" w:space="0" w:color="auto"/>
            <w:left w:val="none" w:sz="0" w:space="0" w:color="auto"/>
            <w:bottom w:val="none" w:sz="0" w:space="0" w:color="auto"/>
            <w:right w:val="none" w:sz="0" w:space="0" w:color="auto"/>
          </w:divBdr>
        </w:div>
      </w:divsChild>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024170">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329179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46907913">
      <w:bodyDiv w:val="1"/>
      <w:marLeft w:val="0"/>
      <w:marRight w:val="0"/>
      <w:marTop w:val="0"/>
      <w:marBottom w:val="0"/>
      <w:divBdr>
        <w:top w:val="none" w:sz="0" w:space="0" w:color="auto"/>
        <w:left w:val="none" w:sz="0" w:space="0" w:color="auto"/>
        <w:bottom w:val="none" w:sz="0" w:space="0" w:color="auto"/>
        <w:right w:val="none" w:sz="0" w:space="0" w:color="auto"/>
      </w:divBdr>
    </w:div>
    <w:div w:id="349112701">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78019270">
      <w:bodyDiv w:val="1"/>
      <w:marLeft w:val="0"/>
      <w:marRight w:val="0"/>
      <w:marTop w:val="0"/>
      <w:marBottom w:val="0"/>
      <w:divBdr>
        <w:top w:val="none" w:sz="0" w:space="0" w:color="auto"/>
        <w:left w:val="none" w:sz="0" w:space="0" w:color="auto"/>
        <w:bottom w:val="none" w:sz="0" w:space="0" w:color="auto"/>
        <w:right w:val="none" w:sz="0" w:space="0" w:color="auto"/>
      </w:divBdr>
      <w:divsChild>
        <w:div w:id="263272753">
          <w:marLeft w:val="0"/>
          <w:marRight w:val="0"/>
          <w:marTop w:val="0"/>
          <w:marBottom w:val="0"/>
          <w:divBdr>
            <w:top w:val="none" w:sz="0" w:space="0" w:color="auto"/>
            <w:left w:val="none" w:sz="0" w:space="0" w:color="auto"/>
            <w:bottom w:val="none" w:sz="0" w:space="0" w:color="auto"/>
            <w:right w:val="none" w:sz="0" w:space="0" w:color="auto"/>
          </w:divBdr>
        </w:div>
        <w:div w:id="494490410">
          <w:marLeft w:val="0"/>
          <w:marRight w:val="0"/>
          <w:marTop w:val="0"/>
          <w:marBottom w:val="0"/>
          <w:divBdr>
            <w:top w:val="none" w:sz="0" w:space="0" w:color="auto"/>
            <w:left w:val="none" w:sz="0" w:space="0" w:color="auto"/>
            <w:bottom w:val="none" w:sz="0" w:space="0" w:color="auto"/>
            <w:right w:val="none" w:sz="0" w:space="0" w:color="auto"/>
          </w:divBdr>
        </w:div>
        <w:div w:id="1125192759">
          <w:marLeft w:val="0"/>
          <w:marRight w:val="0"/>
          <w:marTop w:val="0"/>
          <w:marBottom w:val="0"/>
          <w:divBdr>
            <w:top w:val="none" w:sz="0" w:space="0" w:color="auto"/>
            <w:left w:val="none" w:sz="0" w:space="0" w:color="auto"/>
            <w:bottom w:val="none" w:sz="0" w:space="0" w:color="auto"/>
            <w:right w:val="none" w:sz="0" w:space="0" w:color="auto"/>
          </w:divBdr>
        </w:div>
      </w:divsChild>
    </w:div>
    <w:div w:id="381179444">
      <w:bodyDiv w:val="1"/>
      <w:marLeft w:val="0"/>
      <w:marRight w:val="0"/>
      <w:marTop w:val="0"/>
      <w:marBottom w:val="0"/>
      <w:divBdr>
        <w:top w:val="none" w:sz="0" w:space="0" w:color="auto"/>
        <w:left w:val="none" w:sz="0" w:space="0" w:color="auto"/>
        <w:bottom w:val="none" w:sz="0" w:space="0" w:color="auto"/>
        <w:right w:val="none" w:sz="0" w:space="0" w:color="auto"/>
      </w:divBdr>
    </w:div>
    <w:div w:id="381636405">
      <w:bodyDiv w:val="1"/>
      <w:marLeft w:val="0"/>
      <w:marRight w:val="0"/>
      <w:marTop w:val="0"/>
      <w:marBottom w:val="0"/>
      <w:divBdr>
        <w:top w:val="none" w:sz="0" w:space="0" w:color="auto"/>
        <w:left w:val="none" w:sz="0" w:space="0" w:color="auto"/>
        <w:bottom w:val="none" w:sz="0" w:space="0" w:color="auto"/>
        <w:right w:val="none" w:sz="0" w:space="0" w:color="auto"/>
      </w:divBdr>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00562396">
      <w:bodyDiv w:val="1"/>
      <w:marLeft w:val="0"/>
      <w:marRight w:val="0"/>
      <w:marTop w:val="0"/>
      <w:marBottom w:val="0"/>
      <w:divBdr>
        <w:top w:val="none" w:sz="0" w:space="0" w:color="auto"/>
        <w:left w:val="none" w:sz="0" w:space="0" w:color="auto"/>
        <w:bottom w:val="none" w:sz="0" w:space="0" w:color="auto"/>
        <w:right w:val="none" w:sz="0" w:space="0" w:color="auto"/>
      </w:divBdr>
    </w:div>
    <w:div w:id="402215272">
      <w:bodyDiv w:val="1"/>
      <w:marLeft w:val="0"/>
      <w:marRight w:val="0"/>
      <w:marTop w:val="0"/>
      <w:marBottom w:val="0"/>
      <w:divBdr>
        <w:top w:val="none" w:sz="0" w:space="0" w:color="auto"/>
        <w:left w:val="none" w:sz="0" w:space="0" w:color="auto"/>
        <w:bottom w:val="none" w:sz="0" w:space="0" w:color="auto"/>
        <w:right w:val="none" w:sz="0" w:space="0" w:color="auto"/>
      </w:divBdr>
    </w:div>
    <w:div w:id="405346721">
      <w:bodyDiv w:val="1"/>
      <w:marLeft w:val="0"/>
      <w:marRight w:val="0"/>
      <w:marTop w:val="0"/>
      <w:marBottom w:val="0"/>
      <w:divBdr>
        <w:top w:val="none" w:sz="0" w:space="0" w:color="auto"/>
        <w:left w:val="none" w:sz="0" w:space="0" w:color="auto"/>
        <w:bottom w:val="none" w:sz="0" w:space="0" w:color="auto"/>
        <w:right w:val="none" w:sz="0" w:space="0" w:color="auto"/>
      </w:divBdr>
      <w:divsChild>
        <w:div w:id="292835415">
          <w:marLeft w:val="0"/>
          <w:marRight w:val="0"/>
          <w:marTop w:val="0"/>
          <w:marBottom w:val="0"/>
          <w:divBdr>
            <w:top w:val="none" w:sz="0" w:space="0" w:color="auto"/>
            <w:left w:val="none" w:sz="0" w:space="0" w:color="auto"/>
            <w:bottom w:val="none" w:sz="0" w:space="0" w:color="auto"/>
            <w:right w:val="none" w:sz="0" w:space="0" w:color="auto"/>
          </w:divBdr>
        </w:div>
        <w:div w:id="672875752">
          <w:marLeft w:val="0"/>
          <w:marRight w:val="0"/>
          <w:marTop w:val="0"/>
          <w:marBottom w:val="0"/>
          <w:divBdr>
            <w:top w:val="none" w:sz="0" w:space="0" w:color="auto"/>
            <w:left w:val="none" w:sz="0" w:space="0" w:color="auto"/>
            <w:bottom w:val="none" w:sz="0" w:space="0" w:color="auto"/>
            <w:right w:val="none" w:sz="0" w:space="0" w:color="auto"/>
          </w:divBdr>
        </w:div>
        <w:div w:id="717583696">
          <w:marLeft w:val="0"/>
          <w:marRight w:val="0"/>
          <w:marTop w:val="0"/>
          <w:marBottom w:val="0"/>
          <w:divBdr>
            <w:top w:val="none" w:sz="0" w:space="0" w:color="auto"/>
            <w:left w:val="none" w:sz="0" w:space="0" w:color="auto"/>
            <w:bottom w:val="none" w:sz="0" w:space="0" w:color="auto"/>
            <w:right w:val="none" w:sz="0" w:space="0" w:color="auto"/>
          </w:divBdr>
        </w:div>
        <w:div w:id="1581255974">
          <w:marLeft w:val="0"/>
          <w:marRight w:val="0"/>
          <w:marTop w:val="0"/>
          <w:marBottom w:val="0"/>
          <w:divBdr>
            <w:top w:val="none" w:sz="0" w:space="0" w:color="auto"/>
            <w:left w:val="none" w:sz="0" w:space="0" w:color="auto"/>
            <w:bottom w:val="none" w:sz="0" w:space="0" w:color="auto"/>
            <w:right w:val="none" w:sz="0" w:space="0" w:color="auto"/>
          </w:divBdr>
        </w:div>
        <w:div w:id="1818718793">
          <w:marLeft w:val="0"/>
          <w:marRight w:val="0"/>
          <w:marTop w:val="0"/>
          <w:marBottom w:val="0"/>
          <w:divBdr>
            <w:top w:val="none" w:sz="0" w:space="0" w:color="auto"/>
            <w:left w:val="none" w:sz="0" w:space="0" w:color="auto"/>
            <w:bottom w:val="none" w:sz="0" w:space="0" w:color="auto"/>
            <w:right w:val="none" w:sz="0" w:space="0" w:color="auto"/>
          </w:divBdr>
        </w:div>
      </w:divsChild>
    </w:div>
    <w:div w:id="413403270">
      <w:bodyDiv w:val="1"/>
      <w:marLeft w:val="0"/>
      <w:marRight w:val="0"/>
      <w:marTop w:val="0"/>
      <w:marBottom w:val="0"/>
      <w:divBdr>
        <w:top w:val="none" w:sz="0" w:space="0" w:color="auto"/>
        <w:left w:val="none" w:sz="0" w:space="0" w:color="auto"/>
        <w:bottom w:val="none" w:sz="0" w:space="0" w:color="auto"/>
        <w:right w:val="none" w:sz="0" w:space="0" w:color="auto"/>
      </w:divBdr>
    </w:div>
    <w:div w:id="414862525">
      <w:bodyDiv w:val="1"/>
      <w:marLeft w:val="0"/>
      <w:marRight w:val="0"/>
      <w:marTop w:val="0"/>
      <w:marBottom w:val="0"/>
      <w:divBdr>
        <w:top w:val="none" w:sz="0" w:space="0" w:color="auto"/>
        <w:left w:val="none" w:sz="0" w:space="0" w:color="auto"/>
        <w:bottom w:val="none" w:sz="0" w:space="0" w:color="auto"/>
        <w:right w:val="none" w:sz="0" w:space="0" w:color="auto"/>
      </w:divBdr>
    </w:div>
    <w:div w:id="432744559">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8228257">
      <w:bodyDiv w:val="1"/>
      <w:marLeft w:val="0"/>
      <w:marRight w:val="0"/>
      <w:marTop w:val="0"/>
      <w:marBottom w:val="0"/>
      <w:divBdr>
        <w:top w:val="none" w:sz="0" w:space="0" w:color="auto"/>
        <w:left w:val="none" w:sz="0" w:space="0" w:color="auto"/>
        <w:bottom w:val="none" w:sz="0" w:space="0" w:color="auto"/>
        <w:right w:val="none" w:sz="0" w:space="0" w:color="auto"/>
      </w:divBdr>
    </w:div>
    <w:div w:id="479149518">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0"/>
          <w:marTop w:val="0"/>
          <w:marBottom w:val="0"/>
          <w:divBdr>
            <w:top w:val="none" w:sz="0" w:space="0" w:color="auto"/>
            <w:left w:val="none" w:sz="0" w:space="0" w:color="auto"/>
            <w:bottom w:val="none" w:sz="0" w:space="0" w:color="auto"/>
            <w:right w:val="none" w:sz="0" w:space="0" w:color="auto"/>
          </w:divBdr>
        </w:div>
      </w:divsChild>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9878984">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42253558">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45605686">
      <w:bodyDiv w:val="1"/>
      <w:marLeft w:val="0"/>
      <w:marRight w:val="0"/>
      <w:marTop w:val="0"/>
      <w:marBottom w:val="0"/>
      <w:divBdr>
        <w:top w:val="none" w:sz="0" w:space="0" w:color="auto"/>
        <w:left w:val="none" w:sz="0" w:space="0" w:color="auto"/>
        <w:bottom w:val="none" w:sz="0" w:space="0" w:color="auto"/>
        <w:right w:val="none" w:sz="0" w:space="0" w:color="auto"/>
      </w:divBdr>
    </w:div>
    <w:div w:id="545994237">
      <w:bodyDiv w:val="1"/>
      <w:marLeft w:val="0"/>
      <w:marRight w:val="0"/>
      <w:marTop w:val="0"/>
      <w:marBottom w:val="0"/>
      <w:divBdr>
        <w:top w:val="none" w:sz="0" w:space="0" w:color="auto"/>
        <w:left w:val="none" w:sz="0" w:space="0" w:color="auto"/>
        <w:bottom w:val="none" w:sz="0" w:space="0" w:color="auto"/>
        <w:right w:val="none" w:sz="0" w:space="0" w:color="auto"/>
      </w:divBdr>
    </w:div>
    <w:div w:id="546258087">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5805576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29289228">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4991364">
      <w:bodyDiv w:val="1"/>
      <w:marLeft w:val="0"/>
      <w:marRight w:val="0"/>
      <w:marTop w:val="0"/>
      <w:marBottom w:val="0"/>
      <w:divBdr>
        <w:top w:val="none" w:sz="0" w:space="0" w:color="auto"/>
        <w:left w:val="none" w:sz="0" w:space="0" w:color="auto"/>
        <w:bottom w:val="none" w:sz="0" w:space="0" w:color="auto"/>
        <w:right w:val="none" w:sz="0" w:space="0" w:color="auto"/>
      </w:divBdr>
    </w:div>
    <w:div w:id="638339459">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1927130">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3192597">
      <w:bodyDiv w:val="1"/>
      <w:marLeft w:val="0"/>
      <w:marRight w:val="0"/>
      <w:marTop w:val="0"/>
      <w:marBottom w:val="0"/>
      <w:divBdr>
        <w:top w:val="none" w:sz="0" w:space="0" w:color="auto"/>
        <w:left w:val="none" w:sz="0" w:space="0" w:color="auto"/>
        <w:bottom w:val="none" w:sz="0" w:space="0" w:color="auto"/>
        <w:right w:val="none" w:sz="0" w:space="0" w:color="auto"/>
      </w:divBdr>
    </w:div>
    <w:div w:id="71554963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5908600">
      <w:bodyDiv w:val="1"/>
      <w:marLeft w:val="0"/>
      <w:marRight w:val="0"/>
      <w:marTop w:val="0"/>
      <w:marBottom w:val="0"/>
      <w:divBdr>
        <w:top w:val="none" w:sz="0" w:space="0" w:color="auto"/>
        <w:left w:val="none" w:sz="0" w:space="0" w:color="auto"/>
        <w:bottom w:val="none" w:sz="0" w:space="0" w:color="auto"/>
        <w:right w:val="none" w:sz="0" w:space="0" w:color="auto"/>
      </w:divBdr>
    </w:div>
    <w:div w:id="727146221">
      <w:bodyDiv w:val="1"/>
      <w:marLeft w:val="0"/>
      <w:marRight w:val="0"/>
      <w:marTop w:val="0"/>
      <w:marBottom w:val="0"/>
      <w:divBdr>
        <w:top w:val="none" w:sz="0" w:space="0" w:color="auto"/>
        <w:left w:val="none" w:sz="0" w:space="0" w:color="auto"/>
        <w:bottom w:val="none" w:sz="0" w:space="0" w:color="auto"/>
        <w:right w:val="none" w:sz="0" w:space="0" w:color="auto"/>
      </w:divBdr>
      <w:divsChild>
        <w:div w:id="595527678">
          <w:marLeft w:val="0"/>
          <w:marRight w:val="0"/>
          <w:marTop w:val="0"/>
          <w:marBottom w:val="0"/>
          <w:divBdr>
            <w:top w:val="none" w:sz="0" w:space="0" w:color="auto"/>
            <w:left w:val="none" w:sz="0" w:space="0" w:color="auto"/>
            <w:bottom w:val="none" w:sz="0" w:space="0" w:color="auto"/>
            <w:right w:val="none" w:sz="0" w:space="0" w:color="auto"/>
          </w:divBdr>
        </w:div>
      </w:divsChild>
    </w:div>
    <w:div w:id="728502175">
      <w:bodyDiv w:val="1"/>
      <w:marLeft w:val="0"/>
      <w:marRight w:val="0"/>
      <w:marTop w:val="0"/>
      <w:marBottom w:val="0"/>
      <w:divBdr>
        <w:top w:val="none" w:sz="0" w:space="0" w:color="auto"/>
        <w:left w:val="none" w:sz="0" w:space="0" w:color="auto"/>
        <w:bottom w:val="none" w:sz="0" w:space="0" w:color="auto"/>
        <w:right w:val="none" w:sz="0" w:space="0" w:color="auto"/>
      </w:divBdr>
    </w:div>
    <w:div w:id="738869256">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183228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133276">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791070">
      <w:bodyDiv w:val="1"/>
      <w:marLeft w:val="0"/>
      <w:marRight w:val="0"/>
      <w:marTop w:val="0"/>
      <w:marBottom w:val="0"/>
      <w:divBdr>
        <w:top w:val="none" w:sz="0" w:space="0" w:color="auto"/>
        <w:left w:val="none" w:sz="0" w:space="0" w:color="auto"/>
        <w:bottom w:val="none" w:sz="0" w:space="0" w:color="auto"/>
        <w:right w:val="none" w:sz="0" w:space="0" w:color="auto"/>
      </w:divBdr>
    </w:div>
    <w:div w:id="764422782">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3573272">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7910178">
      <w:bodyDiv w:val="1"/>
      <w:marLeft w:val="0"/>
      <w:marRight w:val="0"/>
      <w:marTop w:val="0"/>
      <w:marBottom w:val="0"/>
      <w:divBdr>
        <w:top w:val="none" w:sz="0" w:space="0" w:color="auto"/>
        <w:left w:val="none" w:sz="0" w:space="0" w:color="auto"/>
        <w:bottom w:val="none" w:sz="0" w:space="0" w:color="auto"/>
        <w:right w:val="none" w:sz="0" w:space="0" w:color="auto"/>
      </w:divBdr>
    </w:div>
    <w:div w:id="847986033">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855773880">
      <w:bodyDiv w:val="1"/>
      <w:marLeft w:val="0"/>
      <w:marRight w:val="0"/>
      <w:marTop w:val="0"/>
      <w:marBottom w:val="0"/>
      <w:divBdr>
        <w:top w:val="none" w:sz="0" w:space="0" w:color="auto"/>
        <w:left w:val="none" w:sz="0" w:space="0" w:color="auto"/>
        <w:bottom w:val="none" w:sz="0" w:space="0" w:color="auto"/>
        <w:right w:val="none" w:sz="0" w:space="0" w:color="auto"/>
      </w:divBdr>
    </w:div>
    <w:div w:id="866598486">
      <w:bodyDiv w:val="1"/>
      <w:marLeft w:val="0"/>
      <w:marRight w:val="0"/>
      <w:marTop w:val="0"/>
      <w:marBottom w:val="0"/>
      <w:divBdr>
        <w:top w:val="none" w:sz="0" w:space="0" w:color="auto"/>
        <w:left w:val="none" w:sz="0" w:space="0" w:color="auto"/>
        <w:bottom w:val="none" w:sz="0" w:space="0" w:color="auto"/>
        <w:right w:val="none" w:sz="0" w:space="0" w:color="auto"/>
      </w:divBdr>
    </w:div>
    <w:div w:id="866916492">
      <w:bodyDiv w:val="1"/>
      <w:marLeft w:val="0"/>
      <w:marRight w:val="0"/>
      <w:marTop w:val="0"/>
      <w:marBottom w:val="0"/>
      <w:divBdr>
        <w:top w:val="none" w:sz="0" w:space="0" w:color="auto"/>
        <w:left w:val="none" w:sz="0" w:space="0" w:color="auto"/>
        <w:bottom w:val="none" w:sz="0" w:space="0" w:color="auto"/>
        <w:right w:val="none" w:sz="0" w:space="0" w:color="auto"/>
      </w:divBdr>
    </w:div>
    <w:div w:id="876157553">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6834368">
      <w:bodyDiv w:val="1"/>
      <w:marLeft w:val="0"/>
      <w:marRight w:val="0"/>
      <w:marTop w:val="0"/>
      <w:marBottom w:val="0"/>
      <w:divBdr>
        <w:top w:val="none" w:sz="0" w:space="0" w:color="auto"/>
        <w:left w:val="none" w:sz="0" w:space="0" w:color="auto"/>
        <w:bottom w:val="none" w:sz="0" w:space="0" w:color="auto"/>
        <w:right w:val="none" w:sz="0" w:space="0" w:color="auto"/>
      </w:divBdr>
    </w:div>
    <w:div w:id="990985461">
      <w:bodyDiv w:val="1"/>
      <w:marLeft w:val="0"/>
      <w:marRight w:val="0"/>
      <w:marTop w:val="0"/>
      <w:marBottom w:val="0"/>
      <w:divBdr>
        <w:top w:val="none" w:sz="0" w:space="0" w:color="auto"/>
        <w:left w:val="none" w:sz="0" w:space="0" w:color="auto"/>
        <w:bottom w:val="none" w:sz="0" w:space="0" w:color="auto"/>
        <w:right w:val="none" w:sz="0" w:space="0" w:color="auto"/>
      </w:divBdr>
    </w:div>
    <w:div w:id="991908862">
      <w:bodyDiv w:val="1"/>
      <w:marLeft w:val="0"/>
      <w:marRight w:val="0"/>
      <w:marTop w:val="0"/>
      <w:marBottom w:val="0"/>
      <w:divBdr>
        <w:top w:val="none" w:sz="0" w:space="0" w:color="auto"/>
        <w:left w:val="none" w:sz="0" w:space="0" w:color="auto"/>
        <w:bottom w:val="none" w:sz="0" w:space="0" w:color="auto"/>
        <w:right w:val="none" w:sz="0" w:space="0" w:color="auto"/>
      </w:divBdr>
    </w:div>
    <w:div w:id="993754075">
      <w:bodyDiv w:val="1"/>
      <w:marLeft w:val="0"/>
      <w:marRight w:val="0"/>
      <w:marTop w:val="0"/>
      <w:marBottom w:val="0"/>
      <w:divBdr>
        <w:top w:val="none" w:sz="0" w:space="0" w:color="auto"/>
        <w:left w:val="none" w:sz="0" w:space="0" w:color="auto"/>
        <w:bottom w:val="none" w:sz="0" w:space="0" w:color="auto"/>
        <w:right w:val="none" w:sz="0" w:space="0" w:color="auto"/>
      </w:divBdr>
    </w:div>
    <w:div w:id="995497813">
      <w:bodyDiv w:val="1"/>
      <w:marLeft w:val="0"/>
      <w:marRight w:val="0"/>
      <w:marTop w:val="0"/>
      <w:marBottom w:val="0"/>
      <w:divBdr>
        <w:top w:val="none" w:sz="0" w:space="0" w:color="auto"/>
        <w:left w:val="none" w:sz="0" w:space="0" w:color="auto"/>
        <w:bottom w:val="none" w:sz="0" w:space="0" w:color="auto"/>
        <w:right w:val="none" w:sz="0" w:space="0" w:color="auto"/>
      </w:divBdr>
      <w:divsChild>
        <w:div w:id="2098670">
          <w:marLeft w:val="0"/>
          <w:marRight w:val="0"/>
          <w:marTop w:val="0"/>
          <w:marBottom w:val="0"/>
          <w:divBdr>
            <w:top w:val="none" w:sz="0" w:space="0" w:color="auto"/>
            <w:left w:val="none" w:sz="0" w:space="0" w:color="auto"/>
            <w:bottom w:val="none" w:sz="0" w:space="0" w:color="auto"/>
            <w:right w:val="none" w:sz="0" w:space="0" w:color="auto"/>
          </w:divBdr>
          <w:divsChild>
            <w:div w:id="161628838">
              <w:marLeft w:val="0"/>
              <w:marRight w:val="0"/>
              <w:marTop w:val="0"/>
              <w:marBottom w:val="0"/>
              <w:divBdr>
                <w:top w:val="none" w:sz="0" w:space="0" w:color="auto"/>
                <w:left w:val="none" w:sz="0" w:space="0" w:color="auto"/>
                <w:bottom w:val="none" w:sz="0" w:space="0" w:color="auto"/>
                <w:right w:val="none" w:sz="0" w:space="0" w:color="auto"/>
              </w:divBdr>
            </w:div>
          </w:divsChild>
        </w:div>
        <w:div w:id="9184142">
          <w:marLeft w:val="0"/>
          <w:marRight w:val="0"/>
          <w:marTop w:val="0"/>
          <w:marBottom w:val="0"/>
          <w:divBdr>
            <w:top w:val="none" w:sz="0" w:space="0" w:color="auto"/>
            <w:left w:val="none" w:sz="0" w:space="0" w:color="auto"/>
            <w:bottom w:val="none" w:sz="0" w:space="0" w:color="auto"/>
            <w:right w:val="none" w:sz="0" w:space="0" w:color="auto"/>
          </w:divBdr>
          <w:divsChild>
            <w:div w:id="589050707">
              <w:marLeft w:val="0"/>
              <w:marRight w:val="0"/>
              <w:marTop w:val="0"/>
              <w:marBottom w:val="0"/>
              <w:divBdr>
                <w:top w:val="none" w:sz="0" w:space="0" w:color="auto"/>
                <w:left w:val="none" w:sz="0" w:space="0" w:color="auto"/>
                <w:bottom w:val="none" w:sz="0" w:space="0" w:color="auto"/>
                <w:right w:val="none" w:sz="0" w:space="0" w:color="auto"/>
              </w:divBdr>
            </w:div>
          </w:divsChild>
        </w:div>
        <w:div w:id="19747580">
          <w:marLeft w:val="0"/>
          <w:marRight w:val="0"/>
          <w:marTop w:val="0"/>
          <w:marBottom w:val="0"/>
          <w:divBdr>
            <w:top w:val="none" w:sz="0" w:space="0" w:color="auto"/>
            <w:left w:val="none" w:sz="0" w:space="0" w:color="auto"/>
            <w:bottom w:val="none" w:sz="0" w:space="0" w:color="auto"/>
            <w:right w:val="none" w:sz="0" w:space="0" w:color="auto"/>
          </w:divBdr>
          <w:divsChild>
            <w:div w:id="209073269">
              <w:marLeft w:val="0"/>
              <w:marRight w:val="0"/>
              <w:marTop w:val="0"/>
              <w:marBottom w:val="0"/>
              <w:divBdr>
                <w:top w:val="none" w:sz="0" w:space="0" w:color="auto"/>
                <w:left w:val="none" w:sz="0" w:space="0" w:color="auto"/>
                <w:bottom w:val="none" w:sz="0" w:space="0" w:color="auto"/>
                <w:right w:val="none" w:sz="0" w:space="0" w:color="auto"/>
              </w:divBdr>
            </w:div>
          </w:divsChild>
        </w:div>
        <w:div w:id="38483359">
          <w:marLeft w:val="0"/>
          <w:marRight w:val="0"/>
          <w:marTop w:val="0"/>
          <w:marBottom w:val="0"/>
          <w:divBdr>
            <w:top w:val="none" w:sz="0" w:space="0" w:color="auto"/>
            <w:left w:val="none" w:sz="0" w:space="0" w:color="auto"/>
            <w:bottom w:val="none" w:sz="0" w:space="0" w:color="auto"/>
            <w:right w:val="none" w:sz="0" w:space="0" w:color="auto"/>
          </w:divBdr>
          <w:divsChild>
            <w:div w:id="600190065">
              <w:marLeft w:val="0"/>
              <w:marRight w:val="0"/>
              <w:marTop w:val="0"/>
              <w:marBottom w:val="0"/>
              <w:divBdr>
                <w:top w:val="none" w:sz="0" w:space="0" w:color="auto"/>
                <w:left w:val="none" w:sz="0" w:space="0" w:color="auto"/>
                <w:bottom w:val="none" w:sz="0" w:space="0" w:color="auto"/>
                <w:right w:val="none" w:sz="0" w:space="0" w:color="auto"/>
              </w:divBdr>
            </w:div>
          </w:divsChild>
        </w:div>
        <w:div w:id="45492067">
          <w:marLeft w:val="0"/>
          <w:marRight w:val="0"/>
          <w:marTop w:val="0"/>
          <w:marBottom w:val="0"/>
          <w:divBdr>
            <w:top w:val="none" w:sz="0" w:space="0" w:color="auto"/>
            <w:left w:val="none" w:sz="0" w:space="0" w:color="auto"/>
            <w:bottom w:val="none" w:sz="0" w:space="0" w:color="auto"/>
            <w:right w:val="none" w:sz="0" w:space="0" w:color="auto"/>
          </w:divBdr>
          <w:divsChild>
            <w:div w:id="92017939">
              <w:marLeft w:val="0"/>
              <w:marRight w:val="0"/>
              <w:marTop w:val="0"/>
              <w:marBottom w:val="0"/>
              <w:divBdr>
                <w:top w:val="none" w:sz="0" w:space="0" w:color="auto"/>
                <w:left w:val="none" w:sz="0" w:space="0" w:color="auto"/>
                <w:bottom w:val="none" w:sz="0" w:space="0" w:color="auto"/>
                <w:right w:val="none" w:sz="0" w:space="0" w:color="auto"/>
              </w:divBdr>
            </w:div>
          </w:divsChild>
        </w:div>
        <w:div w:id="73821060">
          <w:marLeft w:val="0"/>
          <w:marRight w:val="0"/>
          <w:marTop w:val="0"/>
          <w:marBottom w:val="0"/>
          <w:divBdr>
            <w:top w:val="none" w:sz="0" w:space="0" w:color="auto"/>
            <w:left w:val="none" w:sz="0" w:space="0" w:color="auto"/>
            <w:bottom w:val="none" w:sz="0" w:space="0" w:color="auto"/>
            <w:right w:val="none" w:sz="0" w:space="0" w:color="auto"/>
          </w:divBdr>
          <w:divsChild>
            <w:div w:id="278417093">
              <w:marLeft w:val="0"/>
              <w:marRight w:val="0"/>
              <w:marTop w:val="0"/>
              <w:marBottom w:val="0"/>
              <w:divBdr>
                <w:top w:val="none" w:sz="0" w:space="0" w:color="auto"/>
                <w:left w:val="none" w:sz="0" w:space="0" w:color="auto"/>
                <w:bottom w:val="none" w:sz="0" w:space="0" w:color="auto"/>
                <w:right w:val="none" w:sz="0" w:space="0" w:color="auto"/>
              </w:divBdr>
            </w:div>
          </w:divsChild>
        </w:div>
        <w:div w:id="77019354">
          <w:marLeft w:val="0"/>
          <w:marRight w:val="0"/>
          <w:marTop w:val="0"/>
          <w:marBottom w:val="0"/>
          <w:divBdr>
            <w:top w:val="none" w:sz="0" w:space="0" w:color="auto"/>
            <w:left w:val="none" w:sz="0" w:space="0" w:color="auto"/>
            <w:bottom w:val="none" w:sz="0" w:space="0" w:color="auto"/>
            <w:right w:val="none" w:sz="0" w:space="0" w:color="auto"/>
          </w:divBdr>
          <w:divsChild>
            <w:div w:id="1354375954">
              <w:marLeft w:val="0"/>
              <w:marRight w:val="0"/>
              <w:marTop w:val="0"/>
              <w:marBottom w:val="0"/>
              <w:divBdr>
                <w:top w:val="none" w:sz="0" w:space="0" w:color="auto"/>
                <w:left w:val="none" w:sz="0" w:space="0" w:color="auto"/>
                <w:bottom w:val="none" w:sz="0" w:space="0" w:color="auto"/>
                <w:right w:val="none" w:sz="0" w:space="0" w:color="auto"/>
              </w:divBdr>
            </w:div>
          </w:divsChild>
        </w:div>
        <w:div w:id="97256813">
          <w:marLeft w:val="0"/>
          <w:marRight w:val="0"/>
          <w:marTop w:val="0"/>
          <w:marBottom w:val="0"/>
          <w:divBdr>
            <w:top w:val="none" w:sz="0" w:space="0" w:color="auto"/>
            <w:left w:val="none" w:sz="0" w:space="0" w:color="auto"/>
            <w:bottom w:val="none" w:sz="0" w:space="0" w:color="auto"/>
            <w:right w:val="none" w:sz="0" w:space="0" w:color="auto"/>
          </w:divBdr>
          <w:divsChild>
            <w:div w:id="1781994030">
              <w:marLeft w:val="0"/>
              <w:marRight w:val="0"/>
              <w:marTop w:val="0"/>
              <w:marBottom w:val="0"/>
              <w:divBdr>
                <w:top w:val="none" w:sz="0" w:space="0" w:color="auto"/>
                <w:left w:val="none" w:sz="0" w:space="0" w:color="auto"/>
                <w:bottom w:val="none" w:sz="0" w:space="0" w:color="auto"/>
                <w:right w:val="none" w:sz="0" w:space="0" w:color="auto"/>
              </w:divBdr>
            </w:div>
          </w:divsChild>
        </w:div>
        <w:div w:id="116873739">
          <w:marLeft w:val="0"/>
          <w:marRight w:val="0"/>
          <w:marTop w:val="0"/>
          <w:marBottom w:val="0"/>
          <w:divBdr>
            <w:top w:val="none" w:sz="0" w:space="0" w:color="auto"/>
            <w:left w:val="none" w:sz="0" w:space="0" w:color="auto"/>
            <w:bottom w:val="none" w:sz="0" w:space="0" w:color="auto"/>
            <w:right w:val="none" w:sz="0" w:space="0" w:color="auto"/>
          </w:divBdr>
          <w:divsChild>
            <w:div w:id="1132791532">
              <w:marLeft w:val="0"/>
              <w:marRight w:val="0"/>
              <w:marTop w:val="0"/>
              <w:marBottom w:val="0"/>
              <w:divBdr>
                <w:top w:val="none" w:sz="0" w:space="0" w:color="auto"/>
                <w:left w:val="none" w:sz="0" w:space="0" w:color="auto"/>
                <w:bottom w:val="none" w:sz="0" w:space="0" w:color="auto"/>
                <w:right w:val="none" w:sz="0" w:space="0" w:color="auto"/>
              </w:divBdr>
            </w:div>
          </w:divsChild>
        </w:div>
        <w:div w:id="125438821">
          <w:marLeft w:val="0"/>
          <w:marRight w:val="0"/>
          <w:marTop w:val="0"/>
          <w:marBottom w:val="0"/>
          <w:divBdr>
            <w:top w:val="none" w:sz="0" w:space="0" w:color="auto"/>
            <w:left w:val="none" w:sz="0" w:space="0" w:color="auto"/>
            <w:bottom w:val="none" w:sz="0" w:space="0" w:color="auto"/>
            <w:right w:val="none" w:sz="0" w:space="0" w:color="auto"/>
          </w:divBdr>
          <w:divsChild>
            <w:div w:id="610287851">
              <w:marLeft w:val="0"/>
              <w:marRight w:val="0"/>
              <w:marTop w:val="0"/>
              <w:marBottom w:val="0"/>
              <w:divBdr>
                <w:top w:val="none" w:sz="0" w:space="0" w:color="auto"/>
                <w:left w:val="none" w:sz="0" w:space="0" w:color="auto"/>
                <w:bottom w:val="none" w:sz="0" w:space="0" w:color="auto"/>
                <w:right w:val="none" w:sz="0" w:space="0" w:color="auto"/>
              </w:divBdr>
            </w:div>
          </w:divsChild>
        </w:div>
        <w:div w:id="138042214">
          <w:marLeft w:val="0"/>
          <w:marRight w:val="0"/>
          <w:marTop w:val="0"/>
          <w:marBottom w:val="0"/>
          <w:divBdr>
            <w:top w:val="none" w:sz="0" w:space="0" w:color="auto"/>
            <w:left w:val="none" w:sz="0" w:space="0" w:color="auto"/>
            <w:bottom w:val="none" w:sz="0" w:space="0" w:color="auto"/>
            <w:right w:val="none" w:sz="0" w:space="0" w:color="auto"/>
          </w:divBdr>
          <w:divsChild>
            <w:div w:id="43063785">
              <w:marLeft w:val="0"/>
              <w:marRight w:val="0"/>
              <w:marTop w:val="0"/>
              <w:marBottom w:val="0"/>
              <w:divBdr>
                <w:top w:val="none" w:sz="0" w:space="0" w:color="auto"/>
                <w:left w:val="none" w:sz="0" w:space="0" w:color="auto"/>
                <w:bottom w:val="none" w:sz="0" w:space="0" w:color="auto"/>
                <w:right w:val="none" w:sz="0" w:space="0" w:color="auto"/>
              </w:divBdr>
            </w:div>
          </w:divsChild>
        </w:div>
        <w:div w:id="169493445">
          <w:marLeft w:val="0"/>
          <w:marRight w:val="0"/>
          <w:marTop w:val="0"/>
          <w:marBottom w:val="0"/>
          <w:divBdr>
            <w:top w:val="none" w:sz="0" w:space="0" w:color="auto"/>
            <w:left w:val="none" w:sz="0" w:space="0" w:color="auto"/>
            <w:bottom w:val="none" w:sz="0" w:space="0" w:color="auto"/>
            <w:right w:val="none" w:sz="0" w:space="0" w:color="auto"/>
          </w:divBdr>
          <w:divsChild>
            <w:div w:id="862137451">
              <w:marLeft w:val="0"/>
              <w:marRight w:val="0"/>
              <w:marTop w:val="0"/>
              <w:marBottom w:val="0"/>
              <w:divBdr>
                <w:top w:val="none" w:sz="0" w:space="0" w:color="auto"/>
                <w:left w:val="none" w:sz="0" w:space="0" w:color="auto"/>
                <w:bottom w:val="none" w:sz="0" w:space="0" w:color="auto"/>
                <w:right w:val="none" w:sz="0" w:space="0" w:color="auto"/>
              </w:divBdr>
            </w:div>
          </w:divsChild>
        </w:div>
        <w:div w:id="177737190">
          <w:marLeft w:val="0"/>
          <w:marRight w:val="0"/>
          <w:marTop w:val="0"/>
          <w:marBottom w:val="0"/>
          <w:divBdr>
            <w:top w:val="none" w:sz="0" w:space="0" w:color="auto"/>
            <w:left w:val="none" w:sz="0" w:space="0" w:color="auto"/>
            <w:bottom w:val="none" w:sz="0" w:space="0" w:color="auto"/>
            <w:right w:val="none" w:sz="0" w:space="0" w:color="auto"/>
          </w:divBdr>
          <w:divsChild>
            <w:div w:id="191383000">
              <w:marLeft w:val="0"/>
              <w:marRight w:val="0"/>
              <w:marTop w:val="0"/>
              <w:marBottom w:val="0"/>
              <w:divBdr>
                <w:top w:val="none" w:sz="0" w:space="0" w:color="auto"/>
                <w:left w:val="none" w:sz="0" w:space="0" w:color="auto"/>
                <w:bottom w:val="none" w:sz="0" w:space="0" w:color="auto"/>
                <w:right w:val="none" w:sz="0" w:space="0" w:color="auto"/>
              </w:divBdr>
            </w:div>
          </w:divsChild>
        </w:div>
        <w:div w:id="184758891">
          <w:marLeft w:val="0"/>
          <w:marRight w:val="0"/>
          <w:marTop w:val="0"/>
          <w:marBottom w:val="0"/>
          <w:divBdr>
            <w:top w:val="none" w:sz="0" w:space="0" w:color="auto"/>
            <w:left w:val="none" w:sz="0" w:space="0" w:color="auto"/>
            <w:bottom w:val="none" w:sz="0" w:space="0" w:color="auto"/>
            <w:right w:val="none" w:sz="0" w:space="0" w:color="auto"/>
          </w:divBdr>
          <w:divsChild>
            <w:div w:id="975984326">
              <w:marLeft w:val="0"/>
              <w:marRight w:val="0"/>
              <w:marTop w:val="0"/>
              <w:marBottom w:val="0"/>
              <w:divBdr>
                <w:top w:val="none" w:sz="0" w:space="0" w:color="auto"/>
                <w:left w:val="none" w:sz="0" w:space="0" w:color="auto"/>
                <w:bottom w:val="none" w:sz="0" w:space="0" w:color="auto"/>
                <w:right w:val="none" w:sz="0" w:space="0" w:color="auto"/>
              </w:divBdr>
            </w:div>
          </w:divsChild>
        </w:div>
        <w:div w:id="193151921">
          <w:marLeft w:val="0"/>
          <w:marRight w:val="0"/>
          <w:marTop w:val="0"/>
          <w:marBottom w:val="0"/>
          <w:divBdr>
            <w:top w:val="none" w:sz="0" w:space="0" w:color="auto"/>
            <w:left w:val="none" w:sz="0" w:space="0" w:color="auto"/>
            <w:bottom w:val="none" w:sz="0" w:space="0" w:color="auto"/>
            <w:right w:val="none" w:sz="0" w:space="0" w:color="auto"/>
          </w:divBdr>
          <w:divsChild>
            <w:div w:id="1474566890">
              <w:marLeft w:val="0"/>
              <w:marRight w:val="0"/>
              <w:marTop w:val="0"/>
              <w:marBottom w:val="0"/>
              <w:divBdr>
                <w:top w:val="none" w:sz="0" w:space="0" w:color="auto"/>
                <w:left w:val="none" w:sz="0" w:space="0" w:color="auto"/>
                <w:bottom w:val="none" w:sz="0" w:space="0" w:color="auto"/>
                <w:right w:val="none" w:sz="0" w:space="0" w:color="auto"/>
              </w:divBdr>
            </w:div>
          </w:divsChild>
        </w:div>
        <w:div w:id="194005599">
          <w:marLeft w:val="0"/>
          <w:marRight w:val="0"/>
          <w:marTop w:val="0"/>
          <w:marBottom w:val="0"/>
          <w:divBdr>
            <w:top w:val="none" w:sz="0" w:space="0" w:color="auto"/>
            <w:left w:val="none" w:sz="0" w:space="0" w:color="auto"/>
            <w:bottom w:val="none" w:sz="0" w:space="0" w:color="auto"/>
            <w:right w:val="none" w:sz="0" w:space="0" w:color="auto"/>
          </w:divBdr>
          <w:divsChild>
            <w:div w:id="868227701">
              <w:marLeft w:val="0"/>
              <w:marRight w:val="0"/>
              <w:marTop w:val="0"/>
              <w:marBottom w:val="0"/>
              <w:divBdr>
                <w:top w:val="none" w:sz="0" w:space="0" w:color="auto"/>
                <w:left w:val="none" w:sz="0" w:space="0" w:color="auto"/>
                <w:bottom w:val="none" w:sz="0" w:space="0" w:color="auto"/>
                <w:right w:val="none" w:sz="0" w:space="0" w:color="auto"/>
              </w:divBdr>
            </w:div>
          </w:divsChild>
        </w:div>
        <w:div w:id="197469540">
          <w:marLeft w:val="0"/>
          <w:marRight w:val="0"/>
          <w:marTop w:val="0"/>
          <w:marBottom w:val="0"/>
          <w:divBdr>
            <w:top w:val="none" w:sz="0" w:space="0" w:color="auto"/>
            <w:left w:val="none" w:sz="0" w:space="0" w:color="auto"/>
            <w:bottom w:val="none" w:sz="0" w:space="0" w:color="auto"/>
            <w:right w:val="none" w:sz="0" w:space="0" w:color="auto"/>
          </w:divBdr>
          <w:divsChild>
            <w:div w:id="2041976914">
              <w:marLeft w:val="0"/>
              <w:marRight w:val="0"/>
              <w:marTop w:val="0"/>
              <w:marBottom w:val="0"/>
              <w:divBdr>
                <w:top w:val="none" w:sz="0" w:space="0" w:color="auto"/>
                <w:left w:val="none" w:sz="0" w:space="0" w:color="auto"/>
                <w:bottom w:val="none" w:sz="0" w:space="0" w:color="auto"/>
                <w:right w:val="none" w:sz="0" w:space="0" w:color="auto"/>
              </w:divBdr>
            </w:div>
          </w:divsChild>
        </w:div>
        <w:div w:id="202063046">
          <w:marLeft w:val="0"/>
          <w:marRight w:val="0"/>
          <w:marTop w:val="0"/>
          <w:marBottom w:val="0"/>
          <w:divBdr>
            <w:top w:val="none" w:sz="0" w:space="0" w:color="auto"/>
            <w:left w:val="none" w:sz="0" w:space="0" w:color="auto"/>
            <w:bottom w:val="none" w:sz="0" w:space="0" w:color="auto"/>
            <w:right w:val="none" w:sz="0" w:space="0" w:color="auto"/>
          </w:divBdr>
          <w:divsChild>
            <w:div w:id="1414427770">
              <w:marLeft w:val="0"/>
              <w:marRight w:val="0"/>
              <w:marTop w:val="0"/>
              <w:marBottom w:val="0"/>
              <w:divBdr>
                <w:top w:val="none" w:sz="0" w:space="0" w:color="auto"/>
                <w:left w:val="none" w:sz="0" w:space="0" w:color="auto"/>
                <w:bottom w:val="none" w:sz="0" w:space="0" w:color="auto"/>
                <w:right w:val="none" w:sz="0" w:space="0" w:color="auto"/>
              </w:divBdr>
            </w:div>
          </w:divsChild>
        </w:div>
        <w:div w:id="206647401">
          <w:marLeft w:val="0"/>
          <w:marRight w:val="0"/>
          <w:marTop w:val="0"/>
          <w:marBottom w:val="0"/>
          <w:divBdr>
            <w:top w:val="none" w:sz="0" w:space="0" w:color="auto"/>
            <w:left w:val="none" w:sz="0" w:space="0" w:color="auto"/>
            <w:bottom w:val="none" w:sz="0" w:space="0" w:color="auto"/>
            <w:right w:val="none" w:sz="0" w:space="0" w:color="auto"/>
          </w:divBdr>
          <w:divsChild>
            <w:div w:id="853230724">
              <w:marLeft w:val="0"/>
              <w:marRight w:val="0"/>
              <w:marTop w:val="0"/>
              <w:marBottom w:val="0"/>
              <w:divBdr>
                <w:top w:val="none" w:sz="0" w:space="0" w:color="auto"/>
                <w:left w:val="none" w:sz="0" w:space="0" w:color="auto"/>
                <w:bottom w:val="none" w:sz="0" w:space="0" w:color="auto"/>
                <w:right w:val="none" w:sz="0" w:space="0" w:color="auto"/>
              </w:divBdr>
            </w:div>
          </w:divsChild>
        </w:div>
        <w:div w:id="220602274">
          <w:marLeft w:val="0"/>
          <w:marRight w:val="0"/>
          <w:marTop w:val="0"/>
          <w:marBottom w:val="0"/>
          <w:divBdr>
            <w:top w:val="none" w:sz="0" w:space="0" w:color="auto"/>
            <w:left w:val="none" w:sz="0" w:space="0" w:color="auto"/>
            <w:bottom w:val="none" w:sz="0" w:space="0" w:color="auto"/>
            <w:right w:val="none" w:sz="0" w:space="0" w:color="auto"/>
          </w:divBdr>
          <w:divsChild>
            <w:div w:id="629287909">
              <w:marLeft w:val="0"/>
              <w:marRight w:val="0"/>
              <w:marTop w:val="0"/>
              <w:marBottom w:val="0"/>
              <w:divBdr>
                <w:top w:val="none" w:sz="0" w:space="0" w:color="auto"/>
                <w:left w:val="none" w:sz="0" w:space="0" w:color="auto"/>
                <w:bottom w:val="none" w:sz="0" w:space="0" w:color="auto"/>
                <w:right w:val="none" w:sz="0" w:space="0" w:color="auto"/>
              </w:divBdr>
            </w:div>
          </w:divsChild>
        </w:div>
        <w:div w:id="230386165">
          <w:marLeft w:val="0"/>
          <w:marRight w:val="0"/>
          <w:marTop w:val="0"/>
          <w:marBottom w:val="0"/>
          <w:divBdr>
            <w:top w:val="none" w:sz="0" w:space="0" w:color="auto"/>
            <w:left w:val="none" w:sz="0" w:space="0" w:color="auto"/>
            <w:bottom w:val="none" w:sz="0" w:space="0" w:color="auto"/>
            <w:right w:val="none" w:sz="0" w:space="0" w:color="auto"/>
          </w:divBdr>
          <w:divsChild>
            <w:div w:id="270626207">
              <w:marLeft w:val="0"/>
              <w:marRight w:val="0"/>
              <w:marTop w:val="0"/>
              <w:marBottom w:val="0"/>
              <w:divBdr>
                <w:top w:val="none" w:sz="0" w:space="0" w:color="auto"/>
                <w:left w:val="none" w:sz="0" w:space="0" w:color="auto"/>
                <w:bottom w:val="none" w:sz="0" w:space="0" w:color="auto"/>
                <w:right w:val="none" w:sz="0" w:space="0" w:color="auto"/>
              </w:divBdr>
            </w:div>
          </w:divsChild>
        </w:div>
        <w:div w:id="244265269">
          <w:marLeft w:val="0"/>
          <w:marRight w:val="0"/>
          <w:marTop w:val="0"/>
          <w:marBottom w:val="0"/>
          <w:divBdr>
            <w:top w:val="none" w:sz="0" w:space="0" w:color="auto"/>
            <w:left w:val="none" w:sz="0" w:space="0" w:color="auto"/>
            <w:bottom w:val="none" w:sz="0" w:space="0" w:color="auto"/>
            <w:right w:val="none" w:sz="0" w:space="0" w:color="auto"/>
          </w:divBdr>
          <w:divsChild>
            <w:div w:id="1978217793">
              <w:marLeft w:val="0"/>
              <w:marRight w:val="0"/>
              <w:marTop w:val="0"/>
              <w:marBottom w:val="0"/>
              <w:divBdr>
                <w:top w:val="none" w:sz="0" w:space="0" w:color="auto"/>
                <w:left w:val="none" w:sz="0" w:space="0" w:color="auto"/>
                <w:bottom w:val="none" w:sz="0" w:space="0" w:color="auto"/>
                <w:right w:val="none" w:sz="0" w:space="0" w:color="auto"/>
              </w:divBdr>
            </w:div>
          </w:divsChild>
        </w:div>
        <w:div w:id="249504604">
          <w:marLeft w:val="0"/>
          <w:marRight w:val="0"/>
          <w:marTop w:val="0"/>
          <w:marBottom w:val="0"/>
          <w:divBdr>
            <w:top w:val="none" w:sz="0" w:space="0" w:color="auto"/>
            <w:left w:val="none" w:sz="0" w:space="0" w:color="auto"/>
            <w:bottom w:val="none" w:sz="0" w:space="0" w:color="auto"/>
            <w:right w:val="none" w:sz="0" w:space="0" w:color="auto"/>
          </w:divBdr>
          <w:divsChild>
            <w:div w:id="605817186">
              <w:marLeft w:val="0"/>
              <w:marRight w:val="0"/>
              <w:marTop w:val="0"/>
              <w:marBottom w:val="0"/>
              <w:divBdr>
                <w:top w:val="none" w:sz="0" w:space="0" w:color="auto"/>
                <w:left w:val="none" w:sz="0" w:space="0" w:color="auto"/>
                <w:bottom w:val="none" w:sz="0" w:space="0" w:color="auto"/>
                <w:right w:val="none" w:sz="0" w:space="0" w:color="auto"/>
              </w:divBdr>
            </w:div>
          </w:divsChild>
        </w:div>
        <w:div w:id="252130424">
          <w:marLeft w:val="0"/>
          <w:marRight w:val="0"/>
          <w:marTop w:val="0"/>
          <w:marBottom w:val="0"/>
          <w:divBdr>
            <w:top w:val="none" w:sz="0" w:space="0" w:color="auto"/>
            <w:left w:val="none" w:sz="0" w:space="0" w:color="auto"/>
            <w:bottom w:val="none" w:sz="0" w:space="0" w:color="auto"/>
            <w:right w:val="none" w:sz="0" w:space="0" w:color="auto"/>
          </w:divBdr>
          <w:divsChild>
            <w:div w:id="1354499436">
              <w:marLeft w:val="0"/>
              <w:marRight w:val="0"/>
              <w:marTop w:val="0"/>
              <w:marBottom w:val="0"/>
              <w:divBdr>
                <w:top w:val="none" w:sz="0" w:space="0" w:color="auto"/>
                <w:left w:val="none" w:sz="0" w:space="0" w:color="auto"/>
                <w:bottom w:val="none" w:sz="0" w:space="0" w:color="auto"/>
                <w:right w:val="none" w:sz="0" w:space="0" w:color="auto"/>
              </w:divBdr>
            </w:div>
          </w:divsChild>
        </w:div>
        <w:div w:id="258757801">
          <w:marLeft w:val="0"/>
          <w:marRight w:val="0"/>
          <w:marTop w:val="0"/>
          <w:marBottom w:val="0"/>
          <w:divBdr>
            <w:top w:val="none" w:sz="0" w:space="0" w:color="auto"/>
            <w:left w:val="none" w:sz="0" w:space="0" w:color="auto"/>
            <w:bottom w:val="none" w:sz="0" w:space="0" w:color="auto"/>
            <w:right w:val="none" w:sz="0" w:space="0" w:color="auto"/>
          </w:divBdr>
          <w:divsChild>
            <w:div w:id="261375411">
              <w:marLeft w:val="0"/>
              <w:marRight w:val="0"/>
              <w:marTop w:val="0"/>
              <w:marBottom w:val="0"/>
              <w:divBdr>
                <w:top w:val="none" w:sz="0" w:space="0" w:color="auto"/>
                <w:left w:val="none" w:sz="0" w:space="0" w:color="auto"/>
                <w:bottom w:val="none" w:sz="0" w:space="0" w:color="auto"/>
                <w:right w:val="none" w:sz="0" w:space="0" w:color="auto"/>
              </w:divBdr>
            </w:div>
          </w:divsChild>
        </w:div>
        <w:div w:id="279653932">
          <w:marLeft w:val="0"/>
          <w:marRight w:val="0"/>
          <w:marTop w:val="0"/>
          <w:marBottom w:val="0"/>
          <w:divBdr>
            <w:top w:val="none" w:sz="0" w:space="0" w:color="auto"/>
            <w:left w:val="none" w:sz="0" w:space="0" w:color="auto"/>
            <w:bottom w:val="none" w:sz="0" w:space="0" w:color="auto"/>
            <w:right w:val="none" w:sz="0" w:space="0" w:color="auto"/>
          </w:divBdr>
          <w:divsChild>
            <w:div w:id="1101605668">
              <w:marLeft w:val="0"/>
              <w:marRight w:val="0"/>
              <w:marTop w:val="0"/>
              <w:marBottom w:val="0"/>
              <w:divBdr>
                <w:top w:val="none" w:sz="0" w:space="0" w:color="auto"/>
                <w:left w:val="none" w:sz="0" w:space="0" w:color="auto"/>
                <w:bottom w:val="none" w:sz="0" w:space="0" w:color="auto"/>
                <w:right w:val="none" w:sz="0" w:space="0" w:color="auto"/>
              </w:divBdr>
            </w:div>
          </w:divsChild>
        </w:div>
        <w:div w:id="288896259">
          <w:marLeft w:val="0"/>
          <w:marRight w:val="0"/>
          <w:marTop w:val="0"/>
          <w:marBottom w:val="0"/>
          <w:divBdr>
            <w:top w:val="none" w:sz="0" w:space="0" w:color="auto"/>
            <w:left w:val="none" w:sz="0" w:space="0" w:color="auto"/>
            <w:bottom w:val="none" w:sz="0" w:space="0" w:color="auto"/>
            <w:right w:val="none" w:sz="0" w:space="0" w:color="auto"/>
          </w:divBdr>
          <w:divsChild>
            <w:div w:id="345602344">
              <w:marLeft w:val="0"/>
              <w:marRight w:val="0"/>
              <w:marTop w:val="0"/>
              <w:marBottom w:val="0"/>
              <w:divBdr>
                <w:top w:val="none" w:sz="0" w:space="0" w:color="auto"/>
                <w:left w:val="none" w:sz="0" w:space="0" w:color="auto"/>
                <w:bottom w:val="none" w:sz="0" w:space="0" w:color="auto"/>
                <w:right w:val="none" w:sz="0" w:space="0" w:color="auto"/>
              </w:divBdr>
            </w:div>
          </w:divsChild>
        </w:div>
        <w:div w:id="295567587">
          <w:marLeft w:val="0"/>
          <w:marRight w:val="0"/>
          <w:marTop w:val="0"/>
          <w:marBottom w:val="0"/>
          <w:divBdr>
            <w:top w:val="none" w:sz="0" w:space="0" w:color="auto"/>
            <w:left w:val="none" w:sz="0" w:space="0" w:color="auto"/>
            <w:bottom w:val="none" w:sz="0" w:space="0" w:color="auto"/>
            <w:right w:val="none" w:sz="0" w:space="0" w:color="auto"/>
          </w:divBdr>
          <w:divsChild>
            <w:div w:id="815487800">
              <w:marLeft w:val="0"/>
              <w:marRight w:val="0"/>
              <w:marTop w:val="0"/>
              <w:marBottom w:val="0"/>
              <w:divBdr>
                <w:top w:val="none" w:sz="0" w:space="0" w:color="auto"/>
                <w:left w:val="none" w:sz="0" w:space="0" w:color="auto"/>
                <w:bottom w:val="none" w:sz="0" w:space="0" w:color="auto"/>
                <w:right w:val="none" w:sz="0" w:space="0" w:color="auto"/>
              </w:divBdr>
            </w:div>
          </w:divsChild>
        </w:div>
        <w:div w:id="313486005">
          <w:marLeft w:val="0"/>
          <w:marRight w:val="0"/>
          <w:marTop w:val="0"/>
          <w:marBottom w:val="0"/>
          <w:divBdr>
            <w:top w:val="none" w:sz="0" w:space="0" w:color="auto"/>
            <w:left w:val="none" w:sz="0" w:space="0" w:color="auto"/>
            <w:bottom w:val="none" w:sz="0" w:space="0" w:color="auto"/>
            <w:right w:val="none" w:sz="0" w:space="0" w:color="auto"/>
          </w:divBdr>
          <w:divsChild>
            <w:div w:id="615522503">
              <w:marLeft w:val="0"/>
              <w:marRight w:val="0"/>
              <w:marTop w:val="0"/>
              <w:marBottom w:val="0"/>
              <w:divBdr>
                <w:top w:val="none" w:sz="0" w:space="0" w:color="auto"/>
                <w:left w:val="none" w:sz="0" w:space="0" w:color="auto"/>
                <w:bottom w:val="none" w:sz="0" w:space="0" w:color="auto"/>
                <w:right w:val="none" w:sz="0" w:space="0" w:color="auto"/>
              </w:divBdr>
            </w:div>
          </w:divsChild>
        </w:div>
        <w:div w:id="315645486">
          <w:marLeft w:val="0"/>
          <w:marRight w:val="0"/>
          <w:marTop w:val="0"/>
          <w:marBottom w:val="0"/>
          <w:divBdr>
            <w:top w:val="none" w:sz="0" w:space="0" w:color="auto"/>
            <w:left w:val="none" w:sz="0" w:space="0" w:color="auto"/>
            <w:bottom w:val="none" w:sz="0" w:space="0" w:color="auto"/>
            <w:right w:val="none" w:sz="0" w:space="0" w:color="auto"/>
          </w:divBdr>
          <w:divsChild>
            <w:div w:id="970213725">
              <w:marLeft w:val="0"/>
              <w:marRight w:val="0"/>
              <w:marTop w:val="0"/>
              <w:marBottom w:val="0"/>
              <w:divBdr>
                <w:top w:val="none" w:sz="0" w:space="0" w:color="auto"/>
                <w:left w:val="none" w:sz="0" w:space="0" w:color="auto"/>
                <w:bottom w:val="none" w:sz="0" w:space="0" w:color="auto"/>
                <w:right w:val="none" w:sz="0" w:space="0" w:color="auto"/>
              </w:divBdr>
            </w:div>
          </w:divsChild>
        </w:div>
        <w:div w:id="318316216">
          <w:marLeft w:val="0"/>
          <w:marRight w:val="0"/>
          <w:marTop w:val="0"/>
          <w:marBottom w:val="0"/>
          <w:divBdr>
            <w:top w:val="none" w:sz="0" w:space="0" w:color="auto"/>
            <w:left w:val="none" w:sz="0" w:space="0" w:color="auto"/>
            <w:bottom w:val="none" w:sz="0" w:space="0" w:color="auto"/>
            <w:right w:val="none" w:sz="0" w:space="0" w:color="auto"/>
          </w:divBdr>
          <w:divsChild>
            <w:div w:id="290791213">
              <w:marLeft w:val="0"/>
              <w:marRight w:val="0"/>
              <w:marTop w:val="0"/>
              <w:marBottom w:val="0"/>
              <w:divBdr>
                <w:top w:val="none" w:sz="0" w:space="0" w:color="auto"/>
                <w:left w:val="none" w:sz="0" w:space="0" w:color="auto"/>
                <w:bottom w:val="none" w:sz="0" w:space="0" w:color="auto"/>
                <w:right w:val="none" w:sz="0" w:space="0" w:color="auto"/>
              </w:divBdr>
            </w:div>
          </w:divsChild>
        </w:div>
        <w:div w:id="320087576">
          <w:marLeft w:val="0"/>
          <w:marRight w:val="0"/>
          <w:marTop w:val="0"/>
          <w:marBottom w:val="0"/>
          <w:divBdr>
            <w:top w:val="none" w:sz="0" w:space="0" w:color="auto"/>
            <w:left w:val="none" w:sz="0" w:space="0" w:color="auto"/>
            <w:bottom w:val="none" w:sz="0" w:space="0" w:color="auto"/>
            <w:right w:val="none" w:sz="0" w:space="0" w:color="auto"/>
          </w:divBdr>
          <w:divsChild>
            <w:div w:id="1526670139">
              <w:marLeft w:val="0"/>
              <w:marRight w:val="0"/>
              <w:marTop w:val="0"/>
              <w:marBottom w:val="0"/>
              <w:divBdr>
                <w:top w:val="none" w:sz="0" w:space="0" w:color="auto"/>
                <w:left w:val="none" w:sz="0" w:space="0" w:color="auto"/>
                <w:bottom w:val="none" w:sz="0" w:space="0" w:color="auto"/>
                <w:right w:val="none" w:sz="0" w:space="0" w:color="auto"/>
              </w:divBdr>
            </w:div>
          </w:divsChild>
        </w:div>
        <w:div w:id="343241239">
          <w:marLeft w:val="0"/>
          <w:marRight w:val="0"/>
          <w:marTop w:val="0"/>
          <w:marBottom w:val="0"/>
          <w:divBdr>
            <w:top w:val="none" w:sz="0" w:space="0" w:color="auto"/>
            <w:left w:val="none" w:sz="0" w:space="0" w:color="auto"/>
            <w:bottom w:val="none" w:sz="0" w:space="0" w:color="auto"/>
            <w:right w:val="none" w:sz="0" w:space="0" w:color="auto"/>
          </w:divBdr>
          <w:divsChild>
            <w:div w:id="52505553">
              <w:marLeft w:val="0"/>
              <w:marRight w:val="0"/>
              <w:marTop w:val="0"/>
              <w:marBottom w:val="0"/>
              <w:divBdr>
                <w:top w:val="none" w:sz="0" w:space="0" w:color="auto"/>
                <w:left w:val="none" w:sz="0" w:space="0" w:color="auto"/>
                <w:bottom w:val="none" w:sz="0" w:space="0" w:color="auto"/>
                <w:right w:val="none" w:sz="0" w:space="0" w:color="auto"/>
              </w:divBdr>
            </w:div>
          </w:divsChild>
        </w:div>
        <w:div w:id="346518604">
          <w:marLeft w:val="0"/>
          <w:marRight w:val="0"/>
          <w:marTop w:val="0"/>
          <w:marBottom w:val="0"/>
          <w:divBdr>
            <w:top w:val="none" w:sz="0" w:space="0" w:color="auto"/>
            <w:left w:val="none" w:sz="0" w:space="0" w:color="auto"/>
            <w:bottom w:val="none" w:sz="0" w:space="0" w:color="auto"/>
            <w:right w:val="none" w:sz="0" w:space="0" w:color="auto"/>
          </w:divBdr>
          <w:divsChild>
            <w:div w:id="801771628">
              <w:marLeft w:val="0"/>
              <w:marRight w:val="0"/>
              <w:marTop w:val="0"/>
              <w:marBottom w:val="0"/>
              <w:divBdr>
                <w:top w:val="none" w:sz="0" w:space="0" w:color="auto"/>
                <w:left w:val="none" w:sz="0" w:space="0" w:color="auto"/>
                <w:bottom w:val="none" w:sz="0" w:space="0" w:color="auto"/>
                <w:right w:val="none" w:sz="0" w:space="0" w:color="auto"/>
              </w:divBdr>
            </w:div>
          </w:divsChild>
        </w:div>
        <w:div w:id="347801951">
          <w:marLeft w:val="0"/>
          <w:marRight w:val="0"/>
          <w:marTop w:val="0"/>
          <w:marBottom w:val="0"/>
          <w:divBdr>
            <w:top w:val="none" w:sz="0" w:space="0" w:color="auto"/>
            <w:left w:val="none" w:sz="0" w:space="0" w:color="auto"/>
            <w:bottom w:val="none" w:sz="0" w:space="0" w:color="auto"/>
            <w:right w:val="none" w:sz="0" w:space="0" w:color="auto"/>
          </w:divBdr>
          <w:divsChild>
            <w:div w:id="1169557942">
              <w:marLeft w:val="0"/>
              <w:marRight w:val="0"/>
              <w:marTop w:val="0"/>
              <w:marBottom w:val="0"/>
              <w:divBdr>
                <w:top w:val="none" w:sz="0" w:space="0" w:color="auto"/>
                <w:left w:val="none" w:sz="0" w:space="0" w:color="auto"/>
                <w:bottom w:val="none" w:sz="0" w:space="0" w:color="auto"/>
                <w:right w:val="none" w:sz="0" w:space="0" w:color="auto"/>
              </w:divBdr>
            </w:div>
          </w:divsChild>
        </w:div>
        <w:div w:id="349992155">
          <w:marLeft w:val="0"/>
          <w:marRight w:val="0"/>
          <w:marTop w:val="0"/>
          <w:marBottom w:val="0"/>
          <w:divBdr>
            <w:top w:val="none" w:sz="0" w:space="0" w:color="auto"/>
            <w:left w:val="none" w:sz="0" w:space="0" w:color="auto"/>
            <w:bottom w:val="none" w:sz="0" w:space="0" w:color="auto"/>
            <w:right w:val="none" w:sz="0" w:space="0" w:color="auto"/>
          </w:divBdr>
          <w:divsChild>
            <w:div w:id="1570579696">
              <w:marLeft w:val="0"/>
              <w:marRight w:val="0"/>
              <w:marTop w:val="0"/>
              <w:marBottom w:val="0"/>
              <w:divBdr>
                <w:top w:val="none" w:sz="0" w:space="0" w:color="auto"/>
                <w:left w:val="none" w:sz="0" w:space="0" w:color="auto"/>
                <w:bottom w:val="none" w:sz="0" w:space="0" w:color="auto"/>
                <w:right w:val="none" w:sz="0" w:space="0" w:color="auto"/>
              </w:divBdr>
            </w:div>
          </w:divsChild>
        </w:div>
        <w:div w:id="359596445">
          <w:marLeft w:val="0"/>
          <w:marRight w:val="0"/>
          <w:marTop w:val="0"/>
          <w:marBottom w:val="0"/>
          <w:divBdr>
            <w:top w:val="none" w:sz="0" w:space="0" w:color="auto"/>
            <w:left w:val="none" w:sz="0" w:space="0" w:color="auto"/>
            <w:bottom w:val="none" w:sz="0" w:space="0" w:color="auto"/>
            <w:right w:val="none" w:sz="0" w:space="0" w:color="auto"/>
          </w:divBdr>
          <w:divsChild>
            <w:div w:id="768351141">
              <w:marLeft w:val="0"/>
              <w:marRight w:val="0"/>
              <w:marTop w:val="0"/>
              <w:marBottom w:val="0"/>
              <w:divBdr>
                <w:top w:val="none" w:sz="0" w:space="0" w:color="auto"/>
                <w:left w:val="none" w:sz="0" w:space="0" w:color="auto"/>
                <w:bottom w:val="none" w:sz="0" w:space="0" w:color="auto"/>
                <w:right w:val="none" w:sz="0" w:space="0" w:color="auto"/>
              </w:divBdr>
            </w:div>
          </w:divsChild>
        </w:div>
        <w:div w:id="359598569">
          <w:marLeft w:val="0"/>
          <w:marRight w:val="0"/>
          <w:marTop w:val="0"/>
          <w:marBottom w:val="0"/>
          <w:divBdr>
            <w:top w:val="none" w:sz="0" w:space="0" w:color="auto"/>
            <w:left w:val="none" w:sz="0" w:space="0" w:color="auto"/>
            <w:bottom w:val="none" w:sz="0" w:space="0" w:color="auto"/>
            <w:right w:val="none" w:sz="0" w:space="0" w:color="auto"/>
          </w:divBdr>
          <w:divsChild>
            <w:div w:id="155537591">
              <w:marLeft w:val="0"/>
              <w:marRight w:val="0"/>
              <w:marTop w:val="0"/>
              <w:marBottom w:val="0"/>
              <w:divBdr>
                <w:top w:val="none" w:sz="0" w:space="0" w:color="auto"/>
                <w:left w:val="none" w:sz="0" w:space="0" w:color="auto"/>
                <w:bottom w:val="none" w:sz="0" w:space="0" w:color="auto"/>
                <w:right w:val="none" w:sz="0" w:space="0" w:color="auto"/>
              </w:divBdr>
            </w:div>
          </w:divsChild>
        </w:div>
        <w:div w:id="363096098">
          <w:marLeft w:val="0"/>
          <w:marRight w:val="0"/>
          <w:marTop w:val="0"/>
          <w:marBottom w:val="0"/>
          <w:divBdr>
            <w:top w:val="none" w:sz="0" w:space="0" w:color="auto"/>
            <w:left w:val="none" w:sz="0" w:space="0" w:color="auto"/>
            <w:bottom w:val="none" w:sz="0" w:space="0" w:color="auto"/>
            <w:right w:val="none" w:sz="0" w:space="0" w:color="auto"/>
          </w:divBdr>
          <w:divsChild>
            <w:div w:id="630480773">
              <w:marLeft w:val="0"/>
              <w:marRight w:val="0"/>
              <w:marTop w:val="0"/>
              <w:marBottom w:val="0"/>
              <w:divBdr>
                <w:top w:val="none" w:sz="0" w:space="0" w:color="auto"/>
                <w:left w:val="none" w:sz="0" w:space="0" w:color="auto"/>
                <w:bottom w:val="none" w:sz="0" w:space="0" w:color="auto"/>
                <w:right w:val="none" w:sz="0" w:space="0" w:color="auto"/>
              </w:divBdr>
            </w:div>
          </w:divsChild>
        </w:div>
        <w:div w:id="368336368">
          <w:marLeft w:val="0"/>
          <w:marRight w:val="0"/>
          <w:marTop w:val="0"/>
          <w:marBottom w:val="0"/>
          <w:divBdr>
            <w:top w:val="none" w:sz="0" w:space="0" w:color="auto"/>
            <w:left w:val="none" w:sz="0" w:space="0" w:color="auto"/>
            <w:bottom w:val="none" w:sz="0" w:space="0" w:color="auto"/>
            <w:right w:val="none" w:sz="0" w:space="0" w:color="auto"/>
          </w:divBdr>
          <w:divsChild>
            <w:div w:id="1946960985">
              <w:marLeft w:val="0"/>
              <w:marRight w:val="0"/>
              <w:marTop w:val="0"/>
              <w:marBottom w:val="0"/>
              <w:divBdr>
                <w:top w:val="none" w:sz="0" w:space="0" w:color="auto"/>
                <w:left w:val="none" w:sz="0" w:space="0" w:color="auto"/>
                <w:bottom w:val="none" w:sz="0" w:space="0" w:color="auto"/>
                <w:right w:val="none" w:sz="0" w:space="0" w:color="auto"/>
              </w:divBdr>
            </w:div>
          </w:divsChild>
        </w:div>
        <w:div w:id="374160238">
          <w:marLeft w:val="0"/>
          <w:marRight w:val="0"/>
          <w:marTop w:val="0"/>
          <w:marBottom w:val="0"/>
          <w:divBdr>
            <w:top w:val="none" w:sz="0" w:space="0" w:color="auto"/>
            <w:left w:val="none" w:sz="0" w:space="0" w:color="auto"/>
            <w:bottom w:val="none" w:sz="0" w:space="0" w:color="auto"/>
            <w:right w:val="none" w:sz="0" w:space="0" w:color="auto"/>
          </w:divBdr>
          <w:divsChild>
            <w:div w:id="1764496239">
              <w:marLeft w:val="0"/>
              <w:marRight w:val="0"/>
              <w:marTop w:val="0"/>
              <w:marBottom w:val="0"/>
              <w:divBdr>
                <w:top w:val="none" w:sz="0" w:space="0" w:color="auto"/>
                <w:left w:val="none" w:sz="0" w:space="0" w:color="auto"/>
                <w:bottom w:val="none" w:sz="0" w:space="0" w:color="auto"/>
                <w:right w:val="none" w:sz="0" w:space="0" w:color="auto"/>
              </w:divBdr>
            </w:div>
          </w:divsChild>
        </w:div>
        <w:div w:id="380131397">
          <w:marLeft w:val="0"/>
          <w:marRight w:val="0"/>
          <w:marTop w:val="0"/>
          <w:marBottom w:val="0"/>
          <w:divBdr>
            <w:top w:val="none" w:sz="0" w:space="0" w:color="auto"/>
            <w:left w:val="none" w:sz="0" w:space="0" w:color="auto"/>
            <w:bottom w:val="none" w:sz="0" w:space="0" w:color="auto"/>
            <w:right w:val="none" w:sz="0" w:space="0" w:color="auto"/>
          </w:divBdr>
          <w:divsChild>
            <w:div w:id="636956099">
              <w:marLeft w:val="0"/>
              <w:marRight w:val="0"/>
              <w:marTop w:val="0"/>
              <w:marBottom w:val="0"/>
              <w:divBdr>
                <w:top w:val="none" w:sz="0" w:space="0" w:color="auto"/>
                <w:left w:val="none" w:sz="0" w:space="0" w:color="auto"/>
                <w:bottom w:val="none" w:sz="0" w:space="0" w:color="auto"/>
                <w:right w:val="none" w:sz="0" w:space="0" w:color="auto"/>
              </w:divBdr>
            </w:div>
          </w:divsChild>
        </w:div>
        <w:div w:id="381371741">
          <w:marLeft w:val="0"/>
          <w:marRight w:val="0"/>
          <w:marTop w:val="0"/>
          <w:marBottom w:val="0"/>
          <w:divBdr>
            <w:top w:val="none" w:sz="0" w:space="0" w:color="auto"/>
            <w:left w:val="none" w:sz="0" w:space="0" w:color="auto"/>
            <w:bottom w:val="none" w:sz="0" w:space="0" w:color="auto"/>
            <w:right w:val="none" w:sz="0" w:space="0" w:color="auto"/>
          </w:divBdr>
          <w:divsChild>
            <w:div w:id="1389456749">
              <w:marLeft w:val="0"/>
              <w:marRight w:val="0"/>
              <w:marTop w:val="0"/>
              <w:marBottom w:val="0"/>
              <w:divBdr>
                <w:top w:val="none" w:sz="0" w:space="0" w:color="auto"/>
                <w:left w:val="none" w:sz="0" w:space="0" w:color="auto"/>
                <w:bottom w:val="none" w:sz="0" w:space="0" w:color="auto"/>
                <w:right w:val="none" w:sz="0" w:space="0" w:color="auto"/>
              </w:divBdr>
            </w:div>
          </w:divsChild>
        </w:div>
        <w:div w:id="394012838">
          <w:marLeft w:val="0"/>
          <w:marRight w:val="0"/>
          <w:marTop w:val="0"/>
          <w:marBottom w:val="0"/>
          <w:divBdr>
            <w:top w:val="none" w:sz="0" w:space="0" w:color="auto"/>
            <w:left w:val="none" w:sz="0" w:space="0" w:color="auto"/>
            <w:bottom w:val="none" w:sz="0" w:space="0" w:color="auto"/>
            <w:right w:val="none" w:sz="0" w:space="0" w:color="auto"/>
          </w:divBdr>
          <w:divsChild>
            <w:div w:id="22823698">
              <w:marLeft w:val="0"/>
              <w:marRight w:val="0"/>
              <w:marTop w:val="0"/>
              <w:marBottom w:val="0"/>
              <w:divBdr>
                <w:top w:val="none" w:sz="0" w:space="0" w:color="auto"/>
                <w:left w:val="none" w:sz="0" w:space="0" w:color="auto"/>
                <w:bottom w:val="none" w:sz="0" w:space="0" w:color="auto"/>
                <w:right w:val="none" w:sz="0" w:space="0" w:color="auto"/>
              </w:divBdr>
            </w:div>
          </w:divsChild>
        </w:div>
        <w:div w:id="407461207">
          <w:marLeft w:val="0"/>
          <w:marRight w:val="0"/>
          <w:marTop w:val="0"/>
          <w:marBottom w:val="0"/>
          <w:divBdr>
            <w:top w:val="none" w:sz="0" w:space="0" w:color="auto"/>
            <w:left w:val="none" w:sz="0" w:space="0" w:color="auto"/>
            <w:bottom w:val="none" w:sz="0" w:space="0" w:color="auto"/>
            <w:right w:val="none" w:sz="0" w:space="0" w:color="auto"/>
          </w:divBdr>
          <w:divsChild>
            <w:div w:id="1798334145">
              <w:marLeft w:val="0"/>
              <w:marRight w:val="0"/>
              <w:marTop w:val="0"/>
              <w:marBottom w:val="0"/>
              <w:divBdr>
                <w:top w:val="none" w:sz="0" w:space="0" w:color="auto"/>
                <w:left w:val="none" w:sz="0" w:space="0" w:color="auto"/>
                <w:bottom w:val="none" w:sz="0" w:space="0" w:color="auto"/>
                <w:right w:val="none" w:sz="0" w:space="0" w:color="auto"/>
              </w:divBdr>
            </w:div>
          </w:divsChild>
        </w:div>
        <w:div w:id="407921687">
          <w:marLeft w:val="0"/>
          <w:marRight w:val="0"/>
          <w:marTop w:val="0"/>
          <w:marBottom w:val="0"/>
          <w:divBdr>
            <w:top w:val="none" w:sz="0" w:space="0" w:color="auto"/>
            <w:left w:val="none" w:sz="0" w:space="0" w:color="auto"/>
            <w:bottom w:val="none" w:sz="0" w:space="0" w:color="auto"/>
            <w:right w:val="none" w:sz="0" w:space="0" w:color="auto"/>
          </w:divBdr>
          <w:divsChild>
            <w:div w:id="2051490217">
              <w:marLeft w:val="0"/>
              <w:marRight w:val="0"/>
              <w:marTop w:val="0"/>
              <w:marBottom w:val="0"/>
              <w:divBdr>
                <w:top w:val="none" w:sz="0" w:space="0" w:color="auto"/>
                <w:left w:val="none" w:sz="0" w:space="0" w:color="auto"/>
                <w:bottom w:val="none" w:sz="0" w:space="0" w:color="auto"/>
                <w:right w:val="none" w:sz="0" w:space="0" w:color="auto"/>
              </w:divBdr>
            </w:div>
          </w:divsChild>
        </w:div>
        <w:div w:id="418479761">
          <w:marLeft w:val="0"/>
          <w:marRight w:val="0"/>
          <w:marTop w:val="0"/>
          <w:marBottom w:val="0"/>
          <w:divBdr>
            <w:top w:val="none" w:sz="0" w:space="0" w:color="auto"/>
            <w:left w:val="none" w:sz="0" w:space="0" w:color="auto"/>
            <w:bottom w:val="none" w:sz="0" w:space="0" w:color="auto"/>
            <w:right w:val="none" w:sz="0" w:space="0" w:color="auto"/>
          </w:divBdr>
          <w:divsChild>
            <w:div w:id="437406999">
              <w:marLeft w:val="0"/>
              <w:marRight w:val="0"/>
              <w:marTop w:val="0"/>
              <w:marBottom w:val="0"/>
              <w:divBdr>
                <w:top w:val="none" w:sz="0" w:space="0" w:color="auto"/>
                <w:left w:val="none" w:sz="0" w:space="0" w:color="auto"/>
                <w:bottom w:val="none" w:sz="0" w:space="0" w:color="auto"/>
                <w:right w:val="none" w:sz="0" w:space="0" w:color="auto"/>
              </w:divBdr>
            </w:div>
          </w:divsChild>
        </w:div>
        <w:div w:id="419716447">
          <w:marLeft w:val="0"/>
          <w:marRight w:val="0"/>
          <w:marTop w:val="0"/>
          <w:marBottom w:val="0"/>
          <w:divBdr>
            <w:top w:val="none" w:sz="0" w:space="0" w:color="auto"/>
            <w:left w:val="none" w:sz="0" w:space="0" w:color="auto"/>
            <w:bottom w:val="none" w:sz="0" w:space="0" w:color="auto"/>
            <w:right w:val="none" w:sz="0" w:space="0" w:color="auto"/>
          </w:divBdr>
          <w:divsChild>
            <w:div w:id="483937956">
              <w:marLeft w:val="0"/>
              <w:marRight w:val="0"/>
              <w:marTop w:val="0"/>
              <w:marBottom w:val="0"/>
              <w:divBdr>
                <w:top w:val="none" w:sz="0" w:space="0" w:color="auto"/>
                <w:left w:val="none" w:sz="0" w:space="0" w:color="auto"/>
                <w:bottom w:val="none" w:sz="0" w:space="0" w:color="auto"/>
                <w:right w:val="none" w:sz="0" w:space="0" w:color="auto"/>
              </w:divBdr>
            </w:div>
          </w:divsChild>
        </w:div>
        <w:div w:id="428699523">
          <w:marLeft w:val="0"/>
          <w:marRight w:val="0"/>
          <w:marTop w:val="0"/>
          <w:marBottom w:val="0"/>
          <w:divBdr>
            <w:top w:val="none" w:sz="0" w:space="0" w:color="auto"/>
            <w:left w:val="none" w:sz="0" w:space="0" w:color="auto"/>
            <w:bottom w:val="none" w:sz="0" w:space="0" w:color="auto"/>
            <w:right w:val="none" w:sz="0" w:space="0" w:color="auto"/>
          </w:divBdr>
          <w:divsChild>
            <w:div w:id="2138638884">
              <w:marLeft w:val="0"/>
              <w:marRight w:val="0"/>
              <w:marTop w:val="0"/>
              <w:marBottom w:val="0"/>
              <w:divBdr>
                <w:top w:val="none" w:sz="0" w:space="0" w:color="auto"/>
                <w:left w:val="none" w:sz="0" w:space="0" w:color="auto"/>
                <w:bottom w:val="none" w:sz="0" w:space="0" w:color="auto"/>
                <w:right w:val="none" w:sz="0" w:space="0" w:color="auto"/>
              </w:divBdr>
            </w:div>
          </w:divsChild>
        </w:div>
        <w:div w:id="431558444">
          <w:marLeft w:val="0"/>
          <w:marRight w:val="0"/>
          <w:marTop w:val="0"/>
          <w:marBottom w:val="0"/>
          <w:divBdr>
            <w:top w:val="none" w:sz="0" w:space="0" w:color="auto"/>
            <w:left w:val="none" w:sz="0" w:space="0" w:color="auto"/>
            <w:bottom w:val="none" w:sz="0" w:space="0" w:color="auto"/>
            <w:right w:val="none" w:sz="0" w:space="0" w:color="auto"/>
          </w:divBdr>
          <w:divsChild>
            <w:div w:id="1649942838">
              <w:marLeft w:val="0"/>
              <w:marRight w:val="0"/>
              <w:marTop w:val="0"/>
              <w:marBottom w:val="0"/>
              <w:divBdr>
                <w:top w:val="none" w:sz="0" w:space="0" w:color="auto"/>
                <w:left w:val="none" w:sz="0" w:space="0" w:color="auto"/>
                <w:bottom w:val="none" w:sz="0" w:space="0" w:color="auto"/>
                <w:right w:val="none" w:sz="0" w:space="0" w:color="auto"/>
              </w:divBdr>
            </w:div>
          </w:divsChild>
        </w:div>
        <w:div w:id="436296414">
          <w:marLeft w:val="0"/>
          <w:marRight w:val="0"/>
          <w:marTop w:val="0"/>
          <w:marBottom w:val="0"/>
          <w:divBdr>
            <w:top w:val="none" w:sz="0" w:space="0" w:color="auto"/>
            <w:left w:val="none" w:sz="0" w:space="0" w:color="auto"/>
            <w:bottom w:val="none" w:sz="0" w:space="0" w:color="auto"/>
            <w:right w:val="none" w:sz="0" w:space="0" w:color="auto"/>
          </w:divBdr>
          <w:divsChild>
            <w:div w:id="1873378256">
              <w:marLeft w:val="0"/>
              <w:marRight w:val="0"/>
              <w:marTop w:val="0"/>
              <w:marBottom w:val="0"/>
              <w:divBdr>
                <w:top w:val="none" w:sz="0" w:space="0" w:color="auto"/>
                <w:left w:val="none" w:sz="0" w:space="0" w:color="auto"/>
                <w:bottom w:val="none" w:sz="0" w:space="0" w:color="auto"/>
                <w:right w:val="none" w:sz="0" w:space="0" w:color="auto"/>
              </w:divBdr>
            </w:div>
          </w:divsChild>
        </w:div>
        <w:div w:id="438260662">
          <w:marLeft w:val="0"/>
          <w:marRight w:val="0"/>
          <w:marTop w:val="0"/>
          <w:marBottom w:val="0"/>
          <w:divBdr>
            <w:top w:val="none" w:sz="0" w:space="0" w:color="auto"/>
            <w:left w:val="none" w:sz="0" w:space="0" w:color="auto"/>
            <w:bottom w:val="none" w:sz="0" w:space="0" w:color="auto"/>
            <w:right w:val="none" w:sz="0" w:space="0" w:color="auto"/>
          </w:divBdr>
          <w:divsChild>
            <w:div w:id="1000542303">
              <w:marLeft w:val="0"/>
              <w:marRight w:val="0"/>
              <w:marTop w:val="0"/>
              <w:marBottom w:val="0"/>
              <w:divBdr>
                <w:top w:val="none" w:sz="0" w:space="0" w:color="auto"/>
                <w:left w:val="none" w:sz="0" w:space="0" w:color="auto"/>
                <w:bottom w:val="none" w:sz="0" w:space="0" w:color="auto"/>
                <w:right w:val="none" w:sz="0" w:space="0" w:color="auto"/>
              </w:divBdr>
            </w:div>
          </w:divsChild>
        </w:div>
        <w:div w:id="441532178">
          <w:marLeft w:val="0"/>
          <w:marRight w:val="0"/>
          <w:marTop w:val="0"/>
          <w:marBottom w:val="0"/>
          <w:divBdr>
            <w:top w:val="none" w:sz="0" w:space="0" w:color="auto"/>
            <w:left w:val="none" w:sz="0" w:space="0" w:color="auto"/>
            <w:bottom w:val="none" w:sz="0" w:space="0" w:color="auto"/>
            <w:right w:val="none" w:sz="0" w:space="0" w:color="auto"/>
          </w:divBdr>
          <w:divsChild>
            <w:div w:id="200821919">
              <w:marLeft w:val="0"/>
              <w:marRight w:val="0"/>
              <w:marTop w:val="0"/>
              <w:marBottom w:val="0"/>
              <w:divBdr>
                <w:top w:val="none" w:sz="0" w:space="0" w:color="auto"/>
                <w:left w:val="none" w:sz="0" w:space="0" w:color="auto"/>
                <w:bottom w:val="none" w:sz="0" w:space="0" w:color="auto"/>
                <w:right w:val="none" w:sz="0" w:space="0" w:color="auto"/>
              </w:divBdr>
            </w:div>
          </w:divsChild>
        </w:div>
        <w:div w:id="442068825">
          <w:marLeft w:val="0"/>
          <w:marRight w:val="0"/>
          <w:marTop w:val="0"/>
          <w:marBottom w:val="0"/>
          <w:divBdr>
            <w:top w:val="none" w:sz="0" w:space="0" w:color="auto"/>
            <w:left w:val="none" w:sz="0" w:space="0" w:color="auto"/>
            <w:bottom w:val="none" w:sz="0" w:space="0" w:color="auto"/>
            <w:right w:val="none" w:sz="0" w:space="0" w:color="auto"/>
          </w:divBdr>
          <w:divsChild>
            <w:div w:id="646008905">
              <w:marLeft w:val="0"/>
              <w:marRight w:val="0"/>
              <w:marTop w:val="0"/>
              <w:marBottom w:val="0"/>
              <w:divBdr>
                <w:top w:val="none" w:sz="0" w:space="0" w:color="auto"/>
                <w:left w:val="none" w:sz="0" w:space="0" w:color="auto"/>
                <w:bottom w:val="none" w:sz="0" w:space="0" w:color="auto"/>
                <w:right w:val="none" w:sz="0" w:space="0" w:color="auto"/>
              </w:divBdr>
            </w:div>
          </w:divsChild>
        </w:div>
        <w:div w:id="452939975">
          <w:marLeft w:val="0"/>
          <w:marRight w:val="0"/>
          <w:marTop w:val="0"/>
          <w:marBottom w:val="0"/>
          <w:divBdr>
            <w:top w:val="none" w:sz="0" w:space="0" w:color="auto"/>
            <w:left w:val="none" w:sz="0" w:space="0" w:color="auto"/>
            <w:bottom w:val="none" w:sz="0" w:space="0" w:color="auto"/>
            <w:right w:val="none" w:sz="0" w:space="0" w:color="auto"/>
          </w:divBdr>
          <w:divsChild>
            <w:div w:id="1908563255">
              <w:marLeft w:val="0"/>
              <w:marRight w:val="0"/>
              <w:marTop w:val="0"/>
              <w:marBottom w:val="0"/>
              <w:divBdr>
                <w:top w:val="none" w:sz="0" w:space="0" w:color="auto"/>
                <w:left w:val="none" w:sz="0" w:space="0" w:color="auto"/>
                <w:bottom w:val="none" w:sz="0" w:space="0" w:color="auto"/>
                <w:right w:val="none" w:sz="0" w:space="0" w:color="auto"/>
              </w:divBdr>
            </w:div>
          </w:divsChild>
        </w:div>
        <w:div w:id="461927978">
          <w:marLeft w:val="0"/>
          <w:marRight w:val="0"/>
          <w:marTop w:val="0"/>
          <w:marBottom w:val="0"/>
          <w:divBdr>
            <w:top w:val="none" w:sz="0" w:space="0" w:color="auto"/>
            <w:left w:val="none" w:sz="0" w:space="0" w:color="auto"/>
            <w:bottom w:val="none" w:sz="0" w:space="0" w:color="auto"/>
            <w:right w:val="none" w:sz="0" w:space="0" w:color="auto"/>
          </w:divBdr>
          <w:divsChild>
            <w:div w:id="76294851">
              <w:marLeft w:val="0"/>
              <w:marRight w:val="0"/>
              <w:marTop w:val="0"/>
              <w:marBottom w:val="0"/>
              <w:divBdr>
                <w:top w:val="none" w:sz="0" w:space="0" w:color="auto"/>
                <w:left w:val="none" w:sz="0" w:space="0" w:color="auto"/>
                <w:bottom w:val="none" w:sz="0" w:space="0" w:color="auto"/>
                <w:right w:val="none" w:sz="0" w:space="0" w:color="auto"/>
              </w:divBdr>
            </w:div>
          </w:divsChild>
        </w:div>
        <w:div w:id="464666819">
          <w:marLeft w:val="0"/>
          <w:marRight w:val="0"/>
          <w:marTop w:val="0"/>
          <w:marBottom w:val="0"/>
          <w:divBdr>
            <w:top w:val="none" w:sz="0" w:space="0" w:color="auto"/>
            <w:left w:val="none" w:sz="0" w:space="0" w:color="auto"/>
            <w:bottom w:val="none" w:sz="0" w:space="0" w:color="auto"/>
            <w:right w:val="none" w:sz="0" w:space="0" w:color="auto"/>
          </w:divBdr>
          <w:divsChild>
            <w:div w:id="2143494447">
              <w:marLeft w:val="0"/>
              <w:marRight w:val="0"/>
              <w:marTop w:val="0"/>
              <w:marBottom w:val="0"/>
              <w:divBdr>
                <w:top w:val="none" w:sz="0" w:space="0" w:color="auto"/>
                <w:left w:val="none" w:sz="0" w:space="0" w:color="auto"/>
                <w:bottom w:val="none" w:sz="0" w:space="0" w:color="auto"/>
                <w:right w:val="none" w:sz="0" w:space="0" w:color="auto"/>
              </w:divBdr>
            </w:div>
          </w:divsChild>
        </w:div>
        <w:div w:id="470244819">
          <w:marLeft w:val="0"/>
          <w:marRight w:val="0"/>
          <w:marTop w:val="0"/>
          <w:marBottom w:val="0"/>
          <w:divBdr>
            <w:top w:val="none" w:sz="0" w:space="0" w:color="auto"/>
            <w:left w:val="none" w:sz="0" w:space="0" w:color="auto"/>
            <w:bottom w:val="none" w:sz="0" w:space="0" w:color="auto"/>
            <w:right w:val="none" w:sz="0" w:space="0" w:color="auto"/>
          </w:divBdr>
          <w:divsChild>
            <w:div w:id="1689061561">
              <w:marLeft w:val="0"/>
              <w:marRight w:val="0"/>
              <w:marTop w:val="0"/>
              <w:marBottom w:val="0"/>
              <w:divBdr>
                <w:top w:val="none" w:sz="0" w:space="0" w:color="auto"/>
                <w:left w:val="none" w:sz="0" w:space="0" w:color="auto"/>
                <w:bottom w:val="none" w:sz="0" w:space="0" w:color="auto"/>
                <w:right w:val="none" w:sz="0" w:space="0" w:color="auto"/>
              </w:divBdr>
            </w:div>
          </w:divsChild>
        </w:div>
        <w:div w:id="471211620">
          <w:marLeft w:val="0"/>
          <w:marRight w:val="0"/>
          <w:marTop w:val="0"/>
          <w:marBottom w:val="0"/>
          <w:divBdr>
            <w:top w:val="none" w:sz="0" w:space="0" w:color="auto"/>
            <w:left w:val="none" w:sz="0" w:space="0" w:color="auto"/>
            <w:bottom w:val="none" w:sz="0" w:space="0" w:color="auto"/>
            <w:right w:val="none" w:sz="0" w:space="0" w:color="auto"/>
          </w:divBdr>
          <w:divsChild>
            <w:div w:id="1604150570">
              <w:marLeft w:val="0"/>
              <w:marRight w:val="0"/>
              <w:marTop w:val="0"/>
              <w:marBottom w:val="0"/>
              <w:divBdr>
                <w:top w:val="none" w:sz="0" w:space="0" w:color="auto"/>
                <w:left w:val="none" w:sz="0" w:space="0" w:color="auto"/>
                <w:bottom w:val="none" w:sz="0" w:space="0" w:color="auto"/>
                <w:right w:val="none" w:sz="0" w:space="0" w:color="auto"/>
              </w:divBdr>
            </w:div>
          </w:divsChild>
        </w:div>
        <w:div w:id="501746389">
          <w:marLeft w:val="0"/>
          <w:marRight w:val="0"/>
          <w:marTop w:val="0"/>
          <w:marBottom w:val="0"/>
          <w:divBdr>
            <w:top w:val="none" w:sz="0" w:space="0" w:color="auto"/>
            <w:left w:val="none" w:sz="0" w:space="0" w:color="auto"/>
            <w:bottom w:val="none" w:sz="0" w:space="0" w:color="auto"/>
            <w:right w:val="none" w:sz="0" w:space="0" w:color="auto"/>
          </w:divBdr>
          <w:divsChild>
            <w:div w:id="1215703197">
              <w:marLeft w:val="0"/>
              <w:marRight w:val="0"/>
              <w:marTop w:val="0"/>
              <w:marBottom w:val="0"/>
              <w:divBdr>
                <w:top w:val="none" w:sz="0" w:space="0" w:color="auto"/>
                <w:left w:val="none" w:sz="0" w:space="0" w:color="auto"/>
                <w:bottom w:val="none" w:sz="0" w:space="0" w:color="auto"/>
                <w:right w:val="none" w:sz="0" w:space="0" w:color="auto"/>
              </w:divBdr>
            </w:div>
          </w:divsChild>
        </w:div>
        <w:div w:id="505481864">
          <w:marLeft w:val="0"/>
          <w:marRight w:val="0"/>
          <w:marTop w:val="0"/>
          <w:marBottom w:val="0"/>
          <w:divBdr>
            <w:top w:val="none" w:sz="0" w:space="0" w:color="auto"/>
            <w:left w:val="none" w:sz="0" w:space="0" w:color="auto"/>
            <w:bottom w:val="none" w:sz="0" w:space="0" w:color="auto"/>
            <w:right w:val="none" w:sz="0" w:space="0" w:color="auto"/>
          </w:divBdr>
          <w:divsChild>
            <w:div w:id="988363587">
              <w:marLeft w:val="0"/>
              <w:marRight w:val="0"/>
              <w:marTop w:val="0"/>
              <w:marBottom w:val="0"/>
              <w:divBdr>
                <w:top w:val="none" w:sz="0" w:space="0" w:color="auto"/>
                <w:left w:val="none" w:sz="0" w:space="0" w:color="auto"/>
                <w:bottom w:val="none" w:sz="0" w:space="0" w:color="auto"/>
                <w:right w:val="none" w:sz="0" w:space="0" w:color="auto"/>
              </w:divBdr>
            </w:div>
          </w:divsChild>
        </w:div>
        <w:div w:id="515391220">
          <w:marLeft w:val="0"/>
          <w:marRight w:val="0"/>
          <w:marTop w:val="0"/>
          <w:marBottom w:val="0"/>
          <w:divBdr>
            <w:top w:val="none" w:sz="0" w:space="0" w:color="auto"/>
            <w:left w:val="none" w:sz="0" w:space="0" w:color="auto"/>
            <w:bottom w:val="none" w:sz="0" w:space="0" w:color="auto"/>
            <w:right w:val="none" w:sz="0" w:space="0" w:color="auto"/>
          </w:divBdr>
          <w:divsChild>
            <w:div w:id="643587543">
              <w:marLeft w:val="0"/>
              <w:marRight w:val="0"/>
              <w:marTop w:val="0"/>
              <w:marBottom w:val="0"/>
              <w:divBdr>
                <w:top w:val="none" w:sz="0" w:space="0" w:color="auto"/>
                <w:left w:val="none" w:sz="0" w:space="0" w:color="auto"/>
                <w:bottom w:val="none" w:sz="0" w:space="0" w:color="auto"/>
                <w:right w:val="none" w:sz="0" w:space="0" w:color="auto"/>
              </w:divBdr>
            </w:div>
          </w:divsChild>
        </w:div>
        <w:div w:id="523523860">
          <w:marLeft w:val="0"/>
          <w:marRight w:val="0"/>
          <w:marTop w:val="0"/>
          <w:marBottom w:val="0"/>
          <w:divBdr>
            <w:top w:val="none" w:sz="0" w:space="0" w:color="auto"/>
            <w:left w:val="none" w:sz="0" w:space="0" w:color="auto"/>
            <w:bottom w:val="none" w:sz="0" w:space="0" w:color="auto"/>
            <w:right w:val="none" w:sz="0" w:space="0" w:color="auto"/>
          </w:divBdr>
          <w:divsChild>
            <w:div w:id="655183418">
              <w:marLeft w:val="0"/>
              <w:marRight w:val="0"/>
              <w:marTop w:val="0"/>
              <w:marBottom w:val="0"/>
              <w:divBdr>
                <w:top w:val="none" w:sz="0" w:space="0" w:color="auto"/>
                <w:left w:val="none" w:sz="0" w:space="0" w:color="auto"/>
                <w:bottom w:val="none" w:sz="0" w:space="0" w:color="auto"/>
                <w:right w:val="none" w:sz="0" w:space="0" w:color="auto"/>
              </w:divBdr>
            </w:div>
          </w:divsChild>
        </w:div>
        <w:div w:id="525481225">
          <w:marLeft w:val="0"/>
          <w:marRight w:val="0"/>
          <w:marTop w:val="0"/>
          <w:marBottom w:val="0"/>
          <w:divBdr>
            <w:top w:val="none" w:sz="0" w:space="0" w:color="auto"/>
            <w:left w:val="none" w:sz="0" w:space="0" w:color="auto"/>
            <w:bottom w:val="none" w:sz="0" w:space="0" w:color="auto"/>
            <w:right w:val="none" w:sz="0" w:space="0" w:color="auto"/>
          </w:divBdr>
          <w:divsChild>
            <w:div w:id="110127312">
              <w:marLeft w:val="0"/>
              <w:marRight w:val="0"/>
              <w:marTop w:val="0"/>
              <w:marBottom w:val="0"/>
              <w:divBdr>
                <w:top w:val="none" w:sz="0" w:space="0" w:color="auto"/>
                <w:left w:val="none" w:sz="0" w:space="0" w:color="auto"/>
                <w:bottom w:val="none" w:sz="0" w:space="0" w:color="auto"/>
                <w:right w:val="none" w:sz="0" w:space="0" w:color="auto"/>
              </w:divBdr>
            </w:div>
          </w:divsChild>
        </w:div>
        <w:div w:id="533036612">
          <w:marLeft w:val="0"/>
          <w:marRight w:val="0"/>
          <w:marTop w:val="0"/>
          <w:marBottom w:val="0"/>
          <w:divBdr>
            <w:top w:val="none" w:sz="0" w:space="0" w:color="auto"/>
            <w:left w:val="none" w:sz="0" w:space="0" w:color="auto"/>
            <w:bottom w:val="none" w:sz="0" w:space="0" w:color="auto"/>
            <w:right w:val="none" w:sz="0" w:space="0" w:color="auto"/>
          </w:divBdr>
          <w:divsChild>
            <w:div w:id="1451586692">
              <w:marLeft w:val="0"/>
              <w:marRight w:val="0"/>
              <w:marTop w:val="0"/>
              <w:marBottom w:val="0"/>
              <w:divBdr>
                <w:top w:val="none" w:sz="0" w:space="0" w:color="auto"/>
                <w:left w:val="none" w:sz="0" w:space="0" w:color="auto"/>
                <w:bottom w:val="none" w:sz="0" w:space="0" w:color="auto"/>
                <w:right w:val="none" w:sz="0" w:space="0" w:color="auto"/>
              </w:divBdr>
            </w:div>
          </w:divsChild>
        </w:div>
        <w:div w:id="535240660">
          <w:marLeft w:val="0"/>
          <w:marRight w:val="0"/>
          <w:marTop w:val="0"/>
          <w:marBottom w:val="0"/>
          <w:divBdr>
            <w:top w:val="none" w:sz="0" w:space="0" w:color="auto"/>
            <w:left w:val="none" w:sz="0" w:space="0" w:color="auto"/>
            <w:bottom w:val="none" w:sz="0" w:space="0" w:color="auto"/>
            <w:right w:val="none" w:sz="0" w:space="0" w:color="auto"/>
          </w:divBdr>
          <w:divsChild>
            <w:div w:id="650520509">
              <w:marLeft w:val="0"/>
              <w:marRight w:val="0"/>
              <w:marTop w:val="0"/>
              <w:marBottom w:val="0"/>
              <w:divBdr>
                <w:top w:val="none" w:sz="0" w:space="0" w:color="auto"/>
                <w:left w:val="none" w:sz="0" w:space="0" w:color="auto"/>
                <w:bottom w:val="none" w:sz="0" w:space="0" w:color="auto"/>
                <w:right w:val="none" w:sz="0" w:space="0" w:color="auto"/>
              </w:divBdr>
            </w:div>
          </w:divsChild>
        </w:div>
        <w:div w:id="536355560">
          <w:marLeft w:val="0"/>
          <w:marRight w:val="0"/>
          <w:marTop w:val="0"/>
          <w:marBottom w:val="0"/>
          <w:divBdr>
            <w:top w:val="none" w:sz="0" w:space="0" w:color="auto"/>
            <w:left w:val="none" w:sz="0" w:space="0" w:color="auto"/>
            <w:bottom w:val="none" w:sz="0" w:space="0" w:color="auto"/>
            <w:right w:val="none" w:sz="0" w:space="0" w:color="auto"/>
          </w:divBdr>
          <w:divsChild>
            <w:div w:id="691803422">
              <w:marLeft w:val="0"/>
              <w:marRight w:val="0"/>
              <w:marTop w:val="0"/>
              <w:marBottom w:val="0"/>
              <w:divBdr>
                <w:top w:val="none" w:sz="0" w:space="0" w:color="auto"/>
                <w:left w:val="none" w:sz="0" w:space="0" w:color="auto"/>
                <w:bottom w:val="none" w:sz="0" w:space="0" w:color="auto"/>
                <w:right w:val="none" w:sz="0" w:space="0" w:color="auto"/>
              </w:divBdr>
            </w:div>
          </w:divsChild>
        </w:div>
        <w:div w:id="551620189">
          <w:marLeft w:val="0"/>
          <w:marRight w:val="0"/>
          <w:marTop w:val="0"/>
          <w:marBottom w:val="0"/>
          <w:divBdr>
            <w:top w:val="none" w:sz="0" w:space="0" w:color="auto"/>
            <w:left w:val="none" w:sz="0" w:space="0" w:color="auto"/>
            <w:bottom w:val="none" w:sz="0" w:space="0" w:color="auto"/>
            <w:right w:val="none" w:sz="0" w:space="0" w:color="auto"/>
          </w:divBdr>
          <w:divsChild>
            <w:div w:id="712270272">
              <w:marLeft w:val="0"/>
              <w:marRight w:val="0"/>
              <w:marTop w:val="0"/>
              <w:marBottom w:val="0"/>
              <w:divBdr>
                <w:top w:val="none" w:sz="0" w:space="0" w:color="auto"/>
                <w:left w:val="none" w:sz="0" w:space="0" w:color="auto"/>
                <w:bottom w:val="none" w:sz="0" w:space="0" w:color="auto"/>
                <w:right w:val="none" w:sz="0" w:space="0" w:color="auto"/>
              </w:divBdr>
            </w:div>
          </w:divsChild>
        </w:div>
        <w:div w:id="567149034">
          <w:marLeft w:val="0"/>
          <w:marRight w:val="0"/>
          <w:marTop w:val="0"/>
          <w:marBottom w:val="0"/>
          <w:divBdr>
            <w:top w:val="none" w:sz="0" w:space="0" w:color="auto"/>
            <w:left w:val="none" w:sz="0" w:space="0" w:color="auto"/>
            <w:bottom w:val="none" w:sz="0" w:space="0" w:color="auto"/>
            <w:right w:val="none" w:sz="0" w:space="0" w:color="auto"/>
          </w:divBdr>
          <w:divsChild>
            <w:div w:id="1105538119">
              <w:marLeft w:val="0"/>
              <w:marRight w:val="0"/>
              <w:marTop w:val="0"/>
              <w:marBottom w:val="0"/>
              <w:divBdr>
                <w:top w:val="none" w:sz="0" w:space="0" w:color="auto"/>
                <w:left w:val="none" w:sz="0" w:space="0" w:color="auto"/>
                <w:bottom w:val="none" w:sz="0" w:space="0" w:color="auto"/>
                <w:right w:val="none" w:sz="0" w:space="0" w:color="auto"/>
              </w:divBdr>
            </w:div>
          </w:divsChild>
        </w:div>
        <w:div w:id="567300939">
          <w:marLeft w:val="0"/>
          <w:marRight w:val="0"/>
          <w:marTop w:val="0"/>
          <w:marBottom w:val="0"/>
          <w:divBdr>
            <w:top w:val="none" w:sz="0" w:space="0" w:color="auto"/>
            <w:left w:val="none" w:sz="0" w:space="0" w:color="auto"/>
            <w:bottom w:val="none" w:sz="0" w:space="0" w:color="auto"/>
            <w:right w:val="none" w:sz="0" w:space="0" w:color="auto"/>
          </w:divBdr>
          <w:divsChild>
            <w:div w:id="1832326740">
              <w:marLeft w:val="0"/>
              <w:marRight w:val="0"/>
              <w:marTop w:val="0"/>
              <w:marBottom w:val="0"/>
              <w:divBdr>
                <w:top w:val="none" w:sz="0" w:space="0" w:color="auto"/>
                <w:left w:val="none" w:sz="0" w:space="0" w:color="auto"/>
                <w:bottom w:val="none" w:sz="0" w:space="0" w:color="auto"/>
                <w:right w:val="none" w:sz="0" w:space="0" w:color="auto"/>
              </w:divBdr>
            </w:div>
          </w:divsChild>
        </w:div>
        <w:div w:id="574824142">
          <w:marLeft w:val="0"/>
          <w:marRight w:val="0"/>
          <w:marTop w:val="0"/>
          <w:marBottom w:val="0"/>
          <w:divBdr>
            <w:top w:val="none" w:sz="0" w:space="0" w:color="auto"/>
            <w:left w:val="none" w:sz="0" w:space="0" w:color="auto"/>
            <w:bottom w:val="none" w:sz="0" w:space="0" w:color="auto"/>
            <w:right w:val="none" w:sz="0" w:space="0" w:color="auto"/>
          </w:divBdr>
          <w:divsChild>
            <w:div w:id="665589879">
              <w:marLeft w:val="0"/>
              <w:marRight w:val="0"/>
              <w:marTop w:val="0"/>
              <w:marBottom w:val="0"/>
              <w:divBdr>
                <w:top w:val="none" w:sz="0" w:space="0" w:color="auto"/>
                <w:left w:val="none" w:sz="0" w:space="0" w:color="auto"/>
                <w:bottom w:val="none" w:sz="0" w:space="0" w:color="auto"/>
                <w:right w:val="none" w:sz="0" w:space="0" w:color="auto"/>
              </w:divBdr>
            </w:div>
          </w:divsChild>
        </w:div>
        <w:div w:id="578102688">
          <w:marLeft w:val="0"/>
          <w:marRight w:val="0"/>
          <w:marTop w:val="0"/>
          <w:marBottom w:val="0"/>
          <w:divBdr>
            <w:top w:val="none" w:sz="0" w:space="0" w:color="auto"/>
            <w:left w:val="none" w:sz="0" w:space="0" w:color="auto"/>
            <w:bottom w:val="none" w:sz="0" w:space="0" w:color="auto"/>
            <w:right w:val="none" w:sz="0" w:space="0" w:color="auto"/>
          </w:divBdr>
          <w:divsChild>
            <w:div w:id="1697927675">
              <w:marLeft w:val="0"/>
              <w:marRight w:val="0"/>
              <w:marTop w:val="0"/>
              <w:marBottom w:val="0"/>
              <w:divBdr>
                <w:top w:val="none" w:sz="0" w:space="0" w:color="auto"/>
                <w:left w:val="none" w:sz="0" w:space="0" w:color="auto"/>
                <w:bottom w:val="none" w:sz="0" w:space="0" w:color="auto"/>
                <w:right w:val="none" w:sz="0" w:space="0" w:color="auto"/>
              </w:divBdr>
            </w:div>
          </w:divsChild>
        </w:div>
        <w:div w:id="591545009">
          <w:marLeft w:val="0"/>
          <w:marRight w:val="0"/>
          <w:marTop w:val="0"/>
          <w:marBottom w:val="0"/>
          <w:divBdr>
            <w:top w:val="none" w:sz="0" w:space="0" w:color="auto"/>
            <w:left w:val="none" w:sz="0" w:space="0" w:color="auto"/>
            <w:bottom w:val="none" w:sz="0" w:space="0" w:color="auto"/>
            <w:right w:val="none" w:sz="0" w:space="0" w:color="auto"/>
          </w:divBdr>
          <w:divsChild>
            <w:div w:id="469174917">
              <w:marLeft w:val="0"/>
              <w:marRight w:val="0"/>
              <w:marTop w:val="0"/>
              <w:marBottom w:val="0"/>
              <w:divBdr>
                <w:top w:val="none" w:sz="0" w:space="0" w:color="auto"/>
                <w:left w:val="none" w:sz="0" w:space="0" w:color="auto"/>
                <w:bottom w:val="none" w:sz="0" w:space="0" w:color="auto"/>
                <w:right w:val="none" w:sz="0" w:space="0" w:color="auto"/>
              </w:divBdr>
            </w:div>
          </w:divsChild>
        </w:div>
        <w:div w:id="602147262">
          <w:marLeft w:val="0"/>
          <w:marRight w:val="0"/>
          <w:marTop w:val="0"/>
          <w:marBottom w:val="0"/>
          <w:divBdr>
            <w:top w:val="none" w:sz="0" w:space="0" w:color="auto"/>
            <w:left w:val="none" w:sz="0" w:space="0" w:color="auto"/>
            <w:bottom w:val="none" w:sz="0" w:space="0" w:color="auto"/>
            <w:right w:val="none" w:sz="0" w:space="0" w:color="auto"/>
          </w:divBdr>
          <w:divsChild>
            <w:div w:id="1652441150">
              <w:marLeft w:val="0"/>
              <w:marRight w:val="0"/>
              <w:marTop w:val="0"/>
              <w:marBottom w:val="0"/>
              <w:divBdr>
                <w:top w:val="none" w:sz="0" w:space="0" w:color="auto"/>
                <w:left w:val="none" w:sz="0" w:space="0" w:color="auto"/>
                <w:bottom w:val="none" w:sz="0" w:space="0" w:color="auto"/>
                <w:right w:val="none" w:sz="0" w:space="0" w:color="auto"/>
              </w:divBdr>
            </w:div>
          </w:divsChild>
        </w:div>
        <w:div w:id="613093878">
          <w:marLeft w:val="0"/>
          <w:marRight w:val="0"/>
          <w:marTop w:val="0"/>
          <w:marBottom w:val="0"/>
          <w:divBdr>
            <w:top w:val="none" w:sz="0" w:space="0" w:color="auto"/>
            <w:left w:val="none" w:sz="0" w:space="0" w:color="auto"/>
            <w:bottom w:val="none" w:sz="0" w:space="0" w:color="auto"/>
            <w:right w:val="none" w:sz="0" w:space="0" w:color="auto"/>
          </w:divBdr>
          <w:divsChild>
            <w:div w:id="1657221331">
              <w:marLeft w:val="0"/>
              <w:marRight w:val="0"/>
              <w:marTop w:val="0"/>
              <w:marBottom w:val="0"/>
              <w:divBdr>
                <w:top w:val="none" w:sz="0" w:space="0" w:color="auto"/>
                <w:left w:val="none" w:sz="0" w:space="0" w:color="auto"/>
                <w:bottom w:val="none" w:sz="0" w:space="0" w:color="auto"/>
                <w:right w:val="none" w:sz="0" w:space="0" w:color="auto"/>
              </w:divBdr>
            </w:div>
          </w:divsChild>
        </w:div>
        <w:div w:id="616450158">
          <w:marLeft w:val="0"/>
          <w:marRight w:val="0"/>
          <w:marTop w:val="0"/>
          <w:marBottom w:val="0"/>
          <w:divBdr>
            <w:top w:val="none" w:sz="0" w:space="0" w:color="auto"/>
            <w:left w:val="none" w:sz="0" w:space="0" w:color="auto"/>
            <w:bottom w:val="none" w:sz="0" w:space="0" w:color="auto"/>
            <w:right w:val="none" w:sz="0" w:space="0" w:color="auto"/>
          </w:divBdr>
          <w:divsChild>
            <w:div w:id="369838940">
              <w:marLeft w:val="0"/>
              <w:marRight w:val="0"/>
              <w:marTop w:val="0"/>
              <w:marBottom w:val="0"/>
              <w:divBdr>
                <w:top w:val="none" w:sz="0" w:space="0" w:color="auto"/>
                <w:left w:val="none" w:sz="0" w:space="0" w:color="auto"/>
                <w:bottom w:val="none" w:sz="0" w:space="0" w:color="auto"/>
                <w:right w:val="none" w:sz="0" w:space="0" w:color="auto"/>
              </w:divBdr>
            </w:div>
          </w:divsChild>
        </w:div>
        <w:div w:id="622348497">
          <w:marLeft w:val="0"/>
          <w:marRight w:val="0"/>
          <w:marTop w:val="0"/>
          <w:marBottom w:val="0"/>
          <w:divBdr>
            <w:top w:val="none" w:sz="0" w:space="0" w:color="auto"/>
            <w:left w:val="none" w:sz="0" w:space="0" w:color="auto"/>
            <w:bottom w:val="none" w:sz="0" w:space="0" w:color="auto"/>
            <w:right w:val="none" w:sz="0" w:space="0" w:color="auto"/>
          </w:divBdr>
          <w:divsChild>
            <w:div w:id="800541025">
              <w:marLeft w:val="0"/>
              <w:marRight w:val="0"/>
              <w:marTop w:val="0"/>
              <w:marBottom w:val="0"/>
              <w:divBdr>
                <w:top w:val="none" w:sz="0" w:space="0" w:color="auto"/>
                <w:left w:val="none" w:sz="0" w:space="0" w:color="auto"/>
                <w:bottom w:val="none" w:sz="0" w:space="0" w:color="auto"/>
                <w:right w:val="none" w:sz="0" w:space="0" w:color="auto"/>
              </w:divBdr>
            </w:div>
          </w:divsChild>
        </w:div>
        <w:div w:id="628827504">
          <w:marLeft w:val="0"/>
          <w:marRight w:val="0"/>
          <w:marTop w:val="0"/>
          <w:marBottom w:val="0"/>
          <w:divBdr>
            <w:top w:val="none" w:sz="0" w:space="0" w:color="auto"/>
            <w:left w:val="none" w:sz="0" w:space="0" w:color="auto"/>
            <w:bottom w:val="none" w:sz="0" w:space="0" w:color="auto"/>
            <w:right w:val="none" w:sz="0" w:space="0" w:color="auto"/>
          </w:divBdr>
          <w:divsChild>
            <w:div w:id="300775220">
              <w:marLeft w:val="0"/>
              <w:marRight w:val="0"/>
              <w:marTop w:val="0"/>
              <w:marBottom w:val="0"/>
              <w:divBdr>
                <w:top w:val="none" w:sz="0" w:space="0" w:color="auto"/>
                <w:left w:val="none" w:sz="0" w:space="0" w:color="auto"/>
                <w:bottom w:val="none" w:sz="0" w:space="0" w:color="auto"/>
                <w:right w:val="none" w:sz="0" w:space="0" w:color="auto"/>
              </w:divBdr>
            </w:div>
          </w:divsChild>
        </w:div>
        <w:div w:id="638269706">
          <w:marLeft w:val="0"/>
          <w:marRight w:val="0"/>
          <w:marTop w:val="0"/>
          <w:marBottom w:val="0"/>
          <w:divBdr>
            <w:top w:val="none" w:sz="0" w:space="0" w:color="auto"/>
            <w:left w:val="none" w:sz="0" w:space="0" w:color="auto"/>
            <w:bottom w:val="none" w:sz="0" w:space="0" w:color="auto"/>
            <w:right w:val="none" w:sz="0" w:space="0" w:color="auto"/>
          </w:divBdr>
          <w:divsChild>
            <w:div w:id="267281045">
              <w:marLeft w:val="0"/>
              <w:marRight w:val="0"/>
              <w:marTop w:val="0"/>
              <w:marBottom w:val="0"/>
              <w:divBdr>
                <w:top w:val="none" w:sz="0" w:space="0" w:color="auto"/>
                <w:left w:val="none" w:sz="0" w:space="0" w:color="auto"/>
                <w:bottom w:val="none" w:sz="0" w:space="0" w:color="auto"/>
                <w:right w:val="none" w:sz="0" w:space="0" w:color="auto"/>
              </w:divBdr>
            </w:div>
          </w:divsChild>
        </w:div>
        <w:div w:id="641930719">
          <w:marLeft w:val="0"/>
          <w:marRight w:val="0"/>
          <w:marTop w:val="0"/>
          <w:marBottom w:val="0"/>
          <w:divBdr>
            <w:top w:val="none" w:sz="0" w:space="0" w:color="auto"/>
            <w:left w:val="none" w:sz="0" w:space="0" w:color="auto"/>
            <w:bottom w:val="none" w:sz="0" w:space="0" w:color="auto"/>
            <w:right w:val="none" w:sz="0" w:space="0" w:color="auto"/>
          </w:divBdr>
          <w:divsChild>
            <w:div w:id="223027106">
              <w:marLeft w:val="0"/>
              <w:marRight w:val="0"/>
              <w:marTop w:val="0"/>
              <w:marBottom w:val="0"/>
              <w:divBdr>
                <w:top w:val="none" w:sz="0" w:space="0" w:color="auto"/>
                <w:left w:val="none" w:sz="0" w:space="0" w:color="auto"/>
                <w:bottom w:val="none" w:sz="0" w:space="0" w:color="auto"/>
                <w:right w:val="none" w:sz="0" w:space="0" w:color="auto"/>
              </w:divBdr>
            </w:div>
          </w:divsChild>
        </w:div>
        <w:div w:id="652757367">
          <w:marLeft w:val="0"/>
          <w:marRight w:val="0"/>
          <w:marTop w:val="0"/>
          <w:marBottom w:val="0"/>
          <w:divBdr>
            <w:top w:val="none" w:sz="0" w:space="0" w:color="auto"/>
            <w:left w:val="none" w:sz="0" w:space="0" w:color="auto"/>
            <w:bottom w:val="none" w:sz="0" w:space="0" w:color="auto"/>
            <w:right w:val="none" w:sz="0" w:space="0" w:color="auto"/>
          </w:divBdr>
          <w:divsChild>
            <w:div w:id="162623977">
              <w:marLeft w:val="0"/>
              <w:marRight w:val="0"/>
              <w:marTop w:val="0"/>
              <w:marBottom w:val="0"/>
              <w:divBdr>
                <w:top w:val="none" w:sz="0" w:space="0" w:color="auto"/>
                <w:left w:val="none" w:sz="0" w:space="0" w:color="auto"/>
                <w:bottom w:val="none" w:sz="0" w:space="0" w:color="auto"/>
                <w:right w:val="none" w:sz="0" w:space="0" w:color="auto"/>
              </w:divBdr>
            </w:div>
          </w:divsChild>
        </w:div>
        <w:div w:id="659845402">
          <w:marLeft w:val="0"/>
          <w:marRight w:val="0"/>
          <w:marTop w:val="0"/>
          <w:marBottom w:val="0"/>
          <w:divBdr>
            <w:top w:val="none" w:sz="0" w:space="0" w:color="auto"/>
            <w:left w:val="none" w:sz="0" w:space="0" w:color="auto"/>
            <w:bottom w:val="none" w:sz="0" w:space="0" w:color="auto"/>
            <w:right w:val="none" w:sz="0" w:space="0" w:color="auto"/>
          </w:divBdr>
          <w:divsChild>
            <w:div w:id="1814520983">
              <w:marLeft w:val="0"/>
              <w:marRight w:val="0"/>
              <w:marTop w:val="0"/>
              <w:marBottom w:val="0"/>
              <w:divBdr>
                <w:top w:val="none" w:sz="0" w:space="0" w:color="auto"/>
                <w:left w:val="none" w:sz="0" w:space="0" w:color="auto"/>
                <w:bottom w:val="none" w:sz="0" w:space="0" w:color="auto"/>
                <w:right w:val="none" w:sz="0" w:space="0" w:color="auto"/>
              </w:divBdr>
            </w:div>
          </w:divsChild>
        </w:div>
        <w:div w:id="660736237">
          <w:marLeft w:val="0"/>
          <w:marRight w:val="0"/>
          <w:marTop w:val="0"/>
          <w:marBottom w:val="0"/>
          <w:divBdr>
            <w:top w:val="none" w:sz="0" w:space="0" w:color="auto"/>
            <w:left w:val="none" w:sz="0" w:space="0" w:color="auto"/>
            <w:bottom w:val="none" w:sz="0" w:space="0" w:color="auto"/>
            <w:right w:val="none" w:sz="0" w:space="0" w:color="auto"/>
          </w:divBdr>
          <w:divsChild>
            <w:div w:id="404492290">
              <w:marLeft w:val="0"/>
              <w:marRight w:val="0"/>
              <w:marTop w:val="0"/>
              <w:marBottom w:val="0"/>
              <w:divBdr>
                <w:top w:val="none" w:sz="0" w:space="0" w:color="auto"/>
                <w:left w:val="none" w:sz="0" w:space="0" w:color="auto"/>
                <w:bottom w:val="none" w:sz="0" w:space="0" w:color="auto"/>
                <w:right w:val="none" w:sz="0" w:space="0" w:color="auto"/>
              </w:divBdr>
            </w:div>
          </w:divsChild>
        </w:div>
        <w:div w:id="663820169">
          <w:marLeft w:val="0"/>
          <w:marRight w:val="0"/>
          <w:marTop w:val="0"/>
          <w:marBottom w:val="0"/>
          <w:divBdr>
            <w:top w:val="none" w:sz="0" w:space="0" w:color="auto"/>
            <w:left w:val="none" w:sz="0" w:space="0" w:color="auto"/>
            <w:bottom w:val="none" w:sz="0" w:space="0" w:color="auto"/>
            <w:right w:val="none" w:sz="0" w:space="0" w:color="auto"/>
          </w:divBdr>
          <w:divsChild>
            <w:div w:id="2054231473">
              <w:marLeft w:val="0"/>
              <w:marRight w:val="0"/>
              <w:marTop w:val="0"/>
              <w:marBottom w:val="0"/>
              <w:divBdr>
                <w:top w:val="none" w:sz="0" w:space="0" w:color="auto"/>
                <w:left w:val="none" w:sz="0" w:space="0" w:color="auto"/>
                <w:bottom w:val="none" w:sz="0" w:space="0" w:color="auto"/>
                <w:right w:val="none" w:sz="0" w:space="0" w:color="auto"/>
              </w:divBdr>
            </w:div>
          </w:divsChild>
        </w:div>
        <w:div w:id="673068182">
          <w:marLeft w:val="0"/>
          <w:marRight w:val="0"/>
          <w:marTop w:val="0"/>
          <w:marBottom w:val="0"/>
          <w:divBdr>
            <w:top w:val="none" w:sz="0" w:space="0" w:color="auto"/>
            <w:left w:val="none" w:sz="0" w:space="0" w:color="auto"/>
            <w:bottom w:val="none" w:sz="0" w:space="0" w:color="auto"/>
            <w:right w:val="none" w:sz="0" w:space="0" w:color="auto"/>
          </w:divBdr>
          <w:divsChild>
            <w:div w:id="143012251">
              <w:marLeft w:val="0"/>
              <w:marRight w:val="0"/>
              <w:marTop w:val="0"/>
              <w:marBottom w:val="0"/>
              <w:divBdr>
                <w:top w:val="none" w:sz="0" w:space="0" w:color="auto"/>
                <w:left w:val="none" w:sz="0" w:space="0" w:color="auto"/>
                <w:bottom w:val="none" w:sz="0" w:space="0" w:color="auto"/>
                <w:right w:val="none" w:sz="0" w:space="0" w:color="auto"/>
              </w:divBdr>
            </w:div>
          </w:divsChild>
        </w:div>
        <w:div w:id="685667883">
          <w:marLeft w:val="0"/>
          <w:marRight w:val="0"/>
          <w:marTop w:val="0"/>
          <w:marBottom w:val="0"/>
          <w:divBdr>
            <w:top w:val="none" w:sz="0" w:space="0" w:color="auto"/>
            <w:left w:val="none" w:sz="0" w:space="0" w:color="auto"/>
            <w:bottom w:val="none" w:sz="0" w:space="0" w:color="auto"/>
            <w:right w:val="none" w:sz="0" w:space="0" w:color="auto"/>
          </w:divBdr>
          <w:divsChild>
            <w:div w:id="779109105">
              <w:marLeft w:val="0"/>
              <w:marRight w:val="0"/>
              <w:marTop w:val="0"/>
              <w:marBottom w:val="0"/>
              <w:divBdr>
                <w:top w:val="none" w:sz="0" w:space="0" w:color="auto"/>
                <w:left w:val="none" w:sz="0" w:space="0" w:color="auto"/>
                <w:bottom w:val="none" w:sz="0" w:space="0" w:color="auto"/>
                <w:right w:val="none" w:sz="0" w:space="0" w:color="auto"/>
              </w:divBdr>
            </w:div>
          </w:divsChild>
        </w:div>
        <w:div w:id="700861862">
          <w:marLeft w:val="0"/>
          <w:marRight w:val="0"/>
          <w:marTop w:val="0"/>
          <w:marBottom w:val="0"/>
          <w:divBdr>
            <w:top w:val="none" w:sz="0" w:space="0" w:color="auto"/>
            <w:left w:val="none" w:sz="0" w:space="0" w:color="auto"/>
            <w:bottom w:val="none" w:sz="0" w:space="0" w:color="auto"/>
            <w:right w:val="none" w:sz="0" w:space="0" w:color="auto"/>
          </w:divBdr>
          <w:divsChild>
            <w:div w:id="1695498692">
              <w:marLeft w:val="0"/>
              <w:marRight w:val="0"/>
              <w:marTop w:val="0"/>
              <w:marBottom w:val="0"/>
              <w:divBdr>
                <w:top w:val="none" w:sz="0" w:space="0" w:color="auto"/>
                <w:left w:val="none" w:sz="0" w:space="0" w:color="auto"/>
                <w:bottom w:val="none" w:sz="0" w:space="0" w:color="auto"/>
                <w:right w:val="none" w:sz="0" w:space="0" w:color="auto"/>
              </w:divBdr>
            </w:div>
          </w:divsChild>
        </w:div>
        <w:div w:id="701440027">
          <w:marLeft w:val="0"/>
          <w:marRight w:val="0"/>
          <w:marTop w:val="0"/>
          <w:marBottom w:val="0"/>
          <w:divBdr>
            <w:top w:val="none" w:sz="0" w:space="0" w:color="auto"/>
            <w:left w:val="none" w:sz="0" w:space="0" w:color="auto"/>
            <w:bottom w:val="none" w:sz="0" w:space="0" w:color="auto"/>
            <w:right w:val="none" w:sz="0" w:space="0" w:color="auto"/>
          </w:divBdr>
          <w:divsChild>
            <w:div w:id="2025745136">
              <w:marLeft w:val="0"/>
              <w:marRight w:val="0"/>
              <w:marTop w:val="0"/>
              <w:marBottom w:val="0"/>
              <w:divBdr>
                <w:top w:val="none" w:sz="0" w:space="0" w:color="auto"/>
                <w:left w:val="none" w:sz="0" w:space="0" w:color="auto"/>
                <w:bottom w:val="none" w:sz="0" w:space="0" w:color="auto"/>
                <w:right w:val="none" w:sz="0" w:space="0" w:color="auto"/>
              </w:divBdr>
            </w:div>
          </w:divsChild>
        </w:div>
        <w:div w:id="709692267">
          <w:marLeft w:val="0"/>
          <w:marRight w:val="0"/>
          <w:marTop w:val="0"/>
          <w:marBottom w:val="0"/>
          <w:divBdr>
            <w:top w:val="none" w:sz="0" w:space="0" w:color="auto"/>
            <w:left w:val="none" w:sz="0" w:space="0" w:color="auto"/>
            <w:bottom w:val="none" w:sz="0" w:space="0" w:color="auto"/>
            <w:right w:val="none" w:sz="0" w:space="0" w:color="auto"/>
          </w:divBdr>
          <w:divsChild>
            <w:div w:id="164052387">
              <w:marLeft w:val="0"/>
              <w:marRight w:val="0"/>
              <w:marTop w:val="0"/>
              <w:marBottom w:val="0"/>
              <w:divBdr>
                <w:top w:val="none" w:sz="0" w:space="0" w:color="auto"/>
                <w:left w:val="none" w:sz="0" w:space="0" w:color="auto"/>
                <w:bottom w:val="none" w:sz="0" w:space="0" w:color="auto"/>
                <w:right w:val="none" w:sz="0" w:space="0" w:color="auto"/>
              </w:divBdr>
            </w:div>
          </w:divsChild>
        </w:div>
        <w:div w:id="710032048">
          <w:marLeft w:val="0"/>
          <w:marRight w:val="0"/>
          <w:marTop w:val="0"/>
          <w:marBottom w:val="0"/>
          <w:divBdr>
            <w:top w:val="none" w:sz="0" w:space="0" w:color="auto"/>
            <w:left w:val="none" w:sz="0" w:space="0" w:color="auto"/>
            <w:bottom w:val="none" w:sz="0" w:space="0" w:color="auto"/>
            <w:right w:val="none" w:sz="0" w:space="0" w:color="auto"/>
          </w:divBdr>
          <w:divsChild>
            <w:div w:id="1883209271">
              <w:marLeft w:val="0"/>
              <w:marRight w:val="0"/>
              <w:marTop w:val="0"/>
              <w:marBottom w:val="0"/>
              <w:divBdr>
                <w:top w:val="none" w:sz="0" w:space="0" w:color="auto"/>
                <w:left w:val="none" w:sz="0" w:space="0" w:color="auto"/>
                <w:bottom w:val="none" w:sz="0" w:space="0" w:color="auto"/>
                <w:right w:val="none" w:sz="0" w:space="0" w:color="auto"/>
              </w:divBdr>
            </w:div>
          </w:divsChild>
        </w:div>
        <w:div w:id="710960152">
          <w:marLeft w:val="0"/>
          <w:marRight w:val="0"/>
          <w:marTop w:val="0"/>
          <w:marBottom w:val="0"/>
          <w:divBdr>
            <w:top w:val="none" w:sz="0" w:space="0" w:color="auto"/>
            <w:left w:val="none" w:sz="0" w:space="0" w:color="auto"/>
            <w:bottom w:val="none" w:sz="0" w:space="0" w:color="auto"/>
            <w:right w:val="none" w:sz="0" w:space="0" w:color="auto"/>
          </w:divBdr>
          <w:divsChild>
            <w:div w:id="1153377954">
              <w:marLeft w:val="0"/>
              <w:marRight w:val="0"/>
              <w:marTop w:val="0"/>
              <w:marBottom w:val="0"/>
              <w:divBdr>
                <w:top w:val="none" w:sz="0" w:space="0" w:color="auto"/>
                <w:left w:val="none" w:sz="0" w:space="0" w:color="auto"/>
                <w:bottom w:val="none" w:sz="0" w:space="0" w:color="auto"/>
                <w:right w:val="none" w:sz="0" w:space="0" w:color="auto"/>
              </w:divBdr>
            </w:div>
          </w:divsChild>
        </w:div>
        <w:div w:id="711807201">
          <w:marLeft w:val="0"/>
          <w:marRight w:val="0"/>
          <w:marTop w:val="0"/>
          <w:marBottom w:val="0"/>
          <w:divBdr>
            <w:top w:val="none" w:sz="0" w:space="0" w:color="auto"/>
            <w:left w:val="none" w:sz="0" w:space="0" w:color="auto"/>
            <w:bottom w:val="none" w:sz="0" w:space="0" w:color="auto"/>
            <w:right w:val="none" w:sz="0" w:space="0" w:color="auto"/>
          </w:divBdr>
          <w:divsChild>
            <w:div w:id="1992128134">
              <w:marLeft w:val="0"/>
              <w:marRight w:val="0"/>
              <w:marTop w:val="0"/>
              <w:marBottom w:val="0"/>
              <w:divBdr>
                <w:top w:val="none" w:sz="0" w:space="0" w:color="auto"/>
                <w:left w:val="none" w:sz="0" w:space="0" w:color="auto"/>
                <w:bottom w:val="none" w:sz="0" w:space="0" w:color="auto"/>
                <w:right w:val="none" w:sz="0" w:space="0" w:color="auto"/>
              </w:divBdr>
            </w:div>
          </w:divsChild>
        </w:div>
        <w:div w:id="715084930">
          <w:marLeft w:val="0"/>
          <w:marRight w:val="0"/>
          <w:marTop w:val="0"/>
          <w:marBottom w:val="0"/>
          <w:divBdr>
            <w:top w:val="none" w:sz="0" w:space="0" w:color="auto"/>
            <w:left w:val="none" w:sz="0" w:space="0" w:color="auto"/>
            <w:bottom w:val="none" w:sz="0" w:space="0" w:color="auto"/>
            <w:right w:val="none" w:sz="0" w:space="0" w:color="auto"/>
          </w:divBdr>
          <w:divsChild>
            <w:div w:id="1255433087">
              <w:marLeft w:val="0"/>
              <w:marRight w:val="0"/>
              <w:marTop w:val="0"/>
              <w:marBottom w:val="0"/>
              <w:divBdr>
                <w:top w:val="none" w:sz="0" w:space="0" w:color="auto"/>
                <w:left w:val="none" w:sz="0" w:space="0" w:color="auto"/>
                <w:bottom w:val="none" w:sz="0" w:space="0" w:color="auto"/>
                <w:right w:val="none" w:sz="0" w:space="0" w:color="auto"/>
              </w:divBdr>
            </w:div>
          </w:divsChild>
        </w:div>
        <w:div w:id="724068755">
          <w:marLeft w:val="0"/>
          <w:marRight w:val="0"/>
          <w:marTop w:val="0"/>
          <w:marBottom w:val="0"/>
          <w:divBdr>
            <w:top w:val="none" w:sz="0" w:space="0" w:color="auto"/>
            <w:left w:val="none" w:sz="0" w:space="0" w:color="auto"/>
            <w:bottom w:val="none" w:sz="0" w:space="0" w:color="auto"/>
            <w:right w:val="none" w:sz="0" w:space="0" w:color="auto"/>
          </w:divBdr>
          <w:divsChild>
            <w:div w:id="2037996738">
              <w:marLeft w:val="0"/>
              <w:marRight w:val="0"/>
              <w:marTop w:val="0"/>
              <w:marBottom w:val="0"/>
              <w:divBdr>
                <w:top w:val="none" w:sz="0" w:space="0" w:color="auto"/>
                <w:left w:val="none" w:sz="0" w:space="0" w:color="auto"/>
                <w:bottom w:val="none" w:sz="0" w:space="0" w:color="auto"/>
                <w:right w:val="none" w:sz="0" w:space="0" w:color="auto"/>
              </w:divBdr>
            </w:div>
          </w:divsChild>
        </w:div>
        <w:div w:id="724448416">
          <w:marLeft w:val="0"/>
          <w:marRight w:val="0"/>
          <w:marTop w:val="0"/>
          <w:marBottom w:val="0"/>
          <w:divBdr>
            <w:top w:val="none" w:sz="0" w:space="0" w:color="auto"/>
            <w:left w:val="none" w:sz="0" w:space="0" w:color="auto"/>
            <w:bottom w:val="none" w:sz="0" w:space="0" w:color="auto"/>
            <w:right w:val="none" w:sz="0" w:space="0" w:color="auto"/>
          </w:divBdr>
          <w:divsChild>
            <w:div w:id="1368523974">
              <w:marLeft w:val="0"/>
              <w:marRight w:val="0"/>
              <w:marTop w:val="0"/>
              <w:marBottom w:val="0"/>
              <w:divBdr>
                <w:top w:val="none" w:sz="0" w:space="0" w:color="auto"/>
                <w:left w:val="none" w:sz="0" w:space="0" w:color="auto"/>
                <w:bottom w:val="none" w:sz="0" w:space="0" w:color="auto"/>
                <w:right w:val="none" w:sz="0" w:space="0" w:color="auto"/>
              </w:divBdr>
            </w:div>
          </w:divsChild>
        </w:div>
        <w:div w:id="726075548">
          <w:marLeft w:val="0"/>
          <w:marRight w:val="0"/>
          <w:marTop w:val="0"/>
          <w:marBottom w:val="0"/>
          <w:divBdr>
            <w:top w:val="none" w:sz="0" w:space="0" w:color="auto"/>
            <w:left w:val="none" w:sz="0" w:space="0" w:color="auto"/>
            <w:bottom w:val="none" w:sz="0" w:space="0" w:color="auto"/>
            <w:right w:val="none" w:sz="0" w:space="0" w:color="auto"/>
          </w:divBdr>
          <w:divsChild>
            <w:div w:id="1704936867">
              <w:marLeft w:val="0"/>
              <w:marRight w:val="0"/>
              <w:marTop w:val="0"/>
              <w:marBottom w:val="0"/>
              <w:divBdr>
                <w:top w:val="none" w:sz="0" w:space="0" w:color="auto"/>
                <w:left w:val="none" w:sz="0" w:space="0" w:color="auto"/>
                <w:bottom w:val="none" w:sz="0" w:space="0" w:color="auto"/>
                <w:right w:val="none" w:sz="0" w:space="0" w:color="auto"/>
              </w:divBdr>
            </w:div>
          </w:divsChild>
        </w:div>
        <w:div w:id="726150884">
          <w:marLeft w:val="0"/>
          <w:marRight w:val="0"/>
          <w:marTop w:val="0"/>
          <w:marBottom w:val="0"/>
          <w:divBdr>
            <w:top w:val="none" w:sz="0" w:space="0" w:color="auto"/>
            <w:left w:val="none" w:sz="0" w:space="0" w:color="auto"/>
            <w:bottom w:val="none" w:sz="0" w:space="0" w:color="auto"/>
            <w:right w:val="none" w:sz="0" w:space="0" w:color="auto"/>
          </w:divBdr>
          <w:divsChild>
            <w:div w:id="1241062406">
              <w:marLeft w:val="0"/>
              <w:marRight w:val="0"/>
              <w:marTop w:val="0"/>
              <w:marBottom w:val="0"/>
              <w:divBdr>
                <w:top w:val="none" w:sz="0" w:space="0" w:color="auto"/>
                <w:left w:val="none" w:sz="0" w:space="0" w:color="auto"/>
                <w:bottom w:val="none" w:sz="0" w:space="0" w:color="auto"/>
                <w:right w:val="none" w:sz="0" w:space="0" w:color="auto"/>
              </w:divBdr>
            </w:div>
          </w:divsChild>
        </w:div>
        <w:div w:id="729425932">
          <w:marLeft w:val="0"/>
          <w:marRight w:val="0"/>
          <w:marTop w:val="0"/>
          <w:marBottom w:val="0"/>
          <w:divBdr>
            <w:top w:val="none" w:sz="0" w:space="0" w:color="auto"/>
            <w:left w:val="none" w:sz="0" w:space="0" w:color="auto"/>
            <w:bottom w:val="none" w:sz="0" w:space="0" w:color="auto"/>
            <w:right w:val="none" w:sz="0" w:space="0" w:color="auto"/>
          </w:divBdr>
          <w:divsChild>
            <w:div w:id="1270043224">
              <w:marLeft w:val="0"/>
              <w:marRight w:val="0"/>
              <w:marTop w:val="0"/>
              <w:marBottom w:val="0"/>
              <w:divBdr>
                <w:top w:val="none" w:sz="0" w:space="0" w:color="auto"/>
                <w:left w:val="none" w:sz="0" w:space="0" w:color="auto"/>
                <w:bottom w:val="none" w:sz="0" w:space="0" w:color="auto"/>
                <w:right w:val="none" w:sz="0" w:space="0" w:color="auto"/>
              </w:divBdr>
            </w:div>
          </w:divsChild>
        </w:div>
        <w:div w:id="735856950">
          <w:marLeft w:val="0"/>
          <w:marRight w:val="0"/>
          <w:marTop w:val="0"/>
          <w:marBottom w:val="0"/>
          <w:divBdr>
            <w:top w:val="none" w:sz="0" w:space="0" w:color="auto"/>
            <w:left w:val="none" w:sz="0" w:space="0" w:color="auto"/>
            <w:bottom w:val="none" w:sz="0" w:space="0" w:color="auto"/>
            <w:right w:val="none" w:sz="0" w:space="0" w:color="auto"/>
          </w:divBdr>
          <w:divsChild>
            <w:div w:id="1998413908">
              <w:marLeft w:val="0"/>
              <w:marRight w:val="0"/>
              <w:marTop w:val="0"/>
              <w:marBottom w:val="0"/>
              <w:divBdr>
                <w:top w:val="none" w:sz="0" w:space="0" w:color="auto"/>
                <w:left w:val="none" w:sz="0" w:space="0" w:color="auto"/>
                <w:bottom w:val="none" w:sz="0" w:space="0" w:color="auto"/>
                <w:right w:val="none" w:sz="0" w:space="0" w:color="auto"/>
              </w:divBdr>
            </w:div>
          </w:divsChild>
        </w:div>
        <w:div w:id="737939380">
          <w:marLeft w:val="0"/>
          <w:marRight w:val="0"/>
          <w:marTop w:val="0"/>
          <w:marBottom w:val="0"/>
          <w:divBdr>
            <w:top w:val="none" w:sz="0" w:space="0" w:color="auto"/>
            <w:left w:val="none" w:sz="0" w:space="0" w:color="auto"/>
            <w:bottom w:val="none" w:sz="0" w:space="0" w:color="auto"/>
            <w:right w:val="none" w:sz="0" w:space="0" w:color="auto"/>
          </w:divBdr>
          <w:divsChild>
            <w:div w:id="1909925268">
              <w:marLeft w:val="0"/>
              <w:marRight w:val="0"/>
              <w:marTop w:val="0"/>
              <w:marBottom w:val="0"/>
              <w:divBdr>
                <w:top w:val="none" w:sz="0" w:space="0" w:color="auto"/>
                <w:left w:val="none" w:sz="0" w:space="0" w:color="auto"/>
                <w:bottom w:val="none" w:sz="0" w:space="0" w:color="auto"/>
                <w:right w:val="none" w:sz="0" w:space="0" w:color="auto"/>
              </w:divBdr>
            </w:div>
          </w:divsChild>
        </w:div>
        <w:div w:id="753816031">
          <w:marLeft w:val="0"/>
          <w:marRight w:val="0"/>
          <w:marTop w:val="0"/>
          <w:marBottom w:val="0"/>
          <w:divBdr>
            <w:top w:val="none" w:sz="0" w:space="0" w:color="auto"/>
            <w:left w:val="none" w:sz="0" w:space="0" w:color="auto"/>
            <w:bottom w:val="none" w:sz="0" w:space="0" w:color="auto"/>
            <w:right w:val="none" w:sz="0" w:space="0" w:color="auto"/>
          </w:divBdr>
          <w:divsChild>
            <w:div w:id="583342066">
              <w:marLeft w:val="0"/>
              <w:marRight w:val="0"/>
              <w:marTop w:val="0"/>
              <w:marBottom w:val="0"/>
              <w:divBdr>
                <w:top w:val="none" w:sz="0" w:space="0" w:color="auto"/>
                <w:left w:val="none" w:sz="0" w:space="0" w:color="auto"/>
                <w:bottom w:val="none" w:sz="0" w:space="0" w:color="auto"/>
                <w:right w:val="none" w:sz="0" w:space="0" w:color="auto"/>
              </w:divBdr>
            </w:div>
          </w:divsChild>
        </w:div>
        <w:div w:id="757140705">
          <w:marLeft w:val="0"/>
          <w:marRight w:val="0"/>
          <w:marTop w:val="0"/>
          <w:marBottom w:val="0"/>
          <w:divBdr>
            <w:top w:val="none" w:sz="0" w:space="0" w:color="auto"/>
            <w:left w:val="none" w:sz="0" w:space="0" w:color="auto"/>
            <w:bottom w:val="none" w:sz="0" w:space="0" w:color="auto"/>
            <w:right w:val="none" w:sz="0" w:space="0" w:color="auto"/>
          </w:divBdr>
          <w:divsChild>
            <w:div w:id="464079678">
              <w:marLeft w:val="0"/>
              <w:marRight w:val="0"/>
              <w:marTop w:val="0"/>
              <w:marBottom w:val="0"/>
              <w:divBdr>
                <w:top w:val="none" w:sz="0" w:space="0" w:color="auto"/>
                <w:left w:val="none" w:sz="0" w:space="0" w:color="auto"/>
                <w:bottom w:val="none" w:sz="0" w:space="0" w:color="auto"/>
                <w:right w:val="none" w:sz="0" w:space="0" w:color="auto"/>
              </w:divBdr>
            </w:div>
          </w:divsChild>
        </w:div>
        <w:div w:id="765200555">
          <w:marLeft w:val="0"/>
          <w:marRight w:val="0"/>
          <w:marTop w:val="0"/>
          <w:marBottom w:val="0"/>
          <w:divBdr>
            <w:top w:val="none" w:sz="0" w:space="0" w:color="auto"/>
            <w:left w:val="none" w:sz="0" w:space="0" w:color="auto"/>
            <w:bottom w:val="none" w:sz="0" w:space="0" w:color="auto"/>
            <w:right w:val="none" w:sz="0" w:space="0" w:color="auto"/>
          </w:divBdr>
          <w:divsChild>
            <w:div w:id="1156146618">
              <w:marLeft w:val="0"/>
              <w:marRight w:val="0"/>
              <w:marTop w:val="0"/>
              <w:marBottom w:val="0"/>
              <w:divBdr>
                <w:top w:val="none" w:sz="0" w:space="0" w:color="auto"/>
                <w:left w:val="none" w:sz="0" w:space="0" w:color="auto"/>
                <w:bottom w:val="none" w:sz="0" w:space="0" w:color="auto"/>
                <w:right w:val="none" w:sz="0" w:space="0" w:color="auto"/>
              </w:divBdr>
            </w:div>
          </w:divsChild>
        </w:div>
        <w:div w:id="770666361">
          <w:marLeft w:val="0"/>
          <w:marRight w:val="0"/>
          <w:marTop w:val="0"/>
          <w:marBottom w:val="0"/>
          <w:divBdr>
            <w:top w:val="none" w:sz="0" w:space="0" w:color="auto"/>
            <w:left w:val="none" w:sz="0" w:space="0" w:color="auto"/>
            <w:bottom w:val="none" w:sz="0" w:space="0" w:color="auto"/>
            <w:right w:val="none" w:sz="0" w:space="0" w:color="auto"/>
          </w:divBdr>
          <w:divsChild>
            <w:div w:id="640813641">
              <w:marLeft w:val="0"/>
              <w:marRight w:val="0"/>
              <w:marTop w:val="0"/>
              <w:marBottom w:val="0"/>
              <w:divBdr>
                <w:top w:val="none" w:sz="0" w:space="0" w:color="auto"/>
                <w:left w:val="none" w:sz="0" w:space="0" w:color="auto"/>
                <w:bottom w:val="none" w:sz="0" w:space="0" w:color="auto"/>
                <w:right w:val="none" w:sz="0" w:space="0" w:color="auto"/>
              </w:divBdr>
            </w:div>
          </w:divsChild>
        </w:div>
        <w:div w:id="782186177">
          <w:marLeft w:val="0"/>
          <w:marRight w:val="0"/>
          <w:marTop w:val="0"/>
          <w:marBottom w:val="0"/>
          <w:divBdr>
            <w:top w:val="none" w:sz="0" w:space="0" w:color="auto"/>
            <w:left w:val="none" w:sz="0" w:space="0" w:color="auto"/>
            <w:bottom w:val="none" w:sz="0" w:space="0" w:color="auto"/>
            <w:right w:val="none" w:sz="0" w:space="0" w:color="auto"/>
          </w:divBdr>
          <w:divsChild>
            <w:div w:id="307323829">
              <w:marLeft w:val="0"/>
              <w:marRight w:val="0"/>
              <w:marTop w:val="0"/>
              <w:marBottom w:val="0"/>
              <w:divBdr>
                <w:top w:val="none" w:sz="0" w:space="0" w:color="auto"/>
                <w:left w:val="none" w:sz="0" w:space="0" w:color="auto"/>
                <w:bottom w:val="none" w:sz="0" w:space="0" w:color="auto"/>
                <w:right w:val="none" w:sz="0" w:space="0" w:color="auto"/>
              </w:divBdr>
            </w:div>
          </w:divsChild>
        </w:div>
        <w:div w:id="783311655">
          <w:marLeft w:val="0"/>
          <w:marRight w:val="0"/>
          <w:marTop w:val="0"/>
          <w:marBottom w:val="0"/>
          <w:divBdr>
            <w:top w:val="none" w:sz="0" w:space="0" w:color="auto"/>
            <w:left w:val="none" w:sz="0" w:space="0" w:color="auto"/>
            <w:bottom w:val="none" w:sz="0" w:space="0" w:color="auto"/>
            <w:right w:val="none" w:sz="0" w:space="0" w:color="auto"/>
          </w:divBdr>
          <w:divsChild>
            <w:div w:id="1895114489">
              <w:marLeft w:val="0"/>
              <w:marRight w:val="0"/>
              <w:marTop w:val="0"/>
              <w:marBottom w:val="0"/>
              <w:divBdr>
                <w:top w:val="none" w:sz="0" w:space="0" w:color="auto"/>
                <w:left w:val="none" w:sz="0" w:space="0" w:color="auto"/>
                <w:bottom w:val="none" w:sz="0" w:space="0" w:color="auto"/>
                <w:right w:val="none" w:sz="0" w:space="0" w:color="auto"/>
              </w:divBdr>
            </w:div>
          </w:divsChild>
        </w:div>
        <w:div w:id="786506259">
          <w:marLeft w:val="0"/>
          <w:marRight w:val="0"/>
          <w:marTop w:val="0"/>
          <w:marBottom w:val="0"/>
          <w:divBdr>
            <w:top w:val="none" w:sz="0" w:space="0" w:color="auto"/>
            <w:left w:val="none" w:sz="0" w:space="0" w:color="auto"/>
            <w:bottom w:val="none" w:sz="0" w:space="0" w:color="auto"/>
            <w:right w:val="none" w:sz="0" w:space="0" w:color="auto"/>
          </w:divBdr>
          <w:divsChild>
            <w:div w:id="1944342955">
              <w:marLeft w:val="0"/>
              <w:marRight w:val="0"/>
              <w:marTop w:val="0"/>
              <w:marBottom w:val="0"/>
              <w:divBdr>
                <w:top w:val="none" w:sz="0" w:space="0" w:color="auto"/>
                <w:left w:val="none" w:sz="0" w:space="0" w:color="auto"/>
                <w:bottom w:val="none" w:sz="0" w:space="0" w:color="auto"/>
                <w:right w:val="none" w:sz="0" w:space="0" w:color="auto"/>
              </w:divBdr>
            </w:div>
          </w:divsChild>
        </w:div>
        <w:div w:id="798109040">
          <w:marLeft w:val="0"/>
          <w:marRight w:val="0"/>
          <w:marTop w:val="0"/>
          <w:marBottom w:val="0"/>
          <w:divBdr>
            <w:top w:val="none" w:sz="0" w:space="0" w:color="auto"/>
            <w:left w:val="none" w:sz="0" w:space="0" w:color="auto"/>
            <w:bottom w:val="none" w:sz="0" w:space="0" w:color="auto"/>
            <w:right w:val="none" w:sz="0" w:space="0" w:color="auto"/>
          </w:divBdr>
          <w:divsChild>
            <w:div w:id="1048643996">
              <w:marLeft w:val="0"/>
              <w:marRight w:val="0"/>
              <w:marTop w:val="0"/>
              <w:marBottom w:val="0"/>
              <w:divBdr>
                <w:top w:val="none" w:sz="0" w:space="0" w:color="auto"/>
                <w:left w:val="none" w:sz="0" w:space="0" w:color="auto"/>
                <w:bottom w:val="none" w:sz="0" w:space="0" w:color="auto"/>
                <w:right w:val="none" w:sz="0" w:space="0" w:color="auto"/>
              </w:divBdr>
            </w:div>
          </w:divsChild>
        </w:div>
        <w:div w:id="806118865">
          <w:marLeft w:val="0"/>
          <w:marRight w:val="0"/>
          <w:marTop w:val="0"/>
          <w:marBottom w:val="0"/>
          <w:divBdr>
            <w:top w:val="none" w:sz="0" w:space="0" w:color="auto"/>
            <w:left w:val="none" w:sz="0" w:space="0" w:color="auto"/>
            <w:bottom w:val="none" w:sz="0" w:space="0" w:color="auto"/>
            <w:right w:val="none" w:sz="0" w:space="0" w:color="auto"/>
          </w:divBdr>
          <w:divsChild>
            <w:div w:id="481966806">
              <w:marLeft w:val="0"/>
              <w:marRight w:val="0"/>
              <w:marTop w:val="0"/>
              <w:marBottom w:val="0"/>
              <w:divBdr>
                <w:top w:val="none" w:sz="0" w:space="0" w:color="auto"/>
                <w:left w:val="none" w:sz="0" w:space="0" w:color="auto"/>
                <w:bottom w:val="none" w:sz="0" w:space="0" w:color="auto"/>
                <w:right w:val="none" w:sz="0" w:space="0" w:color="auto"/>
              </w:divBdr>
            </w:div>
          </w:divsChild>
        </w:div>
        <w:div w:id="810951308">
          <w:marLeft w:val="0"/>
          <w:marRight w:val="0"/>
          <w:marTop w:val="0"/>
          <w:marBottom w:val="0"/>
          <w:divBdr>
            <w:top w:val="none" w:sz="0" w:space="0" w:color="auto"/>
            <w:left w:val="none" w:sz="0" w:space="0" w:color="auto"/>
            <w:bottom w:val="none" w:sz="0" w:space="0" w:color="auto"/>
            <w:right w:val="none" w:sz="0" w:space="0" w:color="auto"/>
          </w:divBdr>
          <w:divsChild>
            <w:div w:id="925041956">
              <w:marLeft w:val="0"/>
              <w:marRight w:val="0"/>
              <w:marTop w:val="0"/>
              <w:marBottom w:val="0"/>
              <w:divBdr>
                <w:top w:val="none" w:sz="0" w:space="0" w:color="auto"/>
                <w:left w:val="none" w:sz="0" w:space="0" w:color="auto"/>
                <w:bottom w:val="none" w:sz="0" w:space="0" w:color="auto"/>
                <w:right w:val="none" w:sz="0" w:space="0" w:color="auto"/>
              </w:divBdr>
            </w:div>
          </w:divsChild>
        </w:div>
        <w:div w:id="813253369">
          <w:marLeft w:val="0"/>
          <w:marRight w:val="0"/>
          <w:marTop w:val="0"/>
          <w:marBottom w:val="0"/>
          <w:divBdr>
            <w:top w:val="none" w:sz="0" w:space="0" w:color="auto"/>
            <w:left w:val="none" w:sz="0" w:space="0" w:color="auto"/>
            <w:bottom w:val="none" w:sz="0" w:space="0" w:color="auto"/>
            <w:right w:val="none" w:sz="0" w:space="0" w:color="auto"/>
          </w:divBdr>
          <w:divsChild>
            <w:div w:id="888541857">
              <w:marLeft w:val="0"/>
              <w:marRight w:val="0"/>
              <w:marTop w:val="0"/>
              <w:marBottom w:val="0"/>
              <w:divBdr>
                <w:top w:val="none" w:sz="0" w:space="0" w:color="auto"/>
                <w:left w:val="none" w:sz="0" w:space="0" w:color="auto"/>
                <w:bottom w:val="none" w:sz="0" w:space="0" w:color="auto"/>
                <w:right w:val="none" w:sz="0" w:space="0" w:color="auto"/>
              </w:divBdr>
            </w:div>
          </w:divsChild>
        </w:div>
        <w:div w:id="814874681">
          <w:marLeft w:val="0"/>
          <w:marRight w:val="0"/>
          <w:marTop w:val="0"/>
          <w:marBottom w:val="0"/>
          <w:divBdr>
            <w:top w:val="none" w:sz="0" w:space="0" w:color="auto"/>
            <w:left w:val="none" w:sz="0" w:space="0" w:color="auto"/>
            <w:bottom w:val="none" w:sz="0" w:space="0" w:color="auto"/>
            <w:right w:val="none" w:sz="0" w:space="0" w:color="auto"/>
          </w:divBdr>
          <w:divsChild>
            <w:div w:id="418987167">
              <w:marLeft w:val="0"/>
              <w:marRight w:val="0"/>
              <w:marTop w:val="0"/>
              <w:marBottom w:val="0"/>
              <w:divBdr>
                <w:top w:val="none" w:sz="0" w:space="0" w:color="auto"/>
                <w:left w:val="none" w:sz="0" w:space="0" w:color="auto"/>
                <w:bottom w:val="none" w:sz="0" w:space="0" w:color="auto"/>
                <w:right w:val="none" w:sz="0" w:space="0" w:color="auto"/>
              </w:divBdr>
            </w:div>
          </w:divsChild>
        </w:div>
        <w:div w:id="826822720">
          <w:marLeft w:val="0"/>
          <w:marRight w:val="0"/>
          <w:marTop w:val="0"/>
          <w:marBottom w:val="0"/>
          <w:divBdr>
            <w:top w:val="none" w:sz="0" w:space="0" w:color="auto"/>
            <w:left w:val="none" w:sz="0" w:space="0" w:color="auto"/>
            <w:bottom w:val="none" w:sz="0" w:space="0" w:color="auto"/>
            <w:right w:val="none" w:sz="0" w:space="0" w:color="auto"/>
          </w:divBdr>
          <w:divsChild>
            <w:div w:id="1775588332">
              <w:marLeft w:val="0"/>
              <w:marRight w:val="0"/>
              <w:marTop w:val="0"/>
              <w:marBottom w:val="0"/>
              <w:divBdr>
                <w:top w:val="none" w:sz="0" w:space="0" w:color="auto"/>
                <w:left w:val="none" w:sz="0" w:space="0" w:color="auto"/>
                <w:bottom w:val="none" w:sz="0" w:space="0" w:color="auto"/>
                <w:right w:val="none" w:sz="0" w:space="0" w:color="auto"/>
              </w:divBdr>
            </w:div>
          </w:divsChild>
        </w:div>
        <w:div w:id="846751823">
          <w:marLeft w:val="0"/>
          <w:marRight w:val="0"/>
          <w:marTop w:val="0"/>
          <w:marBottom w:val="0"/>
          <w:divBdr>
            <w:top w:val="none" w:sz="0" w:space="0" w:color="auto"/>
            <w:left w:val="none" w:sz="0" w:space="0" w:color="auto"/>
            <w:bottom w:val="none" w:sz="0" w:space="0" w:color="auto"/>
            <w:right w:val="none" w:sz="0" w:space="0" w:color="auto"/>
          </w:divBdr>
          <w:divsChild>
            <w:div w:id="2005013733">
              <w:marLeft w:val="0"/>
              <w:marRight w:val="0"/>
              <w:marTop w:val="0"/>
              <w:marBottom w:val="0"/>
              <w:divBdr>
                <w:top w:val="none" w:sz="0" w:space="0" w:color="auto"/>
                <w:left w:val="none" w:sz="0" w:space="0" w:color="auto"/>
                <w:bottom w:val="none" w:sz="0" w:space="0" w:color="auto"/>
                <w:right w:val="none" w:sz="0" w:space="0" w:color="auto"/>
              </w:divBdr>
            </w:div>
          </w:divsChild>
        </w:div>
        <w:div w:id="862403585">
          <w:marLeft w:val="0"/>
          <w:marRight w:val="0"/>
          <w:marTop w:val="0"/>
          <w:marBottom w:val="0"/>
          <w:divBdr>
            <w:top w:val="none" w:sz="0" w:space="0" w:color="auto"/>
            <w:left w:val="none" w:sz="0" w:space="0" w:color="auto"/>
            <w:bottom w:val="none" w:sz="0" w:space="0" w:color="auto"/>
            <w:right w:val="none" w:sz="0" w:space="0" w:color="auto"/>
          </w:divBdr>
          <w:divsChild>
            <w:div w:id="492188156">
              <w:marLeft w:val="0"/>
              <w:marRight w:val="0"/>
              <w:marTop w:val="0"/>
              <w:marBottom w:val="0"/>
              <w:divBdr>
                <w:top w:val="none" w:sz="0" w:space="0" w:color="auto"/>
                <w:left w:val="none" w:sz="0" w:space="0" w:color="auto"/>
                <w:bottom w:val="none" w:sz="0" w:space="0" w:color="auto"/>
                <w:right w:val="none" w:sz="0" w:space="0" w:color="auto"/>
              </w:divBdr>
            </w:div>
          </w:divsChild>
        </w:div>
        <w:div w:id="866799627">
          <w:marLeft w:val="0"/>
          <w:marRight w:val="0"/>
          <w:marTop w:val="0"/>
          <w:marBottom w:val="0"/>
          <w:divBdr>
            <w:top w:val="none" w:sz="0" w:space="0" w:color="auto"/>
            <w:left w:val="none" w:sz="0" w:space="0" w:color="auto"/>
            <w:bottom w:val="none" w:sz="0" w:space="0" w:color="auto"/>
            <w:right w:val="none" w:sz="0" w:space="0" w:color="auto"/>
          </w:divBdr>
          <w:divsChild>
            <w:div w:id="1090849981">
              <w:marLeft w:val="0"/>
              <w:marRight w:val="0"/>
              <w:marTop w:val="0"/>
              <w:marBottom w:val="0"/>
              <w:divBdr>
                <w:top w:val="none" w:sz="0" w:space="0" w:color="auto"/>
                <w:left w:val="none" w:sz="0" w:space="0" w:color="auto"/>
                <w:bottom w:val="none" w:sz="0" w:space="0" w:color="auto"/>
                <w:right w:val="none" w:sz="0" w:space="0" w:color="auto"/>
              </w:divBdr>
            </w:div>
          </w:divsChild>
        </w:div>
        <w:div w:id="874073618">
          <w:marLeft w:val="0"/>
          <w:marRight w:val="0"/>
          <w:marTop w:val="0"/>
          <w:marBottom w:val="0"/>
          <w:divBdr>
            <w:top w:val="none" w:sz="0" w:space="0" w:color="auto"/>
            <w:left w:val="none" w:sz="0" w:space="0" w:color="auto"/>
            <w:bottom w:val="none" w:sz="0" w:space="0" w:color="auto"/>
            <w:right w:val="none" w:sz="0" w:space="0" w:color="auto"/>
          </w:divBdr>
          <w:divsChild>
            <w:div w:id="1979450126">
              <w:marLeft w:val="0"/>
              <w:marRight w:val="0"/>
              <w:marTop w:val="0"/>
              <w:marBottom w:val="0"/>
              <w:divBdr>
                <w:top w:val="none" w:sz="0" w:space="0" w:color="auto"/>
                <w:left w:val="none" w:sz="0" w:space="0" w:color="auto"/>
                <w:bottom w:val="none" w:sz="0" w:space="0" w:color="auto"/>
                <w:right w:val="none" w:sz="0" w:space="0" w:color="auto"/>
              </w:divBdr>
            </w:div>
          </w:divsChild>
        </w:div>
        <w:div w:id="880703960">
          <w:marLeft w:val="0"/>
          <w:marRight w:val="0"/>
          <w:marTop w:val="0"/>
          <w:marBottom w:val="0"/>
          <w:divBdr>
            <w:top w:val="none" w:sz="0" w:space="0" w:color="auto"/>
            <w:left w:val="none" w:sz="0" w:space="0" w:color="auto"/>
            <w:bottom w:val="none" w:sz="0" w:space="0" w:color="auto"/>
            <w:right w:val="none" w:sz="0" w:space="0" w:color="auto"/>
          </w:divBdr>
          <w:divsChild>
            <w:div w:id="229312971">
              <w:marLeft w:val="0"/>
              <w:marRight w:val="0"/>
              <w:marTop w:val="0"/>
              <w:marBottom w:val="0"/>
              <w:divBdr>
                <w:top w:val="none" w:sz="0" w:space="0" w:color="auto"/>
                <w:left w:val="none" w:sz="0" w:space="0" w:color="auto"/>
                <w:bottom w:val="none" w:sz="0" w:space="0" w:color="auto"/>
                <w:right w:val="none" w:sz="0" w:space="0" w:color="auto"/>
              </w:divBdr>
            </w:div>
          </w:divsChild>
        </w:div>
        <w:div w:id="883908292">
          <w:marLeft w:val="0"/>
          <w:marRight w:val="0"/>
          <w:marTop w:val="0"/>
          <w:marBottom w:val="0"/>
          <w:divBdr>
            <w:top w:val="none" w:sz="0" w:space="0" w:color="auto"/>
            <w:left w:val="none" w:sz="0" w:space="0" w:color="auto"/>
            <w:bottom w:val="none" w:sz="0" w:space="0" w:color="auto"/>
            <w:right w:val="none" w:sz="0" w:space="0" w:color="auto"/>
          </w:divBdr>
          <w:divsChild>
            <w:div w:id="2046176017">
              <w:marLeft w:val="0"/>
              <w:marRight w:val="0"/>
              <w:marTop w:val="0"/>
              <w:marBottom w:val="0"/>
              <w:divBdr>
                <w:top w:val="none" w:sz="0" w:space="0" w:color="auto"/>
                <w:left w:val="none" w:sz="0" w:space="0" w:color="auto"/>
                <w:bottom w:val="none" w:sz="0" w:space="0" w:color="auto"/>
                <w:right w:val="none" w:sz="0" w:space="0" w:color="auto"/>
              </w:divBdr>
            </w:div>
          </w:divsChild>
        </w:div>
        <w:div w:id="892816058">
          <w:marLeft w:val="0"/>
          <w:marRight w:val="0"/>
          <w:marTop w:val="0"/>
          <w:marBottom w:val="0"/>
          <w:divBdr>
            <w:top w:val="none" w:sz="0" w:space="0" w:color="auto"/>
            <w:left w:val="none" w:sz="0" w:space="0" w:color="auto"/>
            <w:bottom w:val="none" w:sz="0" w:space="0" w:color="auto"/>
            <w:right w:val="none" w:sz="0" w:space="0" w:color="auto"/>
          </w:divBdr>
          <w:divsChild>
            <w:div w:id="605964591">
              <w:marLeft w:val="0"/>
              <w:marRight w:val="0"/>
              <w:marTop w:val="0"/>
              <w:marBottom w:val="0"/>
              <w:divBdr>
                <w:top w:val="none" w:sz="0" w:space="0" w:color="auto"/>
                <w:left w:val="none" w:sz="0" w:space="0" w:color="auto"/>
                <w:bottom w:val="none" w:sz="0" w:space="0" w:color="auto"/>
                <w:right w:val="none" w:sz="0" w:space="0" w:color="auto"/>
              </w:divBdr>
            </w:div>
          </w:divsChild>
        </w:div>
        <w:div w:id="903563300">
          <w:marLeft w:val="0"/>
          <w:marRight w:val="0"/>
          <w:marTop w:val="0"/>
          <w:marBottom w:val="0"/>
          <w:divBdr>
            <w:top w:val="none" w:sz="0" w:space="0" w:color="auto"/>
            <w:left w:val="none" w:sz="0" w:space="0" w:color="auto"/>
            <w:bottom w:val="none" w:sz="0" w:space="0" w:color="auto"/>
            <w:right w:val="none" w:sz="0" w:space="0" w:color="auto"/>
          </w:divBdr>
          <w:divsChild>
            <w:div w:id="1518620238">
              <w:marLeft w:val="0"/>
              <w:marRight w:val="0"/>
              <w:marTop w:val="0"/>
              <w:marBottom w:val="0"/>
              <w:divBdr>
                <w:top w:val="none" w:sz="0" w:space="0" w:color="auto"/>
                <w:left w:val="none" w:sz="0" w:space="0" w:color="auto"/>
                <w:bottom w:val="none" w:sz="0" w:space="0" w:color="auto"/>
                <w:right w:val="none" w:sz="0" w:space="0" w:color="auto"/>
              </w:divBdr>
            </w:div>
          </w:divsChild>
        </w:div>
        <w:div w:id="909002130">
          <w:marLeft w:val="0"/>
          <w:marRight w:val="0"/>
          <w:marTop w:val="0"/>
          <w:marBottom w:val="0"/>
          <w:divBdr>
            <w:top w:val="none" w:sz="0" w:space="0" w:color="auto"/>
            <w:left w:val="none" w:sz="0" w:space="0" w:color="auto"/>
            <w:bottom w:val="none" w:sz="0" w:space="0" w:color="auto"/>
            <w:right w:val="none" w:sz="0" w:space="0" w:color="auto"/>
          </w:divBdr>
          <w:divsChild>
            <w:div w:id="1359086076">
              <w:marLeft w:val="0"/>
              <w:marRight w:val="0"/>
              <w:marTop w:val="0"/>
              <w:marBottom w:val="0"/>
              <w:divBdr>
                <w:top w:val="none" w:sz="0" w:space="0" w:color="auto"/>
                <w:left w:val="none" w:sz="0" w:space="0" w:color="auto"/>
                <w:bottom w:val="none" w:sz="0" w:space="0" w:color="auto"/>
                <w:right w:val="none" w:sz="0" w:space="0" w:color="auto"/>
              </w:divBdr>
            </w:div>
          </w:divsChild>
        </w:div>
        <w:div w:id="932708690">
          <w:marLeft w:val="0"/>
          <w:marRight w:val="0"/>
          <w:marTop w:val="0"/>
          <w:marBottom w:val="0"/>
          <w:divBdr>
            <w:top w:val="none" w:sz="0" w:space="0" w:color="auto"/>
            <w:left w:val="none" w:sz="0" w:space="0" w:color="auto"/>
            <w:bottom w:val="none" w:sz="0" w:space="0" w:color="auto"/>
            <w:right w:val="none" w:sz="0" w:space="0" w:color="auto"/>
          </w:divBdr>
          <w:divsChild>
            <w:div w:id="581450214">
              <w:marLeft w:val="0"/>
              <w:marRight w:val="0"/>
              <w:marTop w:val="0"/>
              <w:marBottom w:val="0"/>
              <w:divBdr>
                <w:top w:val="none" w:sz="0" w:space="0" w:color="auto"/>
                <w:left w:val="none" w:sz="0" w:space="0" w:color="auto"/>
                <w:bottom w:val="none" w:sz="0" w:space="0" w:color="auto"/>
                <w:right w:val="none" w:sz="0" w:space="0" w:color="auto"/>
              </w:divBdr>
            </w:div>
          </w:divsChild>
        </w:div>
        <w:div w:id="935401991">
          <w:marLeft w:val="0"/>
          <w:marRight w:val="0"/>
          <w:marTop w:val="0"/>
          <w:marBottom w:val="0"/>
          <w:divBdr>
            <w:top w:val="none" w:sz="0" w:space="0" w:color="auto"/>
            <w:left w:val="none" w:sz="0" w:space="0" w:color="auto"/>
            <w:bottom w:val="none" w:sz="0" w:space="0" w:color="auto"/>
            <w:right w:val="none" w:sz="0" w:space="0" w:color="auto"/>
          </w:divBdr>
          <w:divsChild>
            <w:div w:id="633410443">
              <w:marLeft w:val="0"/>
              <w:marRight w:val="0"/>
              <w:marTop w:val="0"/>
              <w:marBottom w:val="0"/>
              <w:divBdr>
                <w:top w:val="none" w:sz="0" w:space="0" w:color="auto"/>
                <w:left w:val="none" w:sz="0" w:space="0" w:color="auto"/>
                <w:bottom w:val="none" w:sz="0" w:space="0" w:color="auto"/>
                <w:right w:val="none" w:sz="0" w:space="0" w:color="auto"/>
              </w:divBdr>
            </w:div>
          </w:divsChild>
        </w:div>
        <w:div w:id="937562340">
          <w:marLeft w:val="0"/>
          <w:marRight w:val="0"/>
          <w:marTop w:val="0"/>
          <w:marBottom w:val="0"/>
          <w:divBdr>
            <w:top w:val="none" w:sz="0" w:space="0" w:color="auto"/>
            <w:left w:val="none" w:sz="0" w:space="0" w:color="auto"/>
            <w:bottom w:val="none" w:sz="0" w:space="0" w:color="auto"/>
            <w:right w:val="none" w:sz="0" w:space="0" w:color="auto"/>
          </w:divBdr>
          <w:divsChild>
            <w:div w:id="570579472">
              <w:marLeft w:val="0"/>
              <w:marRight w:val="0"/>
              <w:marTop w:val="0"/>
              <w:marBottom w:val="0"/>
              <w:divBdr>
                <w:top w:val="none" w:sz="0" w:space="0" w:color="auto"/>
                <w:left w:val="none" w:sz="0" w:space="0" w:color="auto"/>
                <w:bottom w:val="none" w:sz="0" w:space="0" w:color="auto"/>
                <w:right w:val="none" w:sz="0" w:space="0" w:color="auto"/>
              </w:divBdr>
            </w:div>
          </w:divsChild>
        </w:div>
        <w:div w:id="945693728">
          <w:marLeft w:val="0"/>
          <w:marRight w:val="0"/>
          <w:marTop w:val="0"/>
          <w:marBottom w:val="0"/>
          <w:divBdr>
            <w:top w:val="none" w:sz="0" w:space="0" w:color="auto"/>
            <w:left w:val="none" w:sz="0" w:space="0" w:color="auto"/>
            <w:bottom w:val="none" w:sz="0" w:space="0" w:color="auto"/>
            <w:right w:val="none" w:sz="0" w:space="0" w:color="auto"/>
          </w:divBdr>
          <w:divsChild>
            <w:div w:id="2140218762">
              <w:marLeft w:val="0"/>
              <w:marRight w:val="0"/>
              <w:marTop w:val="0"/>
              <w:marBottom w:val="0"/>
              <w:divBdr>
                <w:top w:val="none" w:sz="0" w:space="0" w:color="auto"/>
                <w:left w:val="none" w:sz="0" w:space="0" w:color="auto"/>
                <w:bottom w:val="none" w:sz="0" w:space="0" w:color="auto"/>
                <w:right w:val="none" w:sz="0" w:space="0" w:color="auto"/>
              </w:divBdr>
            </w:div>
          </w:divsChild>
        </w:div>
        <w:div w:id="952126687">
          <w:marLeft w:val="0"/>
          <w:marRight w:val="0"/>
          <w:marTop w:val="0"/>
          <w:marBottom w:val="0"/>
          <w:divBdr>
            <w:top w:val="none" w:sz="0" w:space="0" w:color="auto"/>
            <w:left w:val="none" w:sz="0" w:space="0" w:color="auto"/>
            <w:bottom w:val="none" w:sz="0" w:space="0" w:color="auto"/>
            <w:right w:val="none" w:sz="0" w:space="0" w:color="auto"/>
          </w:divBdr>
          <w:divsChild>
            <w:div w:id="124591544">
              <w:marLeft w:val="0"/>
              <w:marRight w:val="0"/>
              <w:marTop w:val="0"/>
              <w:marBottom w:val="0"/>
              <w:divBdr>
                <w:top w:val="none" w:sz="0" w:space="0" w:color="auto"/>
                <w:left w:val="none" w:sz="0" w:space="0" w:color="auto"/>
                <w:bottom w:val="none" w:sz="0" w:space="0" w:color="auto"/>
                <w:right w:val="none" w:sz="0" w:space="0" w:color="auto"/>
              </w:divBdr>
            </w:div>
          </w:divsChild>
        </w:div>
        <w:div w:id="955451477">
          <w:marLeft w:val="0"/>
          <w:marRight w:val="0"/>
          <w:marTop w:val="0"/>
          <w:marBottom w:val="0"/>
          <w:divBdr>
            <w:top w:val="none" w:sz="0" w:space="0" w:color="auto"/>
            <w:left w:val="none" w:sz="0" w:space="0" w:color="auto"/>
            <w:bottom w:val="none" w:sz="0" w:space="0" w:color="auto"/>
            <w:right w:val="none" w:sz="0" w:space="0" w:color="auto"/>
          </w:divBdr>
          <w:divsChild>
            <w:div w:id="1194801554">
              <w:marLeft w:val="0"/>
              <w:marRight w:val="0"/>
              <w:marTop w:val="0"/>
              <w:marBottom w:val="0"/>
              <w:divBdr>
                <w:top w:val="none" w:sz="0" w:space="0" w:color="auto"/>
                <w:left w:val="none" w:sz="0" w:space="0" w:color="auto"/>
                <w:bottom w:val="none" w:sz="0" w:space="0" w:color="auto"/>
                <w:right w:val="none" w:sz="0" w:space="0" w:color="auto"/>
              </w:divBdr>
            </w:div>
          </w:divsChild>
        </w:div>
        <w:div w:id="959452841">
          <w:marLeft w:val="0"/>
          <w:marRight w:val="0"/>
          <w:marTop w:val="0"/>
          <w:marBottom w:val="0"/>
          <w:divBdr>
            <w:top w:val="none" w:sz="0" w:space="0" w:color="auto"/>
            <w:left w:val="none" w:sz="0" w:space="0" w:color="auto"/>
            <w:bottom w:val="none" w:sz="0" w:space="0" w:color="auto"/>
            <w:right w:val="none" w:sz="0" w:space="0" w:color="auto"/>
          </w:divBdr>
          <w:divsChild>
            <w:div w:id="523519146">
              <w:marLeft w:val="0"/>
              <w:marRight w:val="0"/>
              <w:marTop w:val="0"/>
              <w:marBottom w:val="0"/>
              <w:divBdr>
                <w:top w:val="none" w:sz="0" w:space="0" w:color="auto"/>
                <w:left w:val="none" w:sz="0" w:space="0" w:color="auto"/>
                <w:bottom w:val="none" w:sz="0" w:space="0" w:color="auto"/>
                <w:right w:val="none" w:sz="0" w:space="0" w:color="auto"/>
              </w:divBdr>
            </w:div>
          </w:divsChild>
        </w:div>
        <w:div w:id="959914925">
          <w:marLeft w:val="0"/>
          <w:marRight w:val="0"/>
          <w:marTop w:val="0"/>
          <w:marBottom w:val="0"/>
          <w:divBdr>
            <w:top w:val="none" w:sz="0" w:space="0" w:color="auto"/>
            <w:left w:val="none" w:sz="0" w:space="0" w:color="auto"/>
            <w:bottom w:val="none" w:sz="0" w:space="0" w:color="auto"/>
            <w:right w:val="none" w:sz="0" w:space="0" w:color="auto"/>
          </w:divBdr>
          <w:divsChild>
            <w:div w:id="636372268">
              <w:marLeft w:val="0"/>
              <w:marRight w:val="0"/>
              <w:marTop w:val="0"/>
              <w:marBottom w:val="0"/>
              <w:divBdr>
                <w:top w:val="none" w:sz="0" w:space="0" w:color="auto"/>
                <w:left w:val="none" w:sz="0" w:space="0" w:color="auto"/>
                <w:bottom w:val="none" w:sz="0" w:space="0" w:color="auto"/>
                <w:right w:val="none" w:sz="0" w:space="0" w:color="auto"/>
              </w:divBdr>
            </w:div>
          </w:divsChild>
        </w:div>
        <w:div w:id="961229114">
          <w:marLeft w:val="0"/>
          <w:marRight w:val="0"/>
          <w:marTop w:val="0"/>
          <w:marBottom w:val="0"/>
          <w:divBdr>
            <w:top w:val="none" w:sz="0" w:space="0" w:color="auto"/>
            <w:left w:val="none" w:sz="0" w:space="0" w:color="auto"/>
            <w:bottom w:val="none" w:sz="0" w:space="0" w:color="auto"/>
            <w:right w:val="none" w:sz="0" w:space="0" w:color="auto"/>
          </w:divBdr>
          <w:divsChild>
            <w:div w:id="1964190167">
              <w:marLeft w:val="0"/>
              <w:marRight w:val="0"/>
              <w:marTop w:val="0"/>
              <w:marBottom w:val="0"/>
              <w:divBdr>
                <w:top w:val="none" w:sz="0" w:space="0" w:color="auto"/>
                <w:left w:val="none" w:sz="0" w:space="0" w:color="auto"/>
                <w:bottom w:val="none" w:sz="0" w:space="0" w:color="auto"/>
                <w:right w:val="none" w:sz="0" w:space="0" w:color="auto"/>
              </w:divBdr>
            </w:div>
          </w:divsChild>
        </w:div>
        <w:div w:id="973212579">
          <w:marLeft w:val="0"/>
          <w:marRight w:val="0"/>
          <w:marTop w:val="0"/>
          <w:marBottom w:val="0"/>
          <w:divBdr>
            <w:top w:val="none" w:sz="0" w:space="0" w:color="auto"/>
            <w:left w:val="none" w:sz="0" w:space="0" w:color="auto"/>
            <w:bottom w:val="none" w:sz="0" w:space="0" w:color="auto"/>
            <w:right w:val="none" w:sz="0" w:space="0" w:color="auto"/>
          </w:divBdr>
          <w:divsChild>
            <w:div w:id="597254322">
              <w:marLeft w:val="0"/>
              <w:marRight w:val="0"/>
              <w:marTop w:val="0"/>
              <w:marBottom w:val="0"/>
              <w:divBdr>
                <w:top w:val="none" w:sz="0" w:space="0" w:color="auto"/>
                <w:left w:val="none" w:sz="0" w:space="0" w:color="auto"/>
                <w:bottom w:val="none" w:sz="0" w:space="0" w:color="auto"/>
                <w:right w:val="none" w:sz="0" w:space="0" w:color="auto"/>
              </w:divBdr>
            </w:div>
          </w:divsChild>
        </w:div>
        <w:div w:id="975331587">
          <w:marLeft w:val="0"/>
          <w:marRight w:val="0"/>
          <w:marTop w:val="0"/>
          <w:marBottom w:val="0"/>
          <w:divBdr>
            <w:top w:val="none" w:sz="0" w:space="0" w:color="auto"/>
            <w:left w:val="none" w:sz="0" w:space="0" w:color="auto"/>
            <w:bottom w:val="none" w:sz="0" w:space="0" w:color="auto"/>
            <w:right w:val="none" w:sz="0" w:space="0" w:color="auto"/>
          </w:divBdr>
          <w:divsChild>
            <w:div w:id="1743025232">
              <w:marLeft w:val="0"/>
              <w:marRight w:val="0"/>
              <w:marTop w:val="0"/>
              <w:marBottom w:val="0"/>
              <w:divBdr>
                <w:top w:val="none" w:sz="0" w:space="0" w:color="auto"/>
                <w:left w:val="none" w:sz="0" w:space="0" w:color="auto"/>
                <w:bottom w:val="none" w:sz="0" w:space="0" w:color="auto"/>
                <w:right w:val="none" w:sz="0" w:space="0" w:color="auto"/>
              </w:divBdr>
            </w:div>
          </w:divsChild>
        </w:div>
        <w:div w:id="985623937">
          <w:marLeft w:val="0"/>
          <w:marRight w:val="0"/>
          <w:marTop w:val="0"/>
          <w:marBottom w:val="0"/>
          <w:divBdr>
            <w:top w:val="none" w:sz="0" w:space="0" w:color="auto"/>
            <w:left w:val="none" w:sz="0" w:space="0" w:color="auto"/>
            <w:bottom w:val="none" w:sz="0" w:space="0" w:color="auto"/>
            <w:right w:val="none" w:sz="0" w:space="0" w:color="auto"/>
          </w:divBdr>
          <w:divsChild>
            <w:div w:id="398794599">
              <w:marLeft w:val="0"/>
              <w:marRight w:val="0"/>
              <w:marTop w:val="0"/>
              <w:marBottom w:val="0"/>
              <w:divBdr>
                <w:top w:val="none" w:sz="0" w:space="0" w:color="auto"/>
                <w:left w:val="none" w:sz="0" w:space="0" w:color="auto"/>
                <w:bottom w:val="none" w:sz="0" w:space="0" w:color="auto"/>
                <w:right w:val="none" w:sz="0" w:space="0" w:color="auto"/>
              </w:divBdr>
            </w:div>
          </w:divsChild>
        </w:div>
        <w:div w:id="996151093">
          <w:marLeft w:val="0"/>
          <w:marRight w:val="0"/>
          <w:marTop w:val="0"/>
          <w:marBottom w:val="0"/>
          <w:divBdr>
            <w:top w:val="none" w:sz="0" w:space="0" w:color="auto"/>
            <w:left w:val="none" w:sz="0" w:space="0" w:color="auto"/>
            <w:bottom w:val="none" w:sz="0" w:space="0" w:color="auto"/>
            <w:right w:val="none" w:sz="0" w:space="0" w:color="auto"/>
          </w:divBdr>
          <w:divsChild>
            <w:div w:id="2120026654">
              <w:marLeft w:val="0"/>
              <w:marRight w:val="0"/>
              <w:marTop w:val="0"/>
              <w:marBottom w:val="0"/>
              <w:divBdr>
                <w:top w:val="none" w:sz="0" w:space="0" w:color="auto"/>
                <w:left w:val="none" w:sz="0" w:space="0" w:color="auto"/>
                <w:bottom w:val="none" w:sz="0" w:space="0" w:color="auto"/>
                <w:right w:val="none" w:sz="0" w:space="0" w:color="auto"/>
              </w:divBdr>
            </w:div>
          </w:divsChild>
        </w:div>
        <w:div w:id="996499094">
          <w:marLeft w:val="0"/>
          <w:marRight w:val="0"/>
          <w:marTop w:val="0"/>
          <w:marBottom w:val="0"/>
          <w:divBdr>
            <w:top w:val="none" w:sz="0" w:space="0" w:color="auto"/>
            <w:left w:val="none" w:sz="0" w:space="0" w:color="auto"/>
            <w:bottom w:val="none" w:sz="0" w:space="0" w:color="auto"/>
            <w:right w:val="none" w:sz="0" w:space="0" w:color="auto"/>
          </w:divBdr>
          <w:divsChild>
            <w:div w:id="1270433752">
              <w:marLeft w:val="0"/>
              <w:marRight w:val="0"/>
              <w:marTop w:val="0"/>
              <w:marBottom w:val="0"/>
              <w:divBdr>
                <w:top w:val="none" w:sz="0" w:space="0" w:color="auto"/>
                <w:left w:val="none" w:sz="0" w:space="0" w:color="auto"/>
                <w:bottom w:val="none" w:sz="0" w:space="0" w:color="auto"/>
                <w:right w:val="none" w:sz="0" w:space="0" w:color="auto"/>
              </w:divBdr>
            </w:div>
          </w:divsChild>
        </w:div>
        <w:div w:id="998581444">
          <w:marLeft w:val="0"/>
          <w:marRight w:val="0"/>
          <w:marTop w:val="0"/>
          <w:marBottom w:val="0"/>
          <w:divBdr>
            <w:top w:val="none" w:sz="0" w:space="0" w:color="auto"/>
            <w:left w:val="none" w:sz="0" w:space="0" w:color="auto"/>
            <w:bottom w:val="none" w:sz="0" w:space="0" w:color="auto"/>
            <w:right w:val="none" w:sz="0" w:space="0" w:color="auto"/>
          </w:divBdr>
          <w:divsChild>
            <w:div w:id="1758288780">
              <w:marLeft w:val="0"/>
              <w:marRight w:val="0"/>
              <w:marTop w:val="0"/>
              <w:marBottom w:val="0"/>
              <w:divBdr>
                <w:top w:val="none" w:sz="0" w:space="0" w:color="auto"/>
                <w:left w:val="none" w:sz="0" w:space="0" w:color="auto"/>
                <w:bottom w:val="none" w:sz="0" w:space="0" w:color="auto"/>
                <w:right w:val="none" w:sz="0" w:space="0" w:color="auto"/>
              </w:divBdr>
            </w:div>
          </w:divsChild>
        </w:div>
        <w:div w:id="1018849222">
          <w:marLeft w:val="0"/>
          <w:marRight w:val="0"/>
          <w:marTop w:val="0"/>
          <w:marBottom w:val="0"/>
          <w:divBdr>
            <w:top w:val="none" w:sz="0" w:space="0" w:color="auto"/>
            <w:left w:val="none" w:sz="0" w:space="0" w:color="auto"/>
            <w:bottom w:val="none" w:sz="0" w:space="0" w:color="auto"/>
            <w:right w:val="none" w:sz="0" w:space="0" w:color="auto"/>
          </w:divBdr>
          <w:divsChild>
            <w:div w:id="1813905653">
              <w:marLeft w:val="0"/>
              <w:marRight w:val="0"/>
              <w:marTop w:val="0"/>
              <w:marBottom w:val="0"/>
              <w:divBdr>
                <w:top w:val="none" w:sz="0" w:space="0" w:color="auto"/>
                <w:left w:val="none" w:sz="0" w:space="0" w:color="auto"/>
                <w:bottom w:val="none" w:sz="0" w:space="0" w:color="auto"/>
                <w:right w:val="none" w:sz="0" w:space="0" w:color="auto"/>
              </w:divBdr>
            </w:div>
          </w:divsChild>
        </w:div>
        <w:div w:id="1019038761">
          <w:marLeft w:val="0"/>
          <w:marRight w:val="0"/>
          <w:marTop w:val="0"/>
          <w:marBottom w:val="0"/>
          <w:divBdr>
            <w:top w:val="none" w:sz="0" w:space="0" w:color="auto"/>
            <w:left w:val="none" w:sz="0" w:space="0" w:color="auto"/>
            <w:bottom w:val="none" w:sz="0" w:space="0" w:color="auto"/>
            <w:right w:val="none" w:sz="0" w:space="0" w:color="auto"/>
          </w:divBdr>
          <w:divsChild>
            <w:div w:id="67727206">
              <w:marLeft w:val="0"/>
              <w:marRight w:val="0"/>
              <w:marTop w:val="0"/>
              <w:marBottom w:val="0"/>
              <w:divBdr>
                <w:top w:val="none" w:sz="0" w:space="0" w:color="auto"/>
                <w:left w:val="none" w:sz="0" w:space="0" w:color="auto"/>
                <w:bottom w:val="none" w:sz="0" w:space="0" w:color="auto"/>
                <w:right w:val="none" w:sz="0" w:space="0" w:color="auto"/>
              </w:divBdr>
            </w:div>
          </w:divsChild>
        </w:div>
        <w:div w:id="1031496942">
          <w:marLeft w:val="0"/>
          <w:marRight w:val="0"/>
          <w:marTop w:val="0"/>
          <w:marBottom w:val="0"/>
          <w:divBdr>
            <w:top w:val="none" w:sz="0" w:space="0" w:color="auto"/>
            <w:left w:val="none" w:sz="0" w:space="0" w:color="auto"/>
            <w:bottom w:val="none" w:sz="0" w:space="0" w:color="auto"/>
            <w:right w:val="none" w:sz="0" w:space="0" w:color="auto"/>
          </w:divBdr>
          <w:divsChild>
            <w:div w:id="1954360228">
              <w:marLeft w:val="0"/>
              <w:marRight w:val="0"/>
              <w:marTop w:val="0"/>
              <w:marBottom w:val="0"/>
              <w:divBdr>
                <w:top w:val="none" w:sz="0" w:space="0" w:color="auto"/>
                <w:left w:val="none" w:sz="0" w:space="0" w:color="auto"/>
                <w:bottom w:val="none" w:sz="0" w:space="0" w:color="auto"/>
                <w:right w:val="none" w:sz="0" w:space="0" w:color="auto"/>
              </w:divBdr>
            </w:div>
          </w:divsChild>
        </w:div>
        <w:div w:id="1038312548">
          <w:marLeft w:val="0"/>
          <w:marRight w:val="0"/>
          <w:marTop w:val="0"/>
          <w:marBottom w:val="0"/>
          <w:divBdr>
            <w:top w:val="none" w:sz="0" w:space="0" w:color="auto"/>
            <w:left w:val="none" w:sz="0" w:space="0" w:color="auto"/>
            <w:bottom w:val="none" w:sz="0" w:space="0" w:color="auto"/>
            <w:right w:val="none" w:sz="0" w:space="0" w:color="auto"/>
          </w:divBdr>
          <w:divsChild>
            <w:div w:id="472142382">
              <w:marLeft w:val="0"/>
              <w:marRight w:val="0"/>
              <w:marTop w:val="0"/>
              <w:marBottom w:val="0"/>
              <w:divBdr>
                <w:top w:val="none" w:sz="0" w:space="0" w:color="auto"/>
                <w:left w:val="none" w:sz="0" w:space="0" w:color="auto"/>
                <w:bottom w:val="none" w:sz="0" w:space="0" w:color="auto"/>
                <w:right w:val="none" w:sz="0" w:space="0" w:color="auto"/>
              </w:divBdr>
            </w:div>
          </w:divsChild>
        </w:div>
        <w:div w:id="1040469781">
          <w:marLeft w:val="0"/>
          <w:marRight w:val="0"/>
          <w:marTop w:val="0"/>
          <w:marBottom w:val="0"/>
          <w:divBdr>
            <w:top w:val="none" w:sz="0" w:space="0" w:color="auto"/>
            <w:left w:val="none" w:sz="0" w:space="0" w:color="auto"/>
            <w:bottom w:val="none" w:sz="0" w:space="0" w:color="auto"/>
            <w:right w:val="none" w:sz="0" w:space="0" w:color="auto"/>
          </w:divBdr>
          <w:divsChild>
            <w:div w:id="1061060081">
              <w:marLeft w:val="0"/>
              <w:marRight w:val="0"/>
              <w:marTop w:val="0"/>
              <w:marBottom w:val="0"/>
              <w:divBdr>
                <w:top w:val="none" w:sz="0" w:space="0" w:color="auto"/>
                <w:left w:val="none" w:sz="0" w:space="0" w:color="auto"/>
                <w:bottom w:val="none" w:sz="0" w:space="0" w:color="auto"/>
                <w:right w:val="none" w:sz="0" w:space="0" w:color="auto"/>
              </w:divBdr>
            </w:div>
          </w:divsChild>
        </w:div>
        <w:div w:id="1042751850">
          <w:marLeft w:val="0"/>
          <w:marRight w:val="0"/>
          <w:marTop w:val="0"/>
          <w:marBottom w:val="0"/>
          <w:divBdr>
            <w:top w:val="none" w:sz="0" w:space="0" w:color="auto"/>
            <w:left w:val="none" w:sz="0" w:space="0" w:color="auto"/>
            <w:bottom w:val="none" w:sz="0" w:space="0" w:color="auto"/>
            <w:right w:val="none" w:sz="0" w:space="0" w:color="auto"/>
          </w:divBdr>
          <w:divsChild>
            <w:div w:id="1755976356">
              <w:marLeft w:val="0"/>
              <w:marRight w:val="0"/>
              <w:marTop w:val="0"/>
              <w:marBottom w:val="0"/>
              <w:divBdr>
                <w:top w:val="none" w:sz="0" w:space="0" w:color="auto"/>
                <w:left w:val="none" w:sz="0" w:space="0" w:color="auto"/>
                <w:bottom w:val="none" w:sz="0" w:space="0" w:color="auto"/>
                <w:right w:val="none" w:sz="0" w:space="0" w:color="auto"/>
              </w:divBdr>
            </w:div>
          </w:divsChild>
        </w:div>
        <w:div w:id="1048719633">
          <w:marLeft w:val="0"/>
          <w:marRight w:val="0"/>
          <w:marTop w:val="0"/>
          <w:marBottom w:val="0"/>
          <w:divBdr>
            <w:top w:val="none" w:sz="0" w:space="0" w:color="auto"/>
            <w:left w:val="none" w:sz="0" w:space="0" w:color="auto"/>
            <w:bottom w:val="none" w:sz="0" w:space="0" w:color="auto"/>
            <w:right w:val="none" w:sz="0" w:space="0" w:color="auto"/>
          </w:divBdr>
          <w:divsChild>
            <w:div w:id="430053853">
              <w:marLeft w:val="0"/>
              <w:marRight w:val="0"/>
              <w:marTop w:val="0"/>
              <w:marBottom w:val="0"/>
              <w:divBdr>
                <w:top w:val="none" w:sz="0" w:space="0" w:color="auto"/>
                <w:left w:val="none" w:sz="0" w:space="0" w:color="auto"/>
                <w:bottom w:val="none" w:sz="0" w:space="0" w:color="auto"/>
                <w:right w:val="none" w:sz="0" w:space="0" w:color="auto"/>
              </w:divBdr>
            </w:div>
          </w:divsChild>
        </w:div>
        <w:div w:id="1050769527">
          <w:marLeft w:val="0"/>
          <w:marRight w:val="0"/>
          <w:marTop w:val="0"/>
          <w:marBottom w:val="0"/>
          <w:divBdr>
            <w:top w:val="none" w:sz="0" w:space="0" w:color="auto"/>
            <w:left w:val="none" w:sz="0" w:space="0" w:color="auto"/>
            <w:bottom w:val="none" w:sz="0" w:space="0" w:color="auto"/>
            <w:right w:val="none" w:sz="0" w:space="0" w:color="auto"/>
          </w:divBdr>
          <w:divsChild>
            <w:div w:id="932779138">
              <w:marLeft w:val="0"/>
              <w:marRight w:val="0"/>
              <w:marTop w:val="0"/>
              <w:marBottom w:val="0"/>
              <w:divBdr>
                <w:top w:val="none" w:sz="0" w:space="0" w:color="auto"/>
                <w:left w:val="none" w:sz="0" w:space="0" w:color="auto"/>
                <w:bottom w:val="none" w:sz="0" w:space="0" w:color="auto"/>
                <w:right w:val="none" w:sz="0" w:space="0" w:color="auto"/>
              </w:divBdr>
            </w:div>
          </w:divsChild>
        </w:div>
        <w:div w:id="1055617369">
          <w:marLeft w:val="0"/>
          <w:marRight w:val="0"/>
          <w:marTop w:val="0"/>
          <w:marBottom w:val="0"/>
          <w:divBdr>
            <w:top w:val="none" w:sz="0" w:space="0" w:color="auto"/>
            <w:left w:val="none" w:sz="0" w:space="0" w:color="auto"/>
            <w:bottom w:val="none" w:sz="0" w:space="0" w:color="auto"/>
            <w:right w:val="none" w:sz="0" w:space="0" w:color="auto"/>
          </w:divBdr>
          <w:divsChild>
            <w:div w:id="706834785">
              <w:marLeft w:val="0"/>
              <w:marRight w:val="0"/>
              <w:marTop w:val="0"/>
              <w:marBottom w:val="0"/>
              <w:divBdr>
                <w:top w:val="none" w:sz="0" w:space="0" w:color="auto"/>
                <w:left w:val="none" w:sz="0" w:space="0" w:color="auto"/>
                <w:bottom w:val="none" w:sz="0" w:space="0" w:color="auto"/>
                <w:right w:val="none" w:sz="0" w:space="0" w:color="auto"/>
              </w:divBdr>
            </w:div>
          </w:divsChild>
        </w:div>
        <w:div w:id="1061753344">
          <w:marLeft w:val="0"/>
          <w:marRight w:val="0"/>
          <w:marTop w:val="0"/>
          <w:marBottom w:val="0"/>
          <w:divBdr>
            <w:top w:val="none" w:sz="0" w:space="0" w:color="auto"/>
            <w:left w:val="none" w:sz="0" w:space="0" w:color="auto"/>
            <w:bottom w:val="none" w:sz="0" w:space="0" w:color="auto"/>
            <w:right w:val="none" w:sz="0" w:space="0" w:color="auto"/>
          </w:divBdr>
          <w:divsChild>
            <w:div w:id="521019246">
              <w:marLeft w:val="0"/>
              <w:marRight w:val="0"/>
              <w:marTop w:val="0"/>
              <w:marBottom w:val="0"/>
              <w:divBdr>
                <w:top w:val="none" w:sz="0" w:space="0" w:color="auto"/>
                <w:left w:val="none" w:sz="0" w:space="0" w:color="auto"/>
                <w:bottom w:val="none" w:sz="0" w:space="0" w:color="auto"/>
                <w:right w:val="none" w:sz="0" w:space="0" w:color="auto"/>
              </w:divBdr>
            </w:div>
          </w:divsChild>
        </w:div>
        <w:div w:id="1074938715">
          <w:marLeft w:val="0"/>
          <w:marRight w:val="0"/>
          <w:marTop w:val="0"/>
          <w:marBottom w:val="0"/>
          <w:divBdr>
            <w:top w:val="none" w:sz="0" w:space="0" w:color="auto"/>
            <w:left w:val="none" w:sz="0" w:space="0" w:color="auto"/>
            <w:bottom w:val="none" w:sz="0" w:space="0" w:color="auto"/>
            <w:right w:val="none" w:sz="0" w:space="0" w:color="auto"/>
          </w:divBdr>
          <w:divsChild>
            <w:div w:id="63571616">
              <w:marLeft w:val="0"/>
              <w:marRight w:val="0"/>
              <w:marTop w:val="0"/>
              <w:marBottom w:val="0"/>
              <w:divBdr>
                <w:top w:val="none" w:sz="0" w:space="0" w:color="auto"/>
                <w:left w:val="none" w:sz="0" w:space="0" w:color="auto"/>
                <w:bottom w:val="none" w:sz="0" w:space="0" w:color="auto"/>
                <w:right w:val="none" w:sz="0" w:space="0" w:color="auto"/>
              </w:divBdr>
            </w:div>
          </w:divsChild>
        </w:div>
        <w:div w:id="1086533224">
          <w:marLeft w:val="0"/>
          <w:marRight w:val="0"/>
          <w:marTop w:val="0"/>
          <w:marBottom w:val="0"/>
          <w:divBdr>
            <w:top w:val="none" w:sz="0" w:space="0" w:color="auto"/>
            <w:left w:val="none" w:sz="0" w:space="0" w:color="auto"/>
            <w:bottom w:val="none" w:sz="0" w:space="0" w:color="auto"/>
            <w:right w:val="none" w:sz="0" w:space="0" w:color="auto"/>
          </w:divBdr>
          <w:divsChild>
            <w:div w:id="859389848">
              <w:marLeft w:val="0"/>
              <w:marRight w:val="0"/>
              <w:marTop w:val="0"/>
              <w:marBottom w:val="0"/>
              <w:divBdr>
                <w:top w:val="none" w:sz="0" w:space="0" w:color="auto"/>
                <w:left w:val="none" w:sz="0" w:space="0" w:color="auto"/>
                <w:bottom w:val="none" w:sz="0" w:space="0" w:color="auto"/>
                <w:right w:val="none" w:sz="0" w:space="0" w:color="auto"/>
              </w:divBdr>
            </w:div>
          </w:divsChild>
        </w:div>
        <w:div w:id="1086535385">
          <w:marLeft w:val="0"/>
          <w:marRight w:val="0"/>
          <w:marTop w:val="0"/>
          <w:marBottom w:val="0"/>
          <w:divBdr>
            <w:top w:val="none" w:sz="0" w:space="0" w:color="auto"/>
            <w:left w:val="none" w:sz="0" w:space="0" w:color="auto"/>
            <w:bottom w:val="none" w:sz="0" w:space="0" w:color="auto"/>
            <w:right w:val="none" w:sz="0" w:space="0" w:color="auto"/>
          </w:divBdr>
          <w:divsChild>
            <w:div w:id="997267182">
              <w:marLeft w:val="0"/>
              <w:marRight w:val="0"/>
              <w:marTop w:val="0"/>
              <w:marBottom w:val="0"/>
              <w:divBdr>
                <w:top w:val="none" w:sz="0" w:space="0" w:color="auto"/>
                <w:left w:val="none" w:sz="0" w:space="0" w:color="auto"/>
                <w:bottom w:val="none" w:sz="0" w:space="0" w:color="auto"/>
                <w:right w:val="none" w:sz="0" w:space="0" w:color="auto"/>
              </w:divBdr>
            </w:div>
          </w:divsChild>
        </w:div>
        <w:div w:id="1089622368">
          <w:marLeft w:val="0"/>
          <w:marRight w:val="0"/>
          <w:marTop w:val="0"/>
          <w:marBottom w:val="0"/>
          <w:divBdr>
            <w:top w:val="none" w:sz="0" w:space="0" w:color="auto"/>
            <w:left w:val="none" w:sz="0" w:space="0" w:color="auto"/>
            <w:bottom w:val="none" w:sz="0" w:space="0" w:color="auto"/>
            <w:right w:val="none" w:sz="0" w:space="0" w:color="auto"/>
          </w:divBdr>
          <w:divsChild>
            <w:div w:id="2068255557">
              <w:marLeft w:val="0"/>
              <w:marRight w:val="0"/>
              <w:marTop w:val="0"/>
              <w:marBottom w:val="0"/>
              <w:divBdr>
                <w:top w:val="none" w:sz="0" w:space="0" w:color="auto"/>
                <w:left w:val="none" w:sz="0" w:space="0" w:color="auto"/>
                <w:bottom w:val="none" w:sz="0" w:space="0" w:color="auto"/>
                <w:right w:val="none" w:sz="0" w:space="0" w:color="auto"/>
              </w:divBdr>
            </w:div>
          </w:divsChild>
        </w:div>
        <w:div w:id="1089931503">
          <w:marLeft w:val="0"/>
          <w:marRight w:val="0"/>
          <w:marTop w:val="0"/>
          <w:marBottom w:val="0"/>
          <w:divBdr>
            <w:top w:val="none" w:sz="0" w:space="0" w:color="auto"/>
            <w:left w:val="none" w:sz="0" w:space="0" w:color="auto"/>
            <w:bottom w:val="none" w:sz="0" w:space="0" w:color="auto"/>
            <w:right w:val="none" w:sz="0" w:space="0" w:color="auto"/>
          </w:divBdr>
          <w:divsChild>
            <w:div w:id="509174002">
              <w:marLeft w:val="0"/>
              <w:marRight w:val="0"/>
              <w:marTop w:val="0"/>
              <w:marBottom w:val="0"/>
              <w:divBdr>
                <w:top w:val="none" w:sz="0" w:space="0" w:color="auto"/>
                <w:left w:val="none" w:sz="0" w:space="0" w:color="auto"/>
                <w:bottom w:val="none" w:sz="0" w:space="0" w:color="auto"/>
                <w:right w:val="none" w:sz="0" w:space="0" w:color="auto"/>
              </w:divBdr>
            </w:div>
          </w:divsChild>
        </w:div>
        <w:div w:id="1093361372">
          <w:marLeft w:val="0"/>
          <w:marRight w:val="0"/>
          <w:marTop w:val="0"/>
          <w:marBottom w:val="0"/>
          <w:divBdr>
            <w:top w:val="none" w:sz="0" w:space="0" w:color="auto"/>
            <w:left w:val="none" w:sz="0" w:space="0" w:color="auto"/>
            <w:bottom w:val="none" w:sz="0" w:space="0" w:color="auto"/>
            <w:right w:val="none" w:sz="0" w:space="0" w:color="auto"/>
          </w:divBdr>
          <w:divsChild>
            <w:div w:id="234902736">
              <w:marLeft w:val="0"/>
              <w:marRight w:val="0"/>
              <w:marTop w:val="0"/>
              <w:marBottom w:val="0"/>
              <w:divBdr>
                <w:top w:val="none" w:sz="0" w:space="0" w:color="auto"/>
                <w:left w:val="none" w:sz="0" w:space="0" w:color="auto"/>
                <w:bottom w:val="none" w:sz="0" w:space="0" w:color="auto"/>
                <w:right w:val="none" w:sz="0" w:space="0" w:color="auto"/>
              </w:divBdr>
            </w:div>
          </w:divsChild>
        </w:div>
        <w:div w:id="1107388299">
          <w:marLeft w:val="0"/>
          <w:marRight w:val="0"/>
          <w:marTop w:val="0"/>
          <w:marBottom w:val="0"/>
          <w:divBdr>
            <w:top w:val="none" w:sz="0" w:space="0" w:color="auto"/>
            <w:left w:val="none" w:sz="0" w:space="0" w:color="auto"/>
            <w:bottom w:val="none" w:sz="0" w:space="0" w:color="auto"/>
            <w:right w:val="none" w:sz="0" w:space="0" w:color="auto"/>
          </w:divBdr>
          <w:divsChild>
            <w:div w:id="567568530">
              <w:marLeft w:val="0"/>
              <w:marRight w:val="0"/>
              <w:marTop w:val="0"/>
              <w:marBottom w:val="0"/>
              <w:divBdr>
                <w:top w:val="none" w:sz="0" w:space="0" w:color="auto"/>
                <w:left w:val="none" w:sz="0" w:space="0" w:color="auto"/>
                <w:bottom w:val="none" w:sz="0" w:space="0" w:color="auto"/>
                <w:right w:val="none" w:sz="0" w:space="0" w:color="auto"/>
              </w:divBdr>
            </w:div>
          </w:divsChild>
        </w:div>
        <w:div w:id="1124541524">
          <w:marLeft w:val="0"/>
          <w:marRight w:val="0"/>
          <w:marTop w:val="0"/>
          <w:marBottom w:val="0"/>
          <w:divBdr>
            <w:top w:val="none" w:sz="0" w:space="0" w:color="auto"/>
            <w:left w:val="none" w:sz="0" w:space="0" w:color="auto"/>
            <w:bottom w:val="none" w:sz="0" w:space="0" w:color="auto"/>
            <w:right w:val="none" w:sz="0" w:space="0" w:color="auto"/>
          </w:divBdr>
          <w:divsChild>
            <w:div w:id="1631400265">
              <w:marLeft w:val="0"/>
              <w:marRight w:val="0"/>
              <w:marTop w:val="0"/>
              <w:marBottom w:val="0"/>
              <w:divBdr>
                <w:top w:val="none" w:sz="0" w:space="0" w:color="auto"/>
                <w:left w:val="none" w:sz="0" w:space="0" w:color="auto"/>
                <w:bottom w:val="none" w:sz="0" w:space="0" w:color="auto"/>
                <w:right w:val="none" w:sz="0" w:space="0" w:color="auto"/>
              </w:divBdr>
            </w:div>
          </w:divsChild>
        </w:div>
        <w:div w:id="1132358982">
          <w:marLeft w:val="0"/>
          <w:marRight w:val="0"/>
          <w:marTop w:val="0"/>
          <w:marBottom w:val="0"/>
          <w:divBdr>
            <w:top w:val="none" w:sz="0" w:space="0" w:color="auto"/>
            <w:left w:val="none" w:sz="0" w:space="0" w:color="auto"/>
            <w:bottom w:val="none" w:sz="0" w:space="0" w:color="auto"/>
            <w:right w:val="none" w:sz="0" w:space="0" w:color="auto"/>
          </w:divBdr>
          <w:divsChild>
            <w:div w:id="626933246">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0"/>
          <w:marRight w:val="0"/>
          <w:marTop w:val="0"/>
          <w:marBottom w:val="0"/>
          <w:divBdr>
            <w:top w:val="none" w:sz="0" w:space="0" w:color="auto"/>
            <w:left w:val="none" w:sz="0" w:space="0" w:color="auto"/>
            <w:bottom w:val="none" w:sz="0" w:space="0" w:color="auto"/>
            <w:right w:val="none" w:sz="0" w:space="0" w:color="auto"/>
          </w:divBdr>
          <w:divsChild>
            <w:div w:id="58598761">
              <w:marLeft w:val="0"/>
              <w:marRight w:val="0"/>
              <w:marTop w:val="0"/>
              <w:marBottom w:val="0"/>
              <w:divBdr>
                <w:top w:val="none" w:sz="0" w:space="0" w:color="auto"/>
                <w:left w:val="none" w:sz="0" w:space="0" w:color="auto"/>
                <w:bottom w:val="none" w:sz="0" w:space="0" w:color="auto"/>
                <w:right w:val="none" w:sz="0" w:space="0" w:color="auto"/>
              </w:divBdr>
            </w:div>
          </w:divsChild>
        </w:div>
        <w:div w:id="1135678682">
          <w:marLeft w:val="0"/>
          <w:marRight w:val="0"/>
          <w:marTop w:val="0"/>
          <w:marBottom w:val="0"/>
          <w:divBdr>
            <w:top w:val="none" w:sz="0" w:space="0" w:color="auto"/>
            <w:left w:val="none" w:sz="0" w:space="0" w:color="auto"/>
            <w:bottom w:val="none" w:sz="0" w:space="0" w:color="auto"/>
            <w:right w:val="none" w:sz="0" w:space="0" w:color="auto"/>
          </w:divBdr>
          <w:divsChild>
            <w:div w:id="872764213">
              <w:marLeft w:val="0"/>
              <w:marRight w:val="0"/>
              <w:marTop w:val="0"/>
              <w:marBottom w:val="0"/>
              <w:divBdr>
                <w:top w:val="none" w:sz="0" w:space="0" w:color="auto"/>
                <w:left w:val="none" w:sz="0" w:space="0" w:color="auto"/>
                <w:bottom w:val="none" w:sz="0" w:space="0" w:color="auto"/>
                <w:right w:val="none" w:sz="0" w:space="0" w:color="auto"/>
              </w:divBdr>
            </w:div>
          </w:divsChild>
        </w:div>
        <w:div w:id="1136921575">
          <w:marLeft w:val="0"/>
          <w:marRight w:val="0"/>
          <w:marTop w:val="0"/>
          <w:marBottom w:val="0"/>
          <w:divBdr>
            <w:top w:val="none" w:sz="0" w:space="0" w:color="auto"/>
            <w:left w:val="none" w:sz="0" w:space="0" w:color="auto"/>
            <w:bottom w:val="none" w:sz="0" w:space="0" w:color="auto"/>
            <w:right w:val="none" w:sz="0" w:space="0" w:color="auto"/>
          </w:divBdr>
          <w:divsChild>
            <w:div w:id="540020812">
              <w:marLeft w:val="0"/>
              <w:marRight w:val="0"/>
              <w:marTop w:val="0"/>
              <w:marBottom w:val="0"/>
              <w:divBdr>
                <w:top w:val="none" w:sz="0" w:space="0" w:color="auto"/>
                <w:left w:val="none" w:sz="0" w:space="0" w:color="auto"/>
                <w:bottom w:val="none" w:sz="0" w:space="0" w:color="auto"/>
                <w:right w:val="none" w:sz="0" w:space="0" w:color="auto"/>
              </w:divBdr>
            </w:div>
          </w:divsChild>
        </w:div>
        <w:div w:id="1140077231">
          <w:marLeft w:val="0"/>
          <w:marRight w:val="0"/>
          <w:marTop w:val="0"/>
          <w:marBottom w:val="0"/>
          <w:divBdr>
            <w:top w:val="none" w:sz="0" w:space="0" w:color="auto"/>
            <w:left w:val="none" w:sz="0" w:space="0" w:color="auto"/>
            <w:bottom w:val="none" w:sz="0" w:space="0" w:color="auto"/>
            <w:right w:val="none" w:sz="0" w:space="0" w:color="auto"/>
          </w:divBdr>
          <w:divsChild>
            <w:div w:id="248125417">
              <w:marLeft w:val="0"/>
              <w:marRight w:val="0"/>
              <w:marTop w:val="0"/>
              <w:marBottom w:val="0"/>
              <w:divBdr>
                <w:top w:val="none" w:sz="0" w:space="0" w:color="auto"/>
                <w:left w:val="none" w:sz="0" w:space="0" w:color="auto"/>
                <w:bottom w:val="none" w:sz="0" w:space="0" w:color="auto"/>
                <w:right w:val="none" w:sz="0" w:space="0" w:color="auto"/>
              </w:divBdr>
            </w:div>
          </w:divsChild>
        </w:div>
        <w:div w:id="1152210358">
          <w:marLeft w:val="0"/>
          <w:marRight w:val="0"/>
          <w:marTop w:val="0"/>
          <w:marBottom w:val="0"/>
          <w:divBdr>
            <w:top w:val="none" w:sz="0" w:space="0" w:color="auto"/>
            <w:left w:val="none" w:sz="0" w:space="0" w:color="auto"/>
            <w:bottom w:val="none" w:sz="0" w:space="0" w:color="auto"/>
            <w:right w:val="none" w:sz="0" w:space="0" w:color="auto"/>
          </w:divBdr>
          <w:divsChild>
            <w:div w:id="1004238087">
              <w:marLeft w:val="0"/>
              <w:marRight w:val="0"/>
              <w:marTop w:val="0"/>
              <w:marBottom w:val="0"/>
              <w:divBdr>
                <w:top w:val="none" w:sz="0" w:space="0" w:color="auto"/>
                <w:left w:val="none" w:sz="0" w:space="0" w:color="auto"/>
                <w:bottom w:val="none" w:sz="0" w:space="0" w:color="auto"/>
                <w:right w:val="none" w:sz="0" w:space="0" w:color="auto"/>
              </w:divBdr>
            </w:div>
          </w:divsChild>
        </w:div>
        <w:div w:id="1152218598">
          <w:marLeft w:val="0"/>
          <w:marRight w:val="0"/>
          <w:marTop w:val="0"/>
          <w:marBottom w:val="0"/>
          <w:divBdr>
            <w:top w:val="none" w:sz="0" w:space="0" w:color="auto"/>
            <w:left w:val="none" w:sz="0" w:space="0" w:color="auto"/>
            <w:bottom w:val="none" w:sz="0" w:space="0" w:color="auto"/>
            <w:right w:val="none" w:sz="0" w:space="0" w:color="auto"/>
          </w:divBdr>
          <w:divsChild>
            <w:div w:id="2128310752">
              <w:marLeft w:val="0"/>
              <w:marRight w:val="0"/>
              <w:marTop w:val="0"/>
              <w:marBottom w:val="0"/>
              <w:divBdr>
                <w:top w:val="none" w:sz="0" w:space="0" w:color="auto"/>
                <w:left w:val="none" w:sz="0" w:space="0" w:color="auto"/>
                <w:bottom w:val="none" w:sz="0" w:space="0" w:color="auto"/>
                <w:right w:val="none" w:sz="0" w:space="0" w:color="auto"/>
              </w:divBdr>
            </w:div>
          </w:divsChild>
        </w:div>
        <w:div w:id="1176765899">
          <w:marLeft w:val="0"/>
          <w:marRight w:val="0"/>
          <w:marTop w:val="0"/>
          <w:marBottom w:val="0"/>
          <w:divBdr>
            <w:top w:val="none" w:sz="0" w:space="0" w:color="auto"/>
            <w:left w:val="none" w:sz="0" w:space="0" w:color="auto"/>
            <w:bottom w:val="none" w:sz="0" w:space="0" w:color="auto"/>
            <w:right w:val="none" w:sz="0" w:space="0" w:color="auto"/>
          </w:divBdr>
          <w:divsChild>
            <w:div w:id="250937896">
              <w:marLeft w:val="0"/>
              <w:marRight w:val="0"/>
              <w:marTop w:val="0"/>
              <w:marBottom w:val="0"/>
              <w:divBdr>
                <w:top w:val="none" w:sz="0" w:space="0" w:color="auto"/>
                <w:left w:val="none" w:sz="0" w:space="0" w:color="auto"/>
                <w:bottom w:val="none" w:sz="0" w:space="0" w:color="auto"/>
                <w:right w:val="none" w:sz="0" w:space="0" w:color="auto"/>
              </w:divBdr>
            </w:div>
          </w:divsChild>
        </w:div>
        <w:div w:id="1181312904">
          <w:marLeft w:val="0"/>
          <w:marRight w:val="0"/>
          <w:marTop w:val="0"/>
          <w:marBottom w:val="0"/>
          <w:divBdr>
            <w:top w:val="none" w:sz="0" w:space="0" w:color="auto"/>
            <w:left w:val="none" w:sz="0" w:space="0" w:color="auto"/>
            <w:bottom w:val="none" w:sz="0" w:space="0" w:color="auto"/>
            <w:right w:val="none" w:sz="0" w:space="0" w:color="auto"/>
          </w:divBdr>
          <w:divsChild>
            <w:div w:id="1527211414">
              <w:marLeft w:val="0"/>
              <w:marRight w:val="0"/>
              <w:marTop w:val="0"/>
              <w:marBottom w:val="0"/>
              <w:divBdr>
                <w:top w:val="none" w:sz="0" w:space="0" w:color="auto"/>
                <w:left w:val="none" w:sz="0" w:space="0" w:color="auto"/>
                <w:bottom w:val="none" w:sz="0" w:space="0" w:color="auto"/>
                <w:right w:val="none" w:sz="0" w:space="0" w:color="auto"/>
              </w:divBdr>
            </w:div>
          </w:divsChild>
        </w:div>
        <w:div w:id="1182620414">
          <w:marLeft w:val="0"/>
          <w:marRight w:val="0"/>
          <w:marTop w:val="0"/>
          <w:marBottom w:val="0"/>
          <w:divBdr>
            <w:top w:val="none" w:sz="0" w:space="0" w:color="auto"/>
            <w:left w:val="none" w:sz="0" w:space="0" w:color="auto"/>
            <w:bottom w:val="none" w:sz="0" w:space="0" w:color="auto"/>
            <w:right w:val="none" w:sz="0" w:space="0" w:color="auto"/>
          </w:divBdr>
          <w:divsChild>
            <w:div w:id="878709859">
              <w:marLeft w:val="0"/>
              <w:marRight w:val="0"/>
              <w:marTop w:val="0"/>
              <w:marBottom w:val="0"/>
              <w:divBdr>
                <w:top w:val="none" w:sz="0" w:space="0" w:color="auto"/>
                <w:left w:val="none" w:sz="0" w:space="0" w:color="auto"/>
                <w:bottom w:val="none" w:sz="0" w:space="0" w:color="auto"/>
                <w:right w:val="none" w:sz="0" w:space="0" w:color="auto"/>
              </w:divBdr>
            </w:div>
          </w:divsChild>
        </w:div>
        <w:div w:id="1183666240">
          <w:marLeft w:val="0"/>
          <w:marRight w:val="0"/>
          <w:marTop w:val="0"/>
          <w:marBottom w:val="0"/>
          <w:divBdr>
            <w:top w:val="none" w:sz="0" w:space="0" w:color="auto"/>
            <w:left w:val="none" w:sz="0" w:space="0" w:color="auto"/>
            <w:bottom w:val="none" w:sz="0" w:space="0" w:color="auto"/>
            <w:right w:val="none" w:sz="0" w:space="0" w:color="auto"/>
          </w:divBdr>
          <w:divsChild>
            <w:div w:id="501551083">
              <w:marLeft w:val="0"/>
              <w:marRight w:val="0"/>
              <w:marTop w:val="0"/>
              <w:marBottom w:val="0"/>
              <w:divBdr>
                <w:top w:val="none" w:sz="0" w:space="0" w:color="auto"/>
                <w:left w:val="none" w:sz="0" w:space="0" w:color="auto"/>
                <w:bottom w:val="none" w:sz="0" w:space="0" w:color="auto"/>
                <w:right w:val="none" w:sz="0" w:space="0" w:color="auto"/>
              </w:divBdr>
            </w:div>
          </w:divsChild>
        </w:div>
        <w:div w:id="1185442196">
          <w:marLeft w:val="0"/>
          <w:marRight w:val="0"/>
          <w:marTop w:val="0"/>
          <w:marBottom w:val="0"/>
          <w:divBdr>
            <w:top w:val="none" w:sz="0" w:space="0" w:color="auto"/>
            <w:left w:val="none" w:sz="0" w:space="0" w:color="auto"/>
            <w:bottom w:val="none" w:sz="0" w:space="0" w:color="auto"/>
            <w:right w:val="none" w:sz="0" w:space="0" w:color="auto"/>
          </w:divBdr>
          <w:divsChild>
            <w:div w:id="1513061540">
              <w:marLeft w:val="0"/>
              <w:marRight w:val="0"/>
              <w:marTop w:val="0"/>
              <w:marBottom w:val="0"/>
              <w:divBdr>
                <w:top w:val="none" w:sz="0" w:space="0" w:color="auto"/>
                <w:left w:val="none" w:sz="0" w:space="0" w:color="auto"/>
                <w:bottom w:val="none" w:sz="0" w:space="0" w:color="auto"/>
                <w:right w:val="none" w:sz="0" w:space="0" w:color="auto"/>
              </w:divBdr>
            </w:div>
          </w:divsChild>
        </w:div>
        <w:div w:id="1187332685">
          <w:marLeft w:val="0"/>
          <w:marRight w:val="0"/>
          <w:marTop w:val="0"/>
          <w:marBottom w:val="0"/>
          <w:divBdr>
            <w:top w:val="none" w:sz="0" w:space="0" w:color="auto"/>
            <w:left w:val="none" w:sz="0" w:space="0" w:color="auto"/>
            <w:bottom w:val="none" w:sz="0" w:space="0" w:color="auto"/>
            <w:right w:val="none" w:sz="0" w:space="0" w:color="auto"/>
          </w:divBdr>
          <w:divsChild>
            <w:div w:id="215967516">
              <w:marLeft w:val="0"/>
              <w:marRight w:val="0"/>
              <w:marTop w:val="0"/>
              <w:marBottom w:val="0"/>
              <w:divBdr>
                <w:top w:val="none" w:sz="0" w:space="0" w:color="auto"/>
                <w:left w:val="none" w:sz="0" w:space="0" w:color="auto"/>
                <w:bottom w:val="none" w:sz="0" w:space="0" w:color="auto"/>
                <w:right w:val="none" w:sz="0" w:space="0" w:color="auto"/>
              </w:divBdr>
            </w:div>
          </w:divsChild>
        </w:div>
        <w:div w:id="1190337908">
          <w:marLeft w:val="0"/>
          <w:marRight w:val="0"/>
          <w:marTop w:val="0"/>
          <w:marBottom w:val="0"/>
          <w:divBdr>
            <w:top w:val="none" w:sz="0" w:space="0" w:color="auto"/>
            <w:left w:val="none" w:sz="0" w:space="0" w:color="auto"/>
            <w:bottom w:val="none" w:sz="0" w:space="0" w:color="auto"/>
            <w:right w:val="none" w:sz="0" w:space="0" w:color="auto"/>
          </w:divBdr>
          <w:divsChild>
            <w:div w:id="308940095">
              <w:marLeft w:val="0"/>
              <w:marRight w:val="0"/>
              <w:marTop w:val="0"/>
              <w:marBottom w:val="0"/>
              <w:divBdr>
                <w:top w:val="none" w:sz="0" w:space="0" w:color="auto"/>
                <w:left w:val="none" w:sz="0" w:space="0" w:color="auto"/>
                <w:bottom w:val="none" w:sz="0" w:space="0" w:color="auto"/>
                <w:right w:val="none" w:sz="0" w:space="0" w:color="auto"/>
              </w:divBdr>
            </w:div>
          </w:divsChild>
        </w:div>
        <w:div w:id="1193424788">
          <w:marLeft w:val="0"/>
          <w:marRight w:val="0"/>
          <w:marTop w:val="0"/>
          <w:marBottom w:val="0"/>
          <w:divBdr>
            <w:top w:val="none" w:sz="0" w:space="0" w:color="auto"/>
            <w:left w:val="none" w:sz="0" w:space="0" w:color="auto"/>
            <w:bottom w:val="none" w:sz="0" w:space="0" w:color="auto"/>
            <w:right w:val="none" w:sz="0" w:space="0" w:color="auto"/>
          </w:divBdr>
          <w:divsChild>
            <w:div w:id="493567482">
              <w:marLeft w:val="0"/>
              <w:marRight w:val="0"/>
              <w:marTop w:val="0"/>
              <w:marBottom w:val="0"/>
              <w:divBdr>
                <w:top w:val="none" w:sz="0" w:space="0" w:color="auto"/>
                <w:left w:val="none" w:sz="0" w:space="0" w:color="auto"/>
                <w:bottom w:val="none" w:sz="0" w:space="0" w:color="auto"/>
                <w:right w:val="none" w:sz="0" w:space="0" w:color="auto"/>
              </w:divBdr>
            </w:div>
          </w:divsChild>
        </w:div>
        <w:div w:id="1209687103">
          <w:marLeft w:val="0"/>
          <w:marRight w:val="0"/>
          <w:marTop w:val="0"/>
          <w:marBottom w:val="0"/>
          <w:divBdr>
            <w:top w:val="none" w:sz="0" w:space="0" w:color="auto"/>
            <w:left w:val="none" w:sz="0" w:space="0" w:color="auto"/>
            <w:bottom w:val="none" w:sz="0" w:space="0" w:color="auto"/>
            <w:right w:val="none" w:sz="0" w:space="0" w:color="auto"/>
          </w:divBdr>
          <w:divsChild>
            <w:div w:id="1018654329">
              <w:marLeft w:val="0"/>
              <w:marRight w:val="0"/>
              <w:marTop w:val="0"/>
              <w:marBottom w:val="0"/>
              <w:divBdr>
                <w:top w:val="none" w:sz="0" w:space="0" w:color="auto"/>
                <w:left w:val="none" w:sz="0" w:space="0" w:color="auto"/>
                <w:bottom w:val="none" w:sz="0" w:space="0" w:color="auto"/>
                <w:right w:val="none" w:sz="0" w:space="0" w:color="auto"/>
              </w:divBdr>
            </w:div>
          </w:divsChild>
        </w:div>
        <w:div w:id="1210724146">
          <w:marLeft w:val="0"/>
          <w:marRight w:val="0"/>
          <w:marTop w:val="0"/>
          <w:marBottom w:val="0"/>
          <w:divBdr>
            <w:top w:val="none" w:sz="0" w:space="0" w:color="auto"/>
            <w:left w:val="none" w:sz="0" w:space="0" w:color="auto"/>
            <w:bottom w:val="none" w:sz="0" w:space="0" w:color="auto"/>
            <w:right w:val="none" w:sz="0" w:space="0" w:color="auto"/>
          </w:divBdr>
          <w:divsChild>
            <w:div w:id="840508400">
              <w:marLeft w:val="0"/>
              <w:marRight w:val="0"/>
              <w:marTop w:val="0"/>
              <w:marBottom w:val="0"/>
              <w:divBdr>
                <w:top w:val="none" w:sz="0" w:space="0" w:color="auto"/>
                <w:left w:val="none" w:sz="0" w:space="0" w:color="auto"/>
                <w:bottom w:val="none" w:sz="0" w:space="0" w:color="auto"/>
                <w:right w:val="none" w:sz="0" w:space="0" w:color="auto"/>
              </w:divBdr>
            </w:div>
          </w:divsChild>
        </w:div>
        <w:div w:id="1222907689">
          <w:marLeft w:val="0"/>
          <w:marRight w:val="0"/>
          <w:marTop w:val="0"/>
          <w:marBottom w:val="0"/>
          <w:divBdr>
            <w:top w:val="none" w:sz="0" w:space="0" w:color="auto"/>
            <w:left w:val="none" w:sz="0" w:space="0" w:color="auto"/>
            <w:bottom w:val="none" w:sz="0" w:space="0" w:color="auto"/>
            <w:right w:val="none" w:sz="0" w:space="0" w:color="auto"/>
          </w:divBdr>
          <w:divsChild>
            <w:div w:id="2144233301">
              <w:marLeft w:val="0"/>
              <w:marRight w:val="0"/>
              <w:marTop w:val="0"/>
              <w:marBottom w:val="0"/>
              <w:divBdr>
                <w:top w:val="none" w:sz="0" w:space="0" w:color="auto"/>
                <w:left w:val="none" w:sz="0" w:space="0" w:color="auto"/>
                <w:bottom w:val="none" w:sz="0" w:space="0" w:color="auto"/>
                <w:right w:val="none" w:sz="0" w:space="0" w:color="auto"/>
              </w:divBdr>
            </w:div>
          </w:divsChild>
        </w:div>
        <w:div w:id="1224296368">
          <w:marLeft w:val="0"/>
          <w:marRight w:val="0"/>
          <w:marTop w:val="0"/>
          <w:marBottom w:val="0"/>
          <w:divBdr>
            <w:top w:val="none" w:sz="0" w:space="0" w:color="auto"/>
            <w:left w:val="none" w:sz="0" w:space="0" w:color="auto"/>
            <w:bottom w:val="none" w:sz="0" w:space="0" w:color="auto"/>
            <w:right w:val="none" w:sz="0" w:space="0" w:color="auto"/>
          </w:divBdr>
          <w:divsChild>
            <w:div w:id="1739329392">
              <w:marLeft w:val="0"/>
              <w:marRight w:val="0"/>
              <w:marTop w:val="0"/>
              <w:marBottom w:val="0"/>
              <w:divBdr>
                <w:top w:val="none" w:sz="0" w:space="0" w:color="auto"/>
                <w:left w:val="none" w:sz="0" w:space="0" w:color="auto"/>
                <w:bottom w:val="none" w:sz="0" w:space="0" w:color="auto"/>
                <w:right w:val="none" w:sz="0" w:space="0" w:color="auto"/>
              </w:divBdr>
            </w:div>
          </w:divsChild>
        </w:div>
        <w:div w:id="1236088571">
          <w:marLeft w:val="0"/>
          <w:marRight w:val="0"/>
          <w:marTop w:val="0"/>
          <w:marBottom w:val="0"/>
          <w:divBdr>
            <w:top w:val="none" w:sz="0" w:space="0" w:color="auto"/>
            <w:left w:val="none" w:sz="0" w:space="0" w:color="auto"/>
            <w:bottom w:val="none" w:sz="0" w:space="0" w:color="auto"/>
            <w:right w:val="none" w:sz="0" w:space="0" w:color="auto"/>
          </w:divBdr>
          <w:divsChild>
            <w:div w:id="1291322066">
              <w:marLeft w:val="0"/>
              <w:marRight w:val="0"/>
              <w:marTop w:val="0"/>
              <w:marBottom w:val="0"/>
              <w:divBdr>
                <w:top w:val="none" w:sz="0" w:space="0" w:color="auto"/>
                <w:left w:val="none" w:sz="0" w:space="0" w:color="auto"/>
                <w:bottom w:val="none" w:sz="0" w:space="0" w:color="auto"/>
                <w:right w:val="none" w:sz="0" w:space="0" w:color="auto"/>
              </w:divBdr>
            </w:div>
          </w:divsChild>
        </w:div>
        <w:div w:id="1249578374">
          <w:marLeft w:val="0"/>
          <w:marRight w:val="0"/>
          <w:marTop w:val="0"/>
          <w:marBottom w:val="0"/>
          <w:divBdr>
            <w:top w:val="none" w:sz="0" w:space="0" w:color="auto"/>
            <w:left w:val="none" w:sz="0" w:space="0" w:color="auto"/>
            <w:bottom w:val="none" w:sz="0" w:space="0" w:color="auto"/>
            <w:right w:val="none" w:sz="0" w:space="0" w:color="auto"/>
          </w:divBdr>
          <w:divsChild>
            <w:div w:id="1315917965">
              <w:marLeft w:val="0"/>
              <w:marRight w:val="0"/>
              <w:marTop w:val="0"/>
              <w:marBottom w:val="0"/>
              <w:divBdr>
                <w:top w:val="none" w:sz="0" w:space="0" w:color="auto"/>
                <w:left w:val="none" w:sz="0" w:space="0" w:color="auto"/>
                <w:bottom w:val="none" w:sz="0" w:space="0" w:color="auto"/>
                <w:right w:val="none" w:sz="0" w:space="0" w:color="auto"/>
              </w:divBdr>
            </w:div>
          </w:divsChild>
        </w:div>
        <w:div w:id="1251355063">
          <w:marLeft w:val="0"/>
          <w:marRight w:val="0"/>
          <w:marTop w:val="0"/>
          <w:marBottom w:val="0"/>
          <w:divBdr>
            <w:top w:val="none" w:sz="0" w:space="0" w:color="auto"/>
            <w:left w:val="none" w:sz="0" w:space="0" w:color="auto"/>
            <w:bottom w:val="none" w:sz="0" w:space="0" w:color="auto"/>
            <w:right w:val="none" w:sz="0" w:space="0" w:color="auto"/>
          </w:divBdr>
          <w:divsChild>
            <w:div w:id="873618390">
              <w:marLeft w:val="0"/>
              <w:marRight w:val="0"/>
              <w:marTop w:val="0"/>
              <w:marBottom w:val="0"/>
              <w:divBdr>
                <w:top w:val="none" w:sz="0" w:space="0" w:color="auto"/>
                <w:left w:val="none" w:sz="0" w:space="0" w:color="auto"/>
                <w:bottom w:val="none" w:sz="0" w:space="0" w:color="auto"/>
                <w:right w:val="none" w:sz="0" w:space="0" w:color="auto"/>
              </w:divBdr>
            </w:div>
          </w:divsChild>
        </w:div>
        <w:div w:id="1260336453">
          <w:marLeft w:val="0"/>
          <w:marRight w:val="0"/>
          <w:marTop w:val="0"/>
          <w:marBottom w:val="0"/>
          <w:divBdr>
            <w:top w:val="none" w:sz="0" w:space="0" w:color="auto"/>
            <w:left w:val="none" w:sz="0" w:space="0" w:color="auto"/>
            <w:bottom w:val="none" w:sz="0" w:space="0" w:color="auto"/>
            <w:right w:val="none" w:sz="0" w:space="0" w:color="auto"/>
          </w:divBdr>
          <w:divsChild>
            <w:div w:id="313611318">
              <w:marLeft w:val="0"/>
              <w:marRight w:val="0"/>
              <w:marTop w:val="0"/>
              <w:marBottom w:val="0"/>
              <w:divBdr>
                <w:top w:val="none" w:sz="0" w:space="0" w:color="auto"/>
                <w:left w:val="none" w:sz="0" w:space="0" w:color="auto"/>
                <w:bottom w:val="none" w:sz="0" w:space="0" w:color="auto"/>
                <w:right w:val="none" w:sz="0" w:space="0" w:color="auto"/>
              </w:divBdr>
            </w:div>
          </w:divsChild>
        </w:div>
        <w:div w:id="1260984294">
          <w:marLeft w:val="0"/>
          <w:marRight w:val="0"/>
          <w:marTop w:val="0"/>
          <w:marBottom w:val="0"/>
          <w:divBdr>
            <w:top w:val="none" w:sz="0" w:space="0" w:color="auto"/>
            <w:left w:val="none" w:sz="0" w:space="0" w:color="auto"/>
            <w:bottom w:val="none" w:sz="0" w:space="0" w:color="auto"/>
            <w:right w:val="none" w:sz="0" w:space="0" w:color="auto"/>
          </w:divBdr>
          <w:divsChild>
            <w:div w:id="523251333">
              <w:marLeft w:val="0"/>
              <w:marRight w:val="0"/>
              <w:marTop w:val="0"/>
              <w:marBottom w:val="0"/>
              <w:divBdr>
                <w:top w:val="none" w:sz="0" w:space="0" w:color="auto"/>
                <w:left w:val="none" w:sz="0" w:space="0" w:color="auto"/>
                <w:bottom w:val="none" w:sz="0" w:space="0" w:color="auto"/>
                <w:right w:val="none" w:sz="0" w:space="0" w:color="auto"/>
              </w:divBdr>
            </w:div>
          </w:divsChild>
        </w:div>
        <w:div w:id="1264725397">
          <w:marLeft w:val="0"/>
          <w:marRight w:val="0"/>
          <w:marTop w:val="0"/>
          <w:marBottom w:val="0"/>
          <w:divBdr>
            <w:top w:val="none" w:sz="0" w:space="0" w:color="auto"/>
            <w:left w:val="none" w:sz="0" w:space="0" w:color="auto"/>
            <w:bottom w:val="none" w:sz="0" w:space="0" w:color="auto"/>
            <w:right w:val="none" w:sz="0" w:space="0" w:color="auto"/>
          </w:divBdr>
          <w:divsChild>
            <w:div w:id="1186750483">
              <w:marLeft w:val="0"/>
              <w:marRight w:val="0"/>
              <w:marTop w:val="0"/>
              <w:marBottom w:val="0"/>
              <w:divBdr>
                <w:top w:val="none" w:sz="0" w:space="0" w:color="auto"/>
                <w:left w:val="none" w:sz="0" w:space="0" w:color="auto"/>
                <w:bottom w:val="none" w:sz="0" w:space="0" w:color="auto"/>
                <w:right w:val="none" w:sz="0" w:space="0" w:color="auto"/>
              </w:divBdr>
            </w:div>
          </w:divsChild>
        </w:div>
        <w:div w:id="1265109153">
          <w:marLeft w:val="0"/>
          <w:marRight w:val="0"/>
          <w:marTop w:val="0"/>
          <w:marBottom w:val="0"/>
          <w:divBdr>
            <w:top w:val="none" w:sz="0" w:space="0" w:color="auto"/>
            <w:left w:val="none" w:sz="0" w:space="0" w:color="auto"/>
            <w:bottom w:val="none" w:sz="0" w:space="0" w:color="auto"/>
            <w:right w:val="none" w:sz="0" w:space="0" w:color="auto"/>
          </w:divBdr>
          <w:divsChild>
            <w:div w:id="1035812353">
              <w:marLeft w:val="0"/>
              <w:marRight w:val="0"/>
              <w:marTop w:val="0"/>
              <w:marBottom w:val="0"/>
              <w:divBdr>
                <w:top w:val="none" w:sz="0" w:space="0" w:color="auto"/>
                <w:left w:val="none" w:sz="0" w:space="0" w:color="auto"/>
                <w:bottom w:val="none" w:sz="0" w:space="0" w:color="auto"/>
                <w:right w:val="none" w:sz="0" w:space="0" w:color="auto"/>
              </w:divBdr>
            </w:div>
          </w:divsChild>
        </w:div>
        <w:div w:id="1265305287">
          <w:marLeft w:val="0"/>
          <w:marRight w:val="0"/>
          <w:marTop w:val="0"/>
          <w:marBottom w:val="0"/>
          <w:divBdr>
            <w:top w:val="none" w:sz="0" w:space="0" w:color="auto"/>
            <w:left w:val="none" w:sz="0" w:space="0" w:color="auto"/>
            <w:bottom w:val="none" w:sz="0" w:space="0" w:color="auto"/>
            <w:right w:val="none" w:sz="0" w:space="0" w:color="auto"/>
          </w:divBdr>
          <w:divsChild>
            <w:div w:id="1527408332">
              <w:marLeft w:val="0"/>
              <w:marRight w:val="0"/>
              <w:marTop w:val="0"/>
              <w:marBottom w:val="0"/>
              <w:divBdr>
                <w:top w:val="none" w:sz="0" w:space="0" w:color="auto"/>
                <w:left w:val="none" w:sz="0" w:space="0" w:color="auto"/>
                <w:bottom w:val="none" w:sz="0" w:space="0" w:color="auto"/>
                <w:right w:val="none" w:sz="0" w:space="0" w:color="auto"/>
              </w:divBdr>
            </w:div>
          </w:divsChild>
        </w:div>
        <w:div w:id="1285888461">
          <w:marLeft w:val="0"/>
          <w:marRight w:val="0"/>
          <w:marTop w:val="0"/>
          <w:marBottom w:val="0"/>
          <w:divBdr>
            <w:top w:val="none" w:sz="0" w:space="0" w:color="auto"/>
            <w:left w:val="none" w:sz="0" w:space="0" w:color="auto"/>
            <w:bottom w:val="none" w:sz="0" w:space="0" w:color="auto"/>
            <w:right w:val="none" w:sz="0" w:space="0" w:color="auto"/>
          </w:divBdr>
          <w:divsChild>
            <w:div w:id="253589801">
              <w:marLeft w:val="0"/>
              <w:marRight w:val="0"/>
              <w:marTop w:val="0"/>
              <w:marBottom w:val="0"/>
              <w:divBdr>
                <w:top w:val="none" w:sz="0" w:space="0" w:color="auto"/>
                <w:left w:val="none" w:sz="0" w:space="0" w:color="auto"/>
                <w:bottom w:val="none" w:sz="0" w:space="0" w:color="auto"/>
                <w:right w:val="none" w:sz="0" w:space="0" w:color="auto"/>
              </w:divBdr>
            </w:div>
          </w:divsChild>
        </w:div>
        <w:div w:id="1288008108">
          <w:marLeft w:val="0"/>
          <w:marRight w:val="0"/>
          <w:marTop w:val="0"/>
          <w:marBottom w:val="0"/>
          <w:divBdr>
            <w:top w:val="none" w:sz="0" w:space="0" w:color="auto"/>
            <w:left w:val="none" w:sz="0" w:space="0" w:color="auto"/>
            <w:bottom w:val="none" w:sz="0" w:space="0" w:color="auto"/>
            <w:right w:val="none" w:sz="0" w:space="0" w:color="auto"/>
          </w:divBdr>
          <w:divsChild>
            <w:div w:id="596640610">
              <w:marLeft w:val="0"/>
              <w:marRight w:val="0"/>
              <w:marTop w:val="0"/>
              <w:marBottom w:val="0"/>
              <w:divBdr>
                <w:top w:val="none" w:sz="0" w:space="0" w:color="auto"/>
                <w:left w:val="none" w:sz="0" w:space="0" w:color="auto"/>
                <w:bottom w:val="none" w:sz="0" w:space="0" w:color="auto"/>
                <w:right w:val="none" w:sz="0" w:space="0" w:color="auto"/>
              </w:divBdr>
            </w:div>
          </w:divsChild>
        </w:div>
        <w:div w:id="1290940638">
          <w:marLeft w:val="0"/>
          <w:marRight w:val="0"/>
          <w:marTop w:val="0"/>
          <w:marBottom w:val="0"/>
          <w:divBdr>
            <w:top w:val="none" w:sz="0" w:space="0" w:color="auto"/>
            <w:left w:val="none" w:sz="0" w:space="0" w:color="auto"/>
            <w:bottom w:val="none" w:sz="0" w:space="0" w:color="auto"/>
            <w:right w:val="none" w:sz="0" w:space="0" w:color="auto"/>
          </w:divBdr>
          <w:divsChild>
            <w:div w:id="790516403">
              <w:marLeft w:val="0"/>
              <w:marRight w:val="0"/>
              <w:marTop w:val="0"/>
              <w:marBottom w:val="0"/>
              <w:divBdr>
                <w:top w:val="none" w:sz="0" w:space="0" w:color="auto"/>
                <w:left w:val="none" w:sz="0" w:space="0" w:color="auto"/>
                <w:bottom w:val="none" w:sz="0" w:space="0" w:color="auto"/>
                <w:right w:val="none" w:sz="0" w:space="0" w:color="auto"/>
              </w:divBdr>
            </w:div>
          </w:divsChild>
        </w:div>
        <w:div w:id="1293168150">
          <w:marLeft w:val="0"/>
          <w:marRight w:val="0"/>
          <w:marTop w:val="0"/>
          <w:marBottom w:val="0"/>
          <w:divBdr>
            <w:top w:val="none" w:sz="0" w:space="0" w:color="auto"/>
            <w:left w:val="none" w:sz="0" w:space="0" w:color="auto"/>
            <w:bottom w:val="none" w:sz="0" w:space="0" w:color="auto"/>
            <w:right w:val="none" w:sz="0" w:space="0" w:color="auto"/>
          </w:divBdr>
          <w:divsChild>
            <w:div w:id="612904218">
              <w:marLeft w:val="0"/>
              <w:marRight w:val="0"/>
              <w:marTop w:val="0"/>
              <w:marBottom w:val="0"/>
              <w:divBdr>
                <w:top w:val="none" w:sz="0" w:space="0" w:color="auto"/>
                <w:left w:val="none" w:sz="0" w:space="0" w:color="auto"/>
                <w:bottom w:val="none" w:sz="0" w:space="0" w:color="auto"/>
                <w:right w:val="none" w:sz="0" w:space="0" w:color="auto"/>
              </w:divBdr>
            </w:div>
          </w:divsChild>
        </w:div>
        <w:div w:id="1295407349">
          <w:marLeft w:val="0"/>
          <w:marRight w:val="0"/>
          <w:marTop w:val="0"/>
          <w:marBottom w:val="0"/>
          <w:divBdr>
            <w:top w:val="none" w:sz="0" w:space="0" w:color="auto"/>
            <w:left w:val="none" w:sz="0" w:space="0" w:color="auto"/>
            <w:bottom w:val="none" w:sz="0" w:space="0" w:color="auto"/>
            <w:right w:val="none" w:sz="0" w:space="0" w:color="auto"/>
          </w:divBdr>
          <w:divsChild>
            <w:div w:id="4482737">
              <w:marLeft w:val="0"/>
              <w:marRight w:val="0"/>
              <w:marTop w:val="0"/>
              <w:marBottom w:val="0"/>
              <w:divBdr>
                <w:top w:val="none" w:sz="0" w:space="0" w:color="auto"/>
                <w:left w:val="none" w:sz="0" w:space="0" w:color="auto"/>
                <w:bottom w:val="none" w:sz="0" w:space="0" w:color="auto"/>
                <w:right w:val="none" w:sz="0" w:space="0" w:color="auto"/>
              </w:divBdr>
            </w:div>
          </w:divsChild>
        </w:div>
        <w:div w:id="1303190640">
          <w:marLeft w:val="0"/>
          <w:marRight w:val="0"/>
          <w:marTop w:val="0"/>
          <w:marBottom w:val="0"/>
          <w:divBdr>
            <w:top w:val="none" w:sz="0" w:space="0" w:color="auto"/>
            <w:left w:val="none" w:sz="0" w:space="0" w:color="auto"/>
            <w:bottom w:val="none" w:sz="0" w:space="0" w:color="auto"/>
            <w:right w:val="none" w:sz="0" w:space="0" w:color="auto"/>
          </w:divBdr>
          <w:divsChild>
            <w:div w:id="1657029061">
              <w:marLeft w:val="0"/>
              <w:marRight w:val="0"/>
              <w:marTop w:val="0"/>
              <w:marBottom w:val="0"/>
              <w:divBdr>
                <w:top w:val="none" w:sz="0" w:space="0" w:color="auto"/>
                <w:left w:val="none" w:sz="0" w:space="0" w:color="auto"/>
                <w:bottom w:val="none" w:sz="0" w:space="0" w:color="auto"/>
                <w:right w:val="none" w:sz="0" w:space="0" w:color="auto"/>
              </w:divBdr>
            </w:div>
          </w:divsChild>
        </w:div>
        <w:div w:id="1303971656">
          <w:marLeft w:val="0"/>
          <w:marRight w:val="0"/>
          <w:marTop w:val="0"/>
          <w:marBottom w:val="0"/>
          <w:divBdr>
            <w:top w:val="none" w:sz="0" w:space="0" w:color="auto"/>
            <w:left w:val="none" w:sz="0" w:space="0" w:color="auto"/>
            <w:bottom w:val="none" w:sz="0" w:space="0" w:color="auto"/>
            <w:right w:val="none" w:sz="0" w:space="0" w:color="auto"/>
          </w:divBdr>
          <w:divsChild>
            <w:div w:id="762412029">
              <w:marLeft w:val="0"/>
              <w:marRight w:val="0"/>
              <w:marTop w:val="0"/>
              <w:marBottom w:val="0"/>
              <w:divBdr>
                <w:top w:val="none" w:sz="0" w:space="0" w:color="auto"/>
                <w:left w:val="none" w:sz="0" w:space="0" w:color="auto"/>
                <w:bottom w:val="none" w:sz="0" w:space="0" w:color="auto"/>
                <w:right w:val="none" w:sz="0" w:space="0" w:color="auto"/>
              </w:divBdr>
            </w:div>
          </w:divsChild>
        </w:div>
        <w:div w:id="1314259184">
          <w:marLeft w:val="0"/>
          <w:marRight w:val="0"/>
          <w:marTop w:val="0"/>
          <w:marBottom w:val="0"/>
          <w:divBdr>
            <w:top w:val="none" w:sz="0" w:space="0" w:color="auto"/>
            <w:left w:val="none" w:sz="0" w:space="0" w:color="auto"/>
            <w:bottom w:val="none" w:sz="0" w:space="0" w:color="auto"/>
            <w:right w:val="none" w:sz="0" w:space="0" w:color="auto"/>
          </w:divBdr>
          <w:divsChild>
            <w:div w:id="1852260185">
              <w:marLeft w:val="0"/>
              <w:marRight w:val="0"/>
              <w:marTop w:val="0"/>
              <w:marBottom w:val="0"/>
              <w:divBdr>
                <w:top w:val="none" w:sz="0" w:space="0" w:color="auto"/>
                <w:left w:val="none" w:sz="0" w:space="0" w:color="auto"/>
                <w:bottom w:val="none" w:sz="0" w:space="0" w:color="auto"/>
                <w:right w:val="none" w:sz="0" w:space="0" w:color="auto"/>
              </w:divBdr>
            </w:div>
          </w:divsChild>
        </w:div>
        <w:div w:id="1326282999">
          <w:marLeft w:val="0"/>
          <w:marRight w:val="0"/>
          <w:marTop w:val="0"/>
          <w:marBottom w:val="0"/>
          <w:divBdr>
            <w:top w:val="none" w:sz="0" w:space="0" w:color="auto"/>
            <w:left w:val="none" w:sz="0" w:space="0" w:color="auto"/>
            <w:bottom w:val="none" w:sz="0" w:space="0" w:color="auto"/>
            <w:right w:val="none" w:sz="0" w:space="0" w:color="auto"/>
          </w:divBdr>
          <w:divsChild>
            <w:div w:id="630474145">
              <w:marLeft w:val="0"/>
              <w:marRight w:val="0"/>
              <w:marTop w:val="0"/>
              <w:marBottom w:val="0"/>
              <w:divBdr>
                <w:top w:val="none" w:sz="0" w:space="0" w:color="auto"/>
                <w:left w:val="none" w:sz="0" w:space="0" w:color="auto"/>
                <w:bottom w:val="none" w:sz="0" w:space="0" w:color="auto"/>
                <w:right w:val="none" w:sz="0" w:space="0" w:color="auto"/>
              </w:divBdr>
            </w:div>
          </w:divsChild>
        </w:div>
        <w:div w:id="1350108941">
          <w:marLeft w:val="0"/>
          <w:marRight w:val="0"/>
          <w:marTop w:val="0"/>
          <w:marBottom w:val="0"/>
          <w:divBdr>
            <w:top w:val="none" w:sz="0" w:space="0" w:color="auto"/>
            <w:left w:val="none" w:sz="0" w:space="0" w:color="auto"/>
            <w:bottom w:val="none" w:sz="0" w:space="0" w:color="auto"/>
            <w:right w:val="none" w:sz="0" w:space="0" w:color="auto"/>
          </w:divBdr>
          <w:divsChild>
            <w:div w:id="1742680393">
              <w:marLeft w:val="0"/>
              <w:marRight w:val="0"/>
              <w:marTop w:val="0"/>
              <w:marBottom w:val="0"/>
              <w:divBdr>
                <w:top w:val="none" w:sz="0" w:space="0" w:color="auto"/>
                <w:left w:val="none" w:sz="0" w:space="0" w:color="auto"/>
                <w:bottom w:val="none" w:sz="0" w:space="0" w:color="auto"/>
                <w:right w:val="none" w:sz="0" w:space="0" w:color="auto"/>
              </w:divBdr>
            </w:div>
          </w:divsChild>
        </w:div>
        <w:div w:id="1362828015">
          <w:marLeft w:val="0"/>
          <w:marRight w:val="0"/>
          <w:marTop w:val="0"/>
          <w:marBottom w:val="0"/>
          <w:divBdr>
            <w:top w:val="none" w:sz="0" w:space="0" w:color="auto"/>
            <w:left w:val="none" w:sz="0" w:space="0" w:color="auto"/>
            <w:bottom w:val="none" w:sz="0" w:space="0" w:color="auto"/>
            <w:right w:val="none" w:sz="0" w:space="0" w:color="auto"/>
          </w:divBdr>
          <w:divsChild>
            <w:div w:id="1078789242">
              <w:marLeft w:val="0"/>
              <w:marRight w:val="0"/>
              <w:marTop w:val="0"/>
              <w:marBottom w:val="0"/>
              <w:divBdr>
                <w:top w:val="none" w:sz="0" w:space="0" w:color="auto"/>
                <w:left w:val="none" w:sz="0" w:space="0" w:color="auto"/>
                <w:bottom w:val="none" w:sz="0" w:space="0" w:color="auto"/>
                <w:right w:val="none" w:sz="0" w:space="0" w:color="auto"/>
              </w:divBdr>
            </w:div>
          </w:divsChild>
        </w:div>
        <w:div w:id="1368795468">
          <w:marLeft w:val="0"/>
          <w:marRight w:val="0"/>
          <w:marTop w:val="0"/>
          <w:marBottom w:val="0"/>
          <w:divBdr>
            <w:top w:val="none" w:sz="0" w:space="0" w:color="auto"/>
            <w:left w:val="none" w:sz="0" w:space="0" w:color="auto"/>
            <w:bottom w:val="none" w:sz="0" w:space="0" w:color="auto"/>
            <w:right w:val="none" w:sz="0" w:space="0" w:color="auto"/>
          </w:divBdr>
          <w:divsChild>
            <w:div w:id="278223063">
              <w:marLeft w:val="0"/>
              <w:marRight w:val="0"/>
              <w:marTop w:val="0"/>
              <w:marBottom w:val="0"/>
              <w:divBdr>
                <w:top w:val="none" w:sz="0" w:space="0" w:color="auto"/>
                <w:left w:val="none" w:sz="0" w:space="0" w:color="auto"/>
                <w:bottom w:val="none" w:sz="0" w:space="0" w:color="auto"/>
                <w:right w:val="none" w:sz="0" w:space="0" w:color="auto"/>
              </w:divBdr>
            </w:div>
          </w:divsChild>
        </w:div>
        <w:div w:id="1371957966">
          <w:marLeft w:val="0"/>
          <w:marRight w:val="0"/>
          <w:marTop w:val="0"/>
          <w:marBottom w:val="0"/>
          <w:divBdr>
            <w:top w:val="none" w:sz="0" w:space="0" w:color="auto"/>
            <w:left w:val="none" w:sz="0" w:space="0" w:color="auto"/>
            <w:bottom w:val="none" w:sz="0" w:space="0" w:color="auto"/>
            <w:right w:val="none" w:sz="0" w:space="0" w:color="auto"/>
          </w:divBdr>
          <w:divsChild>
            <w:div w:id="1459835775">
              <w:marLeft w:val="0"/>
              <w:marRight w:val="0"/>
              <w:marTop w:val="0"/>
              <w:marBottom w:val="0"/>
              <w:divBdr>
                <w:top w:val="none" w:sz="0" w:space="0" w:color="auto"/>
                <w:left w:val="none" w:sz="0" w:space="0" w:color="auto"/>
                <w:bottom w:val="none" w:sz="0" w:space="0" w:color="auto"/>
                <w:right w:val="none" w:sz="0" w:space="0" w:color="auto"/>
              </w:divBdr>
            </w:div>
          </w:divsChild>
        </w:div>
        <w:div w:id="1375811356">
          <w:marLeft w:val="0"/>
          <w:marRight w:val="0"/>
          <w:marTop w:val="0"/>
          <w:marBottom w:val="0"/>
          <w:divBdr>
            <w:top w:val="none" w:sz="0" w:space="0" w:color="auto"/>
            <w:left w:val="none" w:sz="0" w:space="0" w:color="auto"/>
            <w:bottom w:val="none" w:sz="0" w:space="0" w:color="auto"/>
            <w:right w:val="none" w:sz="0" w:space="0" w:color="auto"/>
          </w:divBdr>
          <w:divsChild>
            <w:div w:id="520322019">
              <w:marLeft w:val="0"/>
              <w:marRight w:val="0"/>
              <w:marTop w:val="0"/>
              <w:marBottom w:val="0"/>
              <w:divBdr>
                <w:top w:val="none" w:sz="0" w:space="0" w:color="auto"/>
                <w:left w:val="none" w:sz="0" w:space="0" w:color="auto"/>
                <w:bottom w:val="none" w:sz="0" w:space="0" w:color="auto"/>
                <w:right w:val="none" w:sz="0" w:space="0" w:color="auto"/>
              </w:divBdr>
            </w:div>
          </w:divsChild>
        </w:div>
        <w:div w:id="1392727883">
          <w:marLeft w:val="0"/>
          <w:marRight w:val="0"/>
          <w:marTop w:val="0"/>
          <w:marBottom w:val="0"/>
          <w:divBdr>
            <w:top w:val="none" w:sz="0" w:space="0" w:color="auto"/>
            <w:left w:val="none" w:sz="0" w:space="0" w:color="auto"/>
            <w:bottom w:val="none" w:sz="0" w:space="0" w:color="auto"/>
            <w:right w:val="none" w:sz="0" w:space="0" w:color="auto"/>
          </w:divBdr>
          <w:divsChild>
            <w:div w:id="1028144281">
              <w:marLeft w:val="0"/>
              <w:marRight w:val="0"/>
              <w:marTop w:val="0"/>
              <w:marBottom w:val="0"/>
              <w:divBdr>
                <w:top w:val="none" w:sz="0" w:space="0" w:color="auto"/>
                <w:left w:val="none" w:sz="0" w:space="0" w:color="auto"/>
                <w:bottom w:val="none" w:sz="0" w:space="0" w:color="auto"/>
                <w:right w:val="none" w:sz="0" w:space="0" w:color="auto"/>
              </w:divBdr>
            </w:div>
          </w:divsChild>
        </w:div>
        <w:div w:id="1397238113">
          <w:marLeft w:val="0"/>
          <w:marRight w:val="0"/>
          <w:marTop w:val="0"/>
          <w:marBottom w:val="0"/>
          <w:divBdr>
            <w:top w:val="none" w:sz="0" w:space="0" w:color="auto"/>
            <w:left w:val="none" w:sz="0" w:space="0" w:color="auto"/>
            <w:bottom w:val="none" w:sz="0" w:space="0" w:color="auto"/>
            <w:right w:val="none" w:sz="0" w:space="0" w:color="auto"/>
          </w:divBdr>
          <w:divsChild>
            <w:div w:id="1611280336">
              <w:marLeft w:val="0"/>
              <w:marRight w:val="0"/>
              <w:marTop w:val="0"/>
              <w:marBottom w:val="0"/>
              <w:divBdr>
                <w:top w:val="none" w:sz="0" w:space="0" w:color="auto"/>
                <w:left w:val="none" w:sz="0" w:space="0" w:color="auto"/>
                <w:bottom w:val="none" w:sz="0" w:space="0" w:color="auto"/>
                <w:right w:val="none" w:sz="0" w:space="0" w:color="auto"/>
              </w:divBdr>
            </w:div>
          </w:divsChild>
        </w:div>
        <w:div w:id="1401319713">
          <w:marLeft w:val="0"/>
          <w:marRight w:val="0"/>
          <w:marTop w:val="0"/>
          <w:marBottom w:val="0"/>
          <w:divBdr>
            <w:top w:val="none" w:sz="0" w:space="0" w:color="auto"/>
            <w:left w:val="none" w:sz="0" w:space="0" w:color="auto"/>
            <w:bottom w:val="none" w:sz="0" w:space="0" w:color="auto"/>
            <w:right w:val="none" w:sz="0" w:space="0" w:color="auto"/>
          </w:divBdr>
          <w:divsChild>
            <w:div w:id="217518600">
              <w:marLeft w:val="0"/>
              <w:marRight w:val="0"/>
              <w:marTop w:val="0"/>
              <w:marBottom w:val="0"/>
              <w:divBdr>
                <w:top w:val="none" w:sz="0" w:space="0" w:color="auto"/>
                <w:left w:val="none" w:sz="0" w:space="0" w:color="auto"/>
                <w:bottom w:val="none" w:sz="0" w:space="0" w:color="auto"/>
                <w:right w:val="none" w:sz="0" w:space="0" w:color="auto"/>
              </w:divBdr>
            </w:div>
          </w:divsChild>
        </w:div>
        <w:div w:id="1411348611">
          <w:marLeft w:val="0"/>
          <w:marRight w:val="0"/>
          <w:marTop w:val="0"/>
          <w:marBottom w:val="0"/>
          <w:divBdr>
            <w:top w:val="none" w:sz="0" w:space="0" w:color="auto"/>
            <w:left w:val="none" w:sz="0" w:space="0" w:color="auto"/>
            <w:bottom w:val="none" w:sz="0" w:space="0" w:color="auto"/>
            <w:right w:val="none" w:sz="0" w:space="0" w:color="auto"/>
          </w:divBdr>
          <w:divsChild>
            <w:div w:id="629289279">
              <w:marLeft w:val="0"/>
              <w:marRight w:val="0"/>
              <w:marTop w:val="0"/>
              <w:marBottom w:val="0"/>
              <w:divBdr>
                <w:top w:val="none" w:sz="0" w:space="0" w:color="auto"/>
                <w:left w:val="none" w:sz="0" w:space="0" w:color="auto"/>
                <w:bottom w:val="none" w:sz="0" w:space="0" w:color="auto"/>
                <w:right w:val="none" w:sz="0" w:space="0" w:color="auto"/>
              </w:divBdr>
            </w:div>
          </w:divsChild>
        </w:div>
        <w:div w:id="1412504349">
          <w:marLeft w:val="0"/>
          <w:marRight w:val="0"/>
          <w:marTop w:val="0"/>
          <w:marBottom w:val="0"/>
          <w:divBdr>
            <w:top w:val="none" w:sz="0" w:space="0" w:color="auto"/>
            <w:left w:val="none" w:sz="0" w:space="0" w:color="auto"/>
            <w:bottom w:val="none" w:sz="0" w:space="0" w:color="auto"/>
            <w:right w:val="none" w:sz="0" w:space="0" w:color="auto"/>
          </w:divBdr>
          <w:divsChild>
            <w:div w:id="502280274">
              <w:marLeft w:val="0"/>
              <w:marRight w:val="0"/>
              <w:marTop w:val="0"/>
              <w:marBottom w:val="0"/>
              <w:divBdr>
                <w:top w:val="none" w:sz="0" w:space="0" w:color="auto"/>
                <w:left w:val="none" w:sz="0" w:space="0" w:color="auto"/>
                <w:bottom w:val="none" w:sz="0" w:space="0" w:color="auto"/>
                <w:right w:val="none" w:sz="0" w:space="0" w:color="auto"/>
              </w:divBdr>
            </w:div>
          </w:divsChild>
        </w:div>
        <w:div w:id="1417901794">
          <w:marLeft w:val="0"/>
          <w:marRight w:val="0"/>
          <w:marTop w:val="0"/>
          <w:marBottom w:val="0"/>
          <w:divBdr>
            <w:top w:val="none" w:sz="0" w:space="0" w:color="auto"/>
            <w:left w:val="none" w:sz="0" w:space="0" w:color="auto"/>
            <w:bottom w:val="none" w:sz="0" w:space="0" w:color="auto"/>
            <w:right w:val="none" w:sz="0" w:space="0" w:color="auto"/>
          </w:divBdr>
          <w:divsChild>
            <w:div w:id="963073956">
              <w:marLeft w:val="0"/>
              <w:marRight w:val="0"/>
              <w:marTop w:val="0"/>
              <w:marBottom w:val="0"/>
              <w:divBdr>
                <w:top w:val="none" w:sz="0" w:space="0" w:color="auto"/>
                <w:left w:val="none" w:sz="0" w:space="0" w:color="auto"/>
                <w:bottom w:val="none" w:sz="0" w:space="0" w:color="auto"/>
                <w:right w:val="none" w:sz="0" w:space="0" w:color="auto"/>
              </w:divBdr>
            </w:div>
          </w:divsChild>
        </w:div>
        <w:div w:id="1422213960">
          <w:marLeft w:val="0"/>
          <w:marRight w:val="0"/>
          <w:marTop w:val="0"/>
          <w:marBottom w:val="0"/>
          <w:divBdr>
            <w:top w:val="none" w:sz="0" w:space="0" w:color="auto"/>
            <w:left w:val="none" w:sz="0" w:space="0" w:color="auto"/>
            <w:bottom w:val="none" w:sz="0" w:space="0" w:color="auto"/>
            <w:right w:val="none" w:sz="0" w:space="0" w:color="auto"/>
          </w:divBdr>
          <w:divsChild>
            <w:div w:id="1981035749">
              <w:marLeft w:val="0"/>
              <w:marRight w:val="0"/>
              <w:marTop w:val="0"/>
              <w:marBottom w:val="0"/>
              <w:divBdr>
                <w:top w:val="none" w:sz="0" w:space="0" w:color="auto"/>
                <w:left w:val="none" w:sz="0" w:space="0" w:color="auto"/>
                <w:bottom w:val="none" w:sz="0" w:space="0" w:color="auto"/>
                <w:right w:val="none" w:sz="0" w:space="0" w:color="auto"/>
              </w:divBdr>
            </w:div>
          </w:divsChild>
        </w:div>
        <w:div w:id="1424258752">
          <w:marLeft w:val="0"/>
          <w:marRight w:val="0"/>
          <w:marTop w:val="0"/>
          <w:marBottom w:val="0"/>
          <w:divBdr>
            <w:top w:val="none" w:sz="0" w:space="0" w:color="auto"/>
            <w:left w:val="none" w:sz="0" w:space="0" w:color="auto"/>
            <w:bottom w:val="none" w:sz="0" w:space="0" w:color="auto"/>
            <w:right w:val="none" w:sz="0" w:space="0" w:color="auto"/>
          </w:divBdr>
          <w:divsChild>
            <w:div w:id="944773157">
              <w:marLeft w:val="0"/>
              <w:marRight w:val="0"/>
              <w:marTop w:val="0"/>
              <w:marBottom w:val="0"/>
              <w:divBdr>
                <w:top w:val="none" w:sz="0" w:space="0" w:color="auto"/>
                <w:left w:val="none" w:sz="0" w:space="0" w:color="auto"/>
                <w:bottom w:val="none" w:sz="0" w:space="0" w:color="auto"/>
                <w:right w:val="none" w:sz="0" w:space="0" w:color="auto"/>
              </w:divBdr>
            </w:div>
          </w:divsChild>
        </w:div>
        <w:div w:id="1424299461">
          <w:marLeft w:val="0"/>
          <w:marRight w:val="0"/>
          <w:marTop w:val="0"/>
          <w:marBottom w:val="0"/>
          <w:divBdr>
            <w:top w:val="none" w:sz="0" w:space="0" w:color="auto"/>
            <w:left w:val="none" w:sz="0" w:space="0" w:color="auto"/>
            <w:bottom w:val="none" w:sz="0" w:space="0" w:color="auto"/>
            <w:right w:val="none" w:sz="0" w:space="0" w:color="auto"/>
          </w:divBdr>
          <w:divsChild>
            <w:div w:id="465201135">
              <w:marLeft w:val="0"/>
              <w:marRight w:val="0"/>
              <w:marTop w:val="0"/>
              <w:marBottom w:val="0"/>
              <w:divBdr>
                <w:top w:val="none" w:sz="0" w:space="0" w:color="auto"/>
                <w:left w:val="none" w:sz="0" w:space="0" w:color="auto"/>
                <w:bottom w:val="none" w:sz="0" w:space="0" w:color="auto"/>
                <w:right w:val="none" w:sz="0" w:space="0" w:color="auto"/>
              </w:divBdr>
            </w:div>
          </w:divsChild>
        </w:div>
        <w:div w:id="1424451645">
          <w:marLeft w:val="0"/>
          <w:marRight w:val="0"/>
          <w:marTop w:val="0"/>
          <w:marBottom w:val="0"/>
          <w:divBdr>
            <w:top w:val="none" w:sz="0" w:space="0" w:color="auto"/>
            <w:left w:val="none" w:sz="0" w:space="0" w:color="auto"/>
            <w:bottom w:val="none" w:sz="0" w:space="0" w:color="auto"/>
            <w:right w:val="none" w:sz="0" w:space="0" w:color="auto"/>
          </w:divBdr>
          <w:divsChild>
            <w:div w:id="2129349009">
              <w:marLeft w:val="0"/>
              <w:marRight w:val="0"/>
              <w:marTop w:val="0"/>
              <w:marBottom w:val="0"/>
              <w:divBdr>
                <w:top w:val="none" w:sz="0" w:space="0" w:color="auto"/>
                <w:left w:val="none" w:sz="0" w:space="0" w:color="auto"/>
                <w:bottom w:val="none" w:sz="0" w:space="0" w:color="auto"/>
                <w:right w:val="none" w:sz="0" w:space="0" w:color="auto"/>
              </w:divBdr>
            </w:div>
          </w:divsChild>
        </w:div>
        <w:div w:id="1441487385">
          <w:marLeft w:val="0"/>
          <w:marRight w:val="0"/>
          <w:marTop w:val="0"/>
          <w:marBottom w:val="0"/>
          <w:divBdr>
            <w:top w:val="none" w:sz="0" w:space="0" w:color="auto"/>
            <w:left w:val="none" w:sz="0" w:space="0" w:color="auto"/>
            <w:bottom w:val="none" w:sz="0" w:space="0" w:color="auto"/>
            <w:right w:val="none" w:sz="0" w:space="0" w:color="auto"/>
          </w:divBdr>
          <w:divsChild>
            <w:div w:id="53313237">
              <w:marLeft w:val="0"/>
              <w:marRight w:val="0"/>
              <w:marTop w:val="0"/>
              <w:marBottom w:val="0"/>
              <w:divBdr>
                <w:top w:val="none" w:sz="0" w:space="0" w:color="auto"/>
                <w:left w:val="none" w:sz="0" w:space="0" w:color="auto"/>
                <w:bottom w:val="none" w:sz="0" w:space="0" w:color="auto"/>
                <w:right w:val="none" w:sz="0" w:space="0" w:color="auto"/>
              </w:divBdr>
            </w:div>
          </w:divsChild>
        </w:div>
        <w:div w:id="1447768434">
          <w:marLeft w:val="0"/>
          <w:marRight w:val="0"/>
          <w:marTop w:val="0"/>
          <w:marBottom w:val="0"/>
          <w:divBdr>
            <w:top w:val="none" w:sz="0" w:space="0" w:color="auto"/>
            <w:left w:val="none" w:sz="0" w:space="0" w:color="auto"/>
            <w:bottom w:val="none" w:sz="0" w:space="0" w:color="auto"/>
            <w:right w:val="none" w:sz="0" w:space="0" w:color="auto"/>
          </w:divBdr>
          <w:divsChild>
            <w:div w:id="1773939370">
              <w:marLeft w:val="0"/>
              <w:marRight w:val="0"/>
              <w:marTop w:val="0"/>
              <w:marBottom w:val="0"/>
              <w:divBdr>
                <w:top w:val="none" w:sz="0" w:space="0" w:color="auto"/>
                <w:left w:val="none" w:sz="0" w:space="0" w:color="auto"/>
                <w:bottom w:val="none" w:sz="0" w:space="0" w:color="auto"/>
                <w:right w:val="none" w:sz="0" w:space="0" w:color="auto"/>
              </w:divBdr>
            </w:div>
          </w:divsChild>
        </w:div>
        <w:div w:id="1456020115">
          <w:marLeft w:val="0"/>
          <w:marRight w:val="0"/>
          <w:marTop w:val="0"/>
          <w:marBottom w:val="0"/>
          <w:divBdr>
            <w:top w:val="none" w:sz="0" w:space="0" w:color="auto"/>
            <w:left w:val="none" w:sz="0" w:space="0" w:color="auto"/>
            <w:bottom w:val="none" w:sz="0" w:space="0" w:color="auto"/>
            <w:right w:val="none" w:sz="0" w:space="0" w:color="auto"/>
          </w:divBdr>
          <w:divsChild>
            <w:div w:id="643436604">
              <w:marLeft w:val="0"/>
              <w:marRight w:val="0"/>
              <w:marTop w:val="0"/>
              <w:marBottom w:val="0"/>
              <w:divBdr>
                <w:top w:val="none" w:sz="0" w:space="0" w:color="auto"/>
                <w:left w:val="none" w:sz="0" w:space="0" w:color="auto"/>
                <w:bottom w:val="none" w:sz="0" w:space="0" w:color="auto"/>
                <w:right w:val="none" w:sz="0" w:space="0" w:color="auto"/>
              </w:divBdr>
            </w:div>
          </w:divsChild>
        </w:div>
        <w:div w:id="1456606539">
          <w:marLeft w:val="0"/>
          <w:marRight w:val="0"/>
          <w:marTop w:val="0"/>
          <w:marBottom w:val="0"/>
          <w:divBdr>
            <w:top w:val="none" w:sz="0" w:space="0" w:color="auto"/>
            <w:left w:val="none" w:sz="0" w:space="0" w:color="auto"/>
            <w:bottom w:val="none" w:sz="0" w:space="0" w:color="auto"/>
            <w:right w:val="none" w:sz="0" w:space="0" w:color="auto"/>
          </w:divBdr>
          <w:divsChild>
            <w:div w:id="763962546">
              <w:marLeft w:val="0"/>
              <w:marRight w:val="0"/>
              <w:marTop w:val="0"/>
              <w:marBottom w:val="0"/>
              <w:divBdr>
                <w:top w:val="none" w:sz="0" w:space="0" w:color="auto"/>
                <w:left w:val="none" w:sz="0" w:space="0" w:color="auto"/>
                <w:bottom w:val="none" w:sz="0" w:space="0" w:color="auto"/>
                <w:right w:val="none" w:sz="0" w:space="0" w:color="auto"/>
              </w:divBdr>
            </w:div>
          </w:divsChild>
        </w:div>
        <w:div w:id="1461998631">
          <w:marLeft w:val="0"/>
          <w:marRight w:val="0"/>
          <w:marTop w:val="0"/>
          <w:marBottom w:val="0"/>
          <w:divBdr>
            <w:top w:val="none" w:sz="0" w:space="0" w:color="auto"/>
            <w:left w:val="none" w:sz="0" w:space="0" w:color="auto"/>
            <w:bottom w:val="none" w:sz="0" w:space="0" w:color="auto"/>
            <w:right w:val="none" w:sz="0" w:space="0" w:color="auto"/>
          </w:divBdr>
          <w:divsChild>
            <w:div w:id="1383676404">
              <w:marLeft w:val="0"/>
              <w:marRight w:val="0"/>
              <w:marTop w:val="0"/>
              <w:marBottom w:val="0"/>
              <w:divBdr>
                <w:top w:val="none" w:sz="0" w:space="0" w:color="auto"/>
                <w:left w:val="none" w:sz="0" w:space="0" w:color="auto"/>
                <w:bottom w:val="none" w:sz="0" w:space="0" w:color="auto"/>
                <w:right w:val="none" w:sz="0" w:space="0" w:color="auto"/>
              </w:divBdr>
            </w:div>
          </w:divsChild>
        </w:div>
        <w:div w:id="1473790875">
          <w:marLeft w:val="0"/>
          <w:marRight w:val="0"/>
          <w:marTop w:val="0"/>
          <w:marBottom w:val="0"/>
          <w:divBdr>
            <w:top w:val="none" w:sz="0" w:space="0" w:color="auto"/>
            <w:left w:val="none" w:sz="0" w:space="0" w:color="auto"/>
            <w:bottom w:val="none" w:sz="0" w:space="0" w:color="auto"/>
            <w:right w:val="none" w:sz="0" w:space="0" w:color="auto"/>
          </w:divBdr>
          <w:divsChild>
            <w:div w:id="55395095">
              <w:marLeft w:val="0"/>
              <w:marRight w:val="0"/>
              <w:marTop w:val="0"/>
              <w:marBottom w:val="0"/>
              <w:divBdr>
                <w:top w:val="none" w:sz="0" w:space="0" w:color="auto"/>
                <w:left w:val="none" w:sz="0" w:space="0" w:color="auto"/>
                <w:bottom w:val="none" w:sz="0" w:space="0" w:color="auto"/>
                <w:right w:val="none" w:sz="0" w:space="0" w:color="auto"/>
              </w:divBdr>
            </w:div>
          </w:divsChild>
        </w:div>
        <w:div w:id="1478721109">
          <w:marLeft w:val="0"/>
          <w:marRight w:val="0"/>
          <w:marTop w:val="0"/>
          <w:marBottom w:val="0"/>
          <w:divBdr>
            <w:top w:val="none" w:sz="0" w:space="0" w:color="auto"/>
            <w:left w:val="none" w:sz="0" w:space="0" w:color="auto"/>
            <w:bottom w:val="none" w:sz="0" w:space="0" w:color="auto"/>
            <w:right w:val="none" w:sz="0" w:space="0" w:color="auto"/>
          </w:divBdr>
          <w:divsChild>
            <w:div w:id="1586766065">
              <w:marLeft w:val="0"/>
              <w:marRight w:val="0"/>
              <w:marTop w:val="0"/>
              <w:marBottom w:val="0"/>
              <w:divBdr>
                <w:top w:val="none" w:sz="0" w:space="0" w:color="auto"/>
                <w:left w:val="none" w:sz="0" w:space="0" w:color="auto"/>
                <w:bottom w:val="none" w:sz="0" w:space="0" w:color="auto"/>
                <w:right w:val="none" w:sz="0" w:space="0" w:color="auto"/>
              </w:divBdr>
            </w:div>
          </w:divsChild>
        </w:div>
        <w:div w:id="1487941606">
          <w:marLeft w:val="0"/>
          <w:marRight w:val="0"/>
          <w:marTop w:val="0"/>
          <w:marBottom w:val="0"/>
          <w:divBdr>
            <w:top w:val="none" w:sz="0" w:space="0" w:color="auto"/>
            <w:left w:val="none" w:sz="0" w:space="0" w:color="auto"/>
            <w:bottom w:val="none" w:sz="0" w:space="0" w:color="auto"/>
            <w:right w:val="none" w:sz="0" w:space="0" w:color="auto"/>
          </w:divBdr>
          <w:divsChild>
            <w:div w:id="1729453782">
              <w:marLeft w:val="0"/>
              <w:marRight w:val="0"/>
              <w:marTop w:val="0"/>
              <w:marBottom w:val="0"/>
              <w:divBdr>
                <w:top w:val="none" w:sz="0" w:space="0" w:color="auto"/>
                <w:left w:val="none" w:sz="0" w:space="0" w:color="auto"/>
                <w:bottom w:val="none" w:sz="0" w:space="0" w:color="auto"/>
                <w:right w:val="none" w:sz="0" w:space="0" w:color="auto"/>
              </w:divBdr>
            </w:div>
          </w:divsChild>
        </w:div>
        <w:div w:id="1494636945">
          <w:marLeft w:val="0"/>
          <w:marRight w:val="0"/>
          <w:marTop w:val="0"/>
          <w:marBottom w:val="0"/>
          <w:divBdr>
            <w:top w:val="none" w:sz="0" w:space="0" w:color="auto"/>
            <w:left w:val="none" w:sz="0" w:space="0" w:color="auto"/>
            <w:bottom w:val="none" w:sz="0" w:space="0" w:color="auto"/>
            <w:right w:val="none" w:sz="0" w:space="0" w:color="auto"/>
          </w:divBdr>
          <w:divsChild>
            <w:div w:id="1917663825">
              <w:marLeft w:val="0"/>
              <w:marRight w:val="0"/>
              <w:marTop w:val="0"/>
              <w:marBottom w:val="0"/>
              <w:divBdr>
                <w:top w:val="none" w:sz="0" w:space="0" w:color="auto"/>
                <w:left w:val="none" w:sz="0" w:space="0" w:color="auto"/>
                <w:bottom w:val="none" w:sz="0" w:space="0" w:color="auto"/>
                <w:right w:val="none" w:sz="0" w:space="0" w:color="auto"/>
              </w:divBdr>
            </w:div>
          </w:divsChild>
        </w:div>
        <w:div w:id="1495998353">
          <w:marLeft w:val="0"/>
          <w:marRight w:val="0"/>
          <w:marTop w:val="0"/>
          <w:marBottom w:val="0"/>
          <w:divBdr>
            <w:top w:val="none" w:sz="0" w:space="0" w:color="auto"/>
            <w:left w:val="none" w:sz="0" w:space="0" w:color="auto"/>
            <w:bottom w:val="none" w:sz="0" w:space="0" w:color="auto"/>
            <w:right w:val="none" w:sz="0" w:space="0" w:color="auto"/>
          </w:divBdr>
          <w:divsChild>
            <w:div w:id="247925396">
              <w:marLeft w:val="0"/>
              <w:marRight w:val="0"/>
              <w:marTop w:val="0"/>
              <w:marBottom w:val="0"/>
              <w:divBdr>
                <w:top w:val="none" w:sz="0" w:space="0" w:color="auto"/>
                <w:left w:val="none" w:sz="0" w:space="0" w:color="auto"/>
                <w:bottom w:val="none" w:sz="0" w:space="0" w:color="auto"/>
                <w:right w:val="none" w:sz="0" w:space="0" w:color="auto"/>
              </w:divBdr>
            </w:div>
          </w:divsChild>
        </w:div>
        <w:div w:id="1499223950">
          <w:marLeft w:val="0"/>
          <w:marRight w:val="0"/>
          <w:marTop w:val="0"/>
          <w:marBottom w:val="0"/>
          <w:divBdr>
            <w:top w:val="none" w:sz="0" w:space="0" w:color="auto"/>
            <w:left w:val="none" w:sz="0" w:space="0" w:color="auto"/>
            <w:bottom w:val="none" w:sz="0" w:space="0" w:color="auto"/>
            <w:right w:val="none" w:sz="0" w:space="0" w:color="auto"/>
          </w:divBdr>
          <w:divsChild>
            <w:div w:id="930969387">
              <w:marLeft w:val="0"/>
              <w:marRight w:val="0"/>
              <w:marTop w:val="0"/>
              <w:marBottom w:val="0"/>
              <w:divBdr>
                <w:top w:val="none" w:sz="0" w:space="0" w:color="auto"/>
                <w:left w:val="none" w:sz="0" w:space="0" w:color="auto"/>
                <w:bottom w:val="none" w:sz="0" w:space="0" w:color="auto"/>
                <w:right w:val="none" w:sz="0" w:space="0" w:color="auto"/>
              </w:divBdr>
            </w:div>
          </w:divsChild>
        </w:div>
        <w:div w:id="1502962411">
          <w:marLeft w:val="0"/>
          <w:marRight w:val="0"/>
          <w:marTop w:val="0"/>
          <w:marBottom w:val="0"/>
          <w:divBdr>
            <w:top w:val="none" w:sz="0" w:space="0" w:color="auto"/>
            <w:left w:val="none" w:sz="0" w:space="0" w:color="auto"/>
            <w:bottom w:val="none" w:sz="0" w:space="0" w:color="auto"/>
            <w:right w:val="none" w:sz="0" w:space="0" w:color="auto"/>
          </w:divBdr>
          <w:divsChild>
            <w:div w:id="1971519647">
              <w:marLeft w:val="0"/>
              <w:marRight w:val="0"/>
              <w:marTop w:val="0"/>
              <w:marBottom w:val="0"/>
              <w:divBdr>
                <w:top w:val="none" w:sz="0" w:space="0" w:color="auto"/>
                <w:left w:val="none" w:sz="0" w:space="0" w:color="auto"/>
                <w:bottom w:val="none" w:sz="0" w:space="0" w:color="auto"/>
                <w:right w:val="none" w:sz="0" w:space="0" w:color="auto"/>
              </w:divBdr>
            </w:div>
          </w:divsChild>
        </w:div>
        <w:div w:id="1503856229">
          <w:marLeft w:val="0"/>
          <w:marRight w:val="0"/>
          <w:marTop w:val="0"/>
          <w:marBottom w:val="0"/>
          <w:divBdr>
            <w:top w:val="none" w:sz="0" w:space="0" w:color="auto"/>
            <w:left w:val="none" w:sz="0" w:space="0" w:color="auto"/>
            <w:bottom w:val="none" w:sz="0" w:space="0" w:color="auto"/>
            <w:right w:val="none" w:sz="0" w:space="0" w:color="auto"/>
          </w:divBdr>
          <w:divsChild>
            <w:div w:id="1913392141">
              <w:marLeft w:val="0"/>
              <w:marRight w:val="0"/>
              <w:marTop w:val="0"/>
              <w:marBottom w:val="0"/>
              <w:divBdr>
                <w:top w:val="none" w:sz="0" w:space="0" w:color="auto"/>
                <w:left w:val="none" w:sz="0" w:space="0" w:color="auto"/>
                <w:bottom w:val="none" w:sz="0" w:space="0" w:color="auto"/>
                <w:right w:val="none" w:sz="0" w:space="0" w:color="auto"/>
              </w:divBdr>
            </w:div>
          </w:divsChild>
        </w:div>
        <w:div w:id="1511331184">
          <w:marLeft w:val="0"/>
          <w:marRight w:val="0"/>
          <w:marTop w:val="0"/>
          <w:marBottom w:val="0"/>
          <w:divBdr>
            <w:top w:val="none" w:sz="0" w:space="0" w:color="auto"/>
            <w:left w:val="none" w:sz="0" w:space="0" w:color="auto"/>
            <w:bottom w:val="none" w:sz="0" w:space="0" w:color="auto"/>
            <w:right w:val="none" w:sz="0" w:space="0" w:color="auto"/>
          </w:divBdr>
          <w:divsChild>
            <w:div w:id="452284511">
              <w:marLeft w:val="0"/>
              <w:marRight w:val="0"/>
              <w:marTop w:val="0"/>
              <w:marBottom w:val="0"/>
              <w:divBdr>
                <w:top w:val="none" w:sz="0" w:space="0" w:color="auto"/>
                <w:left w:val="none" w:sz="0" w:space="0" w:color="auto"/>
                <w:bottom w:val="none" w:sz="0" w:space="0" w:color="auto"/>
                <w:right w:val="none" w:sz="0" w:space="0" w:color="auto"/>
              </w:divBdr>
            </w:div>
          </w:divsChild>
        </w:div>
        <w:div w:id="1515875938">
          <w:marLeft w:val="0"/>
          <w:marRight w:val="0"/>
          <w:marTop w:val="0"/>
          <w:marBottom w:val="0"/>
          <w:divBdr>
            <w:top w:val="none" w:sz="0" w:space="0" w:color="auto"/>
            <w:left w:val="none" w:sz="0" w:space="0" w:color="auto"/>
            <w:bottom w:val="none" w:sz="0" w:space="0" w:color="auto"/>
            <w:right w:val="none" w:sz="0" w:space="0" w:color="auto"/>
          </w:divBdr>
          <w:divsChild>
            <w:div w:id="1314723207">
              <w:marLeft w:val="0"/>
              <w:marRight w:val="0"/>
              <w:marTop w:val="0"/>
              <w:marBottom w:val="0"/>
              <w:divBdr>
                <w:top w:val="none" w:sz="0" w:space="0" w:color="auto"/>
                <w:left w:val="none" w:sz="0" w:space="0" w:color="auto"/>
                <w:bottom w:val="none" w:sz="0" w:space="0" w:color="auto"/>
                <w:right w:val="none" w:sz="0" w:space="0" w:color="auto"/>
              </w:divBdr>
            </w:div>
          </w:divsChild>
        </w:div>
        <w:div w:id="1531527673">
          <w:marLeft w:val="0"/>
          <w:marRight w:val="0"/>
          <w:marTop w:val="0"/>
          <w:marBottom w:val="0"/>
          <w:divBdr>
            <w:top w:val="none" w:sz="0" w:space="0" w:color="auto"/>
            <w:left w:val="none" w:sz="0" w:space="0" w:color="auto"/>
            <w:bottom w:val="none" w:sz="0" w:space="0" w:color="auto"/>
            <w:right w:val="none" w:sz="0" w:space="0" w:color="auto"/>
          </w:divBdr>
          <w:divsChild>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 w:id="1538423071">
          <w:marLeft w:val="0"/>
          <w:marRight w:val="0"/>
          <w:marTop w:val="0"/>
          <w:marBottom w:val="0"/>
          <w:divBdr>
            <w:top w:val="none" w:sz="0" w:space="0" w:color="auto"/>
            <w:left w:val="none" w:sz="0" w:space="0" w:color="auto"/>
            <w:bottom w:val="none" w:sz="0" w:space="0" w:color="auto"/>
            <w:right w:val="none" w:sz="0" w:space="0" w:color="auto"/>
          </w:divBdr>
          <w:divsChild>
            <w:div w:id="2100369816">
              <w:marLeft w:val="0"/>
              <w:marRight w:val="0"/>
              <w:marTop w:val="0"/>
              <w:marBottom w:val="0"/>
              <w:divBdr>
                <w:top w:val="none" w:sz="0" w:space="0" w:color="auto"/>
                <w:left w:val="none" w:sz="0" w:space="0" w:color="auto"/>
                <w:bottom w:val="none" w:sz="0" w:space="0" w:color="auto"/>
                <w:right w:val="none" w:sz="0" w:space="0" w:color="auto"/>
              </w:divBdr>
            </w:div>
          </w:divsChild>
        </w:div>
        <w:div w:id="1539975742">
          <w:marLeft w:val="0"/>
          <w:marRight w:val="0"/>
          <w:marTop w:val="0"/>
          <w:marBottom w:val="0"/>
          <w:divBdr>
            <w:top w:val="none" w:sz="0" w:space="0" w:color="auto"/>
            <w:left w:val="none" w:sz="0" w:space="0" w:color="auto"/>
            <w:bottom w:val="none" w:sz="0" w:space="0" w:color="auto"/>
            <w:right w:val="none" w:sz="0" w:space="0" w:color="auto"/>
          </w:divBdr>
          <w:divsChild>
            <w:div w:id="1459715190">
              <w:marLeft w:val="0"/>
              <w:marRight w:val="0"/>
              <w:marTop w:val="0"/>
              <w:marBottom w:val="0"/>
              <w:divBdr>
                <w:top w:val="none" w:sz="0" w:space="0" w:color="auto"/>
                <w:left w:val="none" w:sz="0" w:space="0" w:color="auto"/>
                <w:bottom w:val="none" w:sz="0" w:space="0" w:color="auto"/>
                <w:right w:val="none" w:sz="0" w:space="0" w:color="auto"/>
              </w:divBdr>
            </w:div>
          </w:divsChild>
        </w:div>
        <w:div w:id="1540126527">
          <w:marLeft w:val="0"/>
          <w:marRight w:val="0"/>
          <w:marTop w:val="0"/>
          <w:marBottom w:val="0"/>
          <w:divBdr>
            <w:top w:val="none" w:sz="0" w:space="0" w:color="auto"/>
            <w:left w:val="none" w:sz="0" w:space="0" w:color="auto"/>
            <w:bottom w:val="none" w:sz="0" w:space="0" w:color="auto"/>
            <w:right w:val="none" w:sz="0" w:space="0" w:color="auto"/>
          </w:divBdr>
          <w:divsChild>
            <w:div w:id="1388869846">
              <w:marLeft w:val="0"/>
              <w:marRight w:val="0"/>
              <w:marTop w:val="0"/>
              <w:marBottom w:val="0"/>
              <w:divBdr>
                <w:top w:val="none" w:sz="0" w:space="0" w:color="auto"/>
                <w:left w:val="none" w:sz="0" w:space="0" w:color="auto"/>
                <w:bottom w:val="none" w:sz="0" w:space="0" w:color="auto"/>
                <w:right w:val="none" w:sz="0" w:space="0" w:color="auto"/>
              </w:divBdr>
            </w:div>
          </w:divsChild>
        </w:div>
        <w:div w:id="1547066741">
          <w:marLeft w:val="0"/>
          <w:marRight w:val="0"/>
          <w:marTop w:val="0"/>
          <w:marBottom w:val="0"/>
          <w:divBdr>
            <w:top w:val="none" w:sz="0" w:space="0" w:color="auto"/>
            <w:left w:val="none" w:sz="0" w:space="0" w:color="auto"/>
            <w:bottom w:val="none" w:sz="0" w:space="0" w:color="auto"/>
            <w:right w:val="none" w:sz="0" w:space="0" w:color="auto"/>
          </w:divBdr>
          <w:divsChild>
            <w:div w:id="2029333076">
              <w:marLeft w:val="0"/>
              <w:marRight w:val="0"/>
              <w:marTop w:val="0"/>
              <w:marBottom w:val="0"/>
              <w:divBdr>
                <w:top w:val="none" w:sz="0" w:space="0" w:color="auto"/>
                <w:left w:val="none" w:sz="0" w:space="0" w:color="auto"/>
                <w:bottom w:val="none" w:sz="0" w:space="0" w:color="auto"/>
                <w:right w:val="none" w:sz="0" w:space="0" w:color="auto"/>
              </w:divBdr>
            </w:div>
          </w:divsChild>
        </w:div>
        <w:div w:id="1553036223">
          <w:marLeft w:val="0"/>
          <w:marRight w:val="0"/>
          <w:marTop w:val="0"/>
          <w:marBottom w:val="0"/>
          <w:divBdr>
            <w:top w:val="none" w:sz="0" w:space="0" w:color="auto"/>
            <w:left w:val="none" w:sz="0" w:space="0" w:color="auto"/>
            <w:bottom w:val="none" w:sz="0" w:space="0" w:color="auto"/>
            <w:right w:val="none" w:sz="0" w:space="0" w:color="auto"/>
          </w:divBdr>
          <w:divsChild>
            <w:div w:id="1345595050">
              <w:marLeft w:val="0"/>
              <w:marRight w:val="0"/>
              <w:marTop w:val="0"/>
              <w:marBottom w:val="0"/>
              <w:divBdr>
                <w:top w:val="none" w:sz="0" w:space="0" w:color="auto"/>
                <w:left w:val="none" w:sz="0" w:space="0" w:color="auto"/>
                <w:bottom w:val="none" w:sz="0" w:space="0" w:color="auto"/>
                <w:right w:val="none" w:sz="0" w:space="0" w:color="auto"/>
              </w:divBdr>
            </w:div>
          </w:divsChild>
        </w:div>
        <w:div w:id="1555963385">
          <w:marLeft w:val="0"/>
          <w:marRight w:val="0"/>
          <w:marTop w:val="0"/>
          <w:marBottom w:val="0"/>
          <w:divBdr>
            <w:top w:val="none" w:sz="0" w:space="0" w:color="auto"/>
            <w:left w:val="none" w:sz="0" w:space="0" w:color="auto"/>
            <w:bottom w:val="none" w:sz="0" w:space="0" w:color="auto"/>
            <w:right w:val="none" w:sz="0" w:space="0" w:color="auto"/>
          </w:divBdr>
          <w:divsChild>
            <w:div w:id="1284192779">
              <w:marLeft w:val="0"/>
              <w:marRight w:val="0"/>
              <w:marTop w:val="0"/>
              <w:marBottom w:val="0"/>
              <w:divBdr>
                <w:top w:val="none" w:sz="0" w:space="0" w:color="auto"/>
                <w:left w:val="none" w:sz="0" w:space="0" w:color="auto"/>
                <w:bottom w:val="none" w:sz="0" w:space="0" w:color="auto"/>
                <w:right w:val="none" w:sz="0" w:space="0" w:color="auto"/>
              </w:divBdr>
            </w:div>
          </w:divsChild>
        </w:div>
        <w:div w:id="1569805418">
          <w:marLeft w:val="0"/>
          <w:marRight w:val="0"/>
          <w:marTop w:val="0"/>
          <w:marBottom w:val="0"/>
          <w:divBdr>
            <w:top w:val="none" w:sz="0" w:space="0" w:color="auto"/>
            <w:left w:val="none" w:sz="0" w:space="0" w:color="auto"/>
            <w:bottom w:val="none" w:sz="0" w:space="0" w:color="auto"/>
            <w:right w:val="none" w:sz="0" w:space="0" w:color="auto"/>
          </w:divBdr>
          <w:divsChild>
            <w:div w:id="49576007">
              <w:marLeft w:val="0"/>
              <w:marRight w:val="0"/>
              <w:marTop w:val="0"/>
              <w:marBottom w:val="0"/>
              <w:divBdr>
                <w:top w:val="none" w:sz="0" w:space="0" w:color="auto"/>
                <w:left w:val="none" w:sz="0" w:space="0" w:color="auto"/>
                <w:bottom w:val="none" w:sz="0" w:space="0" w:color="auto"/>
                <w:right w:val="none" w:sz="0" w:space="0" w:color="auto"/>
              </w:divBdr>
            </w:div>
          </w:divsChild>
        </w:div>
        <w:div w:id="1576279761">
          <w:marLeft w:val="0"/>
          <w:marRight w:val="0"/>
          <w:marTop w:val="0"/>
          <w:marBottom w:val="0"/>
          <w:divBdr>
            <w:top w:val="none" w:sz="0" w:space="0" w:color="auto"/>
            <w:left w:val="none" w:sz="0" w:space="0" w:color="auto"/>
            <w:bottom w:val="none" w:sz="0" w:space="0" w:color="auto"/>
            <w:right w:val="none" w:sz="0" w:space="0" w:color="auto"/>
          </w:divBdr>
          <w:divsChild>
            <w:div w:id="738943209">
              <w:marLeft w:val="0"/>
              <w:marRight w:val="0"/>
              <w:marTop w:val="0"/>
              <w:marBottom w:val="0"/>
              <w:divBdr>
                <w:top w:val="none" w:sz="0" w:space="0" w:color="auto"/>
                <w:left w:val="none" w:sz="0" w:space="0" w:color="auto"/>
                <w:bottom w:val="none" w:sz="0" w:space="0" w:color="auto"/>
                <w:right w:val="none" w:sz="0" w:space="0" w:color="auto"/>
              </w:divBdr>
            </w:div>
          </w:divsChild>
        </w:div>
        <w:div w:id="1577401729">
          <w:marLeft w:val="0"/>
          <w:marRight w:val="0"/>
          <w:marTop w:val="0"/>
          <w:marBottom w:val="0"/>
          <w:divBdr>
            <w:top w:val="none" w:sz="0" w:space="0" w:color="auto"/>
            <w:left w:val="none" w:sz="0" w:space="0" w:color="auto"/>
            <w:bottom w:val="none" w:sz="0" w:space="0" w:color="auto"/>
            <w:right w:val="none" w:sz="0" w:space="0" w:color="auto"/>
          </w:divBdr>
          <w:divsChild>
            <w:div w:id="815220863">
              <w:marLeft w:val="0"/>
              <w:marRight w:val="0"/>
              <w:marTop w:val="0"/>
              <w:marBottom w:val="0"/>
              <w:divBdr>
                <w:top w:val="none" w:sz="0" w:space="0" w:color="auto"/>
                <w:left w:val="none" w:sz="0" w:space="0" w:color="auto"/>
                <w:bottom w:val="none" w:sz="0" w:space="0" w:color="auto"/>
                <w:right w:val="none" w:sz="0" w:space="0" w:color="auto"/>
              </w:divBdr>
            </w:div>
          </w:divsChild>
        </w:div>
        <w:div w:id="1589121698">
          <w:marLeft w:val="0"/>
          <w:marRight w:val="0"/>
          <w:marTop w:val="0"/>
          <w:marBottom w:val="0"/>
          <w:divBdr>
            <w:top w:val="none" w:sz="0" w:space="0" w:color="auto"/>
            <w:left w:val="none" w:sz="0" w:space="0" w:color="auto"/>
            <w:bottom w:val="none" w:sz="0" w:space="0" w:color="auto"/>
            <w:right w:val="none" w:sz="0" w:space="0" w:color="auto"/>
          </w:divBdr>
          <w:divsChild>
            <w:div w:id="363481806">
              <w:marLeft w:val="0"/>
              <w:marRight w:val="0"/>
              <w:marTop w:val="0"/>
              <w:marBottom w:val="0"/>
              <w:divBdr>
                <w:top w:val="none" w:sz="0" w:space="0" w:color="auto"/>
                <w:left w:val="none" w:sz="0" w:space="0" w:color="auto"/>
                <w:bottom w:val="none" w:sz="0" w:space="0" w:color="auto"/>
                <w:right w:val="none" w:sz="0" w:space="0" w:color="auto"/>
              </w:divBdr>
            </w:div>
          </w:divsChild>
        </w:div>
        <w:div w:id="1589846793">
          <w:marLeft w:val="0"/>
          <w:marRight w:val="0"/>
          <w:marTop w:val="0"/>
          <w:marBottom w:val="0"/>
          <w:divBdr>
            <w:top w:val="none" w:sz="0" w:space="0" w:color="auto"/>
            <w:left w:val="none" w:sz="0" w:space="0" w:color="auto"/>
            <w:bottom w:val="none" w:sz="0" w:space="0" w:color="auto"/>
            <w:right w:val="none" w:sz="0" w:space="0" w:color="auto"/>
          </w:divBdr>
          <w:divsChild>
            <w:div w:id="100877126">
              <w:marLeft w:val="0"/>
              <w:marRight w:val="0"/>
              <w:marTop w:val="0"/>
              <w:marBottom w:val="0"/>
              <w:divBdr>
                <w:top w:val="none" w:sz="0" w:space="0" w:color="auto"/>
                <w:left w:val="none" w:sz="0" w:space="0" w:color="auto"/>
                <w:bottom w:val="none" w:sz="0" w:space="0" w:color="auto"/>
                <w:right w:val="none" w:sz="0" w:space="0" w:color="auto"/>
              </w:divBdr>
            </w:div>
          </w:divsChild>
        </w:div>
        <w:div w:id="1597442771">
          <w:marLeft w:val="0"/>
          <w:marRight w:val="0"/>
          <w:marTop w:val="0"/>
          <w:marBottom w:val="0"/>
          <w:divBdr>
            <w:top w:val="none" w:sz="0" w:space="0" w:color="auto"/>
            <w:left w:val="none" w:sz="0" w:space="0" w:color="auto"/>
            <w:bottom w:val="none" w:sz="0" w:space="0" w:color="auto"/>
            <w:right w:val="none" w:sz="0" w:space="0" w:color="auto"/>
          </w:divBdr>
          <w:divsChild>
            <w:div w:id="1643464588">
              <w:marLeft w:val="0"/>
              <w:marRight w:val="0"/>
              <w:marTop w:val="0"/>
              <w:marBottom w:val="0"/>
              <w:divBdr>
                <w:top w:val="none" w:sz="0" w:space="0" w:color="auto"/>
                <w:left w:val="none" w:sz="0" w:space="0" w:color="auto"/>
                <w:bottom w:val="none" w:sz="0" w:space="0" w:color="auto"/>
                <w:right w:val="none" w:sz="0" w:space="0" w:color="auto"/>
              </w:divBdr>
            </w:div>
          </w:divsChild>
        </w:div>
        <w:div w:id="1600606235">
          <w:marLeft w:val="0"/>
          <w:marRight w:val="0"/>
          <w:marTop w:val="0"/>
          <w:marBottom w:val="0"/>
          <w:divBdr>
            <w:top w:val="none" w:sz="0" w:space="0" w:color="auto"/>
            <w:left w:val="none" w:sz="0" w:space="0" w:color="auto"/>
            <w:bottom w:val="none" w:sz="0" w:space="0" w:color="auto"/>
            <w:right w:val="none" w:sz="0" w:space="0" w:color="auto"/>
          </w:divBdr>
          <w:divsChild>
            <w:div w:id="1124617921">
              <w:marLeft w:val="0"/>
              <w:marRight w:val="0"/>
              <w:marTop w:val="0"/>
              <w:marBottom w:val="0"/>
              <w:divBdr>
                <w:top w:val="none" w:sz="0" w:space="0" w:color="auto"/>
                <w:left w:val="none" w:sz="0" w:space="0" w:color="auto"/>
                <w:bottom w:val="none" w:sz="0" w:space="0" w:color="auto"/>
                <w:right w:val="none" w:sz="0" w:space="0" w:color="auto"/>
              </w:divBdr>
            </w:div>
          </w:divsChild>
        </w:div>
        <w:div w:id="1605452327">
          <w:marLeft w:val="0"/>
          <w:marRight w:val="0"/>
          <w:marTop w:val="0"/>
          <w:marBottom w:val="0"/>
          <w:divBdr>
            <w:top w:val="none" w:sz="0" w:space="0" w:color="auto"/>
            <w:left w:val="none" w:sz="0" w:space="0" w:color="auto"/>
            <w:bottom w:val="none" w:sz="0" w:space="0" w:color="auto"/>
            <w:right w:val="none" w:sz="0" w:space="0" w:color="auto"/>
          </w:divBdr>
          <w:divsChild>
            <w:div w:id="1416592215">
              <w:marLeft w:val="0"/>
              <w:marRight w:val="0"/>
              <w:marTop w:val="0"/>
              <w:marBottom w:val="0"/>
              <w:divBdr>
                <w:top w:val="none" w:sz="0" w:space="0" w:color="auto"/>
                <w:left w:val="none" w:sz="0" w:space="0" w:color="auto"/>
                <w:bottom w:val="none" w:sz="0" w:space="0" w:color="auto"/>
                <w:right w:val="none" w:sz="0" w:space="0" w:color="auto"/>
              </w:divBdr>
            </w:div>
          </w:divsChild>
        </w:div>
        <w:div w:id="1613056106">
          <w:marLeft w:val="0"/>
          <w:marRight w:val="0"/>
          <w:marTop w:val="0"/>
          <w:marBottom w:val="0"/>
          <w:divBdr>
            <w:top w:val="none" w:sz="0" w:space="0" w:color="auto"/>
            <w:left w:val="none" w:sz="0" w:space="0" w:color="auto"/>
            <w:bottom w:val="none" w:sz="0" w:space="0" w:color="auto"/>
            <w:right w:val="none" w:sz="0" w:space="0" w:color="auto"/>
          </w:divBdr>
          <w:divsChild>
            <w:div w:id="1106149187">
              <w:marLeft w:val="0"/>
              <w:marRight w:val="0"/>
              <w:marTop w:val="0"/>
              <w:marBottom w:val="0"/>
              <w:divBdr>
                <w:top w:val="none" w:sz="0" w:space="0" w:color="auto"/>
                <w:left w:val="none" w:sz="0" w:space="0" w:color="auto"/>
                <w:bottom w:val="none" w:sz="0" w:space="0" w:color="auto"/>
                <w:right w:val="none" w:sz="0" w:space="0" w:color="auto"/>
              </w:divBdr>
            </w:div>
          </w:divsChild>
        </w:div>
        <w:div w:id="1618369161">
          <w:marLeft w:val="0"/>
          <w:marRight w:val="0"/>
          <w:marTop w:val="0"/>
          <w:marBottom w:val="0"/>
          <w:divBdr>
            <w:top w:val="none" w:sz="0" w:space="0" w:color="auto"/>
            <w:left w:val="none" w:sz="0" w:space="0" w:color="auto"/>
            <w:bottom w:val="none" w:sz="0" w:space="0" w:color="auto"/>
            <w:right w:val="none" w:sz="0" w:space="0" w:color="auto"/>
          </w:divBdr>
          <w:divsChild>
            <w:div w:id="1030566451">
              <w:marLeft w:val="0"/>
              <w:marRight w:val="0"/>
              <w:marTop w:val="0"/>
              <w:marBottom w:val="0"/>
              <w:divBdr>
                <w:top w:val="none" w:sz="0" w:space="0" w:color="auto"/>
                <w:left w:val="none" w:sz="0" w:space="0" w:color="auto"/>
                <w:bottom w:val="none" w:sz="0" w:space="0" w:color="auto"/>
                <w:right w:val="none" w:sz="0" w:space="0" w:color="auto"/>
              </w:divBdr>
            </w:div>
          </w:divsChild>
        </w:div>
        <w:div w:id="1620600670">
          <w:marLeft w:val="0"/>
          <w:marRight w:val="0"/>
          <w:marTop w:val="0"/>
          <w:marBottom w:val="0"/>
          <w:divBdr>
            <w:top w:val="none" w:sz="0" w:space="0" w:color="auto"/>
            <w:left w:val="none" w:sz="0" w:space="0" w:color="auto"/>
            <w:bottom w:val="none" w:sz="0" w:space="0" w:color="auto"/>
            <w:right w:val="none" w:sz="0" w:space="0" w:color="auto"/>
          </w:divBdr>
          <w:divsChild>
            <w:div w:id="884440872">
              <w:marLeft w:val="0"/>
              <w:marRight w:val="0"/>
              <w:marTop w:val="0"/>
              <w:marBottom w:val="0"/>
              <w:divBdr>
                <w:top w:val="none" w:sz="0" w:space="0" w:color="auto"/>
                <w:left w:val="none" w:sz="0" w:space="0" w:color="auto"/>
                <w:bottom w:val="none" w:sz="0" w:space="0" w:color="auto"/>
                <w:right w:val="none" w:sz="0" w:space="0" w:color="auto"/>
              </w:divBdr>
            </w:div>
          </w:divsChild>
        </w:div>
        <w:div w:id="1626934633">
          <w:marLeft w:val="0"/>
          <w:marRight w:val="0"/>
          <w:marTop w:val="0"/>
          <w:marBottom w:val="0"/>
          <w:divBdr>
            <w:top w:val="none" w:sz="0" w:space="0" w:color="auto"/>
            <w:left w:val="none" w:sz="0" w:space="0" w:color="auto"/>
            <w:bottom w:val="none" w:sz="0" w:space="0" w:color="auto"/>
            <w:right w:val="none" w:sz="0" w:space="0" w:color="auto"/>
          </w:divBdr>
          <w:divsChild>
            <w:div w:id="1891501596">
              <w:marLeft w:val="0"/>
              <w:marRight w:val="0"/>
              <w:marTop w:val="0"/>
              <w:marBottom w:val="0"/>
              <w:divBdr>
                <w:top w:val="none" w:sz="0" w:space="0" w:color="auto"/>
                <w:left w:val="none" w:sz="0" w:space="0" w:color="auto"/>
                <w:bottom w:val="none" w:sz="0" w:space="0" w:color="auto"/>
                <w:right w:val="none" w:sz="0" w:space="0" w:color="auto"/>
              </w:divBdr>
            </w:div>
          </w:divsChild>
        </w:div>
        <w:div w:id="1628075301">
          <w:marLeft w:val="0"/>
          <w:marRight w:val="0"/>
          <w:marTop w:val="0"/>
          <w:marBottom w:val="0"/>
          <w:divBdr>
            <w:top w:val="none" w:sz="0" w:space="0" w:color="auto"/>
            <w:left w:val="none" w:sz="0" w:space="0" w:color="auto"/>
            <w:bottom w:val="none" w:sz="0" w:space="0" w:color="auto"/>
            <w:right w:val="none" w:sz="0" w:space="0" w:color="auto"/>
          </w:divBdr>
          <w:divsChild>
            <w:div w:id="1980184826">
              <w:marLeft w:val="0"/>
              <w:marRight w:val="0"/>
              <w:marTop w:val="0"/>
              <w:marBottom w:val="0"/>
              <w:divBdr>
                <w:top w:val="none" w:sz="0" w:space="0" w:color="auto"/>
                <w:left w:val="none" w:sz="0" w:space="0" w:color="auto"/>
                <w:bottom w:val="none" w:sz="0" w:space="0" w:color="auto"/>
                <w:right w:val="none" w:sz="0" w:space="0" w:color="auto"/>
              </w:divBdr>
            </w:div>
          </w:divsChild>
        </w:div>
        <w:div w:id="1628463461">
          <w:marLeft w:val="0"/>
          <w:marRight w:val="0"/>
          <w:marTop w:val="0"/>
          <w:marBottom w:val="0"/>
          <w:divBdr>
            <w:top w:val="none" w:sz="0" w:space="0" w:color="auto"/>
            <w:left w:val="none" w:sz="0" w:space="0" w:color="auto"/>
            <w:bottom w:val="none" w:sz="0" w:space="0" w:color="auto"/>
            <w:right w:val="none" w:sz="0" w:space="0" w:color="auto"/>
          </w:divBdr>
          <w:divsChild>
            <w:div w:id="222059579">
              <w:marLeft w:val="0"/>
              <w:marRight w:val="0"/>
              <w:marTop w:val="0"/>
              <w:marBottom w:val="0"/>
              <w:divBdr>
                <w:top w:val="none" w:sz="0" w:space="0" w:color="auto"/>
                <w:left w:val="none" w:sz="0" w:space="0" w:color="auto"/>
                <w:bottom w:val="none" w:sz="0" w:space="0" w:color="auto"/>
                <w:right w:val="none" w:sz="0" w:space="0" w:color="auto"/>
              </w:divBdr>
            </w:div>
          </w:divsChild>
        </w:div>
        <w:div w:id="1637369290">
          <w:marLeft w:val="0"/>
          <w:marRight w:val="0"/>
          <w:marTop w:val="0"/>
          <w:marBottom w:val="0"/>
          <w:divBdr>
            <w:top w:val="none" w:sz="0" w:space="0" w:color="auto"/>
            <w:left w:val="none" w:sz="0" w:space="0" w:color="auto"/>
            <w:bottom w:val="none" w:sz="0" w:space="0" w:color="auto"/>
            <w:right w:val="none" w:sz="0" w:space="0" w:color="auto"/>
          </w:divBdr>
          <w:divsChild>
            <w:div w:id="237179587">
              <w:marLeft w:val="0"/>
              <w:marRight w:val="0"/>
              <w:marTop w:val="0"/>
              <w:marBottom w:val="0"/>
              <w:divBdr>
                <w:top w:val="none" w:sz="0" w:space="0" w:color="auto"/>
                <w:left w:val="none" w:sz="0" w:space="0" w:color="auto"/>
                <w:bottom w:val="none" w:sz="0" w:space="0" w:color="auto"/>
                <w:right w:val="none" w:sz="0" w:space="0" w:color="auto"/>
              </w:divBdr>
            </w:div>
          </w:divsChild>
        </w:div>
        <w:div w:id="1640844516">
          <w:marLeft w:val="0"/>
          <w:marRight w:val="0"/>
          <w:marTop w:val="0"/>
          <w:marBottom w:val="0"/>
          <w:divBdr>
            <w:top w:val="none" w:sz="0" w:space="0" w:color="auto"/>
            <w:left w:val="none" w:sz="0" w:space="0" w:color="auto"/>
            <w:bottom w:val="none" w:sz="0" w:space="0" w:color="auto"/>
            <w:right w:val="none" w:sz="0" w:space="0" w:color="auto"/>
          </w:divBdr>
          <w:divsChild>
            <w:div w:id="918488404">
              <w:marLeft w:val="0"/>
              <w:marRight w:val="0"/>
              <w:marTop w:val="0"/>
              <w:marBottom w:val="0"/>
              <w:divBdr>
                <w:top w:val="none" w:sz="0" w:space="0" w:color="auto"/>
                <w:left w:val="none" w:sz="0" w:space="0" w:color="auto"/>
                <w:bottom w:val="none" w:sz="0" w:space="0" w:color="auto"/>
                <w:right w:val="none" w:sz="0" w:space="0" w:color="auto"/>
              </w:divBdr>
            </w:div>
          </w:divsChild>
        </w:div>
        <w:div w:id="1651250982">
          <w:marLeft w:val="0"/>
          <w:marRight w:val="0"/>
          <w:marTop w:val="0"/>
          <w:marBottom w:val="0"/>
          <w:divBdr>
            <w:top w:val="none" w:sz="0" w:space="0" w:color="auto"/>
            <w:left w:val="none" w:sz="0" w:space="0" w:color="auto"/>
            <w:bottom w:val="none" w:sz="0" w:space="0" w:color="auto"/>
            <w:right w:val="none" w:sz="0" w:space="0" w:color="auto"/>
          </w:divBdr>
          <w:divsChild>
            <w:div w:id="1550605481">
              <w:marLeft w:val="0"/>
              <w:marRight w:val="0"/>
              <w:marTop w:val="0"/>
              <w:marBottom w:val="0"/>
              <w:divBdr>
                <w:top w:val="none" w:sz="0" w:space="0" w:color="auto"/>
                <w:left w:val="none" w:sz="0" w:space="0" w:color="auto"/>
                <w:bottom w:val="none" w:sz="0" w:space="0" w:color="auto"/>
                <w:right w:val="none" w:sz="0" w:space="0" w:color="auto"/>
              </w:divBdr>
            </w:div>
          </w:divsChild>
        </w:div>
        <w:div w:id="1669941559">
          <w:marLeft w:val="0"/>
          <w:marRight w:val="0"/>
          <w:marTop w:val="0"/>
          <w:marBottom w:val="0"/>
          <w:divBdr>
            <w:top w:val="none" w:sz="0" w:space="0" w:color="auto"/>
            <w:left w:val="none" w:sz="0" w:space="0" w:color="auto"/>
            <w:bottom w:val="none" w:sz="0" w:space="0" w:color="auto"/>
            <w:right w:val="none" w:sz="0" w:space="0" w:color="auto"/>
          </w:divBdr>
          <w:divsChild>
            <w:div w:id="1941333445">
              <w:marLeft w:val="0"/>
              <w:marRight w:val="0"/>
              <w:marTop w:val="0"/>
              <w:marBottom w:val="0"/>
              <w:divBdr>
                <w:top w:val="none" w:sz="0" w:space="0" w:color="auto"/>
                <w:left w:val="none" w:sz="0" w:space="0" w:color="auto"/>
                <w:bottom w:val="none" w:sz="0" w:space="0" w:color="auto"/>
                <w:right w:val="none" w:sz="0" w:space="0" w:color="auto"/>
              </w:divBdr>
            </w:div>
          </w:divsChild>
        </w:div>
        <w:div w:id="1670600454">
          <w:marLeft w:val="0"/>
          <w:marRight w:val="0"/>
          <w:marTop w:val="0"/>
          <w:marBottom w:val="0"/>
          <w:divBdr>
            <w:top w:val="none" w:sz="0" w:space="0" w:color="auto"/>
            <w:left w:val="none" w:sz="0" w:space="0" w:color="auto"/>
            <w:bottom w:val="none" w:sz="0" w:space="0" w:color="auto"/>
            <w:right w:val="none" w:sz="0" w:space="0" w:color="auto"/>
          </w:divBdr>
          <w:divsChild>
            <w:div w:id="1989432969">
              <w:marLeft w:val="0"/>
              <w:marRight w:val="0"/>
              <w:marTop w:val="0"/>
              <w:marBottom w:val="0"/>
              <w:divBdr>
                <w:top w:val="none" w:sz="0" w:space="0" w:color="auto"/>
                <w:left w:val="none" w:sz="0" w:space="0" w:color="auto"/>
                <w:bottom w:val="none" w:sz="0" w:space="0" w:color="auto"/>
                <w:right w:val="none" w:sz="0" w:space="0" w:color="auto"/>
              </w:divBdr>
            </w:div>
          </w:divsChild>
        </w:div>
        <w:div w:id="1695155145">
          <w:marLeft w:val="0"/>
          <w:marRight w:val="0"/>
          <w:marTop w:val="0"/>
          <w:marBottom w:val="0"/>
          <w:divBdr>
            <w:top w:val="none" w:sz="0" w:space="0" w:color="auto"/>
            <w:left w:val="none" w:sz="0" w:space="0" w:color="auto"/>
            <w:bottom w:val="none" w:sz="0" w:space="0" w:color="auto"/>
            <w:right w:val="none" w:sz="0" w:space="0" w:color="auto"/>
          </w:divBdr>
          <w:divsChild>
            <w:div w:id="590967485">
              <w:marLeft w:val="0"/>
              <w:marRight w:val="0"/>
              <w:marTop w:val="0"/>
              <w:marBottom w:val="0"/>
              <w:divBdr>
                <w:top w:val="none" w:sz="0" w:space="0" w:color="auto"/>
                <w:left w:val="none" w:sz="0" w:space="0" w:color="auto"/>
                <w:bottom w:val="none" w:sz="0" w:space="0" w:color="auto"/>
                <w:right w:val="none" w:sz="0" w:space="0" w:color="auto"/>
              </w:divBdr>
            </w:div>
          </w:divsChild>
        </w:div>
        <w:div w:id="1695964181">
          <w:marLeft w:val="0"/>
          <w:marRight w:val="0"/>
          <w:marTop w:val="0"/>
          <w:marBottom w:val="0"/>
          <w:divBdr>
            <w:top w:val="none" w:sz="0" w:space="0" w:color="auto"/>
            <w:left w:val="none" w:sz="0" w:space="0" w:color="auto"/>
            <w:bottom w:val="none" w:sz="0" w:space="0" w:color="auto"/>
            <w:right w:val="none" w:sz="0" w:space="0" w:color="auto"/>
          </w:divBdr>
          <w:divsChild>
            <w:div w:id="497309868">
              <w:marLeft w:val="0"/>
              <w:marRight w:val="0"/>
              <w:marTop w:val="0"/>
              <w:marBottom w:val="0"/>
              <w:divBdr>
                <w:top w:val="none" w:sz="0" w:space="0" w:color="auto"/>
                <w:left w:val="none" w:sz="0" w:space="0" w:color="auto"/>
                <w:bottom w:val="none" w:sz="0" w:space="0" w:color="auto"/>
                <w:right w:val="none" w:sz="0" w:space="0" w:color="auto"/>
              </w:divBdr>
            </w:div>
          </w:divsChild>
        </w:div>
        <w:div w:id="1702583523">
          <w:marLeft w:val="0"/>
          <w:marRight w:val="0"/>
          <w:marTop w:val="0"/>
          <w:marBottom w:val="0"/>
          <w:divBdr>
            <w:top w:val="none" w:sz="0" w:space="0" w:color="auto"/>
            <w:left w:val="none" w:sz="0" w:space="0" w:color="auto"/>
            <w:bottom w:val="none" w:sz="0" w:space="0" w:color="auto"/>
            <w:right w:val="none" w:sz="0" w:space="0" w:color="auto"/>
          </w:divBdr>
          <w:divsChild>
            <w:div w:id="2134714266">
              <w:marLeft w:val="0"/>
              <w:marRight w:val="0"/>
              <w:marTop w:val="0"/>
              <w:marBottom w:val="0"/>
              <w:divBdr>
                <w:top w:val="none" w:sz="0" w:space="0" w:color="auto"/>
                <w:left w:val="none" w:sz="0" w:space="0" w:color="auto"/>
                <w:bottom w:val="none" w:sz="0" w:space="0" w:color="auto"/>
                <w:right w:val="none" w:sz="0" w:space="0" w:color="auto"/>
              </w:divBdr>
            </w:div>
          </w:divsChild>
        </w:div>
        <w:div w:id="1703242170">
          <w:marLeft w:val="0"/>
          <w:marRight w:val="0"/>
          <w:marTop w:val="0"/>
          <w:marBottom w:val="0"/>
          <w:divBdr>
            <w:top w:val="none" w:sz="0" w:space="0" w:color="auto"/>
            <w:left w:val="none" w:sz="0" w:space="0" w:color="auto"/>
            <w:bottom w:val="none" w:sz="0" w:space="0" w:color="auto"/>
            <w:right w:val="none" w:sz="0" w:space="0" w:color="auto"/>
          </w:divBdr>
          <w:divsChild>
            <w:div w:id="289753442">
              <w:marLeft w:val="0"/>
              <w:marRight w:val="0"/>
              <w:marTop w:val="0"/>
              <w:marBottom w:val="0"/>
              <w:divBdr>
                <w:top w:val="none" w:sz="0" w:space="0" w:color="auto"/>
                <w:left w:val="none" w:sz="0" w:space="0" w:color="auto"/>
                <w:bottom w:val="none" w:sz="0" w:space="0" w:color="auto"/>
                <w:right w:val="none" w:sz="0" w:space="0" w:color="auto"/>
              </w:divBdr>
            </w:div>
          </w:divsChild>
        </w:div>
        <w:div w:id="1712922236">
          <w:marLeft w:val="0"/>
          <w:marRight w:val="0"/>
          <w:marTop w:val="0"/>
          <w:marBottom w:val="0"/>
          <w:divBdr>
            <w:top w:val="none" w:sz="0" w:space="0" w:color="auto"/>
            <w:left w:val="none" w:sz="0" w:space="0" w:color="auto"/>
            <w:bottom w:val="none" w:sz="0" w:space="0" w:color="auto"/>
            <w:right w:val="none" w:sz="0" w:space="0" w:color="auto"/>
          </w:divBdr>
          <w:divsChild>
            <w:div w:id="1836721531">
              <w:marLeft w:val="0"/>
              <w:marRight w:val="0"/>
              <w:marTop w:val="0"/>
              <w:marBottom w:val="0"/>
              <w:divBdr>
                <w:top w:val="none" w:sz="0" w:space="0" w:color="auto"/>
                <w:left w:val="none" w:sz="0" w:space="0" w:color="auto"/>
                <w:bottom w:val="none" w:sz="0" w:space="0" w:color="auto"/>
                <w:right w:val="none" w:sz="0" w:space="0" w:color="auto"/>
              </w:divBdr>
            </w:div>
          </w:divsChild>
        </w:div>
        <w:div w:id="1729718779">
          <w:marLeft w:val="0"/>
          <w:marRight w:val="0"/>
          <w:marTop w:val="0"/>
          <w:marBottom w:val="0"/>
          <w:divBdr>
            <w:top w:val="none" w:sz="0" w:space="0" w:color="auto"/>
            <w:left w:val="none" w:sz="0" w:space="0" w:color="auto"/>
            <w:bottom w:val="none" w:sz="0" w:space="0" w:color="auto"/>
            <w:right w:val="none" w:sz="0" w:space="0" w:color="auto"/>
          </w:divBdr>
          <w:divsChild>
            <w:div w:id="1695687502">
              <w:marLeft w:val="0"/>
              <w:marRight w:val="0"/>
              <w:marTop w:val="0"/>
              <w:marBottom w:val="0"/>
              <w:divBdr>
                <w:top w:val="none" w:sz="0" w:space="0" w:color="auto"/>
                <w:left w:val="none" w:sz="0" w:space="0" w:color="auto"/>
                <w:bottom w:val="none" w:sz="0" w:space="0" w:color="auto"/>
                <w:right w:val="none" w:sz="0" w:space="0" w:color="auto"/>
              </w:divBdr>
            </w:div>
          </w:divsChild>
        </w:div>
        <w:div w:id="1763456409">
          <w:marLeft w:val="0"/>
          <w:marRight w:val="0"/>
          <w:marTop w:val="0"/>
          <w:marBottom w:val="0"/>
          <w:divBdr>
            <w:top w:val="none" w:sz="0" w:space="0" w:color="auto"/>
            <w:left w:val="none" w:sz="0" w:space="0" w:color="auto"/>
            <w:bottom w:val="none" w:sz="0" w:space="0" w:color="auto"/>
            <w:right w:val="none" w:sz="0" w:space="0" w:color="auto"/>
          </w:divBdr>
          <w:divsChild>
            <w:div w:id="1703435677">
              <w:marLeft w:val="0"/>
              <w:marRight w:val="0"/>
              <w:marTop w:val="0"/>
              <w:marBottom w:val="0"/>
              <w:divBdr>
                <w:top w:val="none" w:sz="0" w:space="0" w:color="auto"/>
                <w:left w:val="none" w:sz="0" w:space="0" w:color="auto"/>
                <w:bottom w:val="none" w:sz="0" w:space="0" w:color="auto"/>
                <w:right w:val="none" w:sz="0" w:space="0" w:color="auto"/>
              </w:divBdr>
            </w:div>
          </w:divsChild>
        </w:div>
        <w:div w:id="1787236264">
          <w:marLeft w:val="0"/>
          <w:marRight w:val="0"/>
          <w:marTop w:val="0"/>
          <w:marBottom w:val="0"/>
          <w:divBdr>
            <w:top w:val="none" w:sz="0" w:space="0" w:color="auto"/>
            <w:left w:val="none" w:sz="0" w:space="0" w:color="auto"/>
            <w:bottom w:val="none" w:sz="0" w:space="0" w:color="auto"/>
            <w:right w:val="none" w:sz="0" w:space="0" w:color="auto"/>
          </w:divBdr>
          <w:divsChild>
            <w:div w:id="945236511">
              <w:marLeft w:val="0"/>
              <w:marRight w:val="0"/>
              <w:marTop w:val="0"/>
              <w:marBottom w:val="0"/>
              <w:divBdr>
                <w:top w:val="none" w:sz="0" w:space="0" w:color="auto"/>
                <w:left w:val="none" w:sz="0" w:space="0" w:color="auto"/>
                <w:bottom w:val="none" w:sz="0" w:space="0" w:color="auto"/>
                <w:right w:val="none" w:sz="0" w:space="0" w:color="auto"/>
              </w:divBdr>
            </w:div>
          </w:divsChild>
        </w:div>
        <w:div w:id="1787458228">
          <w:marLeft w:val="0"/>
          <w:marRight w:val="0"/>
          <w:marTop w:val="0"/>
          <w:marBottom w:val="0"/>
          <w:divBdr>
            <w:top w:val="none" w:sz="0" w:space="0" w:color="auto"/>
            <w:left w:val="none" w:sz="0" w:space="0" w:color="auto"/>
            <w:bottom w:val="none" w:sz="0" w:space="0" w:color="auto"/>
            <w:right w:val="none" w:sz="0" w:space="0" w:color="auto"/>
          </w:divBdr>
          <w:divsChild>
            <w:div w:id="216473218">
              <w:marLeft w:val="0"/>
              <w:marRight w:val="0"/>
              <w:marTop w:val="0"/>
              <w:marBottom w:val="0"/>
              <w:divBdr>
                <w:top w:val="none" w:sz="0" w:space="0" w:color="auto"/>
                <w:left w:val="none" w:sz="0" w:space="0" w:color="auto"/>
                <w:bottom w:val="none" w:sz="0" w:space="0" w:color="auto"/>
                <w:right w:val="none" w:sz="0" w:space="0" w:color="auto"/>
              </w:divBdr>
            </w:div>
          </w:divsChild>
        </w:div>
        <w:div w:id="1787655136">
          <w:marLeft w:val="0"/>
          <w:marRight w:val="0"/>
          <w:marTop w:val="0"/>
          <w:marBottom w:val="0"/>
          <w:divBdr>
            <w:top w:val="none" w:sz="0" w:space="0" w:color="auto"/>
            <w:left w:val="none" w:sz="0" w:space="0" w:color="auto"/>
            <w:bottom w:val="none" w:sz="0" w:space="0" w:color="auto"/>
            <w:right w:val="none" w:sz="0" w:space="0" w:color="auto"/>
          </w:divBdr>
          <w:divsChild>
            <w:div w:id="1272711008">
              <w:marLeft w:val="0"/>
              <w:marRight w:val="0"/>
              <w:marTop w:val="0"/>
              <w:marBottom w:val="0"/>
              <w:divBdr>
                <w:top w:val="none" w:sz="0" w:space="0" w:color="auto"/>
                <w:left w:val="none" w:sz="0" w:space="0" w:color="auto"/>
                <w:bottom w:val="none" w:sz="0" w:space="0" w:color="auto"/>
                <w:right w:val="none" w:sz="0" w:space="0" w:color="auto"/>
              </w:divBdr>
            </w:div>
          </w:divsChild>
        </w:div>
        <w:div w:id="1800293714">
          <w:marLeft w:val="0"/>
          <w:marRight w:val="0"/>
          <w:marTop w:val="0"/>
          <w:marBottom w:val="0"/>
          <w:divBdr>
            <w:top w:val="none" w:sz="0" w:space="0" w:color="auto"/>
            <w:left w:val="none" w:sz="0" w:space="0" w:color="auto"/>
            <w:bottom w:val="none" w:sz="0" w:space="0" w:color="auto"/>
            <w:right w:val="none" w:sz="0" w:space="0" w:color="auto"/>
          </w:divBdr>
          <w:divsChild>
            <w:div w:id="940184487">
              <w:marLeft w:val="0"/>
              <w:marRight w:val="0"/>
              <w:marTop w:val="0"/>
              <w:marBottom w:val="0"/>
              <w:divBdr>
                <w:top w:val="none" w:sz="0" w:space="0" w:color="auto"/>
                <w:left w:val="none" w:sz="0" w:space="0" w:color="auto"/>
                <w:bottom w:val="none" w:sz="0" w:space="0" w:color="auto"/>
                <w:right w:val="none" w:sz="0" w:space="0" w:color="auto"/>
              </w:divBdr>
            </w:div>
          </w:divsChild>
        </w:div>
        <w:div w:id="1802378030">
          <w:marLeft w:val="0"/>
          <w:marRight w:val="0"/>
          <w:marTop w:val="0"/>
          <w:marBottom w:val="0"/>
          <w:divBdr>
            <w:top w:val="none" w:sz="0" w:space="0" w:color="auto"/>
            <w:left w:val="none" w:sz="0" w:space="0" w:color="auto"/>
            <w:bottom w:val="none" w:sz="0" w:space="0" w:color="auto"/>
            <w:right w:val="none" w:sz="0" w:space="0" w:color="auto"/>
          </w:divBdr>
          <w:divsChild>
            <w:div w:id="778447284">
              <w:marLeft w:val="0"/>
              <w:marRight w:val="0"/>
              <w:marTop w:val="0"/>
              <w:marBottom w:val="0"/>
              <w:divBdr>
                <w:top w:val="none" w:sz="0" w:space="0" w:color="auto"/>
                <w:left w:val="none" w:sz="0" w:space="0" w:color="auto"/>
                <w:bottom w:val="none" w:sz="0" w:space="0" w:color="auto"/>
                <w:right w:val="none" w:sz="0" w:space="0" w:color="auto"/>
              </w:divBdr>
            </w:div>
          </w:divsChild>
        </w:div>
        <w:div w:id="1804687356">
          <w:marLeft w:val="0"/>
          <w:marRight w:val="0"/>
          <w:marTop w:val="0"/>
          <w:marBottom w:val="0"/>
          <w:divBdr>
            <w:top w:val="none" w:sz="0" w:space="0" w:color="auto"/>
            <w:left w:val="none" w:sz="0" w:space="0" w:color="auto"/>
            <w:bottom w:val="none" w:sz="0" w:space="0" w:color="auto"/>
            <w:right w:val="none" w:sz="0" w:space="0" w:color="auto"/>
          </w:divBdr>
          <w:divsChild>
            <w:div w:id="1559633555">
              <w:marLeft w:val="0"/>
              <w:marRight w:val="0"/>
              <w:marTop w:val="0"/>
              <w:marBottom w:val="0"/>
              <w:divBdr>
                <w:top w:val="none" w:sz="0" w:space="0" w:color="auto"/>
                <w:left w:val="none" w:sz="0" w:space="0" w:color="auto"/>
                <w:bottom w:val="none" w:sz="0" w:space="0" w:color="auto"/>
                <w:right w:val="none" w:sz="0" w:space="0" w:color="auto"/>
              </w:divBdr>
            </w:div>
          </w:divsChild>
        </w:div>
        <w:div w:id="1806238946">
          <w:marLeft w:val="0"/>
          <w:marRight w:val="0"/>
          <w:marTop w:val="0"/>
          <w:marBottom w:val="0"/>
          <w:divBdr>
            <w:top w:val="none" w:sz="0" w:space="0" w:color="auto"/>
            <w:left w:val="none" w:sz="0" w:space="0" w:color="auto"/>
            <w:bottom w:val="none" w:sz="0" w:space="0" w:color="auto"/>
            <w:right w:val="none" w:sz="0" w:space="0" w:color="auto"/>
          </w:divBdr>
          <w:divsChild>
            <w:div w:id="674068675">
              <w:marLeft w:val="0"/>
              <w:marRight w:val="0"/>
              <w:marTop w:val="0"/>
              <w:marBottom w:val="0"/>
              <w:divBdr>
                <w:top w:val="none" w:sz="0" w:space="0" w:color="auto"/>
                <w:left w:val="none" w:sz="0" w:space="0" w:color="auto"/>
                <w:bottom w:val="none" w:sz="0" w:space="0" w:color="auto"/>
                <w:right w:val="none" w:sz="0" w:space="0" w:color="auto"/>
              </w:divBdr>
            </w:div>
          </w:divsChild>
        </w:div>
        <w:div w:id="1808471409">
          <w:marLeft w:val="0"/>
          <w:marRight w:val="0"/>
          <w:marTop w:val="0"/>
          <w:marBottom w:val="0"/>
          <w:divBdr>
            <w:top w:val="none" w:sz="0" w:space="0" w:color="auto"/>
            <w:left w:val="none" w:sz="0" w:space="0" w:color="auto"/>
            <w:bottom w:val="none" w:sz="0" w:space="0" w:color="auto"/>
            <w:right w:val="none" w:sz="0" w:space="0" w:color="auto"/>
          </w:divBdr>
          <w:divsChild>
            <w:div w:id="486557490">
              <w:marLeft w:val="0"/>
              <w:marRight w:val="0"/>
              <w:marTop w:val="0"/>
              <w:marBottom w:val="0"/>
              <w:divBdr>
                <w:top w:val="none" w:sz="0" w:space="0" w:color="auto"/>
                <w:left w:val="none" w:sz="0" w:space="0" w:color="auto"/>
                <w:bottom w:val="none" w:sz="0" w:space="0" w:color="auto"/>
                <w:right w:val="none" w:sz="0" w:space="0" w:color="auto"/>
              </w:divBdr>
            </w:div>
          </w:divsChild>
        </w:div>
        <w:div w:id="1810779356">
          <w:marLeft w:val="0"/>
          <w:marRight w:val="0"/>
          <w:marTop w:val="0"/>
          <w:marBottom w:val="0"/>
          <w:divBdr>
            <w:top w:val="none" w:sz="0" w:space="0" w:color="auto"/>
            <w:left w:val="none" w:sz="0" w:space="0" w:color="auto"/>
            <w:bottom w:val="none" w:sz="0" w:space="0" w:color="auto"/>
            <w:right w:val="none" w:sz="0" w:space="0" w:color="auto"/>
          </w:divBdr>
          <w:divsChild>
            <w:div w:id="1606041350">
              <w:marLeft w:val="0"/>
              <w:marRight w:val="0"/>
              <w:marTop w:val="0"/>
              <w:marBottom w:val="0"/>
              <w:divBdr>
                <w:top w:val="none" w:sz="0" w:space="0" w:color="auto"/>
                <w:left w:val="none" w:sz="0" w:space="0" w:color="auto"/>
                <w:bottom w:val="none" w:sz="0" w:space="0" w:color="auto"/>
                <w:right w:val="none" w:sz="0" w:space="0" w:color="auto"/>
              </w:divBdr>
            </w:div>
          </w:divsChild>
        </w:div>
        <w:div w:id="1827359072">
          <w:marLeft w:val="0"/>
          <w:marRight w:val="0"/>
          <w:marTop w:val="0"/>
          <w:marBottom w:val="0"/>
          <w:divBdr>
            <w:top w:val="none" w:sz="0" w:space="0" w:color="auto"/>
            <w:left w:val="none" w:sz="0" w:space="0" w:color="auto"/>
            <w:bottom w:val="none" w:sz="0" w:space="0" w:color="auto"/>
            <w:right w:val="none" w:sz="0" w:space="0" w:color="auto"/>
          </w:divBdr>
          <w:divsChild>
            <w:div w:id="1274364145">
              <w:marLeft w:val="0"/>
              <w:marRight w:val="0"/>
              <w:marTop w:val="0"/>
              <w:marBottom w:val="0"/>
              <w:divBdr>
                <w:top w:val="none" w:sz="0" w:space="0" w:color="auto"/>
                <w:left w:val="none" w:sz="0" w:space="0" w:color="auto"/>
                <w:bottom w:val="none" w:sz="0" w:space="0" w:color="auto"/>
                <w:right w:val="none" w:sz="0" w:space="0" w:color="auto"/>
              </w:divBdr>
            </w:div>
          </w:divsChild>
        </w:div>
        <w:div w:id="1834450743">
          <w:marLeft w:val="0"/>
          <w:marRight w:val="0"/>
          <w:marTop w:val="0"/>
          <w:marBottom w:val="0"/>
          <w:divBdr>
            <w:top w:val="none" w:sz="0" w:space="0" w:color="auto"/>
            <w:left w:val="none" w:sz="0" w:space="0" w:color="auto"/>
            <w:bottom w:val="none" w:sz="0" w:space="0" w:color="auto"/>
            <w:right w:val="none" w:sz="0" w:space="0" w:color="auto"/>
          </w:divBdr>
          <w:divsChild>
            <w:div w:id="746464088">
              <w:marLeft w:val="0"/>
              <w:marRight w:val="0"/>
              <w:marTop w:val="0"/>
              <w:marBottom w:val="0"/>
              <w:divBdr>
                <w:top w:val="none" w:sz="0" w:space="0" w:color="auto"/>
                <w:left w:val="none" w:sz="0" w:space="0" w:color="auto"/>
                <w:bottom w:val="none" w:sz="0" w:space="0" w:color="auto"/>
                <w:right w:val="none" w:sz="0" w:space="0" w:color="auto"/>
              </w:divBdr>
            </w:div>
          </w:divsChild>
        </w:div>
        <w:div w:id="1835411845">
          <w:marLeft w:val="0"/>
          <w:marRight w:val="0"/>
          <w:marTop w:val="0"/>
          <w:marBottom w:val="0"/>
          <w:divBdr>
            <w:top w:val="none" w:sz="0" w:space="0" w:color="auto"/>
            <w:left w:val="none" w:sz="0" w:space="0" w:color="auto"/>
            <w:bottom w:val="none" w:sz="0" w:space="0" w:color="auto"/>
            <w:right w:val="none" w:sz="0" w:space="0" w:color="auto"/>
          </w:divBdr>
          <w:divsChild>
            <w:div w:id="332487836">
              <w:marLeft w:val="0"/>
              <w:marRight w:val="0"/>
              <w:marTop w:val="0"/>
              <w:marBottom w:val="0"/>
              <w:divBdr>
                <w:top w:val="none" w:sz="0" w:space="0" w:color="auto"/>
                <w:left w:val="none" w:sz="0" w:space="0" w:color="auto"/>
                <w:bottom w:val="none" w:sz="0" w:space="0" w:color="auto"/>
                <w:right w:val="none" w:sz="0" w:space="0" w:color="auto"/>
              </w:divBdr>
            </w:div>
          </w:divsChild>
        </w:div>
        <w:div w:id="1839732665">
          <w:marLeft w:val="0"/>
          <w:marRight w:val="0"/>
          <w:marTop w:val="0"/>
          <w:marBottom w:val="0"/>
          <w:divBdr>
            <w:top w:val="none" w:sz="0" w:space="0" w:color="auto"/>
            <w:left w:val="none" w:sz="0" w:space="0" w:color="auto"/>
            <w:bottom w:val="none" w:sz="0" w:space="0" w:color="auto"/>
            <w:right w:val="none" w:sz="0" w:space="0" w:color="auto"/>
          </w:divBdr>
          <w:divsChild>
            <w:div w:id="1128817914">
              <w:marLeft w:val="0"/>
              <w:marRight w:val="0"/>
              <w:marTop w:val="0"/>
              <w:marBottom w:val="0"/>
              <w:divBdr>
                <w:top w:val="none" w:sz="0" w:space="0" w:color="auto"/>
                <w:left w:val="none" w:sz="0" w:space="0" w:color="auto"/>
                <w:bottom w:val="none" w:sz="0" w:space="0" w:color="auto"/>
                <w:right w:val="none" w:sz="0" w:space="0" w:color="auto"/>
              </w:divBdr>
            </w:div>
          </w:divsChild>
        </w:div>
        <w:div w:id="1843280572">
          <w:marLeft w:val="0"/>
          <w:marRight w:val="0"/>
          <w:marTop w:val="0"/>
          <w:marBottom w:val="0"/>
          <w:divBdr>
            <w:top w:val="none" w:sz="0" w:space="0" w:color="auto"/>
            <w:left w:val="none" w:sz="0" w:space="0" w:color="auto"/>
            <w:bottom w:val="none" w:sz="0" w:space="0" w:color="auto"/>
            <w:right w:val="none" w:sz="0" w:space="0" w:color="auto"/>
          </w:divBdr>
          <w:divsChild>
            <w:div w:id="1404335946">
              <w:marLeft w:val="0"/>
              <w:marRight w:val="0"/>
              <w:marTop w:val="0"/>
              <w:marBottom w:val="0"/>
              <w:divBdr>
                <w:top w:val="none" w:sz="0" w:space="0" w:color="auto"/>
                <w:left w:val="none" w:sz="0" w:space="0" w:color="auto"/>
                <w:bottom w:val="none" w:sz="0" w:space="0" w:color="auto"/>
                <w:right w:val="none" w:sz="0" w:space="0" w:color="auto"/>
              </w:divBdr>
            </w:div>
          </w:divsChild>
        </w:div>
        <w:div w:id="1850950064">
          <w:marLeft w:val="0"/>
          <w:marRight w:val="0"/>
          <w:marTop w:val="0"/>
          <w:marBottom w:val="0"/>
          <w:divBdr>
            <w:top w:val="none" w:sz="0" w:space="0" w:color="auto"/>
            <w:left w:val="none" w:sz="0" w:space="0" w:color="auto"/>
            <w:bottom w:val="none" w:sz="0" w:space="0" w:color="auto"/>
            <w:right w:val="none" w:sz="0" w:space="0" w:color="auto"/>
          </w:divBdr>
          <w:divsChild>
            <w:div w:id="1601569752">
              <w:marLeft w:val="0"/>
              <w:marRight w:val="0"/>
              <w:marTop w:val="0"/>
              <w:marBottom w:val="0"/>
              <w:divBdr>
                <w:top w:val="none" w:sz="0" w:space="0" w:color="auto"/>
                <w:left w:val="none" w:sz="0" w:space="0" w:color="auto"/>
                <w:bottom w:val="none" w:sz="0" w:space="0" w:color="auto"/>
                <w:right w:val="none" w:sz="0" w:space="0" w:color="auto"/>
              </w:divBdr>
            </w:div>
          </w:divsChild>
        </w:div>
        <w:div w:id="1853183997">
          <w:marLeft w:val="0"/>
          <w:marRight w:val="0"/>
          <w:marTop w:val="0"/>
          <w:marBottom w:val="0"/>
          <w:divBdr>
            <w:top w:val="none" w:sz="0" w:space="0" w:color="auto"/>
            <w:left w:val="none" w:sz="0" w:space="0" w:color="auto"/>
            <w:bottom w:val="none" w:sz="0" w:space="0" w:color="auto"/>
            <w:right w:val="none" w:sz="0" w:space="0" w:color="auto"/>
          </w:divBdr>
          <w:divsChild>
            <w:div w:id="709917561">
              <w:marLeft w:val="0"/>
              <w:marRight w:val="0"/>
              <w:marTop w:val="0"/>
              <w:marBottom w:val="0"/>
              <w:divBdr>
                <w:top w:val="none" w:sz="0" w:space="0" w:color="auto"/>
                <w:left w:val="none" w:sz="0" w:space="0" w:color="auto"/>
                <w:bottom w:val="none" w:sz="0" w:space="0" w:color="auto"/>
                <w:right w:val="none" w:sz="0" w:space="0" w:color="auto"/>
              </w:divBdr>
            </w:div>
          </w:divsChild>
        </w:div>
        <w:div w:id="1866362122">
          <w:marLeft w:val="0"/>
          <w:marRight w:val="0"/>
          <w:marTop w:val="0"/>
          <w:marBottom w:val="0"/>
          <w:divBdr>
            <w:top w:val="none" w:sz="0" w:space="0" w:color="auto"/>
            <w:left w:val="none" w:sz="0" w:space="0" w:color="auto"/>
            <w:bottom w:val="none" w:sz="0" w:space="0" w:color="auto"/>
            <w:right w:val="none" w:sz="0" w:space="0" w:color="auto"/>
          </w:divBdr>
          <w:divsChild>
            <w:div w:id="2079664090">
              <w:marLeft w:val="0"/>
              <w:marRight w:val="0"/>
              <w:marTop w:val="0"/>
              <w:marBottom w:val="0"/>
              <w:divBdr>
                <w:top w:val="none" w:sz="0" w:space="0" w:color="auto"/>
                <w:left w:val="none" w:sz="0" w:space="0" w:color="auto"/>
                <w:bottom w:val="none" w:sz="0" w:space="0" w:color="auto"/>
                <w:right w:val="none" w:sz="0" w:space="0" w:color="auto"/>
              </w:divBdr>
            </w:div>
          </w:divsChild>
        </w:div>
        <w:div w:id="1869101291">
          <w:marLeft w:val="0"/>
          <w:marRight w:val="0"/>
          <w:marTop w:val="0"/>
          <w:marBottom w:val="0"/>
          <w:divBdr>
            <w:top w:val="none" w:sz="0" w:space="0" w:color="auto"/>
            <w:left w:val="none" w:sz="0" w:space="0" w:color="auto"/>
            <w:bottom w:val="none" w:sz="0" w:space="0" w:color="auto"/>
            <w:right w:val="none" w:sz="0" w:space="0" w:color="auto"/>
          </w:divBdr>
          <w:divsChild>
            <w:div w:id="1890460490">
              <w:marLeft w:val="0"/>
              <w:marRight w:val="0"/>
              <w:marTop w:val="0"/>
              <w:marBottom w:val="0"/>
              <w:divBdr>
                <w:top w:val="none" w:sz="0" w:space="0" w:color="auto"/>
                <w:left w:val="none" w:sz="0" w:space="0" w:color="auto"/>
                <w:bottom w:val="none" w:sz="0" w:space="0" w:color="auto"/>
                <w:right w:val="none" w:sz="0" w:space="0" w:color="auto"/>
              </w:divBdr>
            </w:div>
          </w:divsChild>
        </w:div>
        <w:div w:id="1879708221">
          <w:marLeft w:val="0"/>
          <w:marRight w:val="0"/>
          <w:marTop w:val="0"/>
          <w:marBottom w:val="0"/>
          <w:divBdr>
            <w:top w:val="none" w:sz="0" w:space="0" w:color="auto"/>
            <w:left w:val="none" w:sz="0" w:space="0" w:color="auto"/>
            <w:bottom w:val="none" w:sz="0" w:space="0" w:color="auto"/>
            <w:right w:val="none" w:sz="0" w:space="0" w:color="auto"/>
          </w:divBdr>
          <w:divsChild>
            <w:div w:id="532420029">
              <w:marLeft w:val="0"/>
              <w:marRight w:val="0"/>
              <w:marTop w:val="0"/>
              <w:marBottom w:val="0"/>
              <w:divBdr>
                <w:top w:val="none" w:sz="0" w:space="0" w:color="auto"/>
                <w:left w:val="none" w:sz="0" w:space="0" w:color="auto"/>
                <w:bottom w:val="none" w:sz="0" w:space="0" w:color="auto"/>
                <w:right w:val="none" w:sz="0" w:space="0" w:color="auto"/>
              </w:divBdr>
            </w:div>
          </w:divsChild>
        </w:div>
        <w:div w:id="1882597493">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 w:id="1883399352">
          <w:marLeft w:val="0"/>
          <w:marRight w:val="0"/>
          <w:marTop w:val="0"/>
          <w:marBottom w:val="0"/>
          <w:divBdr>
            <w:top w:val="none" w:sz="0" w:space="0" w:color="auto"/>
            <w:left w:val="none" w:sz="0" w:space="0" w:color="auto"/>
            <w:bottom w:val="none" w:sz="0" w:space="0" w:color="auto"/>
            <w:right w:val="none" w:sz="0" w:space="0" w:color="auto"/>
          </w:divBdr>
          <w:divsChild>
            <w:div w:id="149561753">
              <w:marLeft w:val="0"/>
              <w:marRight w:val="0"/>
              <w:marTop w:val="0"/>
              <w:marBottom w:val="0"/>
              <w:divBdr>
                <w:top w:val="none" w:sz="0" w:space="0" w:color="auto"/>
                <w:left w:val="none" w:sz="0" w:space="0" w:color="auto"/>
                <w:bottom w:val="none" w:sz="0" w:space="0" w:color="auto"/>
                <w:right w:val="none" w:sz="0" w:space="0" w:color="auto"/>
              </w:divBdr>
            </w:div>
          </w:divsChild>
        </w:div>
        <w:div w:id="1887179362">
          <w:marLeft w:val="0"/>
          <w:marRight w:val="0"/>
          <w:marTop w:val="0"/>
          <w:marBottom w:val="0"/>
          <w:divBdr>
            <w:top w:val="none" w:sz="0" w:space="0" w:color="auto"/>
            <w:left w:val="none" w:sz="0" w:space="0" w:color="auto"/>
            <w:bottom w:val="none" w:sz="0" w:space="0" w:color="auto"/>
            <w:right w:val="none" w:sz="0" w:space="0" w:color="auto"/>
          </w:divBdr>
          <w:divsChild>
            <w:div w:id="1315649026">
              <w:marLeft w:val="0"/>
              <w:marRight w:val="0"/>
              <w:marTop w:val="0"/>
              <w:marBottom w:val="0"/>
              <w:divBdr>
                <w:top w:val="none" w:sz="0" w:space="0" w:color="auto"/>
                <w:left w:val="none" w:sz="0" w:space="0" w:color="auto"/>
                <w:bottom w:val="none" w:sz="0" w:space="0" w:color="auto"/>
                <w:right w:val="none" w:sz="0" w:space="0" w:color="auto"/>
              </w:divBdr>
            </w:div>
          </w:divsChild>
        </w:div>
        <w:div w:id="1889298044">
          <w:marLeft w:val="0"/>
          <w:marRight w:val="0"/>
          <w:marTop w:val="0"/>
          <w:marBottom w:val="0"/>
          <w:divBdr>
            <w:top w:val="none" w:sz="0" w:space="0" w:color="auto"/>
            <w:left w:val="none" w:sz="0" w:space="0" w:color="auto"/>
            <w:bottom w:val="none" w:sz="0" w:space="0" w:color="auto"/>
            <w:right w:val="none" w:sz="0" w:space="0" w:color="auto"/>
          </w:divBdr>
          <w:divsChild>
            <w:div w:id="1959750449">
              <w:marLeft w:val="0"/>
              <w:marRight w:val="0"/>
              <w:marTop w:val="0"/>
              <w:marBottom w:val="0"/>
              <w:divBdr>
                <w:top w:val="none" w:sz="0" w:space="0" w:color="auto"/>
                <w:left w:val="none" w:sz="0" w:space="0" w:color="auto"/>
                <w:bottom w:val="none" w:sz="0" w:space="0" w:color="auto"/>
                <w:right w:val="none" w:sz="0" w:space="0" w:color="auto"/>
              </w:divBdr>
            </w:div>
          </w:divsChild>
        </w:div>
        <w:div w:id="1894735556">
          <w:marLeft w:val="0"/>
          <w:marRight w:val="0"/>
          <w:marTop w:val="0"/>
          <w:marBottom w:val="0"/>
          <w:divBdr>
            <w:top w:val="none" w:sz="0" w:space="0" w:color="auto"/>
            <w:left w:val="none" w:sz="0" w:space="0" w:color="auto"/>
            <w:bottom w:val="none" w:sz="0" w:space="0" w:color="auto"/>
            <w:right w:val="none" w:sz="0" w:space="0" w:color="auto"/>
          </w:divBdr>
          <w:divsChild>
            <w:div w:id="874387310">
              <w:marLeft w:val="0"/>
              <w:marRight w:val="0"/>
              <w:marTop w:val="0"/>
              <w:marBottom w:val="0"/>
              <w:divBdr>
                <w:top w:val="none" w:sz="0" w:space="0" w:color="auto"/>
                <w:left w:val="none" w:sz="0" w:space="0" w:color="auto"/>
                <w:bottom w:val="none" w:sz="0" w:space="0" w:color="auto"/>
                <w:right w:val="none" w:sz="0" w:space="0" w:color="auto"/>
              </w:divBdr>
            </w:div>
          </w:divsChild>
        </w:div>
        <w:div w:id="1897007923">
          <w:marLeft w:val="0"/>
          <w:marRight w:val="0"/>
          <w:marTop w:val="0"/>
          <w:marBottom w:val="0"/>
          <w:divBdr>
            <w:top w:val="none" w:sz="0" w:space="0" w:color="auto"/>
            <w:left w:val="none" w:sz="0" w:space="0" w:color="auto"/>
            <w:bottom w:val="none" w:sz="0" w:space="0" w:color="auto"/>
            <w:right w:val="none" w:sz="0" w:space="0" w:color="auto"/>
          </w:divBdr>
          <w:divsChild>
            <w:div w:id="1840925441">
              <w:marLeft w:val="0"/>
              <w:marRight w:val="0"/>
              <w:marTop w:val="0"/>
              <w:marBottom w:val="0"/>
              <w:divBdr>
                <w:top w:val="none" w:sz="0" w:space="0" w:color="auto"/>
                <w:left w:val="none" w:sz="0" w:space="0" w:color="auto"/>
                <w:bottom w:val="none" w:sz="0" w:space="0" w:color="auto"/>
                <w:right w:val="none" w:sz="0" w:space="0" w:color="auto"/>
              </w:divBdr>
            </w:div>
          </w:divsChild>
        </w:div>
        <w:div w:id="1899632722">
          <w:marLeft w:val="0"/>
          <w:marRight w:val="0"/>
          <w:marTop w:val="0"/>
          <w:marBottom w:val="0"/>
          <w:divBdr>
            <w:top w:val="none" w:sz="0" w:space="0" w:color="auto"/>
            <w:left w:val="none" w:sz="0" w:space="0" w:color="auto"/>
            <w:bottom w:val="none" w:sz="0" w:space="0" w:color="auto"/>
            <w:right w:val="none" w:sz="0" w:space="0" w:color="auto"/>
          </w:divBdr>
          <w:divsChild>
            <w:div w:id="2048404092">
              <w:marLeft w:val="0"/>
              <w:marRight w:val="0"/>
              <w:marTop w:val="0"/>
              <w:marBottom w:val="0"/>
              <w:divBdr>
                <w:top w:val="none" w:sz="0" w:space="0" w:color="auto"/>
                <w:left w:val="none" w:sz="0" w:space="0" w:color="auto"/>
                <w:bottom w:val="none" w:sz="0" w:space="0" w:color="auto"/>
                <w:right w:val="none" w:sz="0" w:space="0" w:color="auto"/>
              </w:divBdr>
            </w:div>
          </w:divsChild>
        </w:div>
        <w:div w:id="1921331174">
          <w:marLeft w:val="0"/>
          <w:marRight w:val="0"/>
          <w:marTop w:val="0"/>
          <w:marBottom w:val="0"/>
          <w:divBdr>
            <w:top w:val="none" w:sz="0" w:space="0" w:color="auto"/>
            <w:left w:val="none" w:sz="0" w:space="0" w:color="auto"/>
            <w:bottom w:val="none" w:sz="0" w:space="0" w:color="auto"/>
            <w:right w:val="none" w:sz="0" w:space="0" w:color="auto"/>
          </w:divBdr>
          <w:divsChild>
            <w:div w:id="344987936">
              <w:marLeft w:val="0"/>
              <w:marRight w:val="0"/>
              <w:marTop w:val="0"/>
              <w:marBottom w:val="0"/>
              <w:divBdr>
                <w:top w:val="none" w:sz="0" w:space="0" w:color="auto"/>
                <w:left w:val="none" w:sz="0" w:space="0" w:color="auto"/>
                <w:bottom w:val="none" w:sz="0" w:space="0" w:color="auto"/>
                <w:right w:val="none" w:sz="0" w:space="0" w:color="auto"/>
              </w:divBdr>
            </w:div>
          </w:divsChild>
        </w:div>
        <w:div w:id="1925919765">
          <w:marLeft w:val="0"/>
          <w:marRight w:val="0"/>
          <w:marTop w:val="0"/>
          <w:marBottom w:val="0"/>
          <w:divBdr>
            <w:top w:val="none" w:sz="0" w:space="0" w:color="auto"/>
            <w:left w:val="none" w:sz="0" w:space="0" w:color="auto"/>
            <w:bottom w:val="none" w:sz="0" w:space="0" w:color="auto"/>
            <w:right w:val="none" w:sz="0" w:space="0" w:color="auto"/>
          </w:divBdr>
          <w:divsChild>
            <w:div w:id="286935545">
              <w:marLeft w:val="0"/>
              <w:marRight w:val="0"/>
              <w:marTop w:val="0"/>
              <w:marBottom w:val="0"/>
              <w:divBdr>
                <w:top w:val="none" w:sz="0" w:space="0" w:color="auto"/>
                <w:left w:val="none" w:sz="0" w:space="0" w:color="auto"/>
                <w:bottom w:val="none" w:sz="0" w:space="0" w:color="auto"/>
                <w:right w:val="none" w:sz="0" w:space="0" w:color="auto"/>
              </w:divBdr>
            </w:div>
          </w:divsChild>
        </w:div>
        <w:div w:id="1934583868">
          <w:marLeft w:val="0"/>
          <w:marRight w:val="0"/>
          <w:marTop w:val="0"/>
          <w:marBottom w:val="0"/>
          <w:divBdr>
            <w:top w:val="none" w:sz="0" w:space="0" w:color="auto"/>
            <w:left w:val="none" w:sz="0" w:space="0" w:color="auto"/>
            <w:bottom w:val="none" w:sz="0" w:space="0" w:color="auto"/>
            <w:right w:val="none" w:sz="0" w:space="0" w:color="auto"/>
          </w:divBdr>
          <w:divsChild>
            <w:div w:id="1828281660">
              <w:marLeft w:val="0"/>
              <w:marRight w:val="0"/>
              <w:marTop w:val="0"/>
              <w:marBottom w:val="0"/>
              <w:divBdr>
                <w:top w:val="none" w:sz="0" w:space="0" w:color="auto"/>
                <w:left w:val="none" w:sz="0" w:space="0" w:color="auto"/>
                <w:bottom w:val="none" w:sz="0" w:space="0" w:color="auto"/>
                <w:right w:val="none" w:sz="0" w:space="0" w:color="auto"/>
              </w:divBdr>
            </w:div>
          </w:divsChild>
        </w:div>
        <w:div w:id="1937975966">
          <w:marLeft w:val="0"/>
          <w:marRight w:val="0"/>
          <w:marTop w:val="0"/>
          <w:marBottom w:val="0"/>
          <w:divBdr>
            <w:top w:val="none" w:sz="0" w:space="0" w:color="auto"/>
            <w:left w:val="none" w:sz="0" w:space="0" w:color="auto"/>
            <w:bottom w:val="none" w:sz="0" w:space="0" w:color="auto"/>
            <w:right w:val="none" w:sz="0" w:space="0" w:color="auto"/>
          </w:divBdr>
          <w:divsChild>
            <w:div w:id="565989214">
              <w:marLeft w:val="0"/>
              <w:marRight w:val="0"/>
              <w:marTop w:val="0"/>
              <w:marBottom w:val="0"/>
              <w:divBdr>
                <w:top w:val="none" w:sz="0" w:space="0" w:color="auto"/>
                <w:left w:val="none" w:sz="0" w:space="0" w:color="auto"/>
                <w:bottom w:val="none" w:sz="0" w:space="0" w:color="auto"/>
                <w:right w:val="none" w:sz="0" w:space="0" w:color="auto"/>
              </w:divBdr>
            </w:div>
          </w:divsChild>
        </w:div>
        <w:div w:id="1942256181">
          <w:marLeft w:val="0"/>
          <w:marRight w:val="0"/>
          <w:marTop w:val="0"/>
          <w:marBottom w:val="0"/>
          <w:divBdr>
            <w:top w:val="none" w:sz="0" w:space="0" w:color="auto"/>
            <w:left w:val="none" w:sz="0" w:space="0" w:color="auto"/>
            <w:bottom w:val="none" w:sz="0" w:space="0" w:color="auto"/>
            <w:right w:val="none" w:sz="0" w:space="0" w:color="auto"/>
          </w:divBdr>
          <w:divsChild>
            <w:div w:id="670371050">
              <w:marLeft w:val="0"/>
              <w:marRight w:val="0"/>
              <w:marTop w:val="0"/>
              <w:marBottom w:val="0"/>
              <w:divBdr>
                <w:top w:val="none" w:sz="0" w:space="0" w:color="auto"/>
                <w:left w:val="none" w:sz="0" w:space="0" w:color="auto"/>
                <w:bottom w:val="none" w:sz="0" w:space="0" w:color="auto"/>
                <w:right w:val="none" w:sz="0" w:space="0" w:color="auto"/>
              </w:divBdr>
            </w:div>
          </w:divsChild>
        </w:div>
        <w:div w:id="1947495468">
          <w:marLeft w:val="0"/>
          <w:marRight w:val="0"/>
          <w:marTop w:val="0"/>
          <w:marBottom w:val="0"/>
          <w:divBdr>
            <w:top w:val="none" w:sz="0" w:space="0" w:color="auto"/>
            <w:left w:val="none" w:sz="0" w:space="0" w:color="auto"/>
            <w:bottom w:val="none" w:sz="0" w:space="0" w:color="auto"/>
            <w:right w:val="none" w:sz="0" w:space="0" w:color="auto"/>
          </w:divBdr>
          <w:divsChild>
            <w:div w:id="469136478">
              <w:marLeft w:val="0"/>
              <w:marRight w:val="0"/>
              <w:marTop w:val="0"/>
              <w:marBottom w:val="0"/>
              <w:divBdr>
                <w:top w:val="none" w:sz="0" w:space="0" w:color="auto"/>
                <w:left w:val="none" w:sz="0" w:space="0" w:color="auto"/>
                <w:bottom w:val="none" w:sz="0" w:space="0" w:color="auto"/>
                <w:right w:val="none" w:sz="0" w:space="0" w:color="auto"/>
              </w:divBdr>
            </w:div>
          </w:divsChild>
        </w:div>
        <w:div w:id="1953053054">
          <w:marLeft w:val="0"/>
          <w:marRight w:val="0"/>
          <w:marTop w:val="0"/>
          <w:marBottom w:val="0"/>
          <w:divBdr>
            <w:top w:val="none" w:sz="0" w:space="0" w:color="auto"/>
            <w:left w:val="none" w:sz="0" w:space="0" w:color="auto"/>
            <w:bottom w:val="none" w:sz="0" w:space="0" w:color="auto"/>
            <w:right w:val="none" w:sz="0" w:space="0" w:color="auto"/>
          </w:divBdr>
          <w:divsChild>
            <w:div w:id="1382635766">
              <w:marLeft w:val="0"/>
              <w:marRight w:val="0"/>
              <w:marTop w:val="0"/>
              <w:marBottom w:val="0"/>
              <w:divBdr>
                <w:top w:val="none" w:sz="0" w:space="0" w:color="auto"/>
                <w:left w:val="none" w:sz="0" w:space="0" w:color="auto"/>
                <w:bottom w:val="none" w:sz="0" w:space="0" w:color="auto"/>
                <w:right w:val="none" w:sz="0" w:space="0" w:color="auto"/>
              </w:divBdr>
            </w:div>
          </w:divsChild>
        </w:div>
        <w:div w:id="1965575720">
          <w:marLeft w:val="0"/>
          <w:marRight w:val="0"/>
          <w:marTop w:val="0"/>
          <w:marBottom w:val="0"/>
          <w:divBdr>
            <w:top w:val="none" w:sz="0" w:space="0" w:color="auto"/>
            <w:left w:val="none" w:sz="0" w:space="0" w:color="auto"/>
            <w:bottom w:val="none" w:sz="0" w:space="0" w:color="auto"/>
            <w:right w:val="none" w:sz="0" w:space="0" w:color="auto"/>
          </w:divBdr>
          <w:divsChild>
            <w:div w:id="742989742">
              <w:marLeft w:val="0"/>
              <w:marRight w:val="0"/>
              <w:marTop w:val="0"/>
              <w:marBottom w:val="0"/>
              <w:divBdr>
                <w:top w:val="none" w:sz="0" w:space="0" w:color="auto"/>
                <w:left w:val="none" w:sz="0" w:space="0" w:color="auto"/>
                <w:bottom w:val="none" w:sz="0" w:space="0" w:color="auto"/>
                <w:right w:val="none" w:sz="0" w:space="0" w:color="auto"/>
              </w:divBdr>
            </w:div>
          </w:divsChild>
        </w:div>
        <w:div w:id="1979726803">
          <w:marLeft w:val="0"/>
          <w:marRight w:val="0"/>
          <w:marTop w:val="0"/>
          <w:marBottom w:val="0"/>
          <w:divBdr>
            <w:top w:val="none" w:sz="0" w:space="0" w:color="auto"/>
            <w:left w:val="none" w:sz="0" w:space="0" w:color="auto"/>
            <w:bottom w:val="none" w:sz="0" w:space="0" w:color="auto"/>
            <w:right w:val="none" w:sz="0" w:space="0" w:color="auto"/>
          </w:divBdr>
          <w:divsChild>
            <w:div w:id="442967035">
              <w:marLeft w:val="0"/>
              <w:marRight w:val="0"/>
              <w:marTop w:val="0"/>
              <w:marBottom w:val="0"/>
              <w:divBdr>
                <w:top w:val="none" w:sz="0" w:space="0" w:color="auto"/>
                <w:left w:val="none" w:sz="0" w:space="0" w:color="auto"/>
                <w:bottom w:val="none" w:sz="0" w:space="0" w:color="auto"/>
                <w:right w:val="none" w:sz="0" w:space="0" w:color="auto"/>
              </w:divBdr>
            </w:div>
          </w:divsChild>
        </w:div>
        <w:div w:id="1997149520">
          <w:marLeft w:val="0"/>
          <w:marRight w:val="0"/>
          <w:marTop w:val="0"/>
          <w:marBottom w:val="0"/>
          <w:divBdr>
            <w:top w:val="none" w:sz="0" w:space="0" w:color="auto"/>
            <w:left w:val="none" w:sz="0" w:space="0" w:color="auto"/>
            <w:bottom w:val="none" w:sz="0" w:space="0" w:color="auto"/>
            <w:right w:val="none" w:sz="0" w:space="0" w:color="auto"/>
          </w:divBdr>
          <w:divsChild>
            <w:div w:id="427237925">
              <w:marLeft w:val="0"/>
              <w:marRight w:val="0"/>
              <w:marTop w:val="0"/>
              <w:marBottom w:val="0"/>
              <w:divBdr>
                <w:top w:val="none" w:sz="0" w:space="0" w:color="auto"/>
                <w:left w:val="none" w:sz="0" w:space="0" w:color="auto"/>
                <w:bottom w:val="none" w:sz="0" w:space="0" w:color="auto"/>
                <w:right w:val="none" w:sz="0" w:space="0" w:color="auto"/>
              </w:divBdr>
            </w:div>
          </w:divsChild>
        </w:div>
        <w:div w:id="2002661943">
          <w:marLeft w:val="0"/>
          <w:marRight w:val="0"/>
          <w:marTop w:val="0"/>
          <w:marBottom w:val="0"/>
          <w:divBdr>
            <w:top w:val="none" w:sz="0" w:space="0" w:color="auto"/>
            <w:left w:val="none" w:sz="0" w:space="0" w:color="auto"/>
            <w:bottom w:val="none" w:sz="0" w:space="0" w:color="auto"/>
            <w:right w:val="none" w:sz="0" w:space="0" w:color="auto"/>
          </w:divBdr>
          <w:divsChild>
            <w:div w:id="1766028980">
              <w:marLeft w:val="0"/>
              <w:marRight w:val="0"/>
              <w:marTop w:val="0"/>
              <w:marBottom w:val="0"/>
              <w:divBdr>
                <w:top w:val="none" w:sz="0" w:space="0" w:color="auto"/>
                <w:left w:val="none" w:sz="0" w:space="0" w:color="auto"/>
                <w:bottom w:val="none" w:sz="0" w:space="0" w:color="auto"/>
                <w:right w:val="none" w:sz="0" w:space="0" w:color="auto"/>
              </w:divBdr>
            </w:div>
          </w:divsChild>
        </w:div>
        <w:div w:id="2002851522">
          <w:marLeft w:val="0"/>
          <w:marRight w:val="0"/>
          <w:marTop w:val="0"/>
          <w:marBottom w:val="0"/>
          <w:divBdr>
            <w:top w:val="none" w:sz="0" w:space="0" w:color="auto"/>
            <w:left w:val="none" w:sz="0" w:space="0" w:color="auto"/>
            <w:bottom w:val="none" w:sz="0" w:space="0" w:color="auto"/>
            <w:right w:val="none" w:sz="0" w:space="0" w:color="auto"/>
          </w:divBdr>
          <w:divsChild>
            <w:div w:id="143549924">
              <w:marLeft w:val="0"/>
              <w:marRight w:val="0"/>
              <w:marTop w:val="0"/>
              <w:marBottom w:val="0"/>
              <w:divBdr>
                <w:top w:val="none" w:sz="0" w:space="0" w:color="auto"/>
                <w:left w:val="none" w:sz="0" w:space="0" w:color="auto"/>
                <w:bottom w:val="none" w:sz="0" w:space="0" w:color="auto"/>
                <w:right w:val="none" w:sz="0" w:space="0" w:color="auto"/>
              </w:divBdr>
            </w:div>
          </w:divsChild>
        </w:div>
        <w:div w:id="2009015487">
          <w:marLeft w:val="0"/>
          <w:marRight w:val="0"/>
          <w:marTop w:val="0"/>
          <w:marBottom w:val="0"/>
          <w:divBdr>
            <w:top w:val="none" w:sz="0" w:space="0" w:color="auto"/>
            <w:left w:val="none" w:sz="0" w:space="0" w:color="auto"/>
            <w:bottom w:val="none" w:sz="0" w:space="0" w:color="auto"/>
            <w:right w:val="none" w:sz="0" w:space="0" w:color="auto"/>
          </w:divBdr>
          <w:divsChild>
            <w:div w:id="1388720598">
              <w:marLeft w:val="0"/>
              <w:marRight w:val="0"/>
              <w:marTop w:val="0"/>
              <w:marBottom w:val="0"/>
              <w:divBdr>
                <w:top w:val="none" w:sz="0" w:space="0" w:color="auto"/>
                <w:left w:val="none" w:sz="0" w:space="0" w:color="auto"/>
                <w:bottom w:val="none" w:sz="0" w:space="0" w:color="auto"/>
                <w:right w:val="none" w:sz="0" w:space="0" w:color="auto"/>
              </w:divBdr>
            </w:div>
          </w:divsChild>
        </w:div>
        <w:div w:id="2009479468">
          <w:marLeft w:val="0"/>
          <w:marRight w:val="0"/>
          <w:marTop w:val="0"/>
          <w:marBottom w:val="0"/>
          <w:divBdr>
            <w:top w:val="none" w:sz="0" w:space="0" w:color="auto"/>
            <w:left w:val="none" w:sz="0" w:space="0" w:color="auto"/>
            <w:bottom w:val="none" w:sz="0" w:space="0" w:color="auto"/>
            <w:right w:val="none" w:sz="0" w:space="0" w:color="auto"/>
          </w:divBdr>
          <w:divsChild>
            <w:div w:id="306395937">
              <w:marLeft w:val="0"/>
              <w:marRight w:val="0"/>
              <w:marTop w:val="0"/>
              <w:marBottom w:val="0"/>
              <w:divBdr>
                <w:top w:val="none" w:sz="0" w:space="0" w:color="auto"/>
                <w:left w:val="none" w:sz="0" w:space="0" w:color="auto"/>
                <w:bottom w:val="none" w:sz="0" w:space="0" w:color="auto"/>
                <w:right w:val="none" w:sz="0" w:space="0" w:color="auto"/>
              </w:divBdr>
            </w:div>
          </w:divsChild>
        </w:div>
        <w:div w:id="2016951337">
          <w:marLeft w:val="0"/>
          <w:marRight w:val="0"/>
          <w:marTop w:val="0"/>
          <w:marBottom w:val="0"/>
          <w:divBdr>
            <w:top w:val="none" w:sz="0" w:space="0" w:color="auto"/>
            <w:left w:val="none" w:sz="0" w:space="0" w:color="auto"/>
            <w:bottom w:val="none" w:sz="0" w:space="0" w:color="auto"/>
            <w:right w:val="none" w:sz="0" w:space="0" w:color="auto"/>
          </w:divBdr>
          <w:divsChild>
            <w:div w:id="1724525427">
              <w:marLeft w:val="0"/>
              <w:marRight w:val="0"/>
              <w:marTop w:val="0"/>
              <w:marBottom w:val="0"/>
              <w:divBdr>
                <w:top w:val="none" w:sz="0" w:space="0" w:color="auto"/>
                <w:left w:val="none" w:sz="0" w:space="0" w:color="auto"/>
                <w:bottom w:val="none" w:sz="0" w:space="0" w:color="auto"/>
                <w:right w:val="none" w:sz="0" w:space="0" w:color="auto"/>
              </w:divBdr>
            </w:div>
          </w:divsChild>
        </w:div>
        <w:div w:id="2018918681">
          <w:marLeft w:val="0"/>
          <w:marRight w:val="0"/>
          <w:marTop w:val="0"/>
          <w:marBottom w:val="0"/>
          <w:divBdr>
            <w:top w:val="none" w:sz="0" w:space="0" w:color="auto"/>
            <w:left w:val="none" w:sz="0" w:space="0" w:color="auto"/>
            <w:bottom w:val="none" w:sz="0" w:space="0" w:color="auto"/>
            <w:right w:val="none" w:sz="0" w:space="0" w:color="auto"/>
          </w:divBdr>
          <w:divsChild>
            <w:div w:id="182213958">
              <w:marLeft w:val="0"/>
              <w:marRight w:val="0"/>
              <w:marTop w:val="0"/>
              <w:marBottom w:val="0"/>
              <w:divBdr>
                <w:top w:val="none" w:sz="0" w:space="0" w:color="auto"/>
                <w:left w:val="none" w:sz="0" w:space="0" w:color="auto"/>
                <w:bottom w:val="none" w:sz="0" w:space="0" w:color="auto"/>
                <w:right w:val="none" w:sz="0" w:space="0" w:color="auto"/>
              </w:divBdr>
            </w:div>
          </w:divsChild>
        </w:div>
        <w:div w:id="2020424190">
          <w:marLeft w:val="0"/>
          <w:marRight w:val="0"/>
          <w:marTop w:val="0"/>
          <w:marBottom w:val="0"/>
          <w:divBdr>
            <w:top w:val="none" w:sz="0" w:space="0" w:color="auto"/>
            <w:left w:val="none" w:sz="0" w:space="0" w:color="auto"/>
            <w:bottom w:val="none" w:sz="0" w:space="0" w:color="auto"/>
            <w:right w:val="none" w:sz="0" w:space="0" w:color="auto"/>
          </w:divBdr>
          <w:divsChild>
            <w:div w:id="1281767261">
              <w:marLeft w:val="0"/>
              <w:marRight w:val="0"/>
              <w:marTop w:val="0"/>
              <w:marBottom w:val="0"/>
              <w:divBdr>
                <w:top w:val="none" w:sz="0" w:space="0" w:color="auto"/>
                <w:left w:val="none" w:sz="0" w:space="0" w:color="auto"/>
                <w:bottom w:val="none" w:sz="0" w:space="0" w:color="auto"/>
                <w:right w:val="none" w:sz="0" w:space="0" w:color="auto"/>
              </w:divBdr>
            </w:div>
          </w:divsChild>
        </w:div>
        <w:div w:id="2026012210">
          <w:marLeft w:val="0"/>
          <w:marRight w:val="0"/>
          <w:marTop w:val="0"/>
          <w:marBottom w:val="0"/>
          <w:divBdr>
            <w:top w:val="none" w:sz="0" w:space="0" w:color="auto"/>
            <w:left w:val="none" w:sz="0" w:space="0" w:color="auto"/>
            <w:bottom w:val="none" w:sz="0" w:space="0" w:color="auto"/>
            <w:right w:val="none" w:sz="0" w:space="0" w:color="auto"/>
          </w:divBdr>
          <w:divsChild>
            <w:div w:id="1854687180">
              <w:marLeft w:val="0"/>
              <w:marRight w:val="0"/>
              <w:marTop w:val="0"/>
              <w:marBottom w:val="0"/>
              <w:divBdr>
                <w:top w:val="none" w:sz="0" w:space="0" w:color="auto"/>
                <w:left w:val="none" w:sz="0" w:space="0" w:color="auto"/>
                <w:bottom w:val="none" w:sz="0" w:space="0" w:color="auto"/>
                <w:right w:val="none" w:sz="0" w:space="0" w:color="auto"/>
              </w:divBdr>
            </w:div>
          </w:divsChild>
        </w:div>
        <w:div w:id="2030907078">
          <w:marLeft w:val="0"/>
          <w:marRight w:val="0"/>
          <w:marTop w:val="0"/>
          <w:marBottom w:val="0"/>
          <w:divBdr>
            <w:top w:val="none" w:sz="0" w:space="0" w:color="auto"/>
            <w:left w:val="none" w:sz="0" w:space="0" w:color="auto"/>
            <w:bottom w:val="none" w:sz="0" w:space="0" w:color="auto"/>
            <w:right w:val="none" w:sz="0" w:space="0" w:color="auto"/>
          </w:divBdr>
          <w:divsChild>
            <w:div w:id="1148941060">
              <w:marLeft w:val="0"/>
              <w:marRight w:val="0"/>
              <w:marTop w:val="0"/>
              <w:marBottom w:val="0"/>
              <w:divBdr>
                <w:top w:val="none" w:sz="0" w:space="0" w:color="auto"/>
                <w:left w:val="none" w:sz="0" w:space="0" w:color="auto"/>
                <w:bottom w:val="none" w:sz="0" w:space="0" w:color="auto"/>
                <w:right w:val="none" w:sz="0" w:space="0" w:color="auto"/>
              </w:divBdr>
            </w:div>
          </w:divsChild>
        </w:div>
        <w:div w:id="2060204143">
          <w:marLeft w:val="0"/>
          <w:marRight w:val="0"/>
          <w:marTop w:val="0"/>
          <w:marBottom w:val="0"/>
          <w:divBdr>
            <w:top w:val="none" w:sz="0" w:space="0" w:color="auto"/>
            <w:left w:val="none" w:sz="0" w:space="0" w:color="auto"/>
            <w:bottom w:val="none" w:sz="0" w:space="0" w:color="auto"/>
            <w:right w:val="none" w:sz="0" w:space="0" w:color="auto"/>
          </w:divBdr>
          <w:divsChild>
            <w:div w:id="2031294822">
              <w:marLeft w:val="0"/>
              <w:marRight w:val="0"/>
              <w:marTop w:val="0"/>
              <w:marBottom w:val="0"/>
              <w:divBdr>
                <w:top w:val="none" w:sz="0" w:space="0" w:color="auto"/>
                <w:left w:val="none" w:sz="0" w:space="0" w:color="auto"/>
                <w:bottom w:val="none" w:sz="0" w:space="0" w:color="auto"/>
                <w:right w:val="none" w:sz="0" w:space="0" w:color="auto"/>
              </w:divBdr>
            </w:div>
          </w:divsChild>
        </w:div>
        <w:div w:id="2062778212">
          <w:marLeft w:val="0"/>
          <w:marRight w:val="0"/>
          <w:marTop w:val="0"/>
          <w:marBottom w:val="0"/>
          <w:divBdr>
            <w:top w:val="none" w:sz="0" w:space="0" w:color="auto"/>
            <w:left w:val="none" w:sz="0" w:space="0" w:color="auto"/>
            <w:bottom w:val="none" w:sz="0" w:space="0" w:color="auto"/>
            <w:right w:val="none" w:sz="0" w:space="0" w:color="auto"/>
          </w:divBdr>
          <w:divsChild>
            <w:div w:id="1075081704">
              <w:marLeft w:val="0"/>
              <w:marRight w:val="0"/>
              <w:marTop w:val="0"/>
              <w:marBottom w:val="0"/>
              <w:divBdr>
                <w:top w:val="none" w:sz="0" w:space="0" w:color="auto"/>
                <w:left w:val="none" w:sz="0" w:space="0" w:color="auto"/>
                <w:bottom w:val="none" w:sz="0" w:space="0" w:color="auto"/>
                <w:right w:val="none" w:sz="0" w:space="0" w:color="auto"/>
              </w:divBdr>
            </w:div>
          </w:divsChild>
        </w:div>
        <w:div w:id="2106415576">
          <w:marLeft w:val="0"/>
          <w:marRight w:val="0"/>
          <w:marTop w:val="0"/>
          <w:marBottom w:val="0"/>
          <w:divBdr>
            <w:top w:val="none" w:sz="0" w:space="0" w:color="auto"/>
            <w:left w:val="none" w:sz="0" w:space="0" w:color="auto"/>
            <w:bottom w:val="none" w:sz="0" w:space="0" w:color="auto"/>
            <w:right w:val="none" w:sz="0" w:space="0" w:color="auto"/>
          </w:divBdr>
          <w:divsChild>
            <w:div w:id="1850218057">
              <w:marLeft w:val="0"/>
              <w:marRight w:val="0"/>
              <w:marTop w:val="0"/>
              <w:marBottom w:val="0"/>
              <w:divBdr>
                <w:top w:val="none" w:sz="0" w:space="0" w:color="auto"/>
                <w:left w:val="none" w:sz="0" w:space="0" w:color="auto"/>
                <w:bottom w:val="none" w:sz="0" w:space="0" w:color="auto"/>
                <w:right w:val="none" w:sz="0" w:space="0" w:color="auto"/>
              </w:divBdr>
            </w:div>
          </w:divsChild>
        </w:div>
        <w:div w:id="2112581244">
          <w:marLeft w:val="0"/>
          <w:marRight w:val="0"/>
          <w:marTop w:val="0"/>
          <w:marBottom w:val="0"/>
          <w:divBdr>
            <w:top w:val="none" w:sz="0" w:space="0" w:color="auto"/>
            <w:left w:val="none" w:sz="0" w:space="0" w:color="auto"/>
            <w:bottom w:val="none" w:sz="0" w:space="0" w:color="auto"/>
            <w:right w:val="none" w:sz="0" w:space="0" w:color="auto"/>
          </w:divBdr>
          <w:divsChild>
            <w:div w:id="1847548801">
              <w:marLeft w:val="0"/>
              <w:marRight w:val="0"/>
              <w:marTop w:val="0"/>
              <w:marBottom w:val="0"/>
              <w:divBdr>
                <w:top w:val="none" w:sz="0" w:space="0" w:color="auto"/>
                <w:left w:val="none" w:sz="0" w:space="0" w:color="auto"/>
                <w:bottom w:val="none" w:sz="0" w:space="0" w:color="auto"/>
                <w:right w:val="none" w:sz="0" w:space="0" w:color="auto"/>
              </w:divBdr>
            </w:div>
          </w:divsChild>
        </w:div>
        <w:div w:id="2114934175">
          <w:marLeft w:val="0"/>
          <w:marRight w:val="0"/>
          <w:marTop w:val="0"/>
          <w:marBottom w:val="0"/>
          <w:divBdr>
            <w:top w:val="none" w:sz="0" w:space="0" w:color="auto"/>
            <w:left w:val="none" w:sz="0" w:space="0" w:color="auto"/>
            <w:bottom w:val="none" w:sz="0" w:space="0" w:color="auto"/>
            <w:right w:val="none" w:sz="0" w:space="0" w:color="auto"/>
          </w:divBdr>
          <w:divsChild>
            <w:div w:id="984823528">
              <w:marLeft w:val="0"/>
              <w:marRight w:val="0"/>
              <w:marTop w:val="0"/>
              <w:marBottom w:val="0"/>
              <w:divBdr>
                <w:top w:val="none" w:sz="0" w:space="0" w:color="auto"/>
                <w:left w:val="none" w:sz="0" w:space="0" w:color="auto"/>
                <w:bottom w:val="none" w:sz="0" w:space="0" w:color="auto"/>
                <w:right w:val="none" w:sz="0" w:space="0" w:color="auto"/>
              </w:divBdr>
            </w:div>
          </w:divsChild>
        </w:div>
        <w:div w:id="2133669682">
          <w:marLeft w:val="0"/>
          <w:marRight w:val="0"/>
          <w:marTop w:val="0"/>
          <w:marBottom w:val="0"/>
          <w:divBdr>
            <w:top w:val="none" w:sz="0" w:space="0" w:color="auto"/>
            <w:left w:val="none" w:sz="0" w:space="0" w:color="auto"/>
            <w:bottom w:val="none" w:sz="0" w:space="0" w:color="auto"/>
            <w:right w:val="none" w:sz="0" w:space="0" w:color="auto"/>
          </w:divBdr>
          <w:divsChild>
            <w:div w:id="839974965">
              <w:marLeft w:val="0"/>
              <w:marRight w:val="0"/>
              <w:marTop w:val="0"/>
              <w:marBottom w:val="0"/>
              <w:divBdr>
                <w:top w:val="none" w:sz="0" w:space="0" w:color="auto"/>
                <w:left w:val="none" w:sz="0" w:space="0" w:color="auto"/>
                <w:bottom w:val="none" w:sz="0" w:space="0" w:color="auto"/>
                <w:right w:val="none" w:sz="0" w:space="0" w:color="auto"/>
              </w:divBdr>
            </w:div>
          </w:divsChild>
        </w:div>
        <w:div w:id="2138377962">
          <w:marLeft w:val="0"/>
          <w:marRight w:val="0"/>
          <w:marTop w:val="0"/>
          <w:marBottom w:val="0"/>
          <w:divBdr>
            <w:top w:val="none" w:sz="0" w:space="0" w:color="auto"/>
            <w:left w:val="none" w:sz="0" w:space="0" w:color="auto"/>
            <w:bottom w:val="none" w:sz="0" w:space="0" w:color="auto"/>
            <w:right w:val="none" w:sz="0" w:space="0" w:color="auto"/>
          </w:divBdr>
          <w:divsChild>
            <w:div w:id="1910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84725">
      <w:bodyDiv w:val="1"/>
      <w:marLeft w:val="0"/>
      <w:marRight w:val="0"/>
      <w:marTop w:val="0"/>
      <w:marBottom w:val="0"/>
      <w:divBdr>
        <w:top w:val="none" w:sz="0" w:space="0" w:color="auto"/>
        <w:left w:val="none" w:sz="0" w:space="0" w:color="auto"/>
        <w:bottom w:val="none" w:sz="0" w:space="0" w:color="auto"/>
        <w:right w:val="none" w:sz="0" w:space="0" w:color="auto"/>
      </w:divBdr>
    </w:div>
    <w:div w:id="1010253817">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27830712">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46758790">
      <w:bodyDiv w:val="1"/>
      <w:marLeft w:val="0"/>
      <w:marRight w:val="0"/>
      <w:marTop w:val="0"/>
      <w:marBottom w:val="0"/>
      <w:divBdr>
        <w:top w:val="none" w:sz="0" w:space="0" w:color="auto"/>
        <w:left w:val="none" w:sz="0" w:space="0" w:color="auto"/>
        <w:bottom w:val="none" w:sz="0" w:space="0" w:color="auto"/>
        <w:right w:val="none" w:sz="0" w:space="0" w:color="auto"/>
      </w:divBdr>
    </w:div>
    <w:div w:id="1055547472">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55616793">
      <w:bodyDiv w:val="1"/>
      <w:marLeft w:val="0"/>
      <w:marRight w:val="0"/>
      <w:marTop w:val="0"/>
      <w:marBottom w:val="0"/>
      <w:divBdr>
        <w:top w:val="none" w:sz="0" w:space="0" w:color="auto"/>
        <w:left w:val="none" w:sz="0" w:space="0" w:color="auto"/>
        <w:bottom w:val="none" w:sz="0" w:space="0" w:color="auto"/>
        <w:right w:val="none" w:sz="0" w:space="0" w:color="auto"/>
      </w:divBdr>
    </w:div>
    <w:div w:id="1058434367">
      <w:bodyDiv w:val="1"/>
      <w:marLeft w:val="0"/>
      <w:marRight w:val="0"/>
      <w:marTop w:val="0"/>
      <w:marBottom w:val="0"/>
      <w:divBdr>
        <w:top w:val="none" w:sz="0" w:space="0" w:color="auto"/>
        <w:left w:val="none" w:sz="0" w:space="0" w:color="auto"/>
        <w:bottom w:val="none" w:sz="0" w:space="0" w:color="auto"/>
        <w:right w:val="none" w:sz="0" w:space="0" w:color="auto"/>
      </w:divBdr>
    </w:div>
    <w:div w:id="1060709142">
      <w:bodyDiv w:val="1"/>
      <w:marLeft w:val="0"/>
      <w:marRight w:val="0"/>
      <w:marTop w:val="0"/>
      <w:marBottom w:val="0"/>
      <w:divBdr>
        <w:top w:val="none" w:sz="0" w:space="0" w:color="auto"/>
        <w:left w:val="none" w:sz="0" w:space="0" w:color="auto"/>
        <w:bottom w:val="none" w:sz="0" w:space="0" w:color="auto"/>
        <w:right w:val="none" w:sz="0" w:space="0" w:color="auto"/>
      </w:divBdr>
      <w:divsChild>
        <w:div w:id="321127162">
          <w:marLeft w:val="0"/>
          <w:marRight w:val="0"/>
          <w:marTop w:val="0"/>
          <w:marBottom w:val="0"/>
          <w:divBdr>
            <w:top w:val="none" w:sz="0" w:space="0" w:color="auto"/>
            <w:left w:val="none" w:sz="0" w:space="0" w:color="auto"/>
            <w:bottom w:val="none" w:sz="0" w:space="0" w:color="auto"/>
            <w:right w:val="none" w:sz="0" w:space="0" w:color="auto"/>
          </w:divBdr>
        </w:div>
      </w:divsChild>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452189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85956734">
      <w:bodyDiv w:val="1"/>
      <w:marLeft w:val="0"/>
      <w:marRight w:val="0"/>
      <w:marTop w:val="0"/>
      <w:marBottom w:val="0"/>
      <w:divBdr>
        <w:top w:val="none" w:sz="0" w:space="0" w:color="auto"/>
        <w:left w:val="none" w:sz="0" w:space="0" w:color="auto"/>
        <w:bottom w:val="none" w:sz="0" w:space="0" w:color="auto"/>
        <w:right w:val="none" w:sz="0" w:space="0" w:color="auto"/>
      </w:divBdr>
    </w:div>
    <w:div w:id="1094325739">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09198876">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12748485">
      <w:bodyDiv w:val="1"/>
      <w:marLeft w:val="0"/>
      <w:marRight w:val="0"/>
      <w:marTop w:val="0"/>
      <w:marBottom w:val="0"/>
      <w:divBdr>
        <w:top w:val="none" w:sz="0" w:space="0" w:color="auto"/>
        <w:left w:val="none" w:sz="0" w:space="0" w:color="auto"/>
        <w:bottom w:val="none" w:sz="0" w:space="0" w:color="auto"/>
        <w:right w:val="none" w:sz="0" w:space="0" w:color="auto"/>
      </w:divBdr>
    </w:div>
    <w:div w:id="112022190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54108787">
      <w:bodyDiv w:val="1"/>
      <w:marLeft w:val="0"/>
      <w:marRight w:val="0"/>
      <w:marTop w:val="0"/>
      <w:marBottom w:val="0"/>
      <w:divBdr>
        <w:top w:val="none" w:sz="0" w:space="0" w:color="auto"/>
        <w:left w:val="none" w:sz="0" w:space="0" w:color="auto"/>
        <w:bottom w:val="none" w:sz="0" w:space="0" w:color="auto"/>
        <w:right w:val="none" w:sz="0" w:space="0" w:color="auto"/>
      </w:divBdr>
    </w:div>
    <w:div w:id="1155680789">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5973804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194657971">
      <w:bodyDiv w:val="1"/>
      <w:marLeft w:val="0"/>
      <w:marRight w:val="0"/>
      <w:marTop w:val="0"/>
      <w:marBottom w:val="0"/>
      <w:divBdr>
        <w:top w:val="none" w:sz="0" w:space="0" w:color="auto"/>
        <w:left w:val="none" w:sz="0" w:space="0" w:color="auto"/>
        <w:bottom w:val="none" w:sz="0" w:space="0" w:color="auto"/>
        <w:right w:val="none" w:sz="0" w:space="0" w:color="auto"/>
      </w:divBdr>
    </w:div>
    <w:div w:id="1203057433">
      <w:bodyDiv w:val="1"/>
      <w:marLeft w:val="0"/>
      <w:marRight w:val="0"/>
      <w:marTop w:val="0"/>
      <w:marBottom w:val="0"/>
      <w:divBdr>
        <w:top w:val="none" w:sz="0" w:space="0" w:color="auto"/>
        <w:left w:val="none" w:sz="0" w:space="0" w:color="auto"/>
        <w:bottom w:val="none" w:sz="0" w:space="0" w:color="auto"/>
        <w:right w:val="none" w:sz="0" w:space="0" w:color="auto"/>
      </w:divBdr>
    </w:div>
    <w:div w:id="1205754240">
      <w:bodyDiv w:val="1"/>
      <w:marLeft w:val="0"/>
      <w:marRight w:val="0"/>
      <w:marTop w:val="0"/>
      <w:marBottom w:val="0"/>
      <w:divBdr>
        <w:top w:val="none" w:sz="0" w:space="0" w:color="auto"/>
        <w:left w:val="none" w:sz="0" w:space="0" w:color="auto"/>
        <w:bottom w:val="none" w:sz="0" w:space="0" w:color="auto"/>
        <w:right w:val="none" w:sz="0" w:space="0" w:color="auto"/>
      </w:divBdr>
    </w:div>
    <w:div w:id="1212576870">
      <w:bodyDiv w:val="1"/>
      <w:marLeft w:val="0"/>
      <w:marRight w:val="0"/>
      <w:marTop w:val="0"/>
      <w:marBottom w:val="0"/>
      <w:divBdr>
        <w:top w:val="none" w:sz="0" w:space="0" w:color="auto"/>
        <w:left w:val="none" w:sz="0" w:space="0" w:color="auto"/>
        <w:bottom w:val="none" w:sz="0" w:space="0" w:color="auto"/>
        <w:right w:val="none" w:sz="0" w:space="0" w:color="auto"/>
      </w:divBdr>
    </w:div>
    <w:div w:id="1225138947">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4824820">
      <w:bodyDiv w:val="1"/>
      <w:marLeft w:val="0"/>
      <w:marRight w:val="0"/>
      <w:marTop w:val="0"/>
      <w:marBottom w:val="0"/>
      <w:divBdr>
        <w:top w:val="none" w:sz="0" w:space="0" w:color="auto"/>
        <w:left w:val="none" w:sz="0" w:space="0" w:color="auto"/>
        <w:bottom w:val="none" w:sz="0" w:space="0" w:color="auto"/>
        <w:right w:val="none" w:sz="0" w:space="0" w:color="auto"/>
      </w:divBdr>
    </w:div>
    <w:div w:id="1255170485">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88901103">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687788">
      <w:bodyDiv w:val="1"/>
      <w:marLeft w:val="0"/>
      <w:marRight w:val="0"/>
      <w:marTop w:val="0"/>
      <w:marBottom w:val="0"/>
      <w:divBdr>
        <w:top w:val="none" w:sz="0" w:space="0" w:color="auto"/>
        <w:left w:val="none" w:sz="0" w:space="0" w:color="auto"/>
        <w:bottom w:val="none" w:sz="0" w:space="0" w:color="auto"/>
        <w:right w:val="none" w:sz="0" w:space="0" w:color="auto"/>
      </w:divBdr>
    </w:div>
    <w:div w:id="1301576362">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33265697">
      <w:bodyDiv w:val="1"/>
      <w:marLeft w:val="0"/>
      <w:marRight w:val="0"/>
      <w:marTop w:val="0"/>
      <w:marBottom w:val="0"/>
      <w:divBdr>
        <w:top w:val="none" w:sz="0" w:space="0" w:color="auto"/>
        <w:left w:val="none" w:sz="0" w:space="0" w:color="auto"/>
        <w:bottom w:val="none" w:sz="0" w:space="0" w:color="auto"/>
        <w:right w:val="none" w:sz="0" w:space="0" w:color="auto"/>
      </w:divBdr>
    </w:div>
    <w:div w:id="1336375338">
      <w:bodyDiv w:val="1"/>
      <w:marLeft w:val="0"/>
      <w:marRight w:val="0"/>
      <w:marTop w:val="0"/>
      <w:marBottom w:val="0"/>
      <w:divBdr>
        <w:top w:val="none" w:sz="0" w:space="0" w:color="auto"/>
        <w:left w:val="none" w:sz="0" w:space="0" w:color="auto"/>
        <w:bottom w:val="none" w:sz="0" w:space="0" w:color="auto"/>
        <w:right w:val="none" w:sz="0" w:space="0" w:color="auto"/>
      </w:divBdr>
    </w:div>
    <w:div w:id="1337884614">
      <w:bodyDiv w:val="1"/>
      <w:marLeft w:val="0"/>
      <w:marRight w:val="0"/>
      <w:marTop w:val="0"/>
      <w:marBottom w:val="0"/>
      <w:divBdr>
        <w:top w:val="none" w:sz="0" w:space="0" w:color="auto"/>
        <w:left w:val="none" w:sz="0" w:space="0" w:color="auto"/>
        <w:bottom w:val="none" w:sz="0" w:space="0" w:color="auto"/>
        <w:right w:val="none" w:sz="0" w:space="0" w:color="auto"/>
      </w:divBdr>
    </w:div>
    <w:div w:id="1362785963">
      <w:bodyDiv w:val="1"/>
      <w:marLeft w:val="0"/>
      <w:marRight w:val="0"/>
      <w:marTop w:val="0"/>
      <w:marBottom w:val="0"/>
      <w:divBdr>
        <w:top w:val="none" w:sz="0" w:space="0" w:color="auto"/>
        <w:left w:val="none" w:sz="0" w:space="0" w:color="auto"/>
        <w:bottom w:val="none" w:sz="0" w:space="0" w:color="auto"/>
        <w:right w:val="none" w:sz="0" w:space="0" w:color="auto"/>
      </w:divBdr>
    </w:div>
    <w:div w:id="1367563330">
      <w:bodyDiv w:val="1"/>
      <w:marLeft w:val="0"/>
      <w:marRight w:val="0"/>
      <w:marTop w:val="0"/>
      <w:marBottom w:val="0"/>
      <w:divBdr>
        <w:top w:val="none" w:sz="0" w:space="0" w:color="auto"/>
        <w:left w:val="none" w:sz="0" w:space="0" w:color="auto"/>
        <w:bottom w:val="none" w:sz="0" w:space="0" w:color="auto"/>
        <w:right w:val="none" w:sz="0" w:space="0" w:color="auto"/>
      </w:divBdr>
    </w:div>
    <w:div w:id="1376344266">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7845836">
      <w:bodyDiv w:val="1"/>
      <w:marLeft w:val="0"/>
      <w:marRight w:val="0"/>
      <w:marTop w:val="0"/>
      <w:marBottom w:val="0"/>
      <w:divBdr>
        <w:top w:val="none" w:sz="0" w:space="0" w:color="auto"/>
        <w:left w:val="none" w:sz="0" w:space="0" w:color="auto"/>
        <w:bottom w:val="none" w:sz="0" w:space="0" w:color="auto"/>
        <w:right w:val="none" w:sz="0" w:space="0" w:color="auto"/>
      </w:divBdr>
    </w:div>
    <w:div w:id="1434322422">
      <w:bodyDiv w:val="1"/>
      <w:marLeft w:val="0"/>
      <w:marRight w:val="0"/>
      <w:marTop w:val="0"/>
      <w:marBottom w:val="0"/>
      <w:divBdr>
        <w:top w:val="none" w:sz="0" w:space="0" w:color="auto"/>
        <w:left w:val="none" w:sz="0" w:space="0" w:color="auto"/>
        <w:bottom w:val="none" w:sz="0" w:space="0" w:color="auto"/>
        <w:right w:val="none" w:sz="0" w:space="0" w:color="auto"/>
      </w:divBdr>
    </w:div>
    <w:div w:id="1456488778">
      <w:bodyDiv w:val="1"/>
      <w:marLeft w:val="0"/>
      <w:marRight w:val="0"/>
      <w:marTop w:val="0"/>
      <w:marBottom w:val="0"/>
      <w:divBdr>
        <w:top w:val="none" w:sz="0" w:space="0" w:color="auto"/>
        <w:left w:val="none" w:sz="0" w:space="0" w:color="auto"/>
        <w:bottom w:val="none" w:sz="0" w:space="0" w:color="auto"/>
        <w:right w:val="none" w:sz="0" w:space="0" w:color="auto"/>
      </w:divBdr>
    </w:div>
    <w:div w:id="1460680467">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79609963">
      <w:bodyDiv w:val="1"/>
      <w:marLeft w:val="0"/>
      <w:marRight w:val="0"/>
      <w:marTop w:val="0"/>
      <w:marBottom w:val="0"/>
      <w:divBdr>
        <w:top w:val="none" w:sz="0" w:space="0" w:color="auto"/>
        <w:left w:val="none" w:sz="0" w:space="0" w:color="auto"/>
        <w:bottom w:val="none" w:sz="0" w:space="0" w:color="auto"/>
        <w:right w:val="none" w:sz="0" w:space="0" w:color="auto"/>
      </w:divBdr>
    </w:div>
    <w:div w:id="1481724746">
      <w:bodyDiv w:val="1"/>
      <w:marLeft w:val="0"/>
      <w:marRight w:val="0"/>
      <w:marTop w:val="0"/>
      <w:marBottom w:val="0"/>
      <w:divBdr>
        <w:top w:val="none" w:sz="0" w:space="0" w:color="auto"/>
        <w:left w:val="none" w:sz="0" w:space="0" w:color="auto"/>
        <w:bottom w:val="none" w:sz="0" w:space="0" w:color="auto"/>
        <w:right w:val="none" w:sz="0" w:space="0" w:color="auto"/>
      </w:divBdr>
    </w:div>
    <w:div w:id="1488089712">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00268447">
      <w:bodyDiv w:val="1"/>
      <w:marLeft w:val="0"/>
      <w:marRight w:val="0"/>
      <w:marTop w:val="0"/>
      <w:marBottom w:val="0"/>
      <w:divBdr>
        <w:top w:val="none" w:sz="0" w:space="0" w:color="auto"/>
        <w:left w:val="none" w:sz="0" w:space="0" w:color="auto"/>
        <w:bottom w:val="none" w:sz="0" w:space="0" w:color="auto"/>
        <w:right w:val="none" w:sz="0" w:space="0" w:color="auto"/>
      </w:divBdr>
    </w:div>
    <w:div w:id="1506242920">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37965277">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53999597">
      <w:bodyDiv w:val="1"/>
      <w:marLeft w:val="0"/>
      <w:marRight w:val="0"/>
      <w:marTop w:val="0"/>
      <w:marBottom w:val="0"/>
      <w:divBdr>
        <w:top w:val="none" w:sz="0" w:space="0" w:color="auto"/>
        <w:left w:val="none" w:sz="0" w:space="0" w:color="auto"/>
        <w:bottom w:val="none" w:sz="0" w:space="0" w:color="auto"/>
        <w:right w:val="none" w:sz="0" w:space="0" w:color="auto"/>
      </w:divBdr>
    </w:div>
    <w:div w:id="1573351363">
      <w:bodyDiv w:val="1"/>
      <w:marLeft w:val="0"/>
      <w:marRight w:val="0"/>
      <w:marTop w:val="0"/>
      <w:marBottom w:val="0"/>
      <w:divBdr>
        <w:top w:val="none" w:sz="0" w:space="0" w:color="auto"/>
        <w:left w:val="none" w:sz="0" w:space="0" w:color="auto"/>
        <w:bottom w:val="none" w:sz="0" w:space="0" w:color="auto"/>
        <w:right w:val="none" w:sz="0" w:space="0" w:color="auto"/>
      </w:divBdr>
    </w:div>
    <w:div w:id="1574117535">
      <w:bodyDiv w:val="1"/>
      <w:marLeft w:val="0"/>
      <w:marRight w:val="0"/>
      <w:marTop w:val="0"/>
      <w:marBottom w:val="0"/>
      <w:divBdr>
        <w:top w:val="none" w:sz="0" w:space="0" w:color="auto"/>
        <w:left w:val="none" w:sz="0" w:space="0" w:color="auto"/>
        <w:bottom w:val="none" w:sz="0" w:space="0" w:color="auto"/>
        <w:right w:val="none" w:sz="0" w:space="0" w:color="auto"/>
      </w:divBdr>
    </w:div>
    <w:div w:id="1584147938">
      <w:bodyDiv w:val="1"/>
      <w:marLeft w:val="0"/>
      <w:marRight w:val="0"/>
      <w:marTop w:val="0"/>
      <w:marBottom w:val="0"/>
      <w:divBdr>
        <w:top w:val="none" w:sz="0" w:space="0" w:color="auto"/>
        <w:left w:val="none" w:sz="0" w:space="0" w:color="auto"/>
        <w:bottom w:val="none" w:sz="0" w:space="0" w:color="auto"/>
        <w:right w:val="none" w:sz="0" w:space="0" w:color="auto"/>
      </w:divBdr>
    </w:div>
    <w:div w:id="1591237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59941339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2804803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067501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692225751">
      <w:bodyDiv w:val="1"/>
      <w:marLeft w:val="0"/>
      <w:marRight w:val="0"/>
      <w:marTop w:val="0"/>
      <w:marBottom w:val="0"/>
      <w:divBdr>
        <w:top w:val="none" w:sz="0" w:space="0" w:color="auto"/>
        <w:left w:val="none" w:sz="0" w:space="0" w:color="auto"/>
        <w:bottom w:val="none" w:sz="0" w:space="0" w:color="auto"/>
        <w:right w:val="none" w:sz="0" w:space="0" w:color="auto"/>
      </w:divBdr>
    </w:div>
    <w:div w:id="1694377156">
      <w:bodyDiv w:val="1"/>
      <w:marLeft w:val="0"/>
      <w:marRight w:val="0"/>
      <w:marTop w:val="0"/>
      <w:marBottom w:val="0"/>
      <w:divBdr>
        <w:top w:val="none" w:sz="0" w:space="0" w:color="auto"/>
        <w:left w:val="none" w:sz="0" w:space="0" w:color="auto"/>
        <w:bottom w:val="none" w:sz="0" w:space="0" w:color="auto"/>
        <w:right w:val="none" w:sz="0" w:space="0" w:color="auto"/>
      </w:divBdr>
    </w:div>
    <w:div w:id="1696885232">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1962320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757400">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57746777">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8309523">
      <w:bodyDiv w:val="1"/>
      <w:marLeft w:val="0"/>
      <w:marRight w:val="0"/>
      <w:marTop w:val="0"/>
      <w:marBottom w:val="0"/>
      <w:divBdr>
        <w:top w:val="none" w:sz="0" w:space="0" w:color="auto"/>
        <w:left w:val="none" w:sz="0" w:space="0" w:color="auto"/>
        <w:bottom w:val="none" w:sz="0" w:space="0" w:color="auto"/>
        <w:right w:val="none" w:sz="0" w:space="0" w:color="auto"/>
      </w:divBdr>
    </w:div>
    <w:div w:id="1769227647">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8336050">
      <w:bodyDiv w:val="1"/>
      <w:marLeft w:val="0"/>
      <w:marRight w:val="0"/>
      <w:marTop w:val="0"/>
      <w:marBottom w:val="0"/>
      <w:divBdr>
        <w:top w:val="none" w:sz="0" w:space="0" w:color="auto"/>
        <w:left w:val="none" w:sz="0" w:space="0" w:color="auto"/>
        <w:bottom w:val="none" w:sz="0" w:space="0" w:color="auto"/>
        <w:right w:val="none" w:sz="0" w:space="0" w:color="auto"/>
      </w:divBdr>
      <w:divsChild>
        <w:div w:id="16541644">
          <w:marLeft w:val="0"/>
          <w:marRight w:val="0"/>
          <w:marTop w:val="0"/>
          <w:marBottom w:val="0"/>
          <w:divBdr>
            <w:top w:val="none" w:sz="0" w:space="0" w:color="auto"/>
            <w:left w:val="none" w:sz="0" w:space="0" w:color="auto"/>
            <w:bottom w:val="none" w:sz="0" w:space="0" w:color="auto"/>
            <w:right w:val="none" w:sz="0" w:space="0" w:color="auto"/>
          </w:divBdr>
          <w:divsChild>
            <w:div w:id="1314682017">
              <w:marLeft w:val="0"/>
              <w:marRight w:val="0"/>
              <w:marTop w:val="0"/>
              <w:marBottom w:val="0"/>
              <w:divBdr>
                <w:top w:val="none" w:sz="0" w:space="0" w:color="auto"/>
                <w:left w:val="none" w:sz="0" w:space="0" w:color="auto"/>
                <w:bottom w:val="none" w:sz="0" w:space="0" w:color="auto"/>
                <w:right w:val="none" w:sz="0" w:space="0" w:color="auto"/>
              </w:divBdr>
            </w:div>
          </w:divsChild>
        </w:div>
        <w:div w:id="17196237">
          <w:marLeft w:val="0"/>
          <w:marRight w:val="0"/>
          <w:marTop w:val="0"/>
          <w:marBottom w:val="0"/>
          <w:divBdr>
            <w:top w:val="none" w:sz="0" w:space="0" w:color="auto"/>
            <w:left w:val="none" w:sz="0" w:space="0" w:color="auto"/>
            <w:bottom w:val="none" w:sz="0" w:space="0" w:color="auto"/>
            <w:right w:val="none" w:sz="0" w:space="0" w:color="auto"/>
          </w:divBdr>
          <w:divsChild>
            <w:div w:id="988053376">
              <w:marLeft w:val="0"/>
              <w:marRight w:val="0"/>
              <w:marTop w:val="0"/>
              <w:marBottom w:val="0"/>
              <w:divBdr>
                <w:top w:val="none" w:sz="0" w:space="0" w:color="auto"/>
                <w:left w:val="none" w:sz="0" w:space="0" w:color="auto"/>
                <w:bottom w:val="none" w:sz="0" w:space="0" w:color="auto"/>
                <w:right w:val="none" w:sz="0" w:space="0" w:color="auto"/>
              </w:divBdr>
            </w:div>
          </w:divsChild>
        </w:div>
        <w:div w:id="21636266">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sChild>
        </w:div>
        <w:div w:id="37052906">
          <w:marLeft w:val="0"/>
          <w:marRight w:val="0"/>
          <w:marTop w:val="0"/>
          <w:marBottom w:val="0"/>
          <w:divBdr>
            <w:top w:val="none" w:sz="0" w:space="0" w:color="auto"/>
            <w:left w:val="none" w:sz="0" w:space="0" w:color="auto"/>
            <w:bottom w:val="none" w:sz="0" w:space="0" w:color="auto"/>
            <w:right w:val="none" w:sz="0" w:space="0" w:color="auto"/>
          </w:divBdr>
          <w:divsChild>
            <w:div w:id="1350371058">
              <w:marLeft w:val="0"/>
              <w:marRight w:val="0"/>
              <w:marTop w:val="0"/>
              <w:marBottom w:val="0"/>
              <w:divBdr>
                <w:top w:val="none" w:sz="0" w:space="0" w:color="auto"/>
                <w:left w:val="none" w:sz="0" w:space="0" w:color="auto"/>
                <w:bottom w:val="none" w:sz="0" w:space="0" w:color="auto"/>
                <w:right w:val="none" w:sz="0" w:space="0" w:color="auto"/>
              </w:divBdr>
            </w:div>
          </w:divsChild>
        </w:div>
        <w:div w:id="40793630">
          <w:marLeft w:val="0"/>
          <w:marRight w:val="0"/>
          <w:marTop w:val="0"/>
          <w:marBottom w:val="0"/>
          <w:divBdr>
            <w:top w:val="none" w:sz="0" w:space="0" w:color="auto"/>
            <w:left w:val="none" w:sz="0" w:space="0" w:color="auto"/>
            <w:bottom w:val="none" w:sz="0" w:space="0" w:color="auto"/>
            <w:right w:val="none" w:sz="0" w:space="0" w:color="auto"/>
          </w:divBdr>
          <w:divsChild>
            <w:div w:id="665518400">
              <w:marLeft w:val="0"/>
              <w:marRight w:val="0"/>
              <w:marTop w:val="0"/>
              <w:marBottom w:val="0"/>
              <w:divBdr>
                <w:top w:val="none" w:sz="0" w:space="0" w:color="auto"/>
                <w:left w:val="none" w:sz="0" w:space="0" w:color="auto"/>
                <w:bottom w:val="none" w:sz="0" w:space="0" w:color="auto"/>
                <w:right w:val="none" w:sz="0" w:space="0" w:color="auto"/>
              </w:divBdr>
            </w:div>
          </w:divsChild>
        </w:div>
        <w:div w:id="42367902">
          <w:marLeft w:val="0"/>
          <w:marRight w:val="0"/>
          <w:marTop w:val="0"/>
          <w:marBottom w:val="0"/>
          <w:divBdr>
            <w:top w:val="none" w:sz="0" w:space="0" w:color="auto"/>
            <w:left w:val="none" w:sz="0" w:space="0" w:color="auto"/>
            <w:bottom w:val="none" w:sz="0" w:space="0" w:color="auto"/>
            <w:right w:val="none" w:sz="0" w:space="0" w:color="auto"/>
          </w:divBdr>
          <w:divsChild>
            <w:div w:id="823083313">
              <w:marLeft w:val="0"/>
              <w:marRight w:val="0"/>
              <w:marTop w:val="0"/>
              <w:marBottom w:val="0"/>
              <w:divBdr>
                <w:top w:val="none" w:sz="0" w:space="0" w:color="auto"/>
                <w:left w:val="none" w:sz="0" w:space="0" w:color="auto"/>
                <w:bottom w:val="none" w:sz="0" w:space="0" w:color="auto"/>
                <w:right w:val="none" w:sz="0" w:space="0" w:color="auto"/>
              </w:divBdr>
            </w:div>
          </w:divsChild>
        </w:div>
        <w:div w:id="55204079">
          <w:marLeft w:val="0"/>
          <w:marRight w:val="0"/>
          <w:marTop w:val="0"/>
          <w:marBottom w:val="0"/>
          <w:divBdr>
            <w:top w:val="none" w:sz="0" w:space="0" w:color="auto"/>
            <w:left w:val="none" w:sz="0" w:space="0" w:color="auto"/>
            <w:bottom w:val="none" w:sz="0" w:space="0" w:color="auto"/>
            <w:right w:val="none" w:sz="0" w:space="0" w:color="auto"/>
          </w:divBdr>
          <w:divsChild>
            <w:div w:id="1691102621">
              <w:marLeft w:val="0"/>
              <w:marRight w:val="0"/>
              <w:marTop w:val="0"/>
              <w:marBottom w:val="0"/>
              <w:divBdr>
                <w:top w:val="none" w:sz="0" w:space="0" w:color="auto"/>
                <w:left w:val="none" w:sz="0" w:space="0" w:color="auto"/>
                <w:bottom w:val="none" w:sz="0" w:space="0" w:color="auto"/>
                <w:right w:val="none" w:sz="0" w:space="0" w:color="auto"/>
              </w:divBdr>
            </w:div>
          </w:divsChild>
        </w:div>
        <w:div w:id="59641023">
          <w:marLeft w:val="0"/>
          <w:marRight w:val="0"/>
          <w:marTop w:val="0"/>
          <w:marBottom w:val="0"/>
          <w:divBdr>
            <w:top w:val="none" w:sz="0" w:space="0" w:color="auto"/>
            <w:left w:val="none" w:sz="0" w:space="0" w:color="auto"/>
            <w:bottom w:val="none" w:sz="0" w:space="0" w:color="auto"/>
            <w:right w:val="none" w:sz="0" w:space="0" w:color="auto"/>
          </w:divBdr>
          <w:divsChild>
            <w:div w:id="45838798">
              <w:marLeft w:val="0"/>
              <w:marRight w:val="0"/>
              <w:marTop w:val="0"/>
              <w:marBottom w:val="0"/>
              <w:divBdr>
                <w:top w:val="none" w:sz="0" w:space="0" w:color="auto"/>
                <w:left w:val="none" w:sz="0" w:space="0" w:color="auto"/>
                <w:bottom w:val="none" w:sz="0" w:space="0" w:color="auto"/>
                <w:right w:val="none" w:sz="0" w:space="0" w:color="auto"/>
              </w:divBdr>
            </w:div>
          </w:divsChild>
        </w:div>
        <w:div w:id="68966389">
          <w:marLeft w:val="0"/>
          <w:marRight w:val="0"/>
          <w:marTop w:val="0"/>
          <w:marBottom w:val="0"/>
          <w:divBdr>
            <w:top w:val="none" w:sz="0" w:space="0" w:color="auto"/>
            <w:left w:val="none" w:sz="0" w:space="0" w:color="auto"/>
            <w:bottom w:val="none" w:sz="0" w:space="0" w:color="auto"/>
            <w:right w:val="none" w:sz="0" w:space="0" w:color="auto"/>
          </w:divBdr>
          <w:divsChild>
            <w:div w:id="1527135019">
              <w:marLeft w:val="0"/>
              <w:marRight w:val="0"/>
              <w:marTop w:val="0"/>
              <w:marBottom w:val="0"/>
              <w:divBdr>
                <w:top w:val="none" w:sz="0" w:space="0" w:color="auto"/>
                <w:left w:val="none" w:sz="0" w:space="0" w:color="auto"/>
                <w:bottom w:val="none" w:sz="0" w:space="0" w:color="auto"/>
                <w:right w:val="none" w:sz="0" w:space="0" w:color="auto"/>
              </w:divBdr>
            </w:div>
          </w:divsChild>
        </w:div>
        <w:div w:id="80760013">
          <w:marLeft w:val="0"/>
          <w:marRight w:val="0"/>
          <w:marTop w:val="0"/>
          <w:marBottom w:val="0"/>
          <w:divBdr>
            <w:top w:val="none" w:sz="0" w:space="0" w:color="auto"/>
            <w:left w:val="none" w:sz="0" w:space="0" w:color="auto"/>
            <w:bottom w:val="none" w:sz="0" w:space="0" w:color="auto"/>
            <w:right w:val="none" w:sz="0" w:space="0" w:color="auto"/>
          </w:divBdr>
          <w:divsChild>
            <w:div w:id="2103144342">
              <w:marLeft w:val="0"/>
              <w:marRight w:val="0"/>
              <w:marTop w:val="0"/>
              <w:marBottom w:val="0"/>
              <w:divBdr>
                <w:top w:val="none" w:sz="0" w:space="0" w:color="auto"/>
                <w:left w:val="none" w:sz="0" w:space="0" w:color="auto"/>
                <w:bottom w:val="none" w:sz="0" w:space="0" w:color="auto"/>
                <w:right w:val="none" w:sz="0" w:space="0" w:color="auto"/>
              </w:divBdr>
            </w:div>
          </w:divsChild>
        </w:div>
        <w:div w:id="84964809">
          <w:marLeft w:val="0"/>
          <w:marRight w:val="0"/>
          <w:marTop w:val="0"/>
          <w:marBottom w:val="0"/>
          <w:divBdr>
            <w:top w:val="none" w:sz="0" w:space="0" w:color="auto"/>
            <w:left w:val="none" w:sz="0" w:space="0" w:color="auto"/>
            <w:bottom w:val="none" w:sz="0" w:space="0" w:color="auto"/>
            <w:right w:val="none" w:sz="0" w:space="0" w:color="auto"/>
          </w:divBdr>
          <w:divsChild>
            <w:div w:id="620305590">
              <w:marLeft w:val="0"/>
              <w:marRight w:val="0"/>
              <w:marTop w:val="0"/>
              <w:marBottom w:val="0"/>
              <w:divBdr>
                <w:top w:val="none" w:sz="0" w:space="0" w:color="auto"/>
                <w:left w:val="none" w:sz="0" w:space="0" w:color="auto"/>
                <w:bottom w:val="none" w:sz="0" w:space="0" w:color="auto"/>
                <w:right w:val="none" w:sz="0" w:space="0" w:color="auto"/>
              </w:divBdr>
            </w:div>
          </w:divsChild>
        </w:div>
        <w:div w:id="86124680">
          <w:marLeft w:val="0"/>
          <w:marRight w:val="0"/>
          <w:marTop w:val="0"/>
          <w:marBottom w:val="0"/>
          <w:divBdr>
            <w:top w:val="none" w:sz="0" w:space="0" w:color="auto"/>
            <w:left w:val="none" w:sz="0" w:space="0" w:color="auto"/>
            <w:bottom w:val="none" w:sz="0" w:space="0" w:color="auto"/>
            <w:right w:val="none" w:sz="0" w:space="0" w:color="auto"/>
          </w:divBdr>
          <w:divsChild>
            <w:div w:id="1625187802">
              <w:marLeft w:val="0"/>
              <w:marRight w:val="0"/>
              <w:marTop w:val="0"/>
              <w:marBottom w:val="0"/>
              <w:divBdr>
                <w:top w:val="none" w:sz="0" w:space="0" w:color="auto"/>
                <w:left w:val="none" w:sz="0" w:space="0" w:color="auto"/>
                <w:bottom w:val="none" w:sz="0" w:space="0" w:color="auto"/>
                <w:right w:val="none" w:sz="0" w:space="0" w:color="auto"/>
              </w:divBdr>
            </w:div>
          </w:divsChild>
        </w:div>
        <w:div w:id="90861915">
          <w:marLeft w:val="0"/>
          <w:marRight w:val="0"/>
          <w:marTop w:val="0"/>
          <w:marBottom w:val="0"/>
          <w:divBdr>
            <w:top w:val="none" w:sz="0" w:space="0" w:color="auto"/>
            <w:left w:val="none" w:sz="0" w:space="0" w:color="auto"/>
            <w:bottom w:val="none" w:sz="0" w:space="0" w:color="auto"/>
            <w:right w:val="none" w:sz="0" w:space="0" w:color="auto"/>
          </w:divBdr>
          <w:divsChild>
            <w:div w:id="548881676">
              <w:marLeft w:val="0"/>
              <w:marRight w:val="0"/>
              <w:marTop w:val="0"/>
              <w:marBottom w:val="0"/>
              <w:divBdr>
                <w:top w:val="none" w:sz="0" w:space="0" w:color="auto"/>
                <w:left w:val="none" w:sz="0" w:space="0" w:color="auto"/>
                <w:bottom w:val="none" w:sz="0" w:space="0" w:color="auto"/>
                <w:right w:val="none" w:sz="0" w:space="0" w:color="auto"/>
              </w:divBdr>
            </w:div>
          </w:divsChild>
        </w:div>
        <w:div w:id="100418111">
          <w:marLeft w:val="0"/>
          <w:marRight w:val="0"/>
          <w:marTop w:val="0"/>
          <w:marBottom w:val="0"/>
          <w:divBdr>
            <w:top w:val="none" w:sz="0" w:space="0" w:color="auto"/>
            <w:left w:val="none" w:sz="0" w:space="0" w:color="auto"/>
            <w:bottom w:val="none" w:sz="0" w:space="0" w:color="auto"/>
            <w:right w:val="none" w:sz="0" w:space="0" w:color="auto"/>
          </w:divBdr>
          <w:divsChild>
            <w:div w:id="10226682">
              <w:marLeft w:val="0"/>
              <w:marRight w:val="0"/>
              <w:marTop w:val="0"/>
              <w:marBottom w:val="0"/>
              <w:divBdr>
                <w:top w:val="none" w:sz="0" w:space="0" w:color="auto"/>
                <w:left w:val="none" w:sz="0" w:space="0" w:color="auto"/>
                <w:bottom w:val="none" w:sz="0" w:space="0" w:color="auto"/>
                <w:right w:val="none" w:sz="0" w:space="0" w:color="auto"/>
              </w:divBdr>
            </w:div>
          </w:divsChild>
        </w:div>
        <w:div w:id="105664042">
          <w:marLeft w:val="0"/>
          <w:marRight w:val="0"/>
          <w:marTop w:val="0"/>
          <w:marBottom w:val="0"/>
          <w:divBdr>
            <w:top w:val="none" w:sz="0" w:space="0" w:color="auto"/>
            <w:left w:val="none" w:sz="0" w:space="0" w:color="auto"/>
            <w:bottom w:val="none" w:sz="0" w:space="0" w:color="auto"/>
            <w:right w:val="none" w:sz="0" w:space="0" w:color="auto"/>
          </w:divBdr>
          <w:divsChild>
            <w:div w:id="96608655">
              <w:marLeft w:val="0"/>
              <w:marRight w:val="0"/>
              <w:marTop w:val="0"/>
              <w:marBottom w:val="0"/>
              <w:divBdr>
                <w:top w:val="none" w:sz="0" w:space="0" w:color="auto"/>
                <w:left w:val="none" w:sz="0" w:space="0" w:color="auto"/>
                <w:bottom w:val="none" w:sz="0" w:space="0" w:color="auto"/>
                <w:right w:val="none" w:sz="0" w:space="0" w:color="auto"/>
              </w:divBdr>
            </w:div>
          </w:divsChild>
        </w:div>
        <w:div w:id="110051721">
          <w:marLeft w:val="0"/>
          <w:marRight w:val="0"/>
          <w:marTop w:val="0"/>
          <w:marBottom w:val="0"/>
          <w:divBdr>
            <w:top w:val="none" w:sz="0" w:space="0" w:color="auto"/>
            <w:left w:val="none" w:sz="0" w:space="0" w:color="auto"/>
            <w:bottom w:val="none" w:sz="0" w:space="0" w:color="auto"/>
            <w:right w:val="none" w:sz="0" w:space="0" w:color="auto"/>
          </w:divBdr>
          <w:divsChild>
            <w:div w:id="41878568">
              <w:marLeft w:val="0"/>
              <w:marRight w:val="0"/>
              <w:marTop w:val="0"/>
              <w:marBottom w:val="0"/>
              <w:divBdr>
                <w:top w:val="none" w:sz="0" w:space="0" w:color="auto"/>
                <w:left w:val="none" w:sz="0" w:space="0" w:color="auto"/>
                <w:bottom w:val="none" w:sz="0" w:space="0" w:color="auto"/>
                <w:right w:val="none" w:sz="0" w:space="0" w:color="auto"/>
              </w:divBdr>
            </w:div>
          </w:divsChild>
        </w:div>
        <w:div w:id="111900809">
          <w:marLeft w:val="0"/>
          <w:marRight w:val="0"/>
          <w:marTop w:val="0"/>
          <w:marBottom w:val="0"/>
          <w:divBdr>
            <w:top w:val="none" w:sz="0" w:space="0" w:color="auto"/>
            <w:left w:val="none" w:sz="0" w:space="0" w:color="auto"/>
            <w:bottom w:val="none" w:sz="0" w:space="0" w:color="auto"/>
            <w:right w:val="none" w:sz="0" w:space="0" w:color="auto"/>
          </w:divBdr>
          <w:divsChild>
            <w:div w:id="1661621611">
              <w:marLeft w:val="0"/>
              <w:marRight w:val="0"/>
              <w:marTop w:val="0"/>
              <w:marBottom w:val="0"/>
              <w:divBdr>
                <w:top w:val="none" w:sz="0" w:space="0" w:color="auto"/>
                <w:left w:val="none" w:sz="0" w:space="0" w:color="auto"/>
                <w:bottom w:val="none" w:sz="0" w:space="0" w:color="auto"/>
                <w:right w:val="none" w:sz="0" w:space="0" w:color="auto"/>
              </w:divBdr>
            </w:div>
          </w:divsChild>
        </w:div>
        <w:div w:id="112333807">
          <w:marLeft w:val="0"/>
          <w:marRight w:val="0"/>
          <w:marTop w:val="0"/>
          <w:marBottom w:val="0"/>
          <w:divBdr>
            <w:top w:val="none" w:sz="0" w:space="0" w:color="auto"/>
            <w:left w:val="none" w:sz="0" w:space="0" w:color="auto"/>
            <w:bottom w:val="none" w:sz="0" w:space="0" w:color="auto"/>
            <w:right w:val="none" w:sz="0" w:space="0" w:color="auto"/>
          </w:divBdr>
          <w:divsChild>
            <w:div w:id="132406435">
              <w:marLeft w:val="0"/>
              <w:marRight w:val="0"/>
              <w:marTop w:val="0"/>
              <w:marBottom w:val="0"/>
              <w:divBdr>
                <w:top w:val="none" w:sz="0" w:space="0" w:color="auto"/>
                <w:left w:val="none" w:sz="0" w:space="0" w:color="auto"/>
                <w:bottom w:val="none" w:sz="0" w:space="0" w:color="auto"/>
                <w:right w:val="none" w:sz="0" w:space="0" w:color="auto"/>
              </w:divBdr>
            </w:div>
          </w:divsChild>
        </w:div>
        <w:div w:id="119762129">
          <w:marLeft w:val="0"/>
          <w:marRight w:val="0"/>
          <w:marTop w:val="0"/>
          <w:marBottom w:val="0"/>
          <w:divBdr>
            <w:top w:val="none" w:sz="0" w:space="0" w:color="auto"/>
            <w:left w:val="none" w:sz="0" w:space="0" w:color="auto"/>
            <w:bottom w:val="none" w:sz="0" w:space="0" w:color="auto"/>
            <w:right w:val="none" w:sz="0" w:space="0" w:color="auto"/>
          </w:divBdr>
          <w:divsChild>
            <w:div w:id="1168406376">
              <w:marLeft w:val="0"/>
              <w:marRight w:val="0"/>
              <w:marTop w:val="0"/>
              <w:marBottom w:val="0"/>
              <w:divBdr>
                <w:top w:val="none" w:sz="0" w:space="0" w:color="auto"/>
                <w:left w:val="none" w:sz="0" w:space="0" w:color="auto"/>
                <w:bottom w:val="none" w:sz="0" w:space="0" w:color="auto"/>
                <w:right w:val="none" w:sz="0" w:space="0" w:color="auto"/>
              </w:divBdr>
            </w:div>
          </w:divsChild>
        </w:div>
        <w:div w:id="127557878">
          <w:marLeft w:val="0"/>
          <w:marRight w:val="0"/>
          <w:marTop w:val="0"/>
          <w:marBottom w:val="0"/>
          <w:divBdr>
            <w:top w:val="none" w:sz="0" w:space="0" w:color="auto"/>
            <w:left w:val="none" w:sz="0" w:space="0" w:color="auto"/>
            <w:bottom w:val="none" w:sz="0" w:space="0" w:color="auto"/>
            <w:right w:val="none" w:sz="0" w:space="0" w:color="auto"/>
          </w:divBdr>
          <w:divsChild>
            <w:div w:id="727261800">
              <w:marLeft w:val="0"/>
              <w:marRight w:val="0"/>
              <w:marTop w:val="0"/>
              <w:marBottom w:val="0"/>
              <w:divBdr>
                <w:top w:val="none" w:sz="0" w:space="0" w:color="auto"/>
                <w:left w:val="none" w:sz="0" w:space="0" w:color="auto"/>
                <w:bottom w:val="none" w:sz="0" w:space="0" w:color="auto"/>
                <w:right w:val="none" w:sz="0" w:space="0" w:color="auto"/>
              </w:divBdr>
            </w:div>
          </w:divsChild>
        </w:div>
        <w:div w:id="143861066">
          <w:marLeft w:val="0"/>
          <w:marRight w:val="0"/>
          <w:marTop w:val="0"/>
          <w:marBottom w:val="0"/>
          <w:divBdr>
            <w:top w:val="none" w:sz="0" w:space="0" w:color="auto"/>
            <w:left w:val="none" w:sz="0" w:space="0" w:color="auto"/>
            <w:bottom w:val="none" w:sz="0" w:space="0" w:color="auto"/>
            <w:right w:val="none" w:sz="0" w:space="0" w:color="auto"/>
          </w:divBdr>
          <w:divsChild>
            <w:div w:id="727531925">
              <w:marLeft w:val="0"/>
              <w:marRight w:val="0"/>
              <w:marTop w:val="0"/>
              <w:marBottom w:val="0"/>
              <w:divBdr>
                <w:top w:val="none" w:sz="0" w:space="0" w:color="auto"/>
                <w:left w:val="none" w:sz="0" w:space="0" w:color="auto"/>
                <w:bottom w:val="none" w:sz="0" w:space="0" w:color="auto"/>
                <w:right w:val="none" w:sz="0" w:space="0" w:color="auto"/>
              </w:divBdr>
            </w:div>
          </w:divsChild>
        </w:div>
        <w:div w:id="152259239">
          <w:marLeft w:val="0"/>
          <w:marRight w:val="0"/>
          <w:marTop w:val="0"/>
          <w:marBottom w:val="0"/>
          <w:divBdr>
            <w:top w:val="none" w:sz="0" w:space="0" w:color="auto"/>
            <w:left w:val="none" w:sz="0" w:space="0" w:color="auto"/>
            <w:bottom w:val="none" w:sz="0" w:space="0" w:color="auto"/>
            <w:right w:val="none" w:sz="0" w:space="0" w:color="auto"/>
          </w:divBdr>
          <w:divsChild>
            <w:div w:id="111637799">
              <w:marLeft w:val="0"/>
              <w:marRight w:val="0"/>
              <w:marTop w:val="0"/>
              <w:marBottom w:val="0"/>
              <w:divBdr>
                <w:top w:val="none" w:sz="0" w:space="0" w:color="auto"/>
                <w:left w:val="none" w:sz="0" w:space="0" w:color="auto"/>
                <w:bottom w:val="none" w:sz="0" w:space="0" w:color="auto"/>
                <w:right w:val="none" w:sz="0" w:space="0" w:color="auto"/>
              </w:divBdr>
            </w:div>
          </w:divsChild>
        </w:div>
        <w:div w:id="165747471">
          <w:marLeft w:val="0"/>
          <w:marRight w:val="0"/>
          <w:marTop w:val="0"/>
          <w:marBottom w:val="0"/>
          <w:divBdr>
            <w:top w:val="none" w:sz="0" w:space="0" w:color="auto"/>
            <w:left w:val="none" w:sz="0" w:space="0" w:color="auto"/>
            <w:bottom w:val="none" w:sz="0" w:space="0" w:color="auto"/>
            <w:right w:val="none" w:sz="0" w:space="0" w:color="auto"/>
          </w:divBdr>
          <w:divsChild>
            <w:div w:id="289634680">
              <w:marLeft w:val="0"/>
              <w:marRight w:val="0"/>
              <w:marTop w:val="0"/>
              <w:marBottom w:val="0"/>
              <w:divBdr>
                <w:top w:val="none" w:sz="0" w:space="0" w:color="auto"/>
                <w:left w:val="none" w:sz="0" w:space="0" w:color="auto"/>
                <w:bottom w:val="none" w:sz="0" w:space="0" w:color="auto"/>
                <w:right w:val="none" w:sz="0" w:space="0" w:color="auto"/>
              </w:divBdr>
            </w:div>
          </w:divsChild>
        </w:div>
        <w:div w:id="167596090">
          <w:marLeft w:val="0"/>
          <w:marRight w:val="0"/>
          <w:marTop w:val="0"/>
          <w:marBottom w:val="0"/>
          <w:divBdr>
            <w:top w:val="none" w:sz="0" w:space="0" w:color="auto"/>
            <w:left w:val="none" w:sz="0" w:space="0" w:color="auto"/>
            <w:bottom w:val="none" w:sz="0" w:space="0" w:color="auto"/>
            <w:right w:val="none" w:sz="0" w:space="0" w:color="auto"/>
          </w:divBdr>
          <w:divsChild>
            <w:div w:id="1281572165">
              <w:marLeft w:val="0"/>
              <w:marRight w:val="0"/>
              <w:marTop w:val="0"/>
              <w:marBottom w:val="0"/>
              <w:divBdr>
                <w:top w:val="none" w:sz="0" w:space="0" w:color="auto"/>
                <w:left w:val="none" w:sz="0" w:space="0" w:color="auto"/>
                <w:bottom w:val="none" w:sz="0" w:space="0" w:color="auto"/>
                <w:right w:val="none" w:sz="0" w:space="0" w:color="auto"/>
              </w:divBdr>
            </w:div>
          </w:divsChild>
        </w:div>
        <w:div w:id="187762181">
          <w:marLeft w:val="0"/>
          <w:marRight w:val="0"/>
          <w:marTop w:val="0"/>
          <w:marBottom w:val="0"/>
          <w:divBdr>
            <w:top w:val="none" w:sz="0" w:space="0" w:color="auto"/>
            <w:left w:val="none" w:sz="0" w:space="0" w:color="auto"/>
            <w:bottom w:val="none" w:sz="0" w:space="0" w:color="auto"/>
            <w:right w:val="none" w:sz="0" w:space="0" w:color="auto"/>
          </w:divBdr>
          <w:divsChild>
            <w:div w:id="1107850098">
              <w:marLeft w:val="0"/>
              <w:marRight w:val="0"/>
              <w:marTop w:val="0"/>
              <w:marBottom w:val="0"/>
              <w:divBdr>
                <w:top w:val="none" w:sz="0" w:space="0" w:color="auto"/>
                <w:left w:val="none" w:sz="0" w:space="0" w:color="auto"/>
                <w:bottom w:val="none" w:sz="0" w:space="0" w:color="auto"/>
                <w:right w:val="none" w:sz="0" w:space="0" w:color="auto"/>
              </w:divBdr>
            </w:div>
          </w:divsChild>
        </w:div>
        <w:div w:id="191503794">
          <w:marLeft w:val="0"/>
          <w:marRight w:val="0"/>
          <w:marTop w:val="0"/>
          <w:marBottom w:val="0"/>
          <w:divBdr>
            <w:top w:val="none" w:sz="0" w:space="0" w:color="auto"/>
            <w:left w:val="none" w:sz="0" w:space="0" w:color="auto"/>
            <w:bottom w:val="none" w:sz="0" w:space="0" w:color="auto"/>
            <w:right w:val="none" w:sz="0" w:space="0" w:color="auto"/>
          </w:divBdr>
          <w:divsChild>
            <w:div w:id="1683583731">
              <w:marLeft w:val="0"/>
              <w:marRight w:val="0"/>
              <w:marTop w:val="0"/>
              <w:marBottom w:val="0"/>
              <w:divBdr>
                <w:top w:val="none" w:sz="0" w:space="0" w:color="auto"/>
                <w:left w:val="none" w:sz="0" w:space="0" w:color="auto"/>
                <w:bottom w:val="none" w:sz="0" w:space="0" w:color="auto"/>
                <w:right w:val="none" w:sz="0" w:space="0" w:color="auto"/>
              </w:divBdr>
            </w:div>
          </w:divsChild>
        </w:div>
        <w:div w:id="193886016">
          <w:marLeft w:val="0"/>
          <w:marRight w:val="0"/>
          <w:marTop w:val="0"/>
          <w:marBottom w:val="0"/>
          <w:divBdr>
            <w:top w:val="none" w:sz="0" w:space="0" w:color="auto"/>
            <w:left w:val="none" w:sz="0" w:space="0" w:color="auto"/>
            <w:bottom w:val="none" w:sz="0" w:space="0" w:color="auto"/>
            <w:right w:val="none" w:sz="0" w:space="0" w:color="auto"/>
          </w:divBdr>
          <w:divsChild>
            <w:div w:id="824472995">
              <w:marLeft w:val="0"/>
              <w:marRight w:val="0"/>
              <w:marTop w:val="0"/>
              <w:marBottom w:val="0"/>
              <w:divBdr>
                <w:top w:val="none" w:sz="0" w:space="0" w:color="auto"/>
                <w:left w:val="none" w:sz="0" w:space="0" w:color="auto"/>
                <w:bottom w:val="none" w:sz="0" w:space="0" w:color="auto"/>
                <w:right w:val="none" w:sz="0" w:space="0" w:color="auto"/>
              </w:divBdr>
            </w:div>
          </w:divsChild>
        </w:div>
        <w:div w:id="203324903">
          <w:marLeft w:val="0"/>
          <w:marRight w:val="0"/>
          <w:marTop w:val="0"/>
          <w:marBottom w:val="0"/>
          <w:divBdr>
            <w:top w:val="none" w:sz="0" w:space="0" w:color="auto"/>
            <w:left w:val="none" w:sz="0" w:space="0" w:color="auto"/>
            <w:bottom w:val="none" w:sz="0" w:space="0" w:color="auto"/>
            <w:right w:val="none" w:sz="0" w:space="0" w:color="auto"/>
          </w:divBdr>
          <w:divsChild>
            <w:div w:id="1867672313">
              <w:marLeft w:val="0"/>
              <w:marRight w:val="0"/>
              <w:marTop w:val="0"/>
              <w:marBottom w:val="0"/>
              <w:divBdr>
                <w:top w:val="none" w:sz="0" w:space="0" w:color="auto"/>
                <w:left w:val="none" w:sz="0" w:space="0" w:color="auto"/>
                <w:bottom w:val="none" w:sz="0" w:space="0" w:color="auto"/>
                <w:right w:val="none" w:sz="0" w:space="0" w:color="auto"/>
              </w:divBdr>
            </w:div>
          </w:divsChild>
        </w:div>
        <w:div w:id="210308633">
          <w:marLeft w:val="0"/>
          <w:marRight w:val="0"/>
          <w:marTop w:val="0"/>
          <w:marBottom w:val="0"/>
          <w:divBdr>
            <w:top w:val="none" w:sz="0" w:space="0" w:color="auto"/>
            <w:left w:val="none" w:sz="0" w:space="0" w:color="auto"/>
            <w:bottom w:val="none" w:sz="0" w:space="0" w:color="auto"/>
            <w:right w:val="none" w:sz="0" w:space="0" w:color="auto"/>
          </w:divBdr>
          <w:divsChild>
            <w:div w:id="252976110">
              <w:marLeft w:val="0"/>
              <w:marRight w:val="0"/>
              <w:marTop w:val="0"/>
              <w:marBottom w:val="0"/>
              <w:divBdr>
                <w:top w:val="none" w:sz="0" w:space="0" w:color="auto"/>
                <w:left w:val="none" w:sz="0" w:space="0" w:color="auto"/>
                <w:bottom w:val="none" w:sz="0" w:space="0" w:color="auto"/>
                <w:right w:val="none" w:sz="0" w:space="0" w:color="auto"/>
              </w:divBdr>
            </w:div>
          </w:divsChild>
        </w:div>
        <w:div w:id="220673918">
          <w:marLeft w:val="0"/>
          <w:marRight w:val="0"/>
          <w:marTop w:val="0"/>
          <w:marBottom w:val="0"/>
          <w:divBdr>
            <w:top w:val="none" w:sz="0" w:space="0" w:color="auto"/>
            <w:left w:val="none" w:sz="0" w:space="0" w:color="auto"/>
            <w:bottom w:val="none" w:sz="0" w:space="0" w:color="auto"/>
            <w:right w:val="none" w:sz="0" w:space="0" w:color="auto"/>
          </w:divBdr>
          <w:divsChild>
            <w:div w:id="1461416368">
              <w:marLeft w:val="0"/>
              <w:marRight w:val="0"/>
              <w:marTop w:val="0"/>
              <w:marBottom w:val="0"/>
              <w:divBdr>
                <w:top w:val="none" w:sz="0" w:space="0" w:color="auto"/>
                <w:left w:val="none" w:sz="0" w:space="0" w:color="auto"/>
                <w:bottom w:val="none" w:sz="0" w:space="0" w:color="auto"/>
                <w:right w:val="none" w:sz="0" w:space="0" w:color="auto"/>
              </w:divBdr>
            </w:div>
          </w:divsChild>
        </w:div>
        <w:div w:id="223490545">
          <w:marLeft w:val="0"/>
          <w:marRight w:val="0"/>
          <w:marTop w:val="0"/>
          <w:marBottom w:val="0"/>
          <w:divBdr>
            <w:top w:val="none" w:sz="0" w:space="0" w:color="auto"/>
            <w:left w:val="none" w:sz="0" w:space="0" w:color="auto"/>
            <w:bottom w:val="none" w:sz="0" w:space="0" w:color="auto"/>
            <w:right w:val="none" w:sz="0" w:space="0" w:color="auto"/>
          </w:divBdr>
          <w:divsChild>
            <w:div w:id="667290321">
              <w:marLeft w:val="0"/>
              <w:marRight w:val="0"/>
              <w:marTop w:val="0"/>
              <w:marBottom w:val="0"/>
              <w:divBdr>
                <w:top w:val="none" w:sz="0" w:space="0" w:color="auto"/>
                <w:left w:val="none" w:sz="0" w:space="0" w:color="auto"/>
                <w:bottom w:val="none" w:sz="0" w:space="0" w:color="auto"/>
                <w:right w:val="none" w:sz="0" w:space="0" w:color="auto"/>
              </w:divBdr>
            </w:div>
          </w:divsChild>
        </w:div>
        <w:div w:id="225264898">
          <w:marLeft w:val="0"/>
          <w:marRight w:val="0"/>
          <w:marTop w:val="0"/>
          <w:marBottom w:val="0"/>
          <w:divBdr>
            <w:top w:val="none" w:sz="0" w:space="0" w:color="auto"/>
            <w:left w:val="none" w:sz="0" w:space="0" w:color="auto"/>
            <w:bottom w:val="none" w:sz="0" w:space="0" w:color="auto"/>
            <w:right w:val="none" w:sz="0" w:space="0" w:color="auto"/>
          </w:divBdr>
          <w:divsChild>
            <w:div w:id="1691642097">
              <w:marLeft w:val="0"/>
              <w:marRight w:val="0"/>
              <w:marTop w:val="0"/>
              <w:marBottom w:val="0"/>
              <w:divBdr>
                <w:top w:val="none" w:sz="0" w:space="0" w:color="auto"/>
                <w:left w:val="none" w:sz="0" w:space="0" w:color="auto"/>
                <w:bottom w:val="none" w:sz="0" w:space="0" w:color="auto"/>
                <w:right w:val="none" w:sz="0" w:space="0" w:color="auto"/>
              </w:divBdr>
            </w:div>
          </w:divsChild>
        </w:div>
        <w:div w:id="229076141">
          <w:marLeft w:val="0"/>
          <w:marRight w:val="0"/>
          <w:marTop w:val="0"/>
          <w:marBottom w:val="0"/>
          <w:divBdr>
            <w:top w:val="none" w:sz="0" w:space="0" w:color="auto"/>
            <w:left w:val="none" w:sz="0" w:space="0" w:color="auto"/>
            <w:bottom w:val="none" w:sz="0" w:space="0" w:color="auto"/>
            <w:right w:val="none" w:sz="0" w:space="0" w:color="auto"/>
          </w:divBdr>
          <w:divsChild>
            <w:div w:id="1059011535">
              <w:marLeft w:val="0"/>
              <w:marRight w:val="0"/>
              <w:marTop w:val="0"/>
              <w:marBottom w:val="0"/>
              <w:divBdr>
                <w:top w:val="none" w:sz="0" w:space="0" w:color="auto"/>
                <w:left w:val="none" w:sz="0" w:space="0" w:color="auto"/>
                <w:bottom w:val="none" w:sz="0" w:space="0" w:color="auto"/>
                <w:right w:val="none" w:sz="0" w:space="0" w:color="auto"/>
              </w:divBdr>
            </w:div>
          </w:divsChild>
        </w:div>
        <w:div w:id="235819607">
          <w:marLeft w:val="0"/>
          <w:marRight w:val="0"/>
          <w:marTop w:val="0"/>
          <w:marBottom w:val="0"/>
          <w:divBdr>
            <w:top w:val="none" w:sz="0" w:space="0" w:color="auto"/>
            <w:left w:val="none" w:sz="0" w:space="0" w:color="auto"/>
            <w:bottom w:val="none" w:sz="0" w:space="0" w:color="auto"/>
            <w:right w:val="none" w:sz="0" w:space="0" w:color="auto"/>
          </w:divBdr>
          <w:divsChild>
            <w:div w:id="227083588">
              <w:marLeft w:val="0"/>
              <w:marRight w:val="0"/>
              <w:marTop w:val="0"/>
              <w:marBottom w:val="0"/>
              <w:divBdr>
                <w:top w:val="none" w:sz="0" w:space="0" w:color="auto"/>
                <w:left w:val="none" w:sz="0" w:space="0" w:color="auto"/>
                <w:bottom w:val="none" w:sz="0" w:space="0" w:color="auto"/>
                <w:right w:val="none" w:sz="0" w:space="0" w:color="auto"/>
              </w:divBdr>
            </w:div>
          </w:divsChild>
        </w:div>
        <w:div w:id="249774213">
          <w:marLeft w:val="0"/>
          <w:marRight w:val="0"/>
          <w:marTop w:val="0"/>
          <w:marBottom w:val="0"/>
          <w:divBdr>
            <w:top w:val="none" w:sz="0" w:space="0" w:color="auto"/>
            <w:left w:val="none" w:sz="0" w:space="0" w:color="auto"/>
            <w:bottom w:val="none" w:sz="0" w:space="0" w:color="auto"/>
            <w:right w:val="none" w:sz="0" w:space="0" w:color="auto"/>
          </w:divBdr>
          <w:divsChild>
            <w:div w:id="841046513">
              <w:marLeft w:val="0"/>
              <w:marRight w:val="0"/>
              <w:marTop w:val="0"/>
              <w:marBottom w:val="0"/>
              <w:divBdr>
                <w:top w:val="none" w:sz="0" w:space="0" w:color="auto"/>
                <w:left w:val="none" w:sz="0" w:space="0" w:color="auto"/>
                <w:bottom w:val="none" w:sz="0" w:space="0" w:color="auto"/>
                <w:right w:val="none" w:sz="0" w:space="0" w:color="auto"/>
              </w:divBdr>
            </w:div>
          </w:divsChild>
        </w:div>
        <w:div w:id="255016372">
          <w:marLeft w:val="0"/>
          <w:marRight w:val="0"/>
          <w:marTop w:val="0"/>
          <w:marBottom w:val="0"/>
          <w:divBdr>
            <w:top w:val="none" w:sz="0" w:space="0" w:color="auto"/>
            <w:left w:val="none" w:sz="0" w:space="0" w:color="auto"/>
            <w:bottom w:val="none" w:sz="0" w:space="0" w:color="auto"/>
            <w:right w:val="none" w:sz="0" w:space="0" w:color="auto"/>
          </w:divBdr>
          <w:divsChild>
            <w:div w:id="1412503297">
              <w:marLeft w:val="0"/>
              <w:marRight w:val="0"/>
              <w:marTop w:val="0"/>
              <w:marBottom w:val="0"/>
              <w:divBdr>
                <w:top w:val="none" w:sz="0" w:space="0" w:color="auto"/>
                <w:left w:val="none" w:sz="0" w:space="0" w:color="auto"/>
                <w:bottom w:val="none" w:sz="0" w:space="0" w:color="auto"/>
                <w:right w:val="none" w:sz="0" w:space="0" w:color="auto"/>
              </w:divBdr>
            </w:div>
          </w:divsChild>
        </w:div>
        <w:div w:id="258148810">
          <w:marLeft w:val="0"/>
          <w:marRight w:val="0"/>
          <w:marTop w:val="0"/>
          <w:marBottom w:val="0"/>
          <w:divBdr>
            <w:top w:val="none" w:sz="0" w:space="0" w:color="auto"/>
            <w:left w:val="none" w:sz="0" w:space="0" w:color="auto"/>
            <w:bottom w:val="none" w:sz="0" w:space="0" w:color="auto"/>
            <w:right w:val="none" w:sz="0" w:space="0" w:color="auto"/>
          </w:divBdr>
          <w:divsChild>
            <w:div w:id="624893501">
              <w:marLeft w:val="0"/>
              <w:marRight w:val="0"/>
              <w:marTop w:val="0"/>
              <w:marBottom w:val="0"/>
              <w:divBdr>
                <w:top w:val="none" w:sz="0" w:space="0" w:color="auto"/>
                <w:left w:val="none" w:sz="0" w:space="0" w:color="auto"/>
                <w:bottom w:val="none" w:sz="0" w:space="0" w:color="auto"/>
                <w:right w:val="none" w:sz="0" w:space="0" w:color="auto"/>
              </w:divBdr>
            </w:div>
          </w:divsChild>
        </w:div>
        <w:div w:id="267468528">
          <w:marLeft w:val="0"/>
          <w:marRight w:val="0"/>
          <w:marTop w:val="0"/>
          <w:marBottom w:val="0"/>
          <w:divBdr>
            <w:top w:val="none" w:sz="0" w:space="0" w:color="auto"/>
            <w:left w:val="none" w:sz="0" w:space="0" w:color="auto"/>
            <w:bottom w:val="none" w:sz="0" w:space="0" w:color="auto"/>
            <w:right w:val="none" w:sz="0" w:space="0" w:color="auto"/>
          </w:divBdr>
          <w:divsChild>
            <w:div w:id="178931447">
              <w:marLeft w:val="0"/>
              <w:marRight w:val="0"/>
              <w:marTop w:val="0"/>
              <w:marBottom w:val="0"/>
              <w:divBdr>
                <w:top w:val="none" w:sz="0" w:space="0" w:color="auto"/>
                <w:left w:val="none" w:sz="0" w:space="0" w:color="auto"/>
                <w:bottom w:val="none" w:sz="0" w:space="0" w:color="auto"/>
                <w:right w:val="none" w:sz="0" w:space="0" w:color="auto"/>
              </w:divBdr>
            </w:div>
          </w:divsChild>
        </w:div>
        <w:div w:id="276716782">
          <w:marLeft w:val="0"/>
          <w:marRight w:val="0"/>
          <w:marTop w:val="0"/>
          <w:marBottom w:val="0"/>
          <w:divBdr>
            <w:top w:val="none" w:sz="0" w:space="0" w:color="auto"/>
            <w:left w:val="none" w:sz="0" w:space="0" w:color="auto"/>
            <w:bottom w:val="none" w:sz="0" w:space="0" w:color="auto"/>
            <w:right w:val="none" w:sz="0" w:space="0" w:color="auto"/>
          </w:divBdr>
          <w:divsChild>
            <w:div w:id="1979802545">
              <w:marLeft w:val="0"/>
              <w:marRight w:val="0"/>
              <w:marTop w:val="0"/>
              <w:marBottom w:val="0"/>
              <w:divBdr>
                <w:top w:val="none" w:sz="0" w:space="0" w:color="auto"/>
                <w:left w:val="none" w:sz="0" w:space="0" w:color="auto"/>
                <w:bottom w:val="none" w:sz="0" w:space="0" w:color="auto"/>
                <w:right w:val="none" w:sz="0" w:space="0" w:color="auto"/>
              </w:divBdr>
            </w:div>
          </w:divsChild>
        </w:div>
        <w:div w:id="282926206">
          <w:marLeft w:val="0"/>
          <w:marRight w:val="0"/>
          <w:marTop w:val="0"/>
          <w:marBottom w:val="0"/>
          <w:divBdr>
            <w:top w:val="none" w:sz="0" w:space="0" w:color="auto"/>
            <w:left w:val="none" w:sz="0" w:space="0" w:color="auto"/>
            <w:bottom w:val="none" w:sz="0" w:space="0" w:color="auto"/>
            <w:right w:val="none" w:sz="0" w:space="0" w:color="auto"/>
          </w:divBdr>
          <w:divsChild>
            <w:div w:id="2066219529">
              <w:marLeft w:val="0"/>
              <w:marRight w:val="0"/>
              <w:marTop w:val="0"/>
              <w:marBottom w:val="0"/>
              <w:divBdr>
                <w:top w:val="none" w:sz="0" w:space="0" w:color="auto"/>
                <w:left w:val="none" w:sz="0" w:space="0" w:color="auto"/>
                <w:bottom w:val="none" w:sz="0" w:space="0" w:color="auto"/>
                <w:right w:val="none" w:sz="0" w:space="0" w:color="auto"/>
              </w:divBdr>
            </w:div>
          </w:divsChild>
        </w:div>
        <w:div w:id="285699331">
          <w:marLeft w:val="0"/>
          <w:marRight w:val="0"/>
          <w:marTop w:val="0"/>
          <w:marBottom w:val="0"/>
          <w:divBdr>
            <w:top w:val="none" w:sz="0" w:space="0" w:color="auto"/>
            <w:left w:val="none" w:sz="0" w:space="0" w:color="auto"/>
            <w:bottom w:val="none" w:sz="0" w:space="0" w:color="auto"/>
            <w:right w:val="none" w:sz="0" w:space="0" w:color="auto"/>
          </w:divBdr>
          <w:divsChild>
            <w:div w:id="2016423319">
              <w:marLeft w:val="0"/>
              <w:marRight w:val="0"/>
              <w:marTop w:val="0"/>
              <w:marBottom w:val="0"/>
              <w:divBdr>
                <w:top w:val="none" w:sz="0" w:space="0" w:color="auto"/>
                <w:left w:val="none" w:sz="0" w:space="0" w:color="auto"/>
                <w:bottom w:val="none" w:sz="0" w:space="0" w:color="auto"/>
                <w:right w:val="none" w:sz="0" w:space="0" w:color="auto"/>
              </w:divBdr>
            </w:div>
          </w:divsChild>
        </w:div>
        <w:div w:id="306860467">
          <w:marLeft w:val="0"/>
          <w:marRight w:val="0"/>
          <w:marTop w:val="0"/>
          <w:marBottom w:val="0"/>
          <w:divBdr>
            <w:top w:val="none" w:sz="0" w:space="0" w:color="auto"/>
            <w:left w:val="none" w:sz="0" w:space="0" w:color="auto"/>
            <w:bottom w:val="none" w:sz="0" w:space="0" w:color="auto"/>
            <w:right w:val="none" w:sz="0" w:space="0" w:color="auto"/>
          </w:divBdr>
          <w:divsChild>
            <w:div w:id="133453830">
              <w:marLeft w:val="0"/>
              <w:marRight w:val="0"/>
              <w:marTop w:val="0"/>
              <w:marBottom w:val="0"/>
              <w:divBdr>
                <w:top w:val="none" w:sz="0" w:space="0" w:color="auto"/>
                <w:left w:val="none" w:sz="0" w:space="0" w:color="auto"/>
                <w:bottom w:val="none" w:sz="0" w:space="0" w:color="auto"/>
                <w:right w:val="none" w:sz="0" w:space="0" w:color="auto"/>
              </w:divBdr>
            </w:div>
          </w:divsChild>
        </w:div>
        <w:div w:id="325475900">
          <w:marLeft w:val="0"/>
          <w:marRight w:val="0"/>
          <w:marTop w:val="0"/>
          <w:marBottom w:val="0"/>
          <w:divBdr>
            <w:top w:val="none" w:sz="0" w:space="0" w:color="auto"/>
            <w:left w:val="none" w:sz="0" w:space="0" w:color="auto"/>
            <w:bottom w:val="none" w:sz="0" w:space="0" w:color="auto"/>
            <w:right w:val="none" w:sz="0" w:space="0" w:color="auto"/>
          </w:divBdr>
          <w:divsChild>
            <w:div w:id="2011444498">
              <w:marLeft w:val="0"/>
              <w:marRight w:val="0"/>
              <w:marTop w:val="0"/>
              <w:marBottom w:val="0"/>
              <w:divBdr>
                <w:top w:val="none" w:sz="0" w:space="0" w:color="auto"/>
                <w:left w:val="none" w:sz="0" w:space="0" w:color="auto"/>
                <w:bottom w:val="none" w:sz="0" w:space="0" w:color="auto"/>
                <w:right w:val="none" w:sz="0" w:space="0" w:color="auto"/>
              </w:divBdr>
            </w:div>
          </w:divsChild>
        </w:div>
        <w:div w:id="336468725">
          <w:marLeft w:val="0"/>
          <w:marRight w:val="0"/>
          <w:marTop w:val="0"/>
          <w:marBottom w:val="0"/>
          <w:divBdr>
            <w:top w:val="none" w:sz="0" w:space="0" w:color="auto"/>
            <w:left w:val="none" w:sz="0" w:space="0" w:color="auto"/>
            <w:bottom w:val="none" w:sz="0" w:space="0" w:color="auto"/>
            <w:right w:val="none" w:sz="0" w:space="0" w:color="auto"/>
          </w:divBdr>
          <w:divsChild>
            <w:div w:id="1416516227">
              <w:marLeft w:val="0"/>
              <w:marRight w:val="0"/>
              <w:marTop w:val="0"/>
              <w:marBottom w:val="0"/>
              <w:divBdr>
                <w:top w:val="none" w:sz="0" w:space="0" w:color="auto"/>
                <w:left w:val="none" w:sz="0" w:space="0" w:color="auto"/>
                <w:bottom w:val="none" w:sz="0" w:space="0" w:color="auto"/>
                <w:right w:val="none" w:sz="0" w:space="0" w:color="auto"/>
              </w:divBdr>
            </w:div>
          </w:divsChild>
        </w:div>
        <w:div w:id="357001223">
          <w:marLeft w:val="0"/>
          <w:marRight w:val="0"/>
          <w:marTop w:val="0"/>
          <w:marBottom w:val="0"/>
          <w:divBdr>
            <w:top w:val="none" w:sz="0" w:space="0" w:color="auto"/>
            <w:left w:val="none" w:sz="0" w:space="0" w:color="auto"/>
            <w:bottom w:val="none" w:sz="0" w:space="0" w:color="auto"/>
            <w:right w:val="none" w:sz="0" w:space="0" w:color="auto"/>
          </w:divBdr>
          <w:divsChild>
            <w:div w:id="1764566773">
              <w:marLeft w:val="0"/>
              <w:marRight w:val="0"/>
              <w:marTop w:val="0"/>
              <w:marBottom w:val="0"/>
              <w:divBdr>
                <w:top w:val="none" w:sz="0" w:space="0" w:color="auto"/>
                <w:left w:val="none" w:sz="0" w:space="0" w:color="auto"/>
                <w:bottom w:val="none" w:sz="0" w:space="0" w:color="auto"/>
                <w:right w:val="none" w:sz="0" w:space="0" w:color="auto"/>
              </w:divBdr>
            </w:div>
          </w:divsChild>
        </w:div>
        <w:div w:id="360907408">
          <w:marLeft w:val="0"/>
          <w:marRight w:val="0"/>
          <w:marTop w:val="0"/>
          <w:marBottom w:val="0"/>
          <w:divBdr>
            <w:top w:val="none" w:sz="0" w:space="0" w:color="auto"/>
            <w:left w:val="none" w:sz="0" w:space="0" w:color="auto"/>
            <w:bottom w:val="none" w:sz="0" w:space="0" w:color="auto"/>
            <w:right w:val="none" w:sz="0" w:space="0" w:color="auto"/>
          </w:divBdr>
          <w:divsChild>
            <w:div w:id="55979011">
              <w:marLeft w:val="0"/>
              <w:marRight w:val="0"/>
              <w:marTop w:val="0"/>
              <w:marBottom w:val="0"/>
              <w:divBdr>
                <w:top w:val="none" w:sz="0" w:space="0" w:color="auto"/>
                <w:left w:val="none" w:sz="0" w:space="0" w:color="auto"/>
                <w:bottom w:val="none" w:sz="0" w:space="0" w:color="auto"/>
                <w:right w:val="none" w:sz="0" w:space="0" w:color="auto"/>
              </w:divBdr>
            </w:div>
          </w:divsChild>
        </w:div>
        <w:div w:id="364210666">
          <w:marLeft w:val="0"/>
          <w:marRight w:val="0"/>
          <w:marTop w:val="0"/>
          <w:marBottom w:val="0"/>
          <w:divBdr>
            <w:top w:val="none" w:sz="0" w:space="0" w:color="auto"/>
            <w:left w:val="none" w:sz="0" w:space="0" w:color="auto"/>
            <w:bottom w:val="none" w:sz="0" w:space="0" w:color="auto"/>
            <w:right w:val="none" w:sz="0" w:space="0" w:color="auto"/>
          </w:divBdr>
          <w:divsChild>
            <w:div w:id="628898757">
              <w:marLeft w:val="0"/>
              <w:marRight w:val="0"/>
              <w:marTop w:val="0"/>
              <w:marBottom w:val="0"/>
              <w:divBdr>
                <w:top w:val="none" w:sz="0" w:space="0" w:color="auto"/>
                <w:left w:val="none" w:sz="0" w:space="0" w:color="auto"/>
                <w:bottom w:val="none" w:sz="0" w:space="0" w:color="auto"/>
                <w:right w:val="none" w:sz="0" w:space="0" w:color="auto"/>
              </w:divBdr>
            </w:div>
          </w:divsChild>
        </w:div>
        <w:div w:id="368652481">
          <w:marLeft w:val="0"/>
          <w:marRight w:val="0"/>
          <w:marTop w:val="0"/>
          <w:marBottom w:val="0"/>
          <w:divBdr>
            <w:top w:val="none" w:sz="0" w:space="0" w:color="auto"/>
            <w:left w:val="none" w:sz="0" w:space="0" w:color="auto"/>
            <w:bottom w:val="none" w:sz="0" w:space="0" w:color="auto"/>
            <w:right w:val="none" w:sz="0" w:space="0" w:color="auto"/>
          </w:divBdr>
          <w:divsChild>
            <w:div w:id="506333362">
              <w:marLeft w:val="0"/>
              <w:marRight w:val="0"/>
              <w:marTop w:val="0"/>
              <w:marBottom w:val="0"/>
              <w:divBdr>
                <w:top w:val="none" w:sz="0" w:space="0" w:color="auto"/>
                <w:left w:val="none" w:sz="0" w:space="0" w:color="auto"/>
                <w:bottom w:val="none" w:sz="0" w:space="0" w:color="auto"/>
                <w:right w:val="none" w:sz="0" w:space="0" w:color="auto"/>
              </w:divBdr>
            </w:div>
          </w:divsChild>
        </w:div>
        <w:div w:id="378630458">
          <w:marLeft w:val="0"/>
          <w:marRight w:val="0"/>
          <w:marTop w:val="0"/>
          <w:marBottom w:val="0"/>
          <w:divBdr>
            <w:top w:val="none" w:sz="0" w:space="0" w:color="auto"/>
            <w:left w:val="none" w:sz="0" w:space="0" w:color="auto"/>
            <w:bottom w:val="none" w:sz="0" w:space="0" w:color="auto"/>
            <w:right w:val="none" w:sz="0" w:space="0" w:color="auto"/>
          </w:divBdr>
          <w:divsChild>
            <w:div w:id="1268731706">
              <w:marLeft w:val="0"/>
              <w:marRight w:val="0"/>
              <w:marTop w:val="0"/>
              <w:marBottom w:val="0"/>
              <w:divBdr>
                <w:top w:val="none" w:sz="0" w:space="0" w:color="auto"/>
                <w:left w:val="none" w:sz="0" w:space="0" w:color="auto"/>
                <w:bottom w:val="none" w:sz="0" w:space="0" w:color="auto"/>
                <w:right w:val="none" w:sz="0" w:space="0" w:color="auto"/>
              </w:divBdr>
            </w:div>
          </w:divsChild>
        </w:div>
        <w:div w:id="385298128">
          <w:marLeft w:val="0"/>
          <w:marRight w:val="0"/>
          <w:marTop w:val="0"/>
          <w:marBottom w:val="0"/>
          <w:divBdr>
            <w:top w:val="none" w:sz="0" w:space="0" w:color="auto"/>
            <w:left w:val="none" w:sz="0" w:space="0" w:color="auto"/>
            <w:bottom w:val="none" w:sz="0" w:space="0" w:color="auto"/>
            <w:right w:val="none" w:sz="0" w:space="0" w:color="auto"/>
          </w:divBdr>
          <w:divsChild>
            <w:div w:id="163132380">
              <w:marLeft w:val="0"/>
              <w:marRight w:val="0"/>
              <w:marTop w:val="0"/>
              <w:marBottom w:val="0"/>
              <w:divBdr>
                <w:top w:val="none" w:sz="0" w:space="0" w:color="auto"/>
                <w:left w:val="none" w:sz="0" w:space="0" w:color="auto"/>
                <w:bottom w:val="none" w:sz="0" w:space="0" w:color="auto"/>
                <w:right w:val="none" w:sz="0" w:space="0" w:color="auto"/>
              </w:divBdr>
            </w:div>
          </w:divsChild>
        </w:div>
        <w:div w:id="396361739">
          <w:marLeft w:val="0"/>
          <w:marRight w:val="0"/>
          <w:marTop w:val="0"/>
          <w:marBottom w:val="0"/>
          <w:divBdr>
            <w:top w:val="none" w:sz="0" w:space="0" w:color="auto"/>
            <w:left w:val="none" w:sz="0" w:space="0" w:color="auto"/>
            <w:bottom w:val="none" w:sz="0" w:space="0" w:color="auto"/>
            <w:right w:val="none" w:sz="0" w:space="0" w:color="auto"/>
          </w:divBdr>
          <w:divsChild>
            <w:div w:id="1408066397">
              <w:marLeft w:val="0"/>
              <w:marRight w:val="0"/>
              <w:marTop w:val="0"/>
              <w:marBottom w:val="0"/>
              <w:divBdr>
                <w:top w:val="none" w:sz="0" w:space="0" w:color="auto"/>
                <w:left w:val="none" w:sz="0" w:space="0" w:color="auto"/>
                <w:bottom w:val="none" w:sz="0" w:space="0" w:color="auto"/>
                <w:right w:val="none" w:sz="0" w:space="0" w:color="auto"/>
              </w:divBdr>
            </w:div>
          </w:divsChild>
        </w:div>
        <w:div w:id="407925686">
          <w:marLeft w:val="0"/>
          <w:marRight w:val="0"/>
          <w:marTop w:val="0"/>
          <w:marBottom w:val="0"/>
          <w:divBdr>
            <w:top w:val="none" w:sz="0" w:space="0" w:color="auto"/>
            <w:left w:val="none" w:sz="0" w:space="0" w:color="auto"/>
            <w:bottom w:val="none" w:sz="0" w:space="0" w:color="auto"/>
            <w:right w:val="none" w:sz="0" w:space="0" w:color="auto"/>
          </w:divBdr>
          <w:divsChild>
            <w:div w:id="270017165">
              <w:marLeft w:val="0"/>
              <w:marRight w:val="0"/>
              <w:marTop w:val="0"/>
              <w:marBottom w:val="0"/>
              <w:divBdr>
                <w:top w:val="none" w:sz="0" w:space="0" w:color="auto"/>
                <w:left w:val="none" w:sz="0" w:space="0" w:color="auto"/>
                <w:bottom w:val="none" w:sz="0" w:space="0" w:color="auto"/>
                <w:right w:val="none" w:sz="0" w:space="0" w:color="auto"/>
              </w:divBdr>
            </w:div>
          </w:divsChild>
        </w:div>
        <w:div w:id="411776294">
          <w:marLeft w:val="0"/>
          <w:marRight w:val="0"/>
          <w:marTop w:val="0"/>
          <w:marBottom w:val="0"/>
          <w:divBdr>
            <w:top w:val="none" w:sz="0" w:space="0" w:color="auto"/>
            <w:left w:val="none" w:sz="0" w:space="0" w:color="auto"/>
            <w:bottom w:val="none" w:sz="0" w:space="0" w:color="auto"/>
            <w:right w:val="none" w:sz="0" w:space="0" w:color="auto"/>
          </w:divBdr>
          <w:divsChild>
            <w:div w:id="1969891194">
              <w:marLeft w:val="0"/>
              <w:marRight w:val="0"/>
              <w:marTop w:val="0"/>
              <w:marBottom w:val="0"/>
              <w:divBdr>
                <w:top w:val="none" w:sz="0" w:space="0" w:color="auto"/>
                <w:left w:val="none" w:sz="0" w:space="0" w:color="auto"/>
                <w:bottom w:val="none" w:sz="0" w:space="0" w:color="auto"/>
                <w:right w:val="none" w:sz="0" w:space="0" w:color="auto"/>
              </w:divBdr>
            </w:div>
          </w:divsChild>
        </w:div>
        <w:div w:id="417404012">
          <w:marLeft w:val="0"/>
          <w:marRight w:val="0"/>
          <w:marTop w:val="0"/>
          <w:marBottom w:val="0"/>
          <w:divBdr>
            <w:top w:val="none" w:sz="0" w:space="0" w:color="auto"/>
            <w:left w:val="none" w:sz="0" w:space="0" w:color="auto"/>
            <w:bottom w:val="none" w:sz="0" w:space="0" w:color="auto"/>
            <w:right w:val="none" w:sz="0" w:space="0" w:color="auto"/>
          </w:divBdr>
          <w:divsChild>
            <w:div w:id="1392803739">
              <w:marLeft w:val="0"/>
              <w:marRight w:val="0"/>
              <w:marTop w:val="0"/>
              <w:marBottom w:val="0"/>
              <w:divBdr>
                <w:top w:val="none" w:sz="0" w:space="0" w:color="auto"/>
                <w:left w:val="none" w:sz="0" w:space="0" w:color="auto"/>
                <w:bottom w:val="none" w:sz="0" w:space="0" w:color="auto"/>
                <w:right w:val="none" w:sz="0" w:space="0" w:color="auto"/>
              </w:divBdr>
            </w:div>
          </w:divsChild>
        </w:div>
        <w:div w:id="425733715">
          <w:marLeft w:val="0"/>
          <w:marRight w:val="0"/>
          <w:marTop w:val="0"/>
          <w:marBottom w:val="0"/>
          <w:divBdr>
            <w:top w:val="none" w:sz="0" w:space="0" w:color="auto"/>
            <w:left w:val="none" w:sz="0" w:space="0" w:color="auto"/>
            <w:bottom w:val="none" w:sz="0" w:space="0" w:color="auto"/>
            <w:right w:val="none" w:sz="0" w:space="0" w:color="auto"/>
          </w:divBdr>
          <w:divsChild>
            <w:div w:id="1502233392">
              <w:marLeft w:val="0"/>
              <w:marRight w:val="0"/>
              <w:marTop w:val="0"/>
              <w:marBottom w:val="0"/>
              <w:divBdr>
                <w:top w:val="none" w:sz="0" w:space="0" w:color="auto"/>
                <w:left w:val="none" w:sz="0" w:space="0" w:color="auto"/>
                <w:bottom w:val="none" w:sz="0" w:space="0" w:color="auto"/>
                <w:right w:val="none" w:sz="0" w:space="0" w:color="auto"/>
              </w:divBdr>
            </w:div>
          </w:divsChild>
        </w:div>
        <w:div w:id="431554811">
          <w:marLeft w:val="0"/>
          <w:marRight w:val="0"/>
          <w:marTop w:val="0"/>
          <w:marBottom w:val="0"/>
          <w:divBdr>
            <w:top w:val="none" w:sz="0" w:space="0" w:color="auto"/>
            <w:left w:val="none" w:sz="0" w:space="0" w:color="auto"/>
            <w:bottom w:val="none" w:sz="0" w:space="0" w:color="auto"/>
            <w:right w:val="none" w:sz="0" w:space="0" w:color="auto"/>
          </w:divBdr>
          <w:divsChild>
            <w:div w:id="969943013">
              <w:marLeft w:val="0"/>
              <w:marRight w:val="0"/>
              <w:marTop w:val="0"/>
              <w:marBottom w:val="0"/>
              <w:divBdr>
                <w:top w:val="none" w:sz="0" w:space="0" w:color="auto"/>
                <w:left w:val="none" w:sz="0" w:space="0" w:color="auto"/>
                <w:bottom w:val="none" w:sz="0" w:space="0" w:color="auto"/>
                <w:right w:val="none" w:sz="0" w:space="0" w:color="auto"/>
              </w:divBdr>
            </w:div>
          </w:divsChild>
        </w:div>
        <w:div w:id="432676197">
          <w:marLeft w:val="0"/>
          <w:marRight w:val="0"/>
          <w:marTop w:val="0"/>
          <w:marBottom w:val="0"/>
          <w:divBdr>
            <w:top w:val="none" w:sz="0" w:space="0" w:color="auto"/>
            <w:left w:val="none" w:sz="0" w:space="0" w:color="auto"/>
            <w:bottom w:val="none" w:sz="0" w:space="0" w:color="auto"/>
            <w:right w:val="none" w:sz="0" w:space="0" w:color="auto"/>
          </w:divBdr>
          <w:divsChild>
            <w:div w:id="1569421411">
              <w:marLeft w:val="0"/>
              <w:marRight w:val="0"/>
              <w:marTop w:val="0"/>
              <w:marBottom w:val="0"/>
              <w:divBdr>
                <w:top w:val="none" w:sz="0" w:space="0" w:color="auto"/>
                <w:left w:val="none" w:sz="0" w:space="0" w:color="auto"/>
                <w:bottom w:val="none" w:sz="0" w:space="0" w:color="auto"/>
                <w:right w:val="none" w:sz="0" w:space="0" w:color="auto"/>
              </w:divBdr>
            </w:div>
          </w:divsChild>
        </w:div>
        <w:div w:id="433328135">
          <w:marLeft w:val="0"/>
          <w:marRight w:val="0"/>
          <w:marTop w:val="0"/>
          <w:marBottom w:val="0"/>
          <w:divBdr>
            <w:top w:val="none" w:sz="0" w:space="0" w:color="auto"/>
            <w:left w:val="none" w:sz="0" w:space="0" w:color="auto"/>
            <w:bottom w:val="none" w:sz="0" w:space="0" w:color="auto"/>
            <w:right w:val="none" w:sz="0" w:space="0" w:color="auto"/>
          </w:divBdr>
          <w:divsChild>
            <w:div w:id="132019809">
              <w:marLeft w:val="0"/>
              <w:marRight w:val="0"/>
              <w:marTop w:val="0"/>
              <w:marBottom w:val="0"/>
              <w:divBdr>
                <w:top w:val="none" w:sz="0" w:space="0" w:color="auto"/>
                <w:left w:val="none" w:sz="0" w:space="0" w:color="auto"/>
                <w:bottom w:val="none" w:sz="0" w:space="0" w:color="auto"/>
                <w:right w:val="none" w:sz="0" w:space="0" w:color="auto"/>
              </w:divBdr>
            </w:div>
          </w:divsChild>
        </w:div>
        <w:div w:id="453065887">
          <w:marLeft w:val="0"/>
          <w:marRight w:val="0"/>
          <w:marTop w:val="0"/>
          <w:marBottom w:val="0"/>
          <w:divBdr>
            <w:top w:val="none" w:sz="0" w:space="0" w:color="auto"/>
            <w:left w:val="none" w:sz="0" w:space="0" w:color="auto"/>
            <w:bottom w:val="none" w:sz="0" w:space="0" w:color="auto"/>
            <w:right w:val="none" w:sz="0" w:space="0" w:color="auto"/>
          </w:divBdr>
          <w:divsChild>
            <w:div w:id="1631015999">
              <w:marLeft w:val="0"/>
              <w:marRight w:val="0"/>
              <w:marTop w:val="0"/>
              <w:marBottom w:val="0"/>
              <w:divBdr>
                <w:top w:val="none" w:sz="0" w:space="0" w:color="auto"/>
                <w:left w:val="none" w:sz="0" w:space="0" w:color="auto"/>
                <w:bottom w:val="none" w:sz="0" w:space="0" w:color="auto"/>
                <w:right w:val="none" w:sz="0" w:space="0" w:color="auto"/>
              </w:divBdr>
            </w:div>
          </w:divsChild>
        </w:div>
        <w:div w:id="465659397">
          <w:marLeft w:val="0"/>
          <w:marRight w:val="0"/>
          <w:marTop w:val="0"/>
          <w:marBottom w:val="0"/>
          <w:divBdr>
            <w:top w:val="none" w:sz="0" w:space="0" w:color="auto"/>
            <w:left w:val="none" w:sz="0" w:space="0" w:color="auto"/>
            <w:bottom w:val="none" w:sz="0" w:space="0" w:color="auto"/>
            <w:right w:val="none" w:sz="0" w:space="0" w:color="auto"/>
          </w:divBdr>
          <w:divsChild>
            <w:div w:id="2012371521">
              <w:marLeft w:val="0"/>
              <w:marRight w:val="0"/>
              <w:marTop w:val="0"/>
              <w:marBottom w:val="0"/>
              <w:divBdr>
                <w:top w:val="none" w:sz="0" w:space="0" w:color="auto"/>
                <w:left w:val="none" w:sz="0" w:space="0" w:color="auto"/>
                <w:bottom w:val="none" w:sz="0" w:space="0" w:color="auto"/>
                <w:right w:val="none" w:sz="0" w:space="0" w:color="auto"/>
              </w:divBdr>
            </w:div>
          </w:divsChild>
        </w:div>
        <w:div w:id="477037017">
          <w:marLeft w:val="0"/>
          <w:marRight w:val="0"/>
          <w:marTop w:val="0"/>
          <w:marBottom w:val="0"/>
          <w:divBdr>
            <w:top w:val="none" w:sz="0" w:space="0" w:color="auto"/>
            <w:left w:val="none" w:sz="0" w:space="0" w:color="auto"/>
            <w:bottom w:val="none" w:sz="0" w:space="0" w:color="auto"/>
            <w:right w:val="none" w:sz="0" w:space="0" w:color="auto"/>
          </w:divBdr>
          <w:divsChild>
            <w:div w:id="1918174639">
              <w:marLeft w:val="0"/>
              <w:marRight w:val="0"/>
              <w:marTop w:val="0"/>
              <w:marBottom w:val="0"/>
              <w:divBdr>
                <w:top w:val="none" w:sz="0" w:space="0" w:color="auto"/>
                <w:left w:val="none" w:sz="0" w:space="0" w:color="auto"/>
                <w:bottom w:val="none" w:sz="0" w:space="0" w:color="auto"/>
                <w:right w:val="none" w:sz="0" w:space="0" w:color="auto"/>
              </w:divBdr>
            </w:div>
          </w:divsChild>
        </w:div>
        <w:div w:id="480201000">
          <w:marLeft w:val="0"/>
          <w:marRight w:val="0"/>
          <w:marTop w:val="0"/>
          <w:marBottom w:val="0"/>
          <w:divBdr>
            <w:top w:val="none" w:sz="0" w:space="0" w:color="auto"/>
            <w:left w:val="none" w:sz="0" w:space="0" w:color="auto"/>
            <w:bottom w:val="none" w:sz="0" w:space="0" w:color="auto"/>
            <w:right w:val="none" w:sz="0" w:space="0" w:color="auto"/>
          </w:divBdr>
          <w:divsChild>
            <w:div w:id="1064521984">
              <w:marLeft w:val="0"/>
              <w:marRight w:val="0"/>
              <w:marTop w:val="0"/>
              <w:marBottom w:val="0"/>
              <w:divBdr>
                <w:top w:val="none" w:sz="0" w:space="0" w:color="auto"/>
                <w:left w:val="none" w:sz="0" w:space="0" w:color="auto"/>
                <w:bottom w:val="none" w:sz="0" w:space="0" w:color="auto"/>
                <w:right w:val="none" w:sz="0" w:space="0" w:color="auto"/>
              </w:divBdr>
            </w:div>
          </w:divsChild>
        </w:div>
        <w:div w:id="481503403">
          <w:marLeft w:val="0"/>
          <w:marRight w:val="0"/>
          <w:marTop w:val="0"/>
          <w:marBottom w:val="0"/>
          <w:divBdr>
            <w:top w:val="none" w:sz="0" w:space="0" w:color="auto"/>
            <w:left w:val="none" w:sz="0" w:space="0" w:color="auto"/>
            <w:bottom w:val="none" w:sz="0" w:space="0" w:color="auto"/>
            <w:right w:val="none" w:sz="0" w:space="0" w:color="auto"/>
          </w:divBdr>
          <w:divsChild>
            <w:div w:id="1463156897">
              <w:marLeft w:val="0"/>
              <w:marRight w:val="0"/>
              <w:marTop w:val="0"/>
              <w:marBottom w:val="0"/>
              <w:divBdr>
                <w:top w:val="none" w:sz="0" w:space="0" w:color="auto"/>
                <w:left w:val="none" w:sz="0" w:space="0" w:color="auto"/>
                <w:bottom w:val="none" w:sz="0" w:space="0" w:color="auto"/>
                <w:right w:val="none" w:sz="0" w:space="0" w:color="auto"/>
              </w:divBdr>
            </w:div>
          </w:divsChild>
        </w:div>
        <w:div w:id="483620793">
          <w:marLeft w:val="0"/>
          <w:marRight w:val="0"/>
          <w:marTop w:val="0"/>
          <w:marBottom w:val="0"/>
          <w:divBdr>
            <w:top w:val="none" w:sz="0" w:space="0" w:color="auto"/>
            <w:left w:val="none" w:sz="0" w:space="0" w:color="auto"/>
            <w:bottom w:val="none" w:sz="0" w:space="0" w:color="auto"/>
            <w:right w:val="none" w:sz="0" w:space="0" w:color="auto"/>
          </w:divBdr>
          <w:divsChild>
            <w:div w:id="617491810">
              <w:marLeft w:val="0"/>
              <w:marRight w:val="0"/>
              <w:marTop w:val="0"/>
              <w:marBottom w:val="0"/>
              <w:divBdr>
                <w:top w:val="none" w:sz="0" w:space="0" w:color="auto"/>
                <w:left w:val="none" w:sz="0" w:space="0" w:color="auto"/>
                <w:bottom w:val="none" w:sz="0" w:space="0" w:color="auto"/>
                <w:right w:val="none" w:sz="0" w:space="0" w:color="auto"/>
              </w:divBdr>
            </w:div>
          </w:divsChild>
        </w:div>
        <w:div w:id="484198613">
          <w:marLeft w:val="0"/>
          <w:marRight w:val="0"/>
          <w:marTop w:val="0"/>
          <w:marBottom w:val="0"/>
          <w:divBdr>
            <w:top w:val="none" w:sz="0" w:space="0" w:color="auto"/>
            <w:left w:val="none" w:sz="0" w:space="0" w:color="auto"/>
            <w:bottom w:val="none" w:sz="0" w:space="0" w:color="auto"/>
            <w:right w:val="none" w:sz="0" w:space="0" w:color="auto"/>
          </w:divBdr>
          <w:divsChild>
            <w:div w:id="1270314086">
              <w:marLeft w:val="0"/>
              <w:marRight w:val="0"/>
              <w:marTop w:val="0"/>
              <w:marBottom w:val="0"/>
              <w:divBdr>
                <w:top w:val="none" w:sz="0" w:space="0" w:color="auto"/>
                <w:left w:val="none" w:sz="0" w:space="0" w:color="auto"/>
                <w:bottom w:val="none" w:sz="0" w:space="0" w:color="auto"/>
                <w:right w:val="none" w:sz="0" w:space="0" w:color="auto"/>
              </w:divBdr>
            </w:div>
          </w:divsChild>
        </w:div>
        <w:div w:id="487942214">
          <w:marLeft w:val="0"/>
          <w:marRight w:val="0"/>
          <w:marTop w:val="0"/>
          <w:marBottom w:val="0"/>
          <w:divBdr>
            <w:top w:val="none" w:sz="0" w:space="0" w:color="auto"/>
            <w:left w:val="none" w:sz="0" w:space="0" w:color="auto"/>
            <w:bottom w:val="none" w:sz="0" w:space="0" w:color="auto"/>
            <w:right w:val="none" w:sz="0" w:space="0" w:color="auto"/>
          </w:divBdr>
          <w:divsChild>
            <w:div w:id="1291590265">
              <w:marLeft w:val="0"/>
              <w:marRight w:val="0"/>
              <w:marTop w:val="0"/>
              <w:marBottom w:val="0"/>
              <w:divBdr>
                <w:top w:val="none" w:sz="0" w:space="0" w:color="auto"/>
                <w:left w:val="none" w:sz="0" w:space="0" w:color="auto"/>
                <w:bottom w:val="none" w:sz="0" w:space="0" w:color="auto"/>
                <w:right w:val="none" w:sz="0" w:space="0" w:color="auto"/>
              </w:divBdr>
            </w:div>
          </w:divsChild>
        </w:div>
        <w:div w:id="492840033">
          <w:marLeft w:val="0"/>
          <w:marRight w:val="0"/>
          <w:marTop w:val="0"/>
          <w:marBottom w:val="0"/>
          <w:divBdr>
            <w:top w:val="none" w:sz="0" w:space="0" w:color="auto"/>
            <w:left w:val="none" w:sz="0" w:space="0" w:color="auto"/>
            <w:bottom w:val="none" w:sz="0" w:space="0" w:color="auto"/>
            <w:right w:val="none" w:sz="0" w:space="0" w:color="auto"/>
          </w:divBdr>
          <w:divsChild>
            <w:div w:id="646980634">
              <w:marLeft w:val="0"/>
              <w:marRight w:val="0"/>
              <w:marTop w:val="0"/>
              <w:marBottom w:val="0"/>
              <w:divBdr>
                <w:top w:val="none" w:sz="0" w:space="0" w:color="auto"/>
                <w:left w:val="none" w:sz="0" w:space="0" w:color="auto"/>
                <w:bottom w:val="none" w:sz="0" w:space="0" w:color="auto"/>
                <w:right w:val="none" w:sz="0" w:space="0" w:color="auto"/>
              </w:divBdr>
            </w:div>
          </w:divsChild>
        </w:div>
        <w:div w:id="497885977">
          <w:marLeft w:val="0"/>
          <w:marRight w:val="0"/>
          <w:marTop w:val="0"/>
          <w:marBottom w:val="0"/>
          <w:divBdr>
            <w:top w:val="none" w:sz="0" w:space="0" w:color="auto"/>
            <w:left w:val="none" w:sz="0" w:space="0" w:color="auto"/>
            <w:bottom w:val="none" w:sz="0" w:space="0" w:color="auto"/>
            <w:right w:val="none" w:sz="0" w:space="0" w:color="auto"/>
          </w:divBdr>
          <w:divsChild>
            <w:div w:id="1107314040">
              <w:marLeft w:val="0"/>
              <w:marRight w:val="0"/>
              <w:marTop w:val="0"/>
              <w:marBottom w:val="0"/>
              <w:divBdr>
                <w:top w:val="none" w:sz="0" w:space="0" w:color="auto"/>
                <w:left w:val="none" w:sz="0" w:space="0" w:color="auto"/>
                <w:bottom w:val="none" w:sz="0" w:space="0" w:color="auto"/>
                <w:right w:val="none" w:sz="0" w:space="0" w:color="auto"/>
              </w:divBdr>
            </w:div>
          </w:divsChild>
        </w:div>
        <w:div w:id="498037196">
          <w:marLeft w:val="0"/>
          <w:marRight w:val="0"/>
          <w:marTop w:val="0"/>
          <w:marBottom w:val="0"/>
          <w:divBdr>
            <w:top w:val="none" w:sz="0" w:space="0" w:color="auto"/>
            <w:left w:val="none" w:sz="0" w:space="0" w:color="auto"/>
            <w:bottom w:val="none" w:sz="0" w:space="0" w:color="auto"/>
            <w:right w:val="none" w:sz="0" w:space="0" w:color="auto"/>
          </w:divBdr>
          <w:divsChild>
            <w:div w:id="1312558789">
              <w:marLeft w:val="0"/>
              <w:marRight w:val="0"/>
              <w:marTop w:val="0"/>
              <w:marBottom w:val="0"/>
              <w:divBdr>
                <w:top w:val="none" w:sz="0" w:space="0" w:color="auto"/>
                <w:left w:val="none" w:sz="0" w:space="0" w:color="auto"/>
                <w:bottom w:val="none" w:sz="0" w:space="0" w:color="auto"/>
                <w:right w:val="none" w:sz="0" w:space="0" w:color="auto"/>
              </w:divBdr>
            </w:div>
          </w:divsChild>
        </w:div>
        <w:div w:id="506142024">
          <w:marLeft w:val="0"/>
          <w:marRight w:val="0"/>
          <w:marTop w:val="0"/>
          <w:marBottom w:val="0"/>
          <w:divBdr>
            <w:top w:val="none" w:sz="0" w:space="0" w:color="auto"/>
            <w:left w:val="none" w:sz="0" w:space="0" w:color="auto"/>
            <w:bottom w:val="none" w:sz="0" w:space="0" w:color="auto"/>
            <w:right w:val="none" w:sz="0" w:space="0" w:color="auto"/>
          </w:divBdr>
          <w:divsChild>
            <w:div w:id="157116544">
              <w:marLeft w:val="0"/>
              <w:marRight w:val="0"/>
              <w:marTop w:val="0"/>
              <w:marBottom w:val="0"/>
              <w:divBdr>
                <w:top w:val="none" w:sz="0" w:space="0" w:color="auto"/>
                <w:left w:val="none" w:sz="0" w:space="0" w:color="auto"/>
                <w:bottom w:val="none" w:sz="0" w:space="0" w:color="auto"/>
                <w:right w:val="none" w:sz="0" w:space="0" w:color="auto"/>
              </w:divBdr>
            </w:div>
          </w:divsChild>
        </w:div>
        <w:div w:id="519708378">
          <w:marLeft w:val="0"/>
          <w:marRight w:val="0"/>
          <w:marTop w:val="0"/>
          <w:marBottom w:val="0"/>
          <w:divBdr>
            <w:top w:val="none" w:sz="0" w:space="0" w:color="auto"/>
            <w:left w:val="none" w:sz="0" w:space="0" w:color="auto"/>
            <w:bottom w:val="none" w:sz="0" w:space="0" w:color="auto"/>
            <w:right w:val="none" w:sz="0" w:space="0" w:color="auto"/>
          </w:divBdr>
          <w:divsChild>
            <w:div w:id="1787918458">
              <w:marLeft w:val="0"/>
              <w:marRight w:val="0"/>
              <w:marTop w:val="0"/>
              <w:marBottom w:val="0"/>
              <w:divBdr>
                <w:top w:val="none" w:sz="0" w:space="0" w:color="auto"/>
                <w:left w:val="none" w:sz="0" w:space="0" w:color="auto"/>
                <w:bottom w:val="none" w:sz="0" w:space="0" w:color="auto"/>
                <w:right w:val="none" w:sz="0" w:space="0" w:color="auto"/>
              </w:divBdr>
            </w:div>
          </w:divsChild>
        </w:div>
        <w:div w:id="520824818">
          <w:marLeft w:val="0"/>
          <w:marRight w:val="0"/>
          <w:marTop w:val="0"/>
          <w:marBottom w:val="0"/>
          <w:divBdr>
            <w:top w:val="none" w:sz="0" w:space="0" w:color="auto"/>
            <w:left w:val="none" w:sz="0" w:space="0" w:color="auto"/>
            <w:bottom w:val="none" w:sz="0" w:space="0" w:color="auto"/>
            <w:right w:val="none" w:sz="0" w:space="0" w:color="auto"/>
          </w:divBdr>
          <w:divsChild>
            <w:div w:id="679237182">
              <w:marLeft w:val="0"/>
              <w:marRight w:val="0"/>
              <w:marTop w:val="0"/>
              <w:marBottom w:val="0"/>
              <w:divBdr>
                <w:top w:val="none" w:sz="0" w:space="0" w:color="auto"/>
                <w:left w:val="none" w:sz="0" w:space="0" w:color="auto"/>
                <w:bottom w:val="none" w:sz="0" w:space="0" w:color="auto"/>
                <w:right w:val="none" w:sz="0" w:space="0" w:color="auto"/>
              </w:divBdr>
            </w:div>
          </w:divsChild>
        </w:div>
        <w:div w:id="524027978">
          <w:marLeft w:val="0"/>
          <w:marRight w:val="0"/>
          <w:marTop w:val="0"/>
          <w:marBottom w:val="0"/>
          <w:divBdr>
            <w:top w:val="none" w:sz="0" w:space="0" w:color="auto"/>
            <w:left w:val="none" w:sz="0" w:space="0" w:color="auto"/>
            <w:bottom w:val="none" w:sz="0" w:space="0" w:color="auto"/>
            <w:right w:val="none" w:sz="0" w:space="0" w:color="auto"/>
          </w:divBdr>
          <w:divsChild>
            <w:div w:id="132719539">
              <w:marLeft w:val="0"/>
              <w:marRight w:val="0"/>
              <w:marTop w:val="0"/>
              <w:marBottom w:val="0"/>
              <w:divBdr>
                <w:top w:val="none" w:sz="0" w:space="0" w:color="auto"/>
                <w:left w:val="none" w:sz="0" w:space="0" w:color="auto"/>
                <w:bottom w:val="none" w:sz="0" w:space="0" w:color="auto"/>
                <w:right w:val="none" w:sz="0" w:space="0" w:color="auto"/>
              </w:divBdr>
            </w:div>
          </w:divsChild>
        </w:div>
        <w:div w:id="552740765">
          <w:marLeft w:val="0"/>
          <w:marRight w:val="0"/>
          <w:marTop w:val="0"/>
          <w:marBottom w:val="0"/>
          <w:divBdr>
            <w:top w:val="none" w:sz="0" w:space="0" w:color="auto"/>
            <w:left w:val="none" w:sz="0" w:space="0" w:color="auto"/>
            <w:bottom w:val="none" w:sz="0" w:space="0" w:color="auto"/>
            <w:right w:val="none" w:sz="0" w:space="0" w:color="auto"/>
          </w:divBdr>
          <w:divsChild>
            <w:div w:id="482162829">
              <w:marLeft w:val="0"/>
              <w:marRight w:val="0"/>
              <w:marTop w:val="0"/>
              <w:marBottom w:val="0"/>
              <w:divBdr>
                <w:top w:val="none" w:sz="0" w:space="0" w:color="auto"/>
                <w:left w:val="none" w:sz="0" w:space="0" w:color="auto"/>
                <w:bottom w:val="none" w:sz="0" w:space="0" w:color="auto"/>
                <w:right w:val="none" w:sz="0" w:space="0" w:color="auto"/>
              </w:divBdr>
            </w:div>
          </w:divsChild>
        </w:div>
        <w:div w:id="569118383">
          <w:marLeft w:val="0"/>
          <w:marRight w:val="0"/>
          <w:marTop w:val="0"/>
          <w:marBottom w:val="0"/>
          <w:divBdr>
            <w:top w:val="none" w:sz="0" w:space="0" w:color="auto"/>
            <w:left w:val="none" w:sz="0" w:space="0" w:color="auto"/>
            <w:bottom w:val="none" w:sz="0" w:space="0" w:color="auto"/>
            <w:right w:val="none" w:sz="0" w:space="0" w:color="auto"/>
          </w:divBdr>
          <w:divsChild>
            <w:div w:id="558827518">
              <w:marLeft w:val="0"/>
              <w:marRight w:val="0"/>
              <w:marTop w:val="0"/>
              <w:marBottom w:val="0"/>
              <w:divBdr>
                <w:top w:val="none" w:sz="0" w:space="0" w:color="auto"/>
                <w:left w:val="none" w:sz="0" w:space="0" w:color="auto"/>
                <w:bottom w:val="none" w:sz="0" w:space="0" w:color="auto"/>
                <w:right w:val="none" w:sz="0" w:space="0" w:color="auto"/>
              </w:divBdr>
            </w:div>
          </w:divsChild>
        </w:div>
        <w:div w:id="587889663">
          <w:marLeft w:val="0"/>
          <w:marRight w:val="0"/>
          <w:marTop w:val="0"/>
          <w:marBottom w:val="0"/>
          <w:divBdr>
            <w:top w:val="none" w:sz="0" w:space="0" w:color="auto"/>
            <w:left w:val="none" w:sz="0" w:space="0" w:color="auto"/>
            <w:bottom w:val="none" w:sz="0" w:space="0" w:color="auto"/>
            <w:right w:val="none" w:sz="0" w:space="0" w:color="auto"/>
          </w:divBdr>
          <w:divsChild>
            <w:div w:id="605116646">
              <w:marLeft w:val="0"/>
              <w:marRight w:val="0"/>
              <w:marTop w:val="0"/>
              <w:marBottom w:val="0"/>
              <w:divBdr>
                <w:top w:val="none" w:sz="0" w:space="0" w:color="auto"/>
                <w:left w:val="none" w:sz="0" w:space="0" w:color="auto"/>
                <w:bottom w:val="none" w:sz="0" w:space="0" w:color="auto"/>
                <w:right w:val="none" w:sz="0" w:space="0" w:color="auto"/>
              </w:divBdr>
            </w:div>
          </w:divsChild>
        </w:div>
        <w:div w:id="597568112">
          <w:marLeft w:val="0"/>
          <w:marRight w:val="0"/>
          <w:marTop w:val="0"/>
          <w:marBottom w:val="0"/>
          <w:divBdr>
            <w:top w:val="none" w:sz="0" w:space="0" w:color="auto"/>
            <w:left w:val="none" w:sz="0" w:space="0" w:color="auto"/>
            <w:bottom w:val="none" w:sz="0" w:space="0" w:color="auto"/>
            <w:right w:val="none" w:sz="0" w:space="0" w:color="auto"/>
          </w:divBdr>
          <w:divsChild>
            <w:div w:id="760761317">
              <w:marLeft w:val="0"/>
              <w:marRight w:val="0"/>
              <w:marTop w:val="0"/>
              <w:marBottom w:val="0"/>
              <w:divBdr>
                <w:top w:val="none" w:sz="0" w:space="0" w:color="auto"/>
                <w:left w:val="none" w:sz="0" w:space="0" w:color="auto"/>
                <w:bottom w:val="none" w:sz="0" w:space="0" w:color="auto"/>
                <w:right w:val="none" w:sz="0" w:space="0" w:color="auto"/>
              </w:divBdr>
            </w:div>
          </w:divsChild>
        </w:div>
        <w:div w:id="614212908">
          <w:marLeft w:val="0"/>
          <w:marRight w:val="0"/>
          <w:marTop w:val="0"/>
          <w:marBottom w:val="0"/>
          <w:divBdr>
            <w:top w:val="none" w:sz="0" w:space="0" w:color="auto"/>
            <w:left w:val="none" w:sz="0" w:space="0" w:color="auto"/>
            <w:bottom w:val="none" w:sz="0" w:space="0" w:color="auto"/>
            <w:right w:val="none" w:sz="0" w:space="0" w:color="auto"/>
          </w:divBdr>
          <w:divsChild>
            <w:div w:id="1355766057">
              <w:marLeft w:val="0"/>
              <w:marRight w:val="0"/>
              <w:marTop w:val="0"/>
              <w:marBottom w:val="0"/>
              <w:divBdr>
                <w:top w:val="none" w:sz="0" w:space="0" w:color="auto"/>
                <w:left w:val="none" w:sz="0" w:space="0" w:color="auto"/>
                <w:bottom w:val="none" w:sz="0" w:space="0" w:color="auto"/>
                <w:right w:val="none" w:sz="0" w:space="0" w:color="auto"/>
              </w:divBdr>
            </w:div>
          </w:divsChild>
        </w:div>
        <w:div w:id="639652563">
          <w:marLeft w:val="0"/>
          <w:marRight w:val="0"/>
          <w:marTop w:val="0"/>
          <w:marBottom w:val="0"/>
          <w:divBdr>
            <w:top w:val="none" w:sz="0" w:space="0" w:color="auto"/>
            <w:left w:val="none" w:sz="0" w:space="0" w:color="auto"/>
            <w:bottom w:val="none" w:sz="0" w:space="0" w:color="auto"/>
            <w:right w:val="none" w:sz="0" w:space="0" w:color="auto"/>
          </w:divBdr>
          <w:divsChild>
            <w:div w:id="2073498403">
              <w:marLeft w:val="0"/>
              <w:marRight w:val="0"/>
              <w:marTop w:val="0"/>
              <w:marBottom w:val="0"/>
              <w:divBdr>
                <w:top w:val="none" w:sz="0" w:space="0" w:color="auto"/>
                <w:left w:val="none" w:sz="0" w:space="0" w:color="auto"/>
                <w:bottom w:val="none" w:sz="0" w:space="0" w:color="auto"/>
                <w:right w:val="none" w:sz="0" w:space="0" w:color="auto"/>
              </w:divBdr>
            </w:div>
          </w:divsChild>
        </w:div>
        <w:div w:id="646934735">
          <w:marLeft w:val="0"/>
          <w:marRight w:val="0"/>
          <w:marTop w:val="0"/>
          <w:marBottom w:val="0"/>
          <w:divBdr>
            <w:top w:val="none" w:sz="0" w:space="0" w:color="auto"/>
            <w:left w:val="none" w:sz="0" w:space="0" w:color="auto"/>
            <w:bottom w:val="none" w:sz="0" w:space="0" w:color="auto"/>
            <w:right w:val="none" w:sz="0" w:space="0" w:color="auto"/>
          </w:divBdr>
          <w:divsChild>
            <w:div w:id="923879743">
              <w:marLeft w:val="0"/>
              <w:marRight w:val="0"/>
              <w:marTop w:val="0"/>
              <w:marBottom w:val="0"/>
              <w:divBdr>
                <w:top w:val="none" w:sz="0" w:space="0" w:color="auto"/>
                <w:left w:val="none" w:sz="0" w:space="0" w:color="auto"/>
                <w:bottom w:val="none" w:sz="0" w:space="0" w:color="auto"/>
                <w:right w:val="none" w:sz="0" w:space="0" w:color="auto"/>
              </w:divBdr>
            </w:div>
          </w:divsChild>
        </w:div>
        <w:div w:id="650062411">
          <w:marLeft w:val="0"/>
          <w:marRight w:val="0"/>
          <w:marTop w:val="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668293392">
          <w:marLeft w:val="0"/>
          <w:marRight w:val="0"/>
          <w:marTop w:val="0"/>
          <w:marBottom w:val="0"/>
          <w:divBdr>
            <w:top w:val="none" w:sz="0" w:space="0" w:color="auto"/>
            <w:left w:val="none" w:sz="0" w:space="0" w:color="auto"/>
            <w:bottom w:val="none" w:sz="0" w:space="0" w:color="auto"/>
            <w:right w:val="none" w:sz="0" w:space="0" w:color="auto"/>
          </w:divBdr>
          <w:divsChild>
            <w:div w:id="442044712">
              <w:marLeft w:val="0"/>
              <w:marRight w:val="0"/>
              <w:marTop w:val="0"/>
              <w:marBottom w:val="0"/>
              <w:divBdr>
                <w:top w:val="none" w:sz="0" w:space="0" w:color="auto"/>
                <w:left w:val="none" w:sz="0" w:space="0" w:color="auto"/>
                <w:bottom w:val="none" w:sz="0" w:space="0" w:color="auto"/>
                <w:right w:val="none" w:sz="0" w:space="0" w:color="auto"/>
              </w:divBdr>
            </w:div>
          </w:divsChild>
        </w:div>
        <w:div w:id="672995524">
          <w:marLeft w:val="0"/>
          <w:marRight w:val="0"/>
          <w:marTop w:val="0"/>
          <w:marBottom w:val="0"/>
          <w:divBdr>
            <w:top w:val="none" w:sz="0" w:space="0" w:color="auto"/>
            <w:left w:val="none" w:sz="0" w:space="0" w:color="auto"/>
            <w:bottom w:val="none" w:sz="0" w:space="0" w:color="auto"/>
            <w:right w:val="none" w:sz="0" w:space="0" w:color="auto"/>
          </w:divBdr>
          <w:divsChild>
            <w:div w:id="325863150">
              <w:marLeft w:val="0"/>
              <w:marRight w:val="0"/>
              <w:marTop w:val="0"/>
              <w:marBottom w:val="0"/>
              <w:divBdr>
                <w:top w:val="none" w:sz="0" w:space="0" w:color="auto"/>
                <w:left w:val="none" w:sz="0" w:space="0" w:color="auto"/>
                <w:bottom w:val="none" w:sz="0" w:space="0" w:color="auto"/>
                <w:right w:val="none" w:sz="0" w:space="0" w:color="auto"/>
              </w:divBdr>
            </w:div>
          </w:divsChild>
        </w:div>
        <w:div w:id="673267607">
          <w:marLeft w:val="0"/>
          <w:marRight w:val="0"/>
          <w:marTop w:val="0"/>
          <w:marBottom w:val="0"/>
          <w:divBdr>
            <w:top w:val="none" w:sz="0" w:space="0" w:color="auto"/>
            <w:left w:val="none" w:sz="0" w:space="0" w:color="auto"/>
            <w:bottom w:val="none" w:sz="0" w:space="0" w:color="auto"/>
            <w:right w:val="none" w:sz="0" w:space="0" w:color="auto"/>
          </w:divBdr>
          <w:divsChild>
            <w:div w:id="1855799465">
              <w:marLeft w:val="0"/>
              <w:marRight w:val="0"/>
              <w:marTop w:val="0"/>
              <w:marBottom w:val="0"/>
              <w:divBdr>
                <w:top w:val="none" w:sz="0" w:space="0" w:color="auto"/>
                <w:left w:val="none" w:sz="0" w:space="0" w:color="auto"/>
                <w:bottom w:val="none" w:sz="0" w:space="0" w:color="auto"/>
                <w:right w:val="none" w:sz="0" w:space="0" w:color="auto"/>
              </w:divBdr>
            </w:div>
          </w:divsChild>
        </w:div>
        <w:div w:id="681784454">
          <w:marLeft w:val="0"/>
          <w:marRight w:val="0"/>
          <w:marTop w:val="0"/>
          <w:marBottom w:val="0"/>
          <w:divBdr>
            <w:top w:val="none" w:sz="0" w:space="0" w:color="auto"/>
            <w:left w:val="none" w:sz="0" w:space="0" w:color="auto"/>
            <w:bottom w:val="none" w:sz="0" w:space="0" w:color="auto"/>
            <w:right w:val="none" w:sz="0" w:space="0" w:color="auto"/>
          </w:divBdr>
          <w:divsChild>
            <w:div w:id="1811054348">
              <w:marLeft w:val="0"/>
              <w:marRight w:val="0"/>
              <w:marTop w:val="0"/>
              <w:marBottom w:val="0"/>
              <w:divBdr>
                <w:top w:val="none" w:sz="0" w:space="0" w:color="auto"/>
                <w:left w:val="none" w:sz="0" w:space="0" w:color="auto"/>
                <w:bottom w:val="none" w:sz="0" w:space="0" w:color="auto"/>
                <w:right w:val="none" w:sz="0" w:space="0" w:color="auto"/>
              </w:divBdr>
            </w:div>
          </w:divsChild>
        </w:div>
        <w:div w:id="684475177">
          <w:marLeft w:val="0"/>
          <w:marRight w:val="0"/>
          <w:marTop w:val="0"/>
          <w:marBottom w:val="0"/>
          <w:divBdr>
            <w:top w:val="none" w:sz="0" w:space="0" w:color="auto"/>
            <w:left w:val="none" w:sz="0" w:space="0" w:color="auto"/>
            <w:bottom w:val="none" w:sz="0" w:space="0" w:color="auto"/>
            <w:right w:val="none" w:sz="0" w:space="0" w:color="auto"/>
          </w:divBdr>
          <w:divsChild>
            <w:div w:id="569778363">
              <w:marLeft w:val="0"/>
              <w:marRight w:val="0"/>
              <w:marTop w:val="0"/>
              <w:marBottom w:val="0"/>
              <w:divBdr>
                <w:top w:val="none" w:sz="0" w:space="0" w:color="auto"/>
                <w:left w:val="none" w:sz="0" w:space="0" w:color="auto"/>
                <w:bottom w:val="none" w:sz="0" w:space="0" w:color="auto"/>
                <w:right w:val="none" w:sz="0" w:space="0" w:color="auto"/>
              </w:divBdr>
            </w:div>
          </w:divsChild>
        </w:div>
        <w:div w:id="707484968">
          <w:marLeft w:val="0"/>
          <w:marRight w:val="0"/>
          <w:marTop w:val="0"/>
          <w:marBottom w:val="0"/>
          <w:divBdr>
            <w:top w:val="none" w:sz="0" w:space="0" w:color="auto"/>
            <w:left w:val="none" w:sz="0" w:space="0" w:color="auto"/>
            <w:bottom w:val="none" w:sz="0" w:space="0" w:color="auto"/>
            <w:right w:val="none" w:sz="0" w:space="0" w:color="auto"/>
          </w:divBdr>
          <w:divsChild>
            <w:div w:id="195973450">
              <w:marLeft w:val="0"/>
              <w:marRight w:val="0"/>
              <w:marTop w:val="0"/>
              <w:marBottom w:val="0"/>
              <w:divBdr>
                <w:top w:val="none" w:sz="0" w:space="0" w:color="auto"/>
                <w:left w:val="none" w:sz="0" w:space="0" w:color="auto"/>
                <w:bottom w:val="none" w:sz="0" w:space="0" w:color="auto"/>
                <w:right w:val="none" w:sz="0" w:space="0" w:color="auto"/>
              </w:divBdr>
            </w:div>
          </w:divsChild>
        </w:div>
        <w:div w:id="718016696">
          <w:marLeft w:val="0"/>
          <w:marRight w:val="0"/>
          <w:marTop w:val="0"/>
          <w:marBottom w:val="0"/>
          <w:divBdr>
            <w:top w:val="none" w:sz="0" w:space="0" w:color="auto"/>
            <w:left w:val="none" w:sz="0" w:space="0" w:color="auto"/>
            <w:bottom w:val="none" w:sz="0" w:space="0" w:color="auto"/>
            <w:right w:val="none" w:sz="0" w:space="0" w:color="auto"/>
          </w:divBdr>
          <w:divsChild>
            <w:div w:id="1932810627">
              <w:marLeft w:val="0"/>
              <w:marRight w:val="0"/>
              <w:marTop w:val="0"/>
              <w:marBottom w:val="0"/>
              <w:divBdr>
                <w:top w:val="none" w:sz="0" w:space="0" w:color="auto"/>
                <w:left w:val="none" w:sz="0" w:space="0" w:color="auto"/>
                <w:bottom w:val="none" w:sz="0" w:space="0" w:color="auto"/>
                <w:right w:val="none" w:sz="0" w:space="0" w:color="auto"/>
              </w:divBdr>
            </w:div>
          </w:divsChild>
        </w:div>
        <w:div w:id="719206491">
          <w:marLeft w:val="0"/>
          <w:marRight w:val="0"/>
          <w:marTop w:val="0"/>
          <w:marBottom w:val="0"/>
          <w:divBdr>
            <w:top w:val="none" w:sz="0" w:space="0" w:color="auto"/>
            <w:left w:val="none" w:sz="0" w:space="0" w:color="auto"/>
            <w:bottom w:val="none" w:sz="0" w:space="0" w:color="auto"/>
            <w:right w:val="none" w:sz="0" w:space="0" w:color="auto"/>
          </w:divBdr>
          <w:divsChild>
            <w:div w:id="2085495341">
              <w:marLeft w:val="0"/>
              <w:marRight w:val="0"/>
              <w:marTop w:val="0"/>
              <w:marBottom w:val="0"/>
              <w:divBdr>
                <w:top w:val="none" w:sz="0" w:space="0" w:color="auto"/>
                <w:left w:val="none" w:sz="0" w:space="0" w:color="auto"/>
                <w:bottom w:val="none" w:sz="0" w:space="0" w:color="auto"/>
                <w:right w:val="none" w:sz="0" w:space="0" w:color="auto"/>
              </w:divBdr>
            </w:div>
          </w:divsChild>
        </w:div>
        <w:div w:id="723673080">
          <w:marLeft w:val="0"/>
          <w:marRight w:val="0"/>
          <w:marTop w:val="0"/>
          <w:marBottom w:val="0"/>
          <w:divBdr>
            <w:top w:val="none" w:sz="0" w:space="0" w:color="auto"/>
            <w:left w:val="none" w:sz="0" w:space="0" w:color="auto"/>
            <w:bottom w:val="none" w:sz="0" w:space="0" w:color="auto"/>
            <w:right w:val="none" w:sz="0" w:space="0" w:color="auto"/>
          </w:divBdr>
          <w:divsChild>
            <w:div w:id="1460951301">
              <w:marLeft w:val="0"/>
              <w:marRight w:val="0"/>
              <w:marTop w:val="0"/>
              <w:marBottom w:val="0"/>
              <w:divBdr>
                <w:top w:val="none" w:sz="0" w:space="0" w:color="auto"/>
                <w:left w:val="none" w:sz="0" w:space="0" w:color="auto"/>
                <w:bottom w:val="none" w:sz="0" w:space="0" w:color="auto"/>
                <w:right w:val="none" w:sz="0" w:space="0" w:color="auto"/>
              </w:divBdr>
            </w:div>
          </w:divsChild>
        </w:div>
        <w:div w:id="730275093">
          <w:marLeft w:val="0"/>
          <w:marRight w:val="0"/>
          <w:marTop w:val="0"/>
          <w:marBottom w:val="0"/>
          <w:divBdr>
            <w:top w:val="none" w:sz="0" w:space="0" w:color="auto"/>
            <w:left w:val="none" w:sz="0" w:space="0" w:color="auto"/>
            <w:bottom w:val="none" w:sz="0" w:space="0" w:color="auto"/>
            <w:right w:val="none" w:sz="0" w:space="0" w:color="auto"/>
          </w:divBdr>
          <w:divsChild>
            <w:div w:id="1799758918">
              <w:marLeft w:val="0"/>
              <w:marRight w:val="0"/>
              <w:marTop w:val="0"/>
              <w:marBottom w:val="0"/>
              <w:divBdr>
                <w:top w:val="none" w:sz="0" w:space="0" w:color="auto"/>
                <w:left w:val="none" w:sz="0" w:space="0" w:color="auto"/>
                <w:bottom w:val="none" w:sz="0" w:space="0" w:color="auto"/>
                <w:right w:val="none" w:sz="0" w:space="0" w:color="auto"/>
              </w:divBdr>
            </w:div>
          </w:divsChild>
        </w:div>
        <w:div w:id="736052072">
          <w:marLeft w:val="0"/>
          <w:marRight w:val="0"/>
          <w:marTop w:val="0"/>
          <w:marBottom w:val="0"/>
          <w:divBdr>
            <w:top w:val="none" w:sz="0" w:space="0" w:color="auto"/>
            <w:left w:val="none" w:sz="0" w:space="0" w:color="auto"/>
            <w:bottom w:val="none" w:sz="0" w:space="0" w:color="auto"/>
            <w:right w:val="none" w:sz="0" w:space="0" w:color="auto"/>
          </w:divBdr>
          <w:divsChild>
            <w:div w:id="1301961205">
              <w:marLeft w:val="0"/>
              <w:marRight w:val="0"/>
              <w:marTop w:val="0"/>
              <w:marBottom w:val="0"/>
              <w:divBdr>
                <w:top w:val="none" w:sz="0" w:space="0" w:color="auto"/>
                <w:left w:val="none" w:sz="0" w:space="0" w:color="auto"/>
                <w:bottom w:val="none" w:sz="0" w:space="0" w:color="auto"/>
                <w:right w:val="none" w:sz="0" w:space="0" w:color="auto"/>
              </w:divBdr>
            </w:div>
          </w:divsChild>
        </w:div>
        <w:div w:id="741753587">
          <w:marLeft w:val="0"/>
          <w:marRight w:val="0"/>
          <w:marTop w:val="0"/>
          <w:marBottom w:val="0"/>
          <w:divBdr>
            <w:top w:val="none" w:sz="0" w:space="0" w:color="auto"/>
            <w:left w:val="none" w:sz="0" w:space="0" w:color="auto"/>
            <w:bottom w:val="none" w:sz="0" w:space="0" w:color="auto"/>
            <w:right w:val="none" w:sz="0" w:space="0" w:color="auto"/>
          </w:divBdr>
          <w:divsChild>
            <w:div w:id="667639072">
              <w:marLeft w:val="0"/>
              <w:marRight w:val="0"/>
              <w:marTop w:val="0"/>
              <w:marBottom w:val="0"/>
              <w:divBdr>
                <w:top w:val="none" w:sz="0" w:space="0" w:color="auto"/>
                <w:left w:val="none" w:sz="0" w:space="0" w:color="auto"/>
                <w:bottom w:val="none" w:sz="0" w:space="0" w:color="auto"/>
                <w:right w:val="none" w:sz="0" w:space="0" w:color="auto"/>
              </w:divBdr>
            </w:div>
          </w:divsChild>
        </w:div>
        <w:div w:id="774011796">
          <w:marLeft w:val="0"/>
          <w:marRight w:val="0"/>
          <w:marTop w:val="0"/>
          <w:marBottom w:val="0"/>
          <w:divBdr>
            <w:top w:val="none" w:sz="0" w:space="0" w:color="auto"/>
            <w:left w:val="none" w:sz="0" w:space="0" w:color="auto"/>
            <w:bottom w:val="none" w:sz="0" w:space="0" w:color="auto"/>
            <w:right w:val="none" w:sz="0" w:space="0" w:color="auto"/>
          </w:divBdr>
          <w:divsChild>
            <w:div w:id="210580635">
              <w:marLeft w:val="0"/>
              <w:marRight w:val="0"/>
              <w:marTop w:val="0"/>
              <w:marBottom w:val="0"/>
              <w:divBdr>
                <w:top w:val="none" w:sz="0" w:space="0" w:color="auto"/>
                <w:left w:val="none" w:sz="0" w:space="0" w:color="auto"/>
                <w:bottom w:val="none" w:sz="0" w:space="0" w:color="auto"/>
                <w:right w:val="none" w:sz="0" w:space="0" w:color="auto"/>
              </w:divBdr>
            </w:div>
          </w:divsChild>
        </w:div>
        <w:div w:id="777870153">
          <w:marLeft w:val="0"/>
          <w:marRight w:val="0"/>
          <w:marTop w:val="0"/>
          <w:marBottom w:val="0"/>
          <w:divBdr>
            <w:top w:val="none" w:sz="0" w:space="0" w:color="auto"/>
            <w:left w:val="none" w:sz="0" w:space="0" w:color="auto"/>
            <w:bottom w:val="none" w:sz="0" w:space="0" w:color="auto"/>
            <w:right w:val="none" w:sz="0" w:space="0" w:color="auto"/>
          </w:divBdr>
          <w:divsChild>
            <w:div w:id="59207612">
              <w:marLeft w:val="0"/>
              <w:marRight w:val="0"/>
              <w:marTop w:val="0"/>
              <w:marBottom w:val="0"/>
              <w:divBdr>
                <w:top w:val="none" w:sz="0" w:space="0" w:color="auto"/>
                <w:left w:val="none" w:sz="0" w:space="0" w:color="auto"/>
                <w:bottom w:val="none" w:sz="0" w:space="0" w:color="auto"/>
                <w:right w:val="none" w:sz="0" w:space="0" w:color="auto"/>
              </w:divBdr>
            </w:div>
          </w:divsChild>
        </w:div>
        <w:div w:id="789128501">
          <w:marLeft w:val="0"/>
          <w:marRight w:val="0"/>
          <w:marTop w:val="0"/>
          <w:marBottom w:val="0"/>
          <w:divBdr>
            <w:top w:val="none" w:sz="0" w:space="0" w:color="auto"/>
            <w:left w:val="none" w:sz="0" w:space="0" w:color="auto"/>
            <w:bottom w:val="none" w:sz="0" w:space="0" w:color="auto"/>
            <w:right w:val="none" w:sz="0" w:space="0" w:color="auto"/>
          </w:divBdr>
          <w:divsChild>
            <w:div w:id="1053194430">
              <w:marLeft w:val="0"/>
              <w:marRight w:val="0"/>
              <w:marTop w:val="0"/>
              <w:marBottom w:val="0"/>
              <w:divBdr>
                <w:top w:val="none" w:sz="0" w:space="0" w:color="auto"/>
                <w:left w:val="none" w:sz="0" w:space="0" w:color="auto"/>
                <w:bottom w:val="none" w:sz="0" w:space="0" w:color="auto"/>
                <w:right w:val="none" w:sz="0" w:space="0" w:color="auto"/>
              </w:divBdr>
            </w:div>
          </w:divsChild>
        </w:div>
        <w:div w:id="793644986">
          <w:marLeft w:val="0"/>
          <w:marRight w:val="0"/>
          <w:marTop w:val="0"/>
          <w:marBottom w:val="0"/>
          <w:divBdr>
            <w:top w:val="none" w:sz="0" w:space="0" w:color="auto"/>
            <w:left w:val="none" w:sz="0" w:space="0" w:color="auto"/>
            <w:bottom w:val="none" w:sz="0" w:space="0" w:color="auto"/>
            <w:right w:val="none" w:sz="0" w:space="0" w:color="auto"/>
          </w:divBdr>
          <w:divsChild>
            <w:div w:id="898252565">
              <w:marLeft w:val="0"/>
              <w:marRight w:val="0"/>
              <w:marTop w:val="0"/>
              <w:marBottom w:val="0"/>
              <w:divBdr>
                <w:top w:val="none" w:sz="0" w:space="0" w:color="auto"/>
                <w:left w:val="none" w:sz="0" w:space="0" w:color="auto"/>
                <w:bottom w:val="none" w:sz="0" w:space="0" w:color="auto"/>
                <w:right w:val="none" w:sz="0" w:space="0" w:color="auto"/>
              </w:divBdr>
            </w:div>
          </w:divsChild>
        </w:div>
        <w:div w:id="795299021">
          <w:marLeft w:val="0"/>
          <w:marRight w:val="0"/>
          <w:marTop w:val="0"/>
          <w:marBottom w:val="0"/>
          <w:divBdr>
            <w:top w:val="none" w:sz="0" w:space="0" w:color="auto"/>
            <w:left w:val="none" w:sz="0" w:space="0" w:color="auto"/>
            <w:bottom w:val="none" w:sz="0" w:space="0" w:color="auto"/>
            <w:right w:val="none" w:sz="0" w:space="0" w:color="auto"/>
          </w:divBdr>
          <w:divsChild>
            <w:div w:id="135223807">
              <w:marLeft w:val="0"/>
              <w:marRight w:val="0"/>
              <w:marTop w:val="0"/>
              <w:marBottom w:val="0"/>
              <w:divBdr>
                <w:top w:val="none" w:sz="0" w:space="0" w:color="auto"/>
                <w:left w:val="none" w:sz="0" w:space="0" w:color="auto"/>
                <w:bottom w:val="none" w:sz="0" w:space="0" w:color="auto"/>
                <w:right w:val="none" w:sz="0" w:space="0" w:color="auto"/>
              </w:divBdr>
            </w:div>
          </w:divsChild>
        </w:div>
        <w:div w:id="808934553">
          <w:marLeft w:val="0"/>
          <w:marRight w:val="0"/>
          <w:marTop w:val="0"/>
          <w:marBottom w:val="0"/>
          <w:divBdr>
            <w:top w:val="none" w:sz="0" w:space="0" w:color="auto"/>
            <w:left w:val="none" w:sz="0" w:space="0" w:color="auto"/>
            <w:bottom w:val="none" w:sz="0" w:space="0" w:color="auto"/>
            <w:right w:val="none" w:sz="0" w:space="0" w:color="auto"/>
          </w:divBdr>
          <w:divsChild>
            <w:div w:id="412165517">
              <w:marLeft w:val="0"/>
              <w:marRight w:val="0"/>
              <w:marTop w:val="0"/>
              <w:marBottom w:val="0"/>
              <w:divBdr>
                <w:top w:val="none" w:sz="0" w:space="0" w:color="auto"/>
                <w:left w:val="none" w:sz="0" w:space="0" w:color="auto"/>
                <w:bottom w:val="none" w:sz="0" w:space="0" w:color="auto"/>
                <w:right w:val="none" w:sz="0" w:space="0" w:color="auto"/>
              </w:divBdr>
            </w:div>
          </w:divsChild>
        </w:div>
        <w:div w:id="819418409">
          <w:marLeft w:val="0"/>
          <w:marRight w:val="0"/>
          <w:marTop w:val="0"/>
          <w:marBottom w:val="0"/>
          <w:divBdr>
            <w:top w:val="none" w:sz="0" w:space="0" w:color="auto"/>
            <w:left w:val="none" w:sz="0" w:space="0" w:color="auto"/>
            <w:bottom w:val="none" w:sz="0" w:space="0" w:color="auto"/>
            <w:right w:val="none" w:sz="0" w:space="0" w:color="auto"/>
          </w:divBdr>
          <w:divsChild>
            <w:div w:id="1224557504">
              <w:marLeft w:val="0"/>
              <w:marRight w:val="0"/>
              <w:marTop w:val="0"/>
              <w:marBottom w:val="0"/>
              <w:divBdr>
                <w:top w:val="none" w:sz="0" w:space="0" w:color="auto"/>
                <w:left w:val="none" w:sz="0" w:space="0" w:color="auto"/>
                <w:bottom w:val="none" w:sz="0" w:space="0" w:color="auto"/>
                <w:right w:val="none" w:sz="0" w:space="0" w:color="auto"/>
              </w:divBdr>
            </w:div>
          </w:divsChild>
        </w:div>
        <w:div w:id="831065981">
          <w:marLeft w:val="0"/>
          <w:marRight w:val="0"/>
          <w:marTop w:val="0"/>
          <w:marBottom w:val="0"/>
          <w:divBdr>
            <w:top w:val="none" w:sz="0" w:space="0" w:color="auto"/>
            <w:left w:val="none" w:sz="0" w:space="0" w:color="auto"/>
            <w:bottom w:val="none" w:sz="0" w:space="0" w:color="auto"/>
            <w:right w:val="none" w:sz="0" w:space="0" w:color="auto"/>
          </w:divBdr>
          <w:divsChild>
            <w:div w:id="1792017099">
              <w:marLeft w:val="0"/>
              <w:marRight w:val="0"/>
              <w:marTop w:val="0"/>
              <w:marBottom w:val="0"/>
              <w:divBdr>
                <w:top w:val="none" w:sz="0" w:space="0" w:color="auto"/>
                <w:left w:val="none" w:sz="0" w:space="0" w:color="auto"/>
                <w:bottom w:val="none" w:sz="0" w:space="0" w:color="auto"/>
                <w:right w:val="none" w:sz="0" w:space="0" w:color="auto"/>
              </w:divBdr>
            </w:div>
          </w:divsChild>
        </w:div>
        <w:div w:id="838160882">
          <w:marLeft w:val="0"/>
          <w:marRight w:val="0"/>
          <w:marTop w:val="0"/>
          <w:marBottom w:val="0"/>
          <w:divBdr>
            <w:top w:val="none" w:sz="0" w:space="0" w:color="auto"/>
            <w:left w:val="none" w:sz="0" w:space="0" w:color="auto"/>
            <w:bottom w:val="none" w:sz="0" w:space="0" w:color="auto"/>
            <w:right w:val="none" w:sz="0" w:space="0" w:color="auto"/>
          </w:divBdr>
          <w:divsChild>
            <w:div w:id="1471939072">
              <w:marLeft w:val="0"/>
              <w:marRight w:val="0"/>
              <w:marTop w:val="0"/>
              <w:marBottom w:val="0"/>
              <w:divBdr>
                <w:top w:val="none" w:sz="0" w:space="0" w:color="auto"/>
                <w:left w:val="none" w:sz="0" w:space="0" w:color="auto"/>
                <w:bottom w:val="none" w:sz="0" w:space="0" w:color="auto"/>
                <w:right w:val="none" w:sz="0" w:space="0" w:color="auto"/>
              </w:divBdr>
            </w:div>
          </w:divsChild>
        </w:div>
        <w:div w:id="850490687">
          <w:marLeft w:val="0"/>
          <w:marRight w:val="0"/>
          <w:marTop w:val="0"/>
          <w:marBottom w:val="0"/>
          <w:divBdr>
            <w:top w:val="none" w:sz="0" w:space="0" w:color="auto"/>
            <w:left w:val="none" w:sz="0" w:space="0" w:color="auto"/>
            <w:bottom w:val="none" w:sz="0" w:space="0" w:color="auto"/>
            <w:right w:val="none" w:sz="0" w:space="0" w:color="auto"/>
          </w:divBdr>
          <w:divsChild>
            <w:div w:id="1795640030">
              <w:marLeft w:val="0"/>
              <w:marRight w:val="0"/>
              <w:marTop w:val="0"/>
              <w:marBottom w:val="0"/>
              <w:divBdr>
                <w:top w:val="none" w:sz="0" w:space="0" w:color="auto"/>
                <w:left w:val="none" w:sz="0" w:space="0" w:color="auto"/>
                <w:bottom w:val="none" w:sz="0" w:space="0" w:color="auto"/>
                <w:right w:val="none" w:sz="0" w:space="0" w:color="auto"/>
              </w:divBdr>
            </w:div>
          </w:divsChild>
        </w:div>
        <w:div w:id="856308570">
          <w:marLeft w:val="0"/>
          <w:marRight w:val="0"/>
          <w:marTop w:val="0"/>
          <w:marBottom w:val="0"/>
          <w:divBdr>
            <w:top w:val="none" w:sz="0" w:space="0" w:color="auto"/>
            <w:left w:val="none" w:sz="0" w:space="0" w:color="auto"/>
            <w:bottom w:val="none" w:sz="0" w:space="0" w:color="auto"/>
            <w:right w:val="none" w:sz="0" w:space="0" w:color="auto"/>
          </w:divBdr>
          <w:divsChild>
            <w:div w:id="1727950570">
              <w:marLeft w:val="0"/>
              <w:marRight w:val="0"/>
              <w:marTop w:val="0"/>
              <w:marBottom w:val="0"/>
              <w:divBdr>
                <w:top w:val="none" w:sz="0" w:space="0" w:color="auto"/>
                <w:left w:val="none" w:sz="0" w:space="0" w:color="auto"/>
                <w:bottom w:val="none" w:sz="0" w:space="0" w:color="auto"/>
                <w:right w:val="none" w:sz="0" w:space="0" w:color="auto"/>
              </w:divBdr>
            </w:div>
          </w:divsChild>
        </w:div>
        <w:div w:id="865800207">
          <w:marLeft w:val="0"/>
          <w:marRight w:val="0"/>
          <w:marTop w:val="0"/>
          <w:marBottom w:val="0"/>
          <w:divBdr>
            <w:top w:val="none" w:sz="0" w:space="0" w:color="auto"/>
            <w:left w:val="none" w:sz="0" w:space="0" w:color="auto"/>
            <w:bottom w:val="none" w:sz="0" w:space="0" w:color="auto"/>
            <w:right w:val="none" w:sz="0" w:space="0" w:color="auto"/>
          </w:divBdr>
          <w:divsChild>
            <w:div w:id="183397258">
              <w:marLeft w:val="0"/>
              <w:marRight w:val="0"/>
              <w:marTop w:val="0"/>
              <w:marBottom w:val="0"/>
              <w:divBdr>
                <w:top w:val="none" w:sz="0" w:space="0" w:color="auto"/>
                <w:left w:val="none" w:sz="0" w:space="0" w:color="auto"/>
                <w:bottom w:val="none" w:sz="0" w:space="0" w:color="auto"/>
                <w:right w:val="none" w:sz="0" w:space="0" w:color="auto"/>
              </w:divBdr>
            </w:div>
          </w:divsChild>
        </w:div>
        <w:div w:id="870611002">
          <w:marLeft w:val="0"/>
          <w:marRight w:val="0"/>
          <w:marTop w:val="0"/>
          <w:marBottom w:val="0"/>
          <w:divBdr>
            <w:top w:val="none" w:sz="0" w:space="0" w:color="auto"/>
            <w:left w:val="none" w:sz="0" w:space="0" w:color="auto"/>
            <w:bottom w:val="none" w:sz="0" w:space="0" w:color="auto"/>
            <w:right w:val="none" w:sz="0" w:space="0" w:color="auto"/>
          </w:divBdr>
          <w:divsChild>
            <w:div w:id="2037383363">
              <w:marLeft w:val="0"/>
              <w:marRight w:val="0"/>
              <w:marTop w:val="0"/>
              <w:marBottom w:val="0"/>
              <w:divBdr>
                <w:top w:val="none" w:sz="0" w:space="0" w:color="auto"/>
                <w:left w:val="none" w:sz="0" w:space="0" w:color="auto"/>
                <w:bottom w:val="none" w:sz="0" w:space="0" w:color="auto"/>
                <w:right w:val="none" w:sz="0" w:space="0" w:color="auto"/>
              </w:divBdr>
            </w:div>
          </w:divsChild>
        </w:div>
        <w:div w:id="874544410">
          <w:marLeft w:val="0"/>
          <w:marRight w:val="0"/>
          <w:marTop w:val="0"/>
          <w:marBottom w:val="0"/>
          <w:divBdr>
            <w:top w:val="none" w:sz="0" w:space="0" w:color="auto"/>
            <w:left w:val="none" w:sz="0" w:space="0" w:color="auto"/>
            <w:bottom w:val="none" w:sz="0" w:space="0" w:color="auto"/>
            <w:right w:val="none" w:sz="0" w:space="0" w:color="auto"/>
          </w:divBdr>
          <w:divsChild>
            <w:div w:id="688027217">
              <w:marLeft w:val="0"/>
              <w:marRight w:val="0"/>
              <w:marTop w:val="0"/>
              <w:marBottom w:val="0"/>
              <w:divBdr>
                <w:top w:val="none" w:sz="0" w:space="0" w:color="auto"/>
                <w:left w:val="none" w:sz="0" w:space="0" w:color="auto"/>
                <w:bottom w:val="none" w:sz="0" w:space="0" w:color="auto"/>
                <w:right w:val="none" w:sz="0" w:space="0" w:color="auto"/>
              </w:divBdr>
            </w:div>
          </w:divsChild>
        </w:div>
        <w:div w:id="903831444">
          <w:marLeft w:val="0"/>
          <w:marRight w:val="0"/>
          <w:marTop w:val="0"/>
          <w:marBottom w:val="0"/>
          <w:divBdr>
            <w:top w:val="none" w:sz="0" w:space="0" w:color="auto"/>
            <w:left w:val="none" w:sz="0" w:space="0" w:color="auto"/>
            <w:bottom w:val="none" w:sz="0" w:space="0" w:color="auto"/>
            <w:right w:val="none" w:sz="0" w:space="0" w:color="auto"/>
          </w:divBdr>
          <w:divsChild>
            <w:div w:id="768431592">
              <w:marLeft w:val="0"/>
              <w:marRight w:val="0"/>
              <w:marTop w:val="0"/>
              <w:marBottom w:val="0"/>
              <w:divBdr>
                <w:top w:val="none" w:sz="0" w:space="0" w:color="auto"/>
                <w:left w:val="none" w:sz="0" w:space="0" w:color="auto"/>
                <w:bottom w:val="none" w:sz="0" w:space="0" w:color="auto"/>
                <w:right w:val="none" w:sz="0" w:space="0" w:color="auto"/>
              </w:divBdr>
            </w:div>
          </w:divsChild>
        </w:div>
        <w:div w:id="904072039">
          <w:marLeft w:val="0"/>
          <w:marRight w:val="0"/>
          <w:marTop w:val="0"/>
          <w:marBottom w:val="0"/>
          <w:divBdr>
            <w:top w:val="none" w:sz="0" w:space="0" w:color="auto"/>
            <w:left w:val="none" w:sz="0" w:space="0" w:color="auto"/>
            <w:bottom w:val="none" w:sz="0" w:space="0" w:color="auto"/>
            <w:right w:val="none" w:sz="0" w:space="0" w:color="auto"/>
          </w:divBdr>
          <w:divsChild>
            <w:div w:id="952858197">
              <w:marLeft w:val="0"/>
              <w:marRight w:val="0"/>
              <w:marTop w:val="0"/>
              <w:marBottom w:val="0"/>
              <w:divBdr>
                <w:top w:val="none" w:sz="0" w:space="0" w:color="auto"/>
                <w:left w:val="none" w:sz="0" w:space="0" w:color="auto"/>
                <w:bottom w:val="none" w:sz="0" w:space="0" w:color="auto"/>
                <w:right w:val="none" w:sz="0" w:space="0" w:color="auto"/>
              </w:divBdr>
            </w:div>
          </w:divsChild>
        </w:div>
        <w:div w:id="905410757">
          <w:marLeft w:val="0"/>
          <w:marRight w:val="0"/>
          <w:marTop w:val="0"/>
          <w:marBottom w:val="0"/>
          <w:divBdr>
            <w:top w:val="none" w:sz="0" w:space="0" w:color="auto"/>
            <w:left w:val="none" w:sz="0" w:space="0" w:color="auto"/>
            <w:bottom w:val="none" w:sz="0" w:space="0" w:color="auto"/>
            <w:right w:val="none" w:sz="0" w:space="0" w:color="auto"/>
          </w:divBdr>
          <w:divsChild>
            <w:div w:id="1273127644">
              <w:marLeft w:val="0"/>
              <w:marRight w:val="0"/>
              <w:marTop w:val="0"/>
              <w:marBottom w:val="0"/>
              <w:divBdr>
                <w:top w:val="none" w:sz="0" w:space="0" w:color="auto"/>
                <w:left w:val="none" w:sz="0" w:space="0" w:color="auto"/>
                <w:bottom w:val="none" w:sz="0" w:space="0" w:color="auto"/>
                <w:right w:val="none" w:sz="0" w:space="0" w:color="auto"/>
              </w:divBdr>
            </w:div>
          </w:divsChild>
        </w:div>
        <w:div w:id="921447356">
          <w:marLeft w:val="0"/>
          <w:marRight w:val="0"/>
          <w:marTop w:val="0"/>
          <w:marBottom w:val="0"/>
          <w:divBdr>
            <w:top w:val="none" w:sz="0" w:space="0" w:color="auto"/>
            <w:left w:val="none" w:sz="0" w:space="0" w:color="auto"/>
            <w:bottom w:val="none" w:sz="0" w:space="0" w:color="auto"/>
            <w:right w:val="none" w:sz="0" w:space="0" w:color="auto"/>
          </w:divBdr>
          <w:divsChild>
            <w:div w:id="2116512416">
              <w:marLeft w:val="0"/>
              <w:marRight w:val="0"/>
              <w:marTop w:val="0"/>
              <w:marBottom w:val="0"/>
              <w:divBdr>
                <w:top w:val="none" w:sz="0" w:space="0" w:color="auto"/>
                <w:left w:val="none" w:sz="0" w:space="0" w:color="auto"/>
                <w:bottom w:val="none" w:sz="0" w:space="0" w:color="auto"/>
                <w:right w:val="none" w:sz="0" w:space="0" w:color="auto"/>
              </w:divBdr>
            </w:div>
          </w:divsChild>
        </w:div>
        <w:div w:id="921913837">
          <w:marLeft w:val="0"/>
          <w:marRight w:val="0"/>
          <w:marTop w:val="0"/>
          <w:marBottom w:val="0"/>
          <w:divBdr>
            <w:top w:val="none" w:sz="0" w:space="0" w:color="auto"/>
            <w:left w:val="none" w:sz="0" w:space="0" w:color="auto"/>
            <w:bottom w:val="none" w:sz="0" w:space="0" w:color="auto"/>
            <w:right w:val="none" w:sz="0" w:space="0" w:color="auto"/>
          </w:divBdr>
          <w:divsChild>
            <w:div w:id="1029068727">
              <w:marLeft w:val="0"/>
              <w:marRight w:val="0"/>
              <w:marTop w:val="0"/>
              <w:marBottom w:val="0"/>
              <w:divBdr>
                <w:top w:val="none" w:sz="0" w:space="0" w:color="auto"/>
                <w:left w:val="none" w:sz="0" w:space="0" w:color="auto"/>
                <w:bottom w:val="none" w:sz="0" w:space="0" w:color="auto"/>
                <w:right w:val="none" w:sz="0" w:space="0" w:color="auto"/>
              </w:divBdr>
            </w:div>
          </w:divsChild>
        </w:div>
        <w:div w:id="925067211">
          <w:marLeft w:val="0"/>
          <w:marRight w:val="0"/>
          <w:marTop w:val="0"/>
          <w:marBottom w:val="0"/>
          <w:divBdr>
            <w:top w:val="none" w:sz="0" w:space="0" w:color="auto"/>
            <w:left w:val="none" w:sz="0" w:space="0" w:color="auto"/>
            <w:bottom w:val="none" w:sz="0" w:space="0" w:color="auto"/>
            <w:right w:val="none" w:sz="0" w:space="0" w:color="auto"/>
          </w:divBdr>
          <w:divsChild>
            <w:div w:id="792754503">
              <w:marLeft w:val="0"/>
              <w:marRight w:val="0"/>
              <w:marTop w:val="0"/>
              <w:marBottom w:val="0"/>
              <w:divBdr>
                <w:top w:val="none" w:sz="0" w:space="0" w:color="auto"/>
                <w:left w:val="none" w:sz="0" w:space="0" w:color="auto"/>
                <w:bottom w:val="none" w:sz="0" w:space="0" w:color="auto"/>
                <w:right w:val="none" w:sz="0" w:space="0" w:color="auto"/>
              </w:divBdr>
            </w:div>
          </w:divsChild>
        </w:div>
        <w:div w:id="927928488">
          <w:marLeft w:val="0"/>
          <w:marRight w:val="0"/>
          <w:marTop w:val="0"/>
          <w:marBottom w:val="0"/>
          <w:divBdr>
            <w:top w:val="none" w:sz="0" w:space="0" w:color="auto"/>
            <w:left w:val="none" w:sz="0" w:space="0" w:color="auto"/>
            <w:bottom w:val="none" w:sz="0" w:space="0" w:color="auto"/>
            <w:right w:val="none" w:sz="0" w:space="0" w:color="auto"/>
          </w:divBdr>
          <w:divsChild>
            <w:div w:id="1139763212">
              <w:marLeft w:val="0"/>
              <w:marRight w:val="0"/>
              <w:marTop w:val="0"/>
              <w:marBottom w:val="0"/>
              <w:divBdr>
                <w:top w:val="none" w:sz="0" w:space="0" w:color="auto"/>
                <w:left w:val="none" w:sz="0" w:space="0" w:color="auto"/>
                <w:bottom w:val="none" w:sz="0" w:space="0" w:color="auto"/>
                <w:right w:val="none" w:sz="0" w:space="0" w:color="auto"/>
              </w:divBdr>
            </w:div>
          </w:divsChild>
        </w:div>
        <w:div w:id="941455479">
          <w:marLeft w:val="0"/>
          <w:marRight w:val="0"/>
          <w:marTop w:val="0"/>
          <w:marBottom w:val="0"/>
          <w:divBdr>
            <w:top w:val="none" w:sz="0" w:space="0" w:color="auto"/>
            <w:left w:val="none" w:sz="0" w:space="0" w:color="auto"/>
            <w:bottom w:val="none" w:sz="0" w:space="0" w:color="auto"/>
            <w:right w:val="none" w:sz="0" w:space="0" w:color="auto"/>
          </w:divBdr>
          <w:divsChild>
            <w:div w:id="114174687">
              <w:marLeft w:val="0"/>
              <w:marRight w:val="0"/>
              <w:marTop w:val="0"/>
              <w:marBottom w:val="0"/>
              <w:divBdr>
                <w:top w:val="none" w:sz="0" w:space="0" w:color="auto"/>
                <w:left w:val="none" w:sz="0" w:space="0" w:color="auto"/>
                <w:bottom w:val="none" w:sz="0" w:space="0" w:color="auto"/>
                <w:right w:val="none" w:sz="0" w:space="0" w:color="auto"/>
              </w:divBdr>
            </w:div>
          </w:divsChild>
        </w:div>
        <w:div w:id="945576986">
          <w:marLeft w:val="0"/>
          <w:marRight w:val="0"/>
          <w:marTop w:val="0"/>
          <w:marBottom w:val="0"/>
          <w:divBdr>
            <w:top w:val="none" w:sz="0" w:space="0" w:color="auto"/>
            <w:left w:val="none" w:sz="0" w:space="0" w:color="auto"/>
            <w:bottom w:val="none" w:sz="0" w:space="0" w:color="auto"/>
            <w:right w:val="none" w:sz="0" w:space="0" w:color="auto"/>
          </w:divBdr>
          <w:divsChild>
            <w:div w:id="32851661">
              <w:marLeft w:val="0"/>
              <w:marRight w:val="0"/>
              <w:marTop w:val="0"/>
              <w:marBottom w:val="0"/>
              <w:divBdr>
                <w:top w:val="none" w:sz="0" w:space="0" w:color="auto"/>
                <w:left w:val="none" w:sz="0" w:space="0" w:color="auto"/>
                <w:bottom w:val="none" w:sz="0" w:space="0" w:color="auto"/>
                <w:right w:val="none" w:sz="0" w:space="0" w:color="auto"/>
              </w:divBdr>
            </w:div>
          </w:divsChild>
        </w:div>
        <w:div w:id="953436685">
          <w:marLeft w:val="0"/>
          <w:marRight w:val="0"/>
          <w:marTop w:val="0"/>
          <w:marBottom w:val="0"/>
          <w:divBdr>
            <w:top w:val="none" w:sz="0" w:space="0" w:color="auto"/>
            <w:left w:val="none" w:sz="0" w:space="0" w:color="auto"/>
            <w:bottom w:val="none" w:sz="0" w:space="0" w:color="auto"/>
            <w:right w:val="none" w:sz="0" w:space="0" w:color="auto"/>
          </w:divBdr>
          <w:divsChild>
            <w:div w:id="721563803">
              <w:marLeft w:val="0"/>
              <w:marRight w:val="0"/>
              <w:marTop w:val="0"/>
              <w:marBottom w:val="0"/>
              <w:divBdr>
                <w:top w:val="none" w:sz="0" w:space="0" w:color="auto"/>
                <w:left w:val="none" w:sz="0" w:space="0" w:color="auto"/>
                <w:bottom w:val="none" w:sz="0" w:space="0" w:color="auto"/>
                <w:right w:val="none" w:sz="0" w:space="0" w:color="auto"/>
              </w:divBdr>
            </w:div>
          </w:divsChild>
        </w:div>
        <w:div w:id="959843030">
          <w:marLeft w:val="0"/>
          <w:marRight w:val="0"/>
          <w:marTop w:val="0"/>
          <w:marBottom w:val="0"/>
          <w:divBdr>
            <w:top w:val="none" w:sz="0" w:space="0" w:color="auto"/>
            <w:left w:val="none" w:sz="0" w:space="0" w:color="auto"/>
            <w:bottom w:val="none" w:sz="0" w:space="0" w:color="auto"/>
            <w:right w:val="none" w:sz="0" w:space="0" w:color="auto"/>
          </w:divBdr>
          <w:divsChild>
            <w:div w:id="280772620">
              <w:marLeft w:val="0"/>
              <w:marRight w:val="0"/>
              <w:marTop w:val="0"/>
              <w:marBottom w:val="0"/>
              <w:divBdr>
                <w:top w:val="none" w:sz="0" w:space="0" w:color="auto"/>
                <w:left w:val="none" w:sz="0" w:space="0" w:color="auto"/>
                <w:bottom w:val="none" w:sz="0" w:space="0" w:color="auto"/>
                <w:right w:val="none" w:sz="0" w:space="0" w:color="auto"/>
              </w:divBdr>
            </w:div>
          </w:divsChild>
        </w:div>
        <w:div w:id="978921112">
          <w:marLeft w:val="0"/>
          <w:marRight w:val="0"/>
          <w:marTop w:val="0"/>
          <w:marBottom w:val="0"/>
          <w:divBdr>
            <w:top w:val="none" w:sz="0" w:space="0" w:color="auto"/>
            <w:left w:val="none" w:sz="0" w:space="0" w:color="auto"/>
            <w:bottom w:val="none" w:sz="0" w:space="0" w:color="auto"/>
            <w:right w:val="none" w:sz="0" w:space="0" w:color="auto"/>
          </w:divBdr>
          <w:divsChild>
            <w:div w:id="525752261">
              <w:marLeft w:val="0"/>
              <w:marRight w:val="0"/>
              <w:marTop w:val="0"/>
              <w:marBottom w:val="0"/>
              <w:divBdr>
                <w:top w:val="none" w:sz="0" w:space="0" w:color="auto"/>
                <w:left w:val="none" w:sz="0" w:space="0" w:color="auto"/>
                <w:bottom w:val="none" w:sz="0" w:space="0" w:color="auto"/>
                <w:right w:val="none" w:sz="0" w:space="0" w:color="auto"/>
              </w:divBdr>
            </w:div>
          </w:divsChild>
        </w:div>
        <w:div w:id="986393757">
          <w:marLeft w:val="0"/>
          <w:marRight w:val="0"/>
          <w:marTop w:val="0"/>
          <w:marBottom w:val="0"/>
          <w:divBdr>
            <w:top w:val="none" w:sz="0" w:space="0" w:color="auto"/>
            <w:left w:val="none" w:sz="0" w:space="0" w:color="auto"/>
            <w:bottom w:val="none" w:sz="0" w:space="0" w:color="auto"/>
            <w:right w:val="none" w:sz="0" w:space="0" w:color="auto"/>
          </w:divBdr>
          <w:divsChild>
            <w:div w:id="1073743944">
              <w:marLeft w:val="0"/>
              <w:marRight w:val="0"/>
              <w:marTop w:val="0"/>
              <w:marBottom w:val="0"/>
              <w:divBdr>
                <w:top w:val="none" w:sz="0" w:space="0" w:color="auto"/>
                <w:left w:val="none" w:sz="0" w:space="0" w:color="auto"/>
                <w:bottom w:val="none" w:sz="0" w:space="0" w:color="auto"/>
                <w:right w:val="none" w:sz="0" w:space="0" w:color="auto"/>
              </w:divBdr>
            </w:div>
          </w:divsChild>
        </w:div>
        <w:div w:id="988174163">
          <w:marLeft w:val="0"/>
          <w:marRight w:val="0"/>
          <w:marTop w:val="0"/>
          <w:marBottom w:val="0"/>
          <w:divBdr>
            <w:top w:val="none" w:sz="0" w:space="0" w:color="auto"/>
            <w:left w:val="none" w:sz="0" w:space="0" w:color="auto"/>
            <w:bottom w:val="none" w:sz="0" w:space="0" w:color="auto"/>
            <w:right w:val="none" w:sz="0" w:space="0" w:color="auto"/>
          </w:divBdr>
          <w:divsChild>
            <w:div w:id="883174151">
              <w:marLeft w:val="0"/>
              <w:marRight w:val="0"/>
              <w:marTop w:val="0"/>
              <w:marBottom w:val="0"/>
              <w:divBdr>
                <w:top w:val="none" w:sz="0" w:space="0" w:color="auto"/>
                <w:left w:val="none" w:sz="0" w:space="0" w:color="auto"/>
                <w:bottom w:val="none" w:sz="0" w:space="0" w:color="auto"/>
                <w:right w:val="none" w:sz="0" w:space="0" w:color="auto"/>
              </w:divBdr>
            </w:div>
          </w:divsChild>
        </w:div>
        <w:div w:id="989752927">
          <w:marLeft w:val="0"/>
          <w:marRight w:val="0"/>
          <w:marTop w:val="0"/>
          <w:marBottom w:val="0"/>
          <w:divBdr>
            <w:top w:val="none" w:sz="0" w:space="0" w:color="auto"/>
            <w:left w:val="none" w:sz="0" w:space="0" w:color="auto"/>
            <w:bottom w:val="none" w:sz="0" w:space="0" w:color="auto"/>
            <w:right w:val="none" w:sz="0" w:space="0" w:color="auto"/>
          </w:divBdr>
          <w:divsChild>
            <w:div w:id="757596862">
              <w:marLeft w:val="0"/>
              <w:marRight w:val="0"/>
              <w:marTop w:val="0"/>
              <w:marBottom w:val="0"/>
              <w:divBdr>
                <w:top w:val="none" w:sz="0" w:space="0" w:color="auto"/>
                <w:left w:val="none" w:sz="0" w:space="0" w:color="auto"/>
                <w:bottom w:val="none" w:sz="0" w:space="0" w:color="auto"/>
                <w:right w:val="none" w:sz="0" w:space="0" w:color="auto"/>
              </w:divBdr>
            </w:div>
          </w:divsChild>
        </w:div>
        <w:div w:id="1007248619">
          <w:marLeft w:val="0"/>
          <w:marRight w:val="0"/>
          <w:marTop w:val="0"/>
          <w:marBottom w:val="0"/>
          <w:divBdr>
            <w:top w:val="none" w:sz="0" w:space="0" w:color="auto"/>
            <w:left w:val="none" w:sz="0" w:space="0" w:color="auto"/>
            <w:bottom w:val="none" w:sz="0" w:space="0" w:color="auto"/>
            <w:right w:val="none" w:sz="0" w:space="0" w:color="auto"/>
          </w:divBdr>
          <w:divsChild>
            <w:div w:id="988942615">
              <w:marLeft w:val="0"/>
              <w:marRight w:val="0"/>
              <w:marTop w:val="0"/>
              <w:marBottom w:val="0"/>
              <w:divBdr>
                <w:top w:val="none" w:sz="0" w:space="0" w:color="auto"/>
                <w:left w:val="none" w:sz="0" w:space="0" w:color="auto"/>
                <w:bottom w:val="none" w:sz="0" w:space="0" w:color="auto"/>
                <w:right w:val="none" w:sz="0" w:space="0" w:color="auto"/>
              </w:divBdr>
            </w:div>
          </w:divsChild>
        </w:div>
        <w:div w:id="1011448394">
          <w:marLeft w:val="0"/>
          <w:marRight w:val="0"/>
          <w:marTop w:val="0"/>
          <w:marBottom w:val="0"/>
          <w:divBdr>
            <w:top w:val="none" w:sz="0" w:space="0" w:color="auto"/>
            <w:left w:val="none" w:sz="0" w:space="0" w:color="auto"/>
            <w:bottom w:val="none" w:sz="0" w:space="0" w:color="auto"/>
            <w:right w:val="none" w:sz="0" w:space="0" w:color="auto"/>
          </w:divBdr>
          <w:divsChild>
            <w:div w:id="1087846289">
              <w:marLeft w:val="0"/>
              <w:marRight w:val="0"/>
              <w:marTop w:val="0"/>
              <w:marBottom w:val="0"/>
              <w:divBdr>
                <w:top w:val="none" w:sz="0" w:space="0" w:color="auto"/>
                <w:left w:val="none" w:sz="0" w:space="0" w:color="auto"/>
                <w:bottom w:val="none" w:sz="0" w:space="0" w:color="auto"/>
                <w:right w:val="none" w:sz="0" w:space="0" w:color="auto"/>
              </w:divBdr>
            </w:div>
          </w:divsChild>
        </w:div>
        <w:div w:id="1011757142">
          <w:marLeft w:val="0"/>
          <w:marRight w:val="0"/>
          <w:marTop w:val="0"/>
          <w:marBottom w:val="0"/>
          <w:divBdr>
            <w:top w:val="none" w:sz="0" w:space="0" w:color="auto"/>
            <w:left w:val="none" w:sz="0" w:space="0" w:color="auto"/>
            <w:bottom w:val="none" w:sz="0" w:space="0" w:color="auto"/>
            <w:right w:val="none" w:sz="0" w:space="0" w:color="auto"/>
          </w:divBdr>
          <w:divsChild>
            <w:div w:id="619579844">
              <w:marLeft w:val="0"/>
              <w:marRight w:val="0"/>
              <w:marTop w:val="0"/>
              <w:marBottom w:val="0"/>
              <w:divBdr>
                <w:top w:val="none" w:sz="0" w:space="0" w:color="auto"/>
                <w:left w:val="none" w:sz="0" w:space="0" w:color="auto"/>
                <w:bottom w:val="none" w:sz="0" w:space="0" w:color="auto"/>
                <w:right w:val="none" w:sz="0" w:space="0" w:color="auto"/>
              </w:divBdr>
            </w:div>
          </w:divsChild>
        </w:div>
        <w:div w:id="1020397180">
          <w:marLeft w:val="0"/>
          <w:marRight w:val="0"/>
          <w:marTop w:val="0"/>
          <w:marBottom w:val="0"/>
          <w:divBdr>
            <w:top w:val="none" w:sz="0" w:space="0" w:color="auto"/>
            <w:left w:val="none" w:sz="0" w:space="0" w:color="auto"/>
            <w:bottom w:val="none" w:sz="0" w:space="0" w:color="auto"/>
            <w:right w:val="none" w:sz="0" w:space="0" w:color="auto"/>
          </w:divBdr>
          <w:divsChild>
            <w:div w:id="1734431034">
              <w:marLeft w:val="0"/>
              <w:marRight w:val="0"/>
              <w:marTop w:val="0"/>
              <w:marBottom w:val="0"/>
              <w:divBdr>
                <w:top w:val="none" w:sz="0" w:space="0" w:color="auto"/>
                <w:left w:val="none" w:sz="0" w:space="0" w:color="auto"/>
                <w:bottom w:val="none" w:sz="0" w:space="0" w:color="auto"/>
                <w:right w:val="none" w:sz="0" w:space="0" w:color="auto"/>
              </w:divBdr>
            </w:div>
          </w:divsChild>
        </w:div>
        <w:div w:id="1036196939">
          <w:marLeft w:val="0"/>
          <w:marRight w:val="0"/>
          <w:marTop w:val="0"/>
          <w:marBottom w:val="0"/>
          <w:divBdr>
            <w:top w:val="none" w:sz="0" w:space="0" w:color="auto"/>
            <w:left w:val="none" w:sz="0" w:space="0" w:color="auto"/>
            <w:bottom w:val="none" w:sz="0" w:space="0" w:color="auto"/>
            <w:right w:val="none" w:sz="0" w:space="0" w:color="auto"/>
          </w:divBdr>
          <w:divsChild>
            <w:div w:id="1545798614">
              <w:marLeft w:val="0"/>
              <w:marRight w:val="0"/>
              <w:marTop w:val="0"/>
              <w:marBottom w:val="0"/>
              <w:divBdr>
                <w:top w:val="none" w:sz="0" w:space="0" w:color="auto"/>
                <w:left w:val="none" w:sz="0" w:space="0" w:color="auto"/>
                <w:bottom w:val="none" w:sz="0" w:space="0" w:color="auto"/>
                <w:right w:val="none" w:sz="0" w:space="0" w:color="auto"/>
              </w:divBdr>
            </w:div>
          </w:divsChild>
        </w:div>
        <w:div w:id="1036811081">
          <w:marLeft w:val="0"/>
          <w:marRight w:val="0"/>
          <w:marTop w:val="0"/>
          <w:marBottom w:val="0"/>
          <w:divBdr>
            <w:top w:val="none" w:sz="0" w:space="0" w:color="auto"/>
            <w:left w:val="none" w:sz="0" w:space="0" w:color="auto"/>
            <w:bottom w:val="none" w:sz="0" w:space="0" w:color="auto"/>
            <w:right w:val="none" w:sz="0" w:space="0" w:color="auto"/>
          </w:divBdr>
          <w:divsChild>
            <w:div w:id="311299101">
              <w:marLeft w:val="0"/>
              <w:marRight w:val="0"/>
              <w:marTop w:val="0"/>
              <w:marBottom w:val="0"/>
              <w:divBdr>
                <w:top w:val="none" w:sz="0" w:space="0" w:color="auto"/>
                <w:left w:val="none" w:sz="0" w:space="0" w:color="auto"/>
                <w:bottom w:val="none" w:sz="0" w:space="0" w:color="auto"/>
                <w:right w:val="none" w:sz="0" w:space="0" w:color="auto"/>
              </w:divBdr>
            </w:div>
          </w:divsChild>
        </w:div>
        <w:div w:id="1050304477">
          <w:marLeft w:val="0"/>
          <w:marRight w:val="0"/>
          <w:marTop w:val="0"/>
          <w:marBottom w:val="0"/>
          <w:divBdr>
            <w:top w:val="none" w:sz="0" w:space="0" w:color="auto"/>
            <w:left w:val="none" w:sz="0" w:space="0" w:color="auto"/>
            <w:bottom w:val="none" w:sz="0" w:space="0" w:color="auto"/>
            <w:right w:val="none" w:sz="0" w:space="0" w:color="auto"/>
          </w:divBdr>
          <w:divsChild>
            <w:div w:id="1220937046">
              <w:marLeft w:val="0"/>
              <w:marRight w:val="0"/>
              <w:marTop w:val="0"/>
              <w:marBottom w:val="0"/>
              <w:divBdr>
                <w:top w:val="none" w:sz="0" w:space="0" w:color="auto"/>
                <w:left w:val="none" w:sz="0" w:space="0" w:color="auto"/>
                <w:bottom w:val="none" w:sz="0" w:space="0" w:color="auto"/>
                <w:right w:val="none" w:sz="0" w:space="0" w:color="auto"/>
              </w:divBdr>
            </w:div>
          </w:divsChild>
        </w:div>
        <w:div w:id="1052273748">
          <w:marLeft w:val="0"/>
          <w:marRight w:val="0"/>
          <w:marTop w:val="0"/>
          <w:marBottom w:val="0"/>
          <w:divBdr>
            <w:top w:val="none" w:sz="0" w:space="0" w:color="auto"/>
            <w:left w:val="none" w:sz="0" w:space="0" w:color="auto"/>
            <w:bottom w:val="none" w:sz="0" w:space="0" w:color="auto"/>
            <w:right w:val="none" w:sz="0" w:space="0" w:color="auto"/>
          </w:divBdr>
          <w:divsChild>
            <w:div w:id="2058166940">
              <w:marLeft w:val="0"/>
              <w:marRight w:val="0"/>
              <w:marTop w:val="0"/>
              <w:marBottom w:val="0"/>
              <w:divBdr>
                <w:top w:val="none" w:sz="0" w:space="0" w:color="auto"/>
                <w:left w:val="none" w:sz="0" w:space="0" w:color="auto"/>
                <w:bottom w:val="none" w:sz="0" w:space="0" w:color="auto"/>
                <w:right w:val="none" w:sz="0" w:space="0" w:color="auto"/>
              </w:divBdr>
            </w:div>
          </w:divsChild>
        </w:div>
        <w:div w:id="1056247186">
          <w:marLeft w:val="0"/>
          <w:marRight w:val="0"/>
          <w:marTop w:val="0"/>
          <w:marBottom w:val="0"/>
          <w:divBdr>
            <w:top w:val="none" w:sz="0" w:space="0" w:color="auto"/>
            <w:left w:val="none" w:sz="0" w:space="0" w:color="auto"/>
            <w:bottom w:val="none" w:sz="0" w:space="0" w:color="auto"/>
            <w:right w:val="none" w:sz="0" w:space="0" w:color="auto"/>
          </w:divBdr>
          <w:divsChild>
            <w:div w:id="363291373">
              <w:marLeft w:val="0"/>
              <w:marRight w:val="0"/>
              <w:marTop w:val="0"/>
              <w:marBottom w:val="0"/>
              <w:divBdr>
                <w:top w:val="none" w:sz="0" w:space="0" w:color="auto"/>
                <w:left w:val="none" w:sz="0" w:space="0" w:color="auto"/>
                <w:bottom w:val="none" w:sz="0" w:space="0" w:color="auto"/>
                <w:right w:val="none" w:sz="0" w:space="0" w:color="auto"/>
              </w:divBdr>
            </w:div>
          </w:divsChild>
        </w:div>
        <w:div w:id="1062289952">
          <w:marLeft w:val="0"/>
          <w:marRight w:val="0"/>
          <w:marTop w:val="0"/>
          <w:marBottom w:val="0"/>
          <w:divBdr>
            <w:top w:val="none" w:sz="0" w:space="0" w:color="auto"/>
            <w:left w:val="none" w:sz="0" w:space="0" w:color="auto"/>
            <w:bottom w:val="none" w:sz="0" w:space="0" w:color="auto"/>
            <w:right w:val="none" w:sz="0" w:space="0" w:color="auto"/>
          </w:divBdr>
          <w:divsChild>
            <w:div w:id="238295777">
              <w:marLeft w:val="0"/>
              <w:marRight w:val="0"/>
              <w:marTop w:val="0"/>
              <w:marBottom w:val="0"/>
              <w:divBdr>
                <w:top w:val="none" w:sz="0" w:space="0" w:color="auto"/>
                <w:left w:val="none" w:sz="0" w:space="0" w:color="auto"/>
                <w:bottom w:val="none" w:sz="0" w:space="0" w:color="auto"/>
                <w:right w:val="none" w:sz="0" w:space="0" w:color="auto"/>
              </w:divBdr>
            </w:div>
          </w:divsChild>
        </w:div>
        <w:div w:id="1066681381">
          <w:marLeft w:val="0"/>
          <w:marRight w:val="0"/>
          <w:marTop w:val="0"/>
          <w:marBottom w:val="0"/>
          <w:divBdr>
            <w:top w:val="none" w:sz="0" w:space="0" w:color="auto"/>
            <w:left w:val="none" w:sz="0" w:space="0" w:color="auto"/>
            <w:bottom w:val="none" w:sz="0" w:space="0" w:color="auto"/>
            <w:right w:val="none" w:sz="0" w:space="0" w:color="auto"/>
          </w:divBdr>
          <w:divsChild>
            <w:div w:id="571235456">
              <w:marLeft w:val="0"/>
              <w:marRight w:val="0"/>
              <w:marTop w:val="0"/>
              <w:marBottom w:val="0"/>
              <w:divBdr>
                <w:top w:val="none" w:sz="0" w:space="0" w:color="auto"/>
                <w:left w:val="none" w:sz="0" w:space="0" w:color="auto"/>
                <w:bottom w:val="none" w:sz="0" w:space="0" w:color="auto"/>
                <w:right w:val="none" w:sz="0" w:space="0" w:color="auto"/>
              </w:divBdr>
            </w:div>
          </w:divsChild>
        </w:div>
        <w:div w:id="1067457588">
          <w:marLeft w:val="0"/>
          <w:marRight w:val="0"/>
          <w:marTop w:val="0"/>
          <w:marBottom w:val="0"/>
          <w:divBdr>
            <w:top w:val="none" w:sz="0" w:space="0" w:color="auto"/>
            <w:left w:val="none" w:sz="0" w:space="0" w:color="auto"/>
            <w:bottom w:val="none" w:sz="0" w:space="0" w:color="auto"/>
            <w:right w:val="none" w:sz="0" w:space="0" w:color="auto"/>
          </w:divBdr>
          <w:divsChild>
            <w:div w:id="326401545">
              <w:marLeft w:val="0"/>
              <w:marRight w:val="0"/>
              <w:marTop w:val="0"/>
              <w:marBottom w:val="0"/>
              <w:divBdr>
                <w:top w:val="none" w:sz="0" w:space="0" w:color="auto"/>
                <w:left w:val="none" w:sz="0" w:space="0" w:color="auto"/>
                <w:bottom w:val="none" w:sz="0" w:space="0" w:color="auto"/>
                <w:right w:val="none" w:sz="0" w:space="0" w:color="auto"/>
              </w:divBdr>
            </w:div>
          </w:divsChild>
        </w:div>
        <w:div w:id="1068453734">
          <w:marLeft w:val="0"/>
          <w:marRight w:val="0"/>
          <w:marTop w:val="0"/>
          <w:marBottom w:val="0"/>
          <w:divBdr>
            <w:top w:val="none" w:sz="0" w:space="0" w:color="auto"/>
            <w:left w:val="none" w:sz="0" w:space="0" w:color="auto"/>
            <w:bottom w:val="none" w:sz="0" w:space="0" w:color="auto"/>
            <w:right w:val="none" w:sz="0" w:space="0" w:color="auto"/>
          </w:divBdr>
          <w:divsChild>
            <w:div w:id="1240947400">
              <w:marLeft w:val="0"/>
              <w:marRight w:val="0"/>
              <w:marTop w:val="0"/>
              <w:marBottom w:val="0"/>
              <w:divBdr>
                <w:top w:val="none" w:sz="0" w:space="0" w:color="auto"/>
                <w:left w:val="none" w:sz="0" w:space="0" w:color="auto"/>
                <w:bottom w:val="none" w:sz="0" w:space="0" w:color="auto"/>
                <w:right w:val="none" w:sz="0" w:space="0" w:color="auto"/>
              </w:divBdr>
            </w:div>
          </w:divsChild>
        </w:div>
        <w:div w:id="1072392958">
          <w:marLeft w:val="0"/>
          <w:marRight w:val="0"/>
          <w:marTop w:val="0"/>
          <w:marBottom w:val="0"/>
          <w:divBdr>
            <w:top w:val="none" w:sz="0" w:space="0" w:color="auto"/>
            <w:left w:val="none" w:sz="0" w:space="0" w:color="auto"/>
            <w:bottom w:val="none" w:sz="0" w:space="0" w:color="auto"/>
            <w:right w:val="none" w:sz="0" w:space="0" w:color="auto"/>
          </w:divBdr>
          <w:divsChild>
            <w:div w:id="1037506723">
              <w:marLeft w:val="0"/>
              <w:marRight w:val="0"/>
              <w:marTop w:val="0"/>
              <w:marBottom w:val="0"/>
              <w:divBdr>
                <w:top w:val="none" w:sz="0" w:space="0" w:color="auto"/>
                <w:left w:val="none" w:sz="0" w:space="0" w:color="auto"/>
                <w:bottom w:val="none" w:sz="0" w:space="0" w:color="auto"/>
                <w:right w:val="none" w:sz="0" w:space="0" w:color="auto"/>
              </w:divBdr>
            </w:div>
          </w:divsChild>
        </w:div>
        <w:div w:id="1079255701">
          <w:marLeft w:val="0"/>
          <w:marRight w:val="0"/>
          <w:marTop w:val="0"/>
          <w:marBottom w:val="0"/>
          <w:divBdr>
            <w:top w:val="none" w:sz="0" w:space="0" w:color="auto"/>
            <w:left w:val="none" w:sz="0" w:space="0" w:color="auto"/>
            <w:bottom w:val="none" w:sz="0" w:space="0" w:color="auto"/>
            <w:right w:val="none" w:sz="0" w:space="0" w:color="auto"/>
          </w:divBdr>
          <w:divsChild>
            <w:div w:id="1848402579">
              <w:marLeft w:val="0"/>
              <w:marRight w:val="0"/>
              <w:marTop w:val="0"/>
              <w:marBottom w:val="0"/>
              <w:divBdr>
                <w:top w:val="none" w:sz="0" w:space="0" w:color="auto"/>
                <w:left w:val="none" w:sz="0" w:space="0" w:color="auto"/>
                <w:bottom w:val="none" w:sz="0" w:space="0" w:color="auto"/>
                <w:right w:val="none" w:sz="0" w:space="0" w:color="auto"/>
              </w:divBdr>
            </w:div>
          </w:divsChild>
        </w:div>
        <w:div w:id="1081677561">
          <w:marLeft w:val="0"/>
          <w:marRight w:val="0"/>
          <w:marTop w:val="0"/>
          <w:marBottom w:val="0"/>
          <w:divBdr>
            <w:top w:val="none" w:sz="0" w:space="0" w:color="auto"/>
            <w:left w:val="none" w:sz="0" w:space="0" w:color="auto"/>
            <w:bottom w:val="none" w:sz="0" w:space="0" w:color="auto"/>
            <w:right w:val="none" w:sz="0" w:space="0" w:color="auto"/>
          </w:divBdr>
          <w:divsChild>
            <w:div w:id="1639989878">
              <w:marLeft w:val="0"/>
              <w:marRight w:val="0"/>
              <w:marTop w:val="0"/>
              <w:marBottom w:val="0"/>
              <w:divBdr>
                <w:top w:val="none" w:sz="0" w:space="0" w:color="auto"/>
                <w:left w:val="none" w:sz="0" w:space="0" w:color="auto"/>
                <w:bottom w:val="none" w:sz="0" w:space="0" w:color="auto"/>
                <w:right w:val="none" w:sz="0" w:space="0" w:color="auto"/>
              </w:divBdr>
            </w:div>
          </w:divsChild>
        </w:div>
        <w:div w:id="1082801282">
          <w:marLeft w:val="0"/>
          <w:marRight w:val="0"/>
          <w:marTop w:val="0"/>
          <w:marBottom w:val="0"/>
          <w:divBdr>
            <w:top w:val="none" w:sz="0" w:space="0" w:color="auto"/>
            <w:left w:val="none" w:sz="0" w:space="0" w:color="auto"/>
            <w:bottom w:val="none" w:sz="0" w:space="0" w:color="auto"/>
            <w:right w:val="none" w:sz="0" w:space="0" w:color="auto"/>
          </w:divBdr>
          <w:divsChild>
            <w:div w:id="166605365">
              <w:marLeft w:val="0"/>
              <w:marRight w:val="0"/>
              <w:marTop w:val="0"/>
              <w:marBottom w:val="0"/>
              <w:divBdr>
                <w:top w:val="none" w:sz="0" w:space="0" w:color="auto"/>
                <w:left w:val="none" w:sz="0" w:space="0" w:color="auto"/>
                <w:bottom w:val="none" w:sz="0" w:space="0" w:color="auto"/>
                <w:right w:val="none" w:sz="0" w:space="0" w:color="auto"/>
              </w:divBdr>
            </w:div>
          </w:divsChild>
        </w:div>
        <w:div w:id="1091393186">
          <w:marLeft w:val="0"/>
          <w:marRight w:val="0"/>
          <w:marTop w:val="0"/>
          <w:marBottom w:val="0"/>
          <w:divBdr>
            <w:top w:val="none" w:sz="0" w:space="0" w:color="auto"/>
            <w:left w:val="none" w:sz="0" w:space="0" w:color="auto"/>
            <w:bottom w:val="none" w:sz="0" w:space="0" w:color="auto"/>
            <w:right w:val="none" w:sz="0" w:space="0" w:color="auto"/>
          </w:divBdr>
          <w:divsChild>
            <w:div w:id="1152259722">
              <w:marLeft w:val="0"/>
              <w:marRight w:val="0"/>
              <w:marTop w:val="0"/>
              <w:marBottom w:val="0"/>
              <w:divBdr>
                <w:top w:val="none" w:sz="0" w:space="0" w:color="auto"/>
                <w:left w:val="none" w:sz="0" w:space="0" w:color="auto"/>
                <w:bottom w:val="none" w:sz="0" w:space="0" w:color="auto"/>
                <w:right w:val="none" w:sz="0" w:space="0" w:color="auto"/>
              </w:divBdr>
            </w:div>
          </w:divsChild>
        </w:div>
        <w:div w:id="1093160890">
          <w:marLeft w:val="0"/>
          <w:marRight w:val="0"/>
          <w:marTop w:val="0"/>
          <w:marBottom w:val="0"/>
          <w:divBdr>
            <w:top w:val="none" w:sz="0" w:space="0" w:color="auto"/>
            <w:left w:val="none" w:sz="0" w:space="0" w:color="auto"/>
            <w:bottom w:val="none" w:sz="0" w:space="0" w:color="auto"/>
            <w:right w:val="none" w:sz="0" w:space="0" w:color="auto"/>
          </w:divBdr>
          <w:divsChild>
            <w:div w:id="90781865">
              <w:marLeft w:val="0"/>
              <w:marRight w:val="0"/>
              <w:marTop w:val="0"/>
              <w:marBottom w:val="0"/>
              <w:divBdr>
                <w:top w:val="none" w:sz="0" w:space="0" w:color="auto"/>
                <w:left w:val="none" w:sz="0" w:space="0" w:color="auto"/>
                <w:bottom w:val="none" w:sz="0" w:space="0" w:color="auto"/>
                <w:right w:val="none" w:sz="0" w:space="0" w:color="auto"/>
              </w:divBdr>
            </w:div>
          </w:divsChild>
        </w:div>
        <w:div w:id="1097795615">
          <w:marLeft w:val="0"/>
          <w:marRight w:val="0"/>
          <w:marTop w:val="0"/>
          <w:marBottom w:val="0"/>
          <w:divBdr>
            <w:top w:val="none" w:sz="0" w:space="0" w:color="auto"/>
            <w:left w:val="none" w:sz="0" w:space="0" w:color="auto"/>
            <w:bottom w:val="none" w:sz="0" w:space="0" w:color="auto"/>
            <w:right w:val="none" w:sz="0" w:space="0" w:color="auto"/>
          </w:divBdr>
          <w:divsChild>
            <w:div w:id="1684476110">
              <w:marLeft w:val="0"/>
              <w:marRight w:val="0"/>
              <w:marTop w:val="0"/>
              <w:marBottom w:val="0"/>
              <w:divBdr>
                <w:top w:val="none" w:sz="0" w:space="0" w:color="auto"/>
                <w:left w:val="none" w:sz="0" w:space="0" w:color="auto"/>
                <w:bottom w:val="none" w:sz="0" w:space="0" w:color="auto"/>
                <w:right w:val="none" w:sz="0" w:space="0" w:color="auto"/>
              </w:divBdr>
            </w:div>
          </w:divsChild>
        </w:div>
        <w:div w:id="1105227527">
          <w:marLeft w:val="0"/>
          <w:marRight w:val="0"/>
          <w:marTop w:val="0"/>
          <w:marBottom w:val="0"/>
          <w:divBdr>
            <w:top w:val="none" w:sz="0" w:space="0" w:color="auto"/>
            <w:left w:val="none" w:sz="0" w:space="0" w:color="auto"/>
            <w:bottom w:val="none" w:sz="0" w:space="0" w:color="auto"/>
            <w:right w:val="none" w:sz="0" w:space="0" w:color="auto"/>
          </w:divBdr>
          <w:divsChild>
            <w:div w:id="933709931">
              <w:marLeft w:val="0"/>
              <w:marRight w:val="0"/>
              <w:marTop w:val="0"/>
              <w:marBottom w:val="0"/>
              <w:divBdr>
                <w:top w:val="none" w:sz="0" w:space="0" w:color="auto"/>
                <w:left w:val="none" w:sz="0" w:space="0" w:color="auto"/>
                <w:bottom w:val="none" w:sz="0" w:space="0" w:color="auto"/>
                <w:right w:val="none" w:sz="0" w:space="0" w:color="auto"/>
              </w:divBdr>
            </w:div>
          </w:divsChild>
        </w:div>
        <w:div w:id="1112094546">
          <w:marLeft w:val="0"/>
          <w:marRight w:val="0"/>
          <w:marTop w:val="0"/>
          <w:marBottom w:val="0"/>
          <w:divBdr>
            <w:top w:val="none" w:sz="0" w:space="0" w:color="auto"/>
            <w:left w:val="none" w:sz="0" w:space="0" w:color="auto"/>
            <w:bottom w:val="none" w:sz="0" w:space="0" w:color="auto"/>
            <w:right w:val="none" w:sz="0" w:space="0" w:color="auto"/>
          </w:divBdr>
          <w:divsChild>
            <w:div w:id="95445924">
              <w:marLeft w:val="0"/>
              <w:marRight w:val="0"/>
              <w:marTop w:val="0"/>
              <w:marBottom w:val="0"/>
              <w:divBdr>
                <w:top w:val="none" w:sz="0" w:space="0" w:color="auto"/>
                <w:left w:val="none" w:sz="0" w:space="0" w:color="auto"/>
                <w:bottom w:val="none" w:sz="0" w:space="0" w:color="auto"/>
                <w:right w:val="none" w:sz="0" w:space="0" w:color="auto"/>
              </w:divBdr>
            </w:div>
          </w:divsChild>
        </w:div>
        <w:div w:id="1118185068">
          <w:marLeft w:val="0"/>
          <w:marRight w:val="0"/>
          <w:marTop w:val="0"/>
          <w:marBottom w:val="0"/>
          <w:divBdr>
            <w:top w:val="none" w:sz="0" w:space="0" w:color="auto"/>
            <w:left w:val="none" w:sz="0" w:space="0" w:color="auto"/>
            <w:bottom w:val="none" w:sz="0" w:space="0" w:color="auto"/>
            <w:right w:val="none" w:sz="0" w:space="0" w:color="auto"/>
          </w:divBdr>
          <w:divsChild>
            <w:div w:id="1710570462">
              <w:marLeft w:val="0"/>
              <w:marRight w:val="0"/>
              <w:marTop w:val="0"/>
              <w:marBottom w:val="0"/>
              <w:divBdr>
                <w:top w:val="none" w:sz="0" w:space="0" w:color="auto"/>
                <w:left w:val="none" w:sz="0" w:space="0" w:color="auto"/>
                <w:bottom w:val="none" w:sz="0" w:space="0" w:color="auto"/>
                <w:right w:val="none" w:sz="0" w:space="0" w:color="auto"/>
              </w:divBdr>
            </w:div>
          </w:divsChild>
        </w:div>
        <w:div w:id="1118599297">
          <w:marLeft w:val="0"/>
          <w:marRight w:val="0"/>
          <w:marTop w:val="0"/>
          <w:marBottom w:val="0"/>
          <w:divBdr>
            <w:top w:val="none" w:sz="0" w:space="0" w:color="auto"/>
            <w:left w:val="none" w:sz="0" w:space="0" w:color="auto"/>
            <w:bottom w:val="none" w:sz="0" w:space="0" w:color="auto"/>
            <w:right w:val="none" w:sz="0" w:space="0" w:color="auto"/>
          </w:divBdr>
          <w:divsChild>
            <w:div w:id="1190294461">
              <w:marLeft w:val="0"/>
              <w:marRight w:val="0"/>
              <w:marTop w:val="0"/>
              <w:marBottom w:val="0"/>
              <w:divBdr>
                <w:top w:val="none" w:sz="0" w:space="0" w:color="auto"/>
                <w:left w:val="none" w:sz="0" w:space="0" w:color="auto"/>
                <w:bottom w:val="none" w:sz="0" w:space="0" w:color="auto"/>
                <w:right w:val="none" w:sz="0" w:space="0" w:color="auto"/>
              </w:divBdr>
            </w:div>
          </w:divsChild>
        </w:div>
        <w:div w:id="1134373125">
          <w:marLeft w:val="0"/>
          <w:marRight w:val="0"/>
          <w:marTop w:val="0"/>
          <w:marBottom w:val="0"/>
          <w:divBdr>
            <w:top w:val="none" w:sz="0" w:space="0" w:color="auto"/>
            <w:left w:val="none" w:sz="0" w:space="0" w:color="auto"/>
            <w:bottom w:val="none" w:sz="0" w:space="0" w:color="auto"/>
            <w:right w:val="none" w:sz="0" w:space="0" w:color="auto"/>
          </w:divBdr>
          <w:divsChild>
            <w:div w:id="1794009767">
              <w:marLeft w:val="0"/>
              <w:marRight w:val="0"/>
              <w:marTop w:val="0"/>
              <w:marBottom w:val="0"/>
              <w:divBdr>
                <w:top w:val="none" w:sz="0" w:space="0" w:color="auto"/>
                <w:left w:val="none" w:sz="0" w:space="0" w:color="auto"/>
                <w:bottom w:val="none" w:sz="0" w:space="0" w:color="auto"/>
                <w:right w:val="none" w:sz="0" w:space="0" w:color="auto"/>
              </w:divBdr>
            </w:div>
          </w:divsChild>
        </w:div>
        <w:div w:id="1139999309">
          <w:marLeft w:val="0"/>
          <w:marRight w:val="0"/>
          <w:marTop w:val="0"/>
          <w:marBottom w:val="0"/>
          <w:divBdr>
            <w:top w:val="none" w:sz="0" w:space="0" w:color="auto"/>
            <w:left w:val="none" w:sz="0" w:space="0" w:color="auto"/>
            <w:bottom w:val="none" w:sz="0" w:space="0" w:color="auto"/>
            <w:right w:val="none" w:sz="0" w:space="0" w:color="auto"/>
          </w:divBdr>
          <w:divsChild>
            <w:div w:id="613905107">
              <w:marLeft w:val="0"/>
              <w:marRight w:val="0"/>
              <w:marTop w:val="0"/>
              <w:marBottom w:val="0"/>
              <w:divBdr>
                <w:top w:val="none" w:sz="0" w:space="0" w:color="auto"/>
                <w:left w:val="none" w:sz="0" w:space="0" w:color="auto"/>
                <w:bottom w:val="none" w:sz="0" w:space="0" w:color="auto"/>
                <w:right w:val="none" w:sz="0" w:space="0" w:color="auto"/>
              </w:divBdr>
            </w:div>
          </w:divsChild>
        </w:div>
        <w:div w:id="1145388172">
          <w:marLeft w:val="0"/>
          <w:marRight w:val="0"/>
          <w:marTop w:val="0"/>
          <w:marBottom w:val="0"/>
          <w:divBdr>
            <w:top w:val="none" w:sz="0" w:space="0" w:color="auto"/>
            <w:left w:val="none" w:sz="0" w:space="0" w:color="auto"/>
            <w:bottom w:val="none" w:sz="0" w:space="0" w:color="auto"/>
            <w:right w:val="none" w:sz="0" w:space="0" w:color="auto"/>
          </w:divBdr>
          <w:divsChild>
            <w:div w:id="98188647">
              <w:marLeft w:val="0"/>
              <w:marRight w:val="0"/>
              <w:marTop w:val="0"/>
              <w:marBottom w:val="0"/>
              <w:divBdr>
                <w:top w:val="none" w:sz="0" w:space="0" w:color="auto"/>
                <w:left w:val="none" w:sz="0" w:space="0" w:color="auto"/>
                <w:bottom w:val="none" w:sz="0" w:space="0" w:color="auto"/>
                <w:right w:val="none" w:sz="0" w:space="0" w:color="auto"/>
              </w:divBdr>
            </w:div>
          </w:divsChild>
        </w:div>
        <w:div w:id="1146237636">
          <w:marLeft w:val="0"/>
          <w:marRight w:val="0"/>
          <w:marTop w:val="0"/>
          <w:marBottom w:val="0"/>
          <w:divBdr>
            <w:top w:val="none" w:sz="0" w:space="0" w:color="auto"/>
            <w:left w:val="none" w:sz="0" w:space="0" w:color="auto"/>
            <w:bottom w:val="none" w:sz="0" w:space="0" w:color="auto"/>
            <w:right w:val="none" w:sz="0" w:space="0" w:color="auto"/>
          </w:divBdr>
          <w:divsChild>
            <w:div w:id="945698348">
              <w:marLeft w:val="0"/>
              <w:marRight w:val="0"/>
              <w:marTop w:val="0"/>
              <w:marBottom w:val="0"/>
              <w:divBdr>
                <w:top w:val="none" w:sz="0" w:space="0" w:color="auto"/>
                <w:left w:val="none" w:sz="0" w:space="0" w:color="auto"/>
                <w:bottom w:val="none" w:sz="0" w:space="0" w:color="auto"/>
                <w:right w:val="none" w:sz="0" w:space="0" w:color="auto"/>
              </w:divBdr>
            </w:div>
          </w:divsChild>
        </w:div>
        <w:div w:id="1146584537">
          <w:marLeft w:val="0"/>
          <w:marRight w:val="0"/>
          <w:marTop w:val="0"/>
          <w:marBottom w:val="0"/>
          <w:divBdr>
            <w:top w:val="none" w:sz="0" w:space="0" w:color="auto"/>
            <w:left w:val="none" w:sz="0" w:space="0" w:color="auto"/>
            <w:bottom w:val="none" w:sz="0" w:space="0" w:color="auto"/>
            <w:right w:val="none" w:sz="0" w:space="0" w:color="auto"/>
          </w:divBdr>
          <w:divsChild>
            <w:div w:id="69010190">
              <w:marLeft w:val="0"/>
              <w:marRight w:val="0"/>
              <w:marTop w:val="0"/>
              <w:marBottom w:val="0"/>
              <w:divBdr>
                <w:top w:val="none" w:sz="0" w:space="0" w:color="auto"/>
                <w:left w:val="none" w:sz="0" w:space="0" w:color="auto"/>
                <w:bottom w:val="none" w:sz="0" w:space="0" w:color="auto"/>
                <w:right w:val="none" w:sz="0" w:space="0" w:color="auto"/>
              </w:divBdr>
            </w:div>
          </w:divsChild>
        </w:div>
        <w:div w:id="1151170526">
          <w:marLeft w:val="0"/>
          <w:marRight w:val="0"/>
          <w:marTop w:val="0"/>
          <w:marBottom w:val="0"/>
          <w:divBdr>
            <w:top w:val="none" w:sz="0" w:space="0" w:color="auto"/>
            <w:left w:val="none" w:sz="0" w:space="0" w:color="auto"/>
            <w:bottom w:val="none" w:sz="0" w:space="0" w:color="auto"/>
            <w:right w:val="none" w:sz="0" w:space="0" w:color="auto"/>
          </w:divBdr>
          <w:divsChild>
            <w:div w:id="453865655">
              <w:marLeft w:val="0"/>
              <w:marRight w:val="0"/>
              <w:marTop w:val="0"/>
              <w:marBottom w:val="0"/>
              <w:divBdr>
                <w:top w:val="none" w:sz="0" w:space="0" w:color="auto"/>
                <w:left w:val="none" w:sz="0" w:space="0" w:color="auto"/>
                <w:bottom w:val="none" w:sz="0" w:space="0" w:color="auto"/>
                <w:right w:val="none" w:sz="0" w:space="0" w:color="auto"/>
              </w:divBdr>
            </w:div>
          </w:divsChild>
        </w:div>
        <w:div w:id="1152058328">
          <w:marLeft w:val="0"/>
          <w:marRight w:val="0"/>
          <w:marTop w:val="0"/>
          <w:marBottom w:val="0"/>
          <w:divBdr>
            <w:top w:val="none" w:sz="0" w:space="0" w:color="auto"/>
            <w:left w:val="none" w:sz="0" w:space="0" w:color="auto"/>
            <w:bottom w:val="none" w:sz="0" w:space="0" w:color="auto"/>
            <w:right w:val="none" w:sz="0" w:space="0" w:color="auto"/>
          </w:divBdr>
          <w:divsChild>
            <w:div w:id="1714770588">
              <w:marLeft w:val="0"/>
              <w:marRight w:val="0"/>
              <w:marTop w:val="0"/>
              <w:marBottom w:val="0"/>
              <w:divBdr>
                <w:top w:val="none" w:sz="0" w:space="0" w:color="auto"/>
                <w:left w:val="none" w:sz="0" w:space="0" w:color="auto"/>
                <w:bottom w:val="none" w:sz="0" w:space="0" w:color="auto"/>
                <w:right w:val="none" w:sz="0" w:space="0" w:color="auto"/>
              </w:divBdr>
            </w:div>
          </w:divsChild>
        </w:div>
        <w:div w:id="1155800056">
          <w:marLeft w:val="0"/>
          <w:marRight w:val="0"/>
          <w:marTop w:val="0"/>
          <w:marBottom w:val="0"/>
          <w:divBdr>
            <w:top w:val="none" w:sz="0" w:space="0" w:color="auto"/>
            <w:left w:val="none" w:sz="0" w:space="0" w:color="auto"/>
            <w:bottom w:val="none" w:sz="0" w:space="0" w:color="auto"/>
            <w:right w:val="none" w:sz="0" w:space="0" w:color="auto"/>
          </w:divBdr>
          <w:divsChild>
            <w:div w:id="1123577705">
              <w:marLeft w:val="0"/>
              <w:marRight w:val="0"/>
              <w:marTop w:val="0"/>
              <w:marBottom w:val="0"/>
              <w:divBdr>
                <w:top w:val="none" w:sz="0" w:space="0" w:color="auto"/>
                <w:left w:val="none" w:sz="0" w:space="0" w:color="auto"/>
                <w:bottom w:val="none" w:sz="0" w:space="0" w:color="auto"/>
                <w:right w:val="none" w:sz="0" w:space="0" w:color="auto"/>
              </w:divBdr>
            </w:div>
          </w:divsChild>
        </w:div>
        <w:div w:id="1157191238">
          <w:marLeft w:val="0"/>
          <w:marRight w:val="0"/>
          <w:marTop w:val="0"/>
          <w:marBottom w:val="0"/>
          <w:divBdr>
            <w:top w:val="none" w:sz="0" w:space="0" w:color="auto"/>
            <w:left w:val="none" w:sz="0" w:space="0" w:color="auto"/>
            <w:bottom w:val="none" w:sz="0" w:space="0" w:color="auto"/>
            <w:right w:val="none" w:sz="0" w:space="0" w:color="auto"/>
          </w:divBdr>
          <w:divsChild>
            <w:div w:id="1764649283">
              <w:marLeft w:val="0"/>
              <w:marRight w:val="0"/>
              <w:marTop w:val="0"/>
              <w:marBottom w:val="0"/>
              <w:divBdr>
                <w:top w:val="none" w:sz="0" w:space="0" w:color="auto"/>
                <w:left w:val="none" w:sz="0" w:space="0" w:color="auto"/>
                <w:bottom w:val="none" w:sz="0" w:space="0" w:color="auto"/>
                <w:right w:val="none" w:sz="0" w:space="0" w:color="auto"/>
              </w:divBdr>
            </w:div>
          </w:divsChild>
        </w:div>
        <w:div w:id="1158033993">
          <w:marLeft w:val="0"/>
          <w:marRight w:val="0"/>
          <w:marTop w:val="0"/>
          <w:marBottom w:val="0"/>
          <w:divBdr>
            <w:top w:val="none" w:sz="0" w:space="0" w:color="auto"/>
            <w:left w:val="none" w:sz="0" w:space="0" w:color="auto"/>
            <w:bottom w:val="none" w:sz="0" w:space="0" w:color="auto"/>
            <w:right w:val="none" w:sz="0" w:space="0" w:color="auto"/>
          </w:divBdr>
          <w:divsChild>
            <w:div w:id="1618178144">
              <w:marLeft w:val="0"/>
              <w:marRight w:val="0"/>
              <w:marTop w:val="0"/>
              <w:marBottom w:val="0"/>
              <w:divBdr>
                <w:top w:val="none" w:sz="0" w:space="0" w:color="auto"/>
                <w:left w:val="none" w:sz="0" w:space="0" w:color="auto"/>
                <w:bottom w:val="none" w:sz="0" w:space="0" w:color="auto"/>
                <w:right w:val="none" w:sz="0" w:space="0" w:color="auto"/>
              </w:divBdr>
            </w:div>
          </w:divsChild>
        </w:div>
        <w:div w:id="1169713597">
          <w:marLeft w:val="0"/>
          <w:marRight w:val="0"/>
          <w:marTop w:val="0"/>
          <w:marBottom w:val="0"/>
          <w:divBdr>
            <w:top w:val="none" w:sz="0" w:space="0" w:color="auto"/>
            <w:left w:val="none" w:sz="0" w:space="0" w:color="auto"/>
            <w:bottom w:val="none" w:sz="0" w:space="0" w:color="auto"/>
            <w:right w:val="none" w:sz="0" w:space="0" w:color="auto"/>
          </w:divBdr>
          <w:divsChild>
            <w:div w:id="940067507">
              <w:marLeft w:val="0"/>
              <w:marRight w:val="0"/>
              <w:marTop w:val="0"/>
              <w:marBottom w:val="0"/>
              <w:divBdr>
                <w:top w:val="none" w:sz="0" w:space="0" w:color="auto"/>
                <w:left w:val="none" w:sz="0" w:space="0" w:color="auto"/>
                <w:bottom w:val="none" w:sz="0" w:space="0" w:color="auto"/>
                <w:right w:val="none" w:sz="0" w:space="0" w:color="auto"/>
              </w:divBdr>
            </w:div>
          </w:divsChild>
        </w:div>
        <w:div w:id="1177574751">
          <w:marLeft w:val="0"/>
          <w:marRight w:val="0"/>
          <w:marTop w:val="0"/>
          <w:marBottom w:val="0"/>
          <w:divBdr>
            <w:top w:val="none" w:sz="0" w:space="0" w:color="auto"/>
            <w:left w:val="none" w:sz="0" w:space="0" w:color="auto"/>
            <w:bottom w:val="none" w:sz="0" w:space="0" w:color="auto"/>
            <w:right w:val="none" w:sz="0" w:space="0" w:color="auto"/>
          </w:divBdr>
          <w:divsChild>
            <w:div w:id="931821101">
              <w:marLeft w:val="0"/>
              <w:marRight w:val="0"/>
              <w:marTop w:val="0"/>
              <w:marBottom w:val="0"/>
              <w:divBdr>
                <w:top w:val="none" w:sz="0" w:space="0" w:color="auto"/>
                <w:left w:val="none" w:sz="0" w:space="0" w:color="auto"/>
                <w:bottom w:val="none" w:sz="0" w:space="0" w:color="auto"/>
                <w:right w:val="none" w:sz="0" w:space="0" w:color="auto"/>
              </w:divBdr>
            </w:div>
          </w:divsChild>
        </w:div>
        <w:div w:id="1180386231">
          <w:marLeft w:val="0"/>
          <w:marRight w:val="0"/>
          <w:marTop w:val="0"/>
          <w:marBottom w:val="0"/>
          <w:divBdr>
            <w:top w:val="none" w:sz="0" w:space="0" w:color="auto"/>
            <w:left w:val="none" w:sz="0" w:space="0" w:color="auto"/>
            <w:bottom w:val="none" w:sz="0" w:space="0" w:color="auto"/>
            <w:right w:val="none" w:sz="0" w:space="0" w:color="auto"/>
          </w:divBdr>
          <w:divsChild>
            <w:div w:id="1336499855">
              <w:marLeft w:val="0"/>
              <w:marRight w:val="0"/>
              <w:marTop w:val="0"/>
              <w:marBottom w:val="0"/>
              <w:divBdr>
                <w:top w:val="none" w:sz="0" w:space="0" w:color="auto"/>
                <w:left w:val="none" w:sz="0" w:space="0" w:color="auto"/>
                <w:bottom w:val="none" w:sz="0" w:space="0" w:color="auto"/>
                <w:right w:val="none" w:sz="0" w:space="0" w:color="auto"/>
              </w:divBdr>
            </w:div>
          </w:divsChild>
        </w:div>
        <w:div w:id="1184706352">
          <w:marLeft w:val="0"/>
          <w:marRight w:val="0"/>
          <w:marTop w:val="0"/>
          <w:marBottom w:val="0"/>
          <w:divBdr>
            <w:top w:val="none" w:sz="0" w:space="0" w:color="auto"/>
            <w:left w:val="none" w:sz="0" w:space="0" w:color="auto"/>
            <w:bottom w:val="none" w:sz="0" w:space="0" w:color="auto"/>
            <w:right w:val="none" w:sz="0" w:space="0" w:color="auto"/>
          </w:divBdr>
          <w:divsChild>
            <w:div w:id="1210875668">
              <w:marLeft w:val="0"/>
              <w:marRight w:val="0"/>
              <w:marTop w:val="0"/>
              <w:marBottom w:val="0"/>
              <w:divBdr>
                <w:top w:val="none" w:sz="0" w:space="0" w:color="auto"/>
                <w:left w:val="none" w:sz="0" w:space="0" w:color="auto"/>
                <w:bottom w:val="none" w:sz="0" w:space="0" w:color="auto"/>
                <w:right w:val="none" w:sz="0" w:space="0" w:color="auto"/>
              </w:divBdr>
            </w:div>
          </w:divsChild>
        </w:div>
        <w:div w:id="1187253184">
          <w:marLeft w:val="0"/>
          <w:marRight w:val="0"/>
          <w:marTop w:val="0"/>
          <w:marBottom w:val="0"/>
          <w:divBdr>
            <w:top w:val="none" w:sz="0" w:space="0" w:color="auto"/>
            <w:left w:val="none" w:sz="0" w:space="0" w:color="auto"/>
            <w:bottom w:val="none" w:sz="0" w:space="0" w:color="auto"/>
            <w:right w:val="none" w:sz="0" w:space="0" w:color="auto"/>
          </w:divBdr>
          <w:divsChild>
            <w:div w:id="1449856543">
              <w:marLeft w:val="0"/>
              <w:marRight w:val="0"/>
              <w:marTop w:val="0"/>
              <w:marBottom w:val="0"/>
              <w:divBdr>
                <w:top w:val="none" w:sz="0" w:space="0" w:color="auto"/>
                <w:left w:val="none" w:sz="0" w:space="0" w:color="auto"/>
                <w:bottom w:val="none" w:sz="0" w:space="0" w:color="auto"/>
                <w:right w:val="none" w:sz="0" w:space="0" w:color="auto"/>
              </w:divBdr>
            </w:div>
          </w:divsChild>
        </w:div>
        <w:div w:id="1190534095">
          <w:marLeft w:val="0"/>
          <w:marRight w:val="0"/>
          <w:marTop w:val="0"/>
          <w:marBottom w:val="0"/>
          <w:divBdr>
            <w:top w:val="none" w:sz="0" w:space="0" w:color="auto"/>
            <w:left w:val="none" w:sz="0" w:space="0" w:color="auto"/>
            <w:bottom w:val="none" w:sz="0" w:space="0" w:color="auto"/>
            <w:right w:val="none" w:sz="0" w:space="0" w:color="auto"/>
          </w:divBdr>
          <w:divsChild>
            <w:div w:id="2104372559">
              <w:marLeft w:val="0"/>
              <w:marRight w:val="0"/>
              <w:marTop w:val="0"/>
              <w:marBottom w:val="0"/>
              <w:divBdr>
                <w:top w:val="none" w:sz="0" w:space="0" w:color="auto"/>
                <w:left w:val="none" w:sz="0" w:space="0" w:color="auto"/>
                <w:bottom w:val="none" w:sz="0" w:space="0" w:color="auto"/>
                <w:right w:val="none" w:sz="0" w:space="0" w:color="auto"/>
              </w:divBdr>
            </w:div>
          </w:divsChild>
        </w:div>
        <w:div w:id="1192300275">
          <w:marLeft w:val="0"/>
          <w:marRight w:val="0"/>
          <w:marTop w:val="0"/>
          <w:marBottom w:val="0"/>
          <w:divBdr>
            <w:top w:val="none" w:sz="0" w:space="0" w:color="auto"/>
            <w:left w:val="none" w:sz="0" w:space="0" w:color="auto"/>
            <w:bottom w:val="none" w:sz="0" w:space="0" w:color="auto"/>
            <w:right w:val="none" w:sz="0" w:space="0" w:color="auto"/>
          </w:divBdr>
          <w:divsChild>
            <w:div w:id="249776515">
              <w:marLeft w:val="0"/>
              <w:marRight w:val="0"/>
              <w:marTop w:val="0"/>
              <w:marBottom w:val="0"/>
              <w:divBdr>
                <w:top w:val="none" w:sz="0" w:space="0" w:color="auto"/>
                <w:left w:val="none" w:sz="0" w:space="0" w:color="auto"/>
                <w:bottom w:val="none" w:sz="0" w:space="0" w:color="auto"/>
                <w:right w:val="none" w:sz="0" w:space="0" w:color="auto"/>
              </w:divBdr>
            </w:div>
          </w:divsChild>
        </w:div>
        <w:div w:id="1202666447">
          <w:marLeft w:val="0"/>
          <w:marRight w:val="0"/>
          <w:marTop w:val="0"/>
          <w:marBottom w:val="0"/>
          <w:divBdr>
            <w:top w:val="none" w:sz="0" w:space="0" w:color="auto"/>
            <w:left w:val="none" w:sz="0" w:space="0" w:color="auto"/>
            <w:bottom w:val="none" w:sz="0" w:space="0" w:color="auto"/>
            <w:right w:val="none" w:sz="0" w:space="0" w:color="auto"/>
          </w:divBdr>
          <w:divsChild>
            <w:div w:id="292568117">
              <w:marLeft w:val="0"/>
              <w:marRight w:val="0"/>
              <w:marTop w:val="0"/>
              <w:marBottom w:val="0"/>
              <w:divBdr>
                <w:top w:val="none" w:sz="0" w:space="0" w:color="auto"/>
                <w:left w:val="none" w:sz="0" w:space="0" w:color="auto"/>
                <w:bottom w:val="none" w:sz="0" w:space="0" w:color="auto"/>
                <w:right w:val="none" w:sz="0" w:space="0" w:color="auto"/>
              </w:divBdr>
            </w:div>
          </w:divsChild>
        </w:div>
        <w:div w:id="1208564849">
          <w:marLeft w:val="0"/>
          <w:marRight w:val="0"/>
          <w:marTop w:val="0"/>
          <w:marBottom w:val="0"/>
          <w:divBdr>
            <w:top w:val="none" w:sz="0" w:space="0" w:color="auto"/>
            <w:left w:val="none" w:sz="0" w:space="0" w:color="auto"/>
            <w:bottom w:val="none" w:sz="0" w:space="0" w:color="auto"/>
            <w:right w:val="none" w:sz="0" w:space="0" w:color="auto"/>
          </w:divBdr>
          <w:divsChild>
            <w:div w:id="1863977886">
              <w:marLeft w:val="0"/>
              <w:marRight w:val="0"/>
              <w:marTop w:val="0"/>
              <w:marBottom w:val="0"/>
              <w:divBdr>
                <w:top w:val="none" w:sz="0" w:space="0" w:color="auto"/>
                <w:left w:val="none" w:sz="0" w:space="0" w:color="auto"/>
                <w:bottom w:val="none" w:sz="0" w:space="0" w:color="auto"/>
                <w:right w:val="none" w:sz="0" w:space="0" w:color="auto"/>
              </w:divBdr>
            </w:div>
          </w:divsChild>
        </w:div>
        <w:div w:id="1211117268">
          <w:marLeft w:val="0"/>
          <w:marRight w:val="0"/>
          <w:marTop w:val="0"/>
          <w:marBottom w:val="0"/>
          <w:divBdr>
            <w:top w:val="none" w:sz="0" w:space="0" w:color="auto"/>
            <w:left w:val="none" w:sz="0" w:space="0" w:color="auto"/>
            <w:bottom w:val="none" w:sz="0" w:space="0" w:color="auto"/>
            <w:right w:val="none" w:sz="0" w:space="0" w:color="auto"/>
          </w:divBdr>
          <w:divsChild>
            <w:div w:id="368458087">
              <w:marLeft w:val="0"/>
              <w:marRight w:val="0"/>
              <w:marTop w:val="0"/>
              <w:marBottom w:val="0"/>
              <w:divBdr>
                <w:top w:val="none" w:sz="0" w:space="0" w:color="auto"/>
                <w:left w:val="none" w:sz="0" w:space="0" w:color="auto"/>
                <w:bottom w:val="none" w:sz="0" w:space="0" w:color="auto"/>
                <w:right w:val="none" w:sz="0" w:space="0" w:color="auto"/>
              </w:divBdr>
            </w:div>
          </w:divsChild>
        </w:div>
        <w:div w:id="1214386680">
          <w:marLeft w:val="0"/>
          <w:marRight w:val="0"/>
          <w:marTop w:val="0"/>
          <w:marBottom w:val="0"/>
          <w:divBdr>
            <w:top w:val="none" w:sz="0" w:space="0" w:color="auto"/>
            <w:left w:val="none" w:sz="0" w:space="0" w:color="auto"/>
            <w:bottom w:val="none" w:sz="0" w:space="0" w:color="auto"/>
            <w:right w:val="none" w:sz="0" w:space="0" w:color="auto"/>
          </w:divBdr>
          <w:divsChild>
            <w:div w:id="1434475798">
              <w:marLeft w:val="0"/>
              <w:marRight w:val="0"/>
              <w:marTop w:val="0"/>
              <w:marBottom w:val="0"/>
              <w:divBdr>
                <w:top w:val="none" w:sz="0" w:space="0" w:color="auto"/>
                <w:left w:val="none" w:sz="0" w:space="0" w:color="auto"/>
                <w:bottom w:val="none" w:sz="0" w:space="0" w:color="auto"/>
                <w:right w:val="none" w:sz="0" w:space="0" w:color="auto"/>
              </w:divBdr>
            </w:div>
          </w:divsChild>
        </w:div>
        <w:div w:id="1219320847">
          <w:marLeft w:val="0"/>
          <w:marRight w:val="0"/>
          <w:marTop w:val="0"/>
          <w:marBottom w:val="0"/>
          <w:divBdr>
            <w:top w:val="none" w:sz="0" w:space="0" w:color="auto"/>
            <w:left w:val="none" w:sz="0" w:space="0" w:color="auto"/>
            <w:bottom w:val="none" w:sz="0" w:space="0" w:color="auto"/>
            <w:right w:val="none" w:sz="0" w:space="0" w:color="auto"/>
          </w:divBdr>
          <w:divsChild>
            <w:div w:id="332608224">
              <w:marLeft w:val="0"/>
              <w:marRight w:val="0"/>
              <w:marTop w:val="0"/>
              <w:marBottom w:val="0"/>
              <w:divBdr>
                <w:top w:val="none" w:sz="0" w:space="0" w:color="auto"/>
                <w:left w:val="none" w:sz="0" w:space="0" w:color="auto"/>
                <w:bottom w:val="none" w:sz="0" w:space="0" w:color="auto"/>
                <w:right w:val="none" w:sz="0" w:space="0" w:color="auto"/>
              </w:divBdr>
            </w:div>
          </w:divsChild>
        </w:div>
        <w:div w:id="1229805306">
          <w:marLeft w:val="0"/>
          <w:marRight w:val="0"/>
          <w:marTop w:val="0"/>
          <w:marBottom w:val="0"/>
          <w:divBdr>
            <w:top w:val="none" w:sz="0" w:space="0" w:color="auto"/>
            <w:left w:val="none" w:sz="0" w:space="0" w:color="auto"/>
            <w:bottom w:val="none" w:sz="0" w:space="0" w:color="auto"/>
            <w:right w:val="none" w:sz="0" w:space="0" w:color="auto"/>
          </w:divBdr>
          <w:divsChild>
            <w:div w:id="461579909">
              <w:marLeft w:val="0"/>
              <w:marRight w:val="0"/>
              <w:marTop w:val="0"/>
              <w:marBottom w:val="0"/>
              <w:divBdr>
                <w:top w:val="none" w:sz="0" w:space="0" w:color="auto"/>
                <w:left w:val="none" w:sz="0" w:space="0" w:color="auto"/>
                <w:bottom w:val="none" w:sz="0" w:space="0" w:color="auto"/>
                <w:right w:val="none" w:sz="0" w:space="0" w:color="auto"/>
              </w:divBdr>
            </w:div>
          </w:divsChild>
        </w:div>
        <w:div w:id="1238322866">
          <w:marLeft w:val="0"/>
          <w:marRight w:val="0"/>
          <w:marTop w:val="0"/>
          <w:marBottom w:val="0"/>
          <w:divBdr>
            <w:top w:val="none" w:sz="0" w:space="0" w:color="auto"/>
            <w:left w:val="none" w:sz="0" w:space="0" w:color="auto"/>
            <w:bottom w:val="none" w:sz="0" w:space="0" w:color="auto"/>
            <w:right w:val="none" w:sz="0" w:space="0" w:color="auto"/>
          </w:divBdr>
          <w:divsChild>
            <w:div w:id="275605500">
              <w:marLeft w:val="0"/>
              <w:marRight w:val="0"/>
              <w:marTop w:val="0"/>
              <w:marBottom w:val="0"/>
              <w:divBdr>
                <w:top w:val="none" w:sz="0" w:space="0" w:color="auto"/>
                <w:left w:val="none" w:sz="0" w:space="0" w:color="auto"/>
                <w:bottom w:val="none" w:sz="0" w:space="0" w:color="auto"/>
                <w:right w:val="none" w:sz="0" w:space="0" w:color="auto"/>
              </w:divBdr>
            </w:div>
          </w:divsChild>
        </w:div>
        <w:div w:id="1239175727">
          <w:marLeft w:val="0"/>
          <w:marRight w:val="0"/>
          <w:marTop w:val="0"/>
          <w:marBottom w:val="0"/>
          <w:divBdr>
            <w:top w:val="none" w:sz="0" w:space="0" w:color="auto"/>
            <w:left w:val="none" w:sz="0" w:space="0" w:color="auto"/>
            <w:bottom w:val="none" w:sz="0" w:space="0" w:color="auto"/>
            <w:right w:val="none" w:sz="0" w:space="0" w:color="auto"/>
          </w:divBdr>
          <w:divsChild>
            <w:div w:id="1008369094">
              <w:marLeft w:val="0"/>
              <w:marRight w:val="0"/>
              <w:marTop w:val="0"/>
              <w:marBottom w:val="0"/>
              <w:divBdr>
                <w:top w:val="none" w:sz="0" w:space="0" w:color="auto"/>
                <w:left w:val="none" w:sz="0" w:space="0" w:color="auto"/>
                <w:bottom w:val="none" w:sz="0" w:space="0" w:color="auto"/>
                <w:right w:val="none" w:sz="0" w:space="0" w:color="auto"/>
              </w:divBdr>
            </w:div>
          </w:divsChild>
        </w:div>
        <w:div w:id="1246962674">
          <w:marLeft w:val="0"/>
          <w:marRight w:val="0"/>
          <w:marTop w:val="0"/>
          <w:marBottom w:val="0"/>
          <w:divBdr>
            <w:top w:val="none" w:sz="0" w:space="0" w:color="auto"/>
            <w:left w:val="none" w:sz="0" w:space="0" w:color="auto"/>
            <w:bottom w:val="none" w:sz="0" w:space="0" w:color="auto"/>
            <w:right w:val="none" w:sz="0" w:space="0" w:color="auto"/>
          </w:divBdr>
          <w:divsChild>
            <w:div w:id="1996647036">
              <w:marLeft w:val="0"/>
              <w:marRight w:val="0"/>
              <w:marTop w:val="0"/>
              <w:marBottom w:val="0"/>
              <w:divBdr>
                <w:top w:val="none" w:sz="0" w:space="0" w:color="auto"/>
                <w:left w:val="none" w:sz="0" w:space="0" w:color="auto"/>
                <w:bottom w:val="none" w:sz="0" w:space="0" w:color="auto"/>
                <w:right w:val="none" w:sz="0" w:space="0" w:color="auto"/>
              </w:divBdr>
            </w:div>
          </w:divsChild>
        </w:div>
        <w:div w:id="1257864900">
          <w:marLeft w:val="0"/>
          <w:marRight w:val="0"/>
          <w:marTop w:val="0"/>
          <w:marBottom w:val="0"/>
          <w:divBdr>
            <w:top w:val="none" w:sz="0" w:space="0" w:color="auto"/>
            <w:left w:val="none" w:sz="0" w:space="0" w:color="auto"/>
            <w:bottom w:val="none" w:sz="0" w:space="0" w:color="auto"/>
            <w:right w:val="none" w:sz="0" w:space="0" w:color="auto"/>
          </w:divBdr>
          <w:divsChild>
            <w:div w:id="745803562">
              <w:marLeft w:val="0"/>
              <w:marRight w:val="0"/>
              <w:marTop w:val="0"/>
              <w:marBottom w:val="0"/>
              <w:divBdr>
                <w:top w:val="none" w:sz="0" w:space="0" w:color="auto"/>
                <w:left w:val="none" w:sz="0" w:space="0" w:color="auto"/>
                <w:bottom w:val="none" w:sz="0" w:space="0" w:color="auto"/>
                <w:right w:val="none" w:sz="0" w:space="0" w:color="auto"/>
              </w:divBdr>
            </w:div>
          </w:divsChild>
        </w:div>
        <w:div w:id="1262757563">
          <w:marLeft w:val="0"/>
          <w:marRight w:val="0"/>
          <w:marTop w:val="0"/>
          <w:marBottom w:val="0"/>
          <w:divBdr>
            <w:top w:val="none" w:sz="0" w:space="0" w:color="auto"/>
            <w:left w:val="none" w:sz="0" w:space="0" w:color="auto"/>
            <w:bottom w:val="none" w:sz="0" w:space="0" w:color="auto"/>
            <w:right w:val="none" w:sz="0" w:space="0" w:color="auto"/>
          </w:divBdr>
          <w:divsChild>
            <w:div w:id="929389326">
              <w:marLeft w:val="0"/>
              <w:marRight w:val="0"/>
              <w:marTop w:val="0"/>
              <w:marBottom w:val="0"/>
              <w:divBdr>
                <w:top w:val="none" w:sz="0" w:space="0" w:color="auto"/>
                <w:left w:val="none" w:sz="0" w:space="0" w:color="auto"/>
                <w:bottom w:val="none" w:sz="0" w:space="0" w:color="auto"/>
                <w:right w:val="none" w:sz="0" w:space="0" w:color="auto"/>
              </w:divBdr>
            </w:div>
          </w:divsChild>
        </w:div>
        <w:div w:id="1263995334">
          <w:marLeft w:val="0"/>
          <w:marRight w:val="0"/>
          <w:marTop w:val="0"/>
          <w:marBottom w:val="0"/>
          <w:divBdr>
            <w:top w:val="none" w:sz="0" w:space="0" w:color="auto"/>
            <w:left w:val="none" w:sz="0" w:space="0" w:color="auto"/>
            <w:bottom w:val="none" w:sz="0" w:space="0" w:color="auto"/>
            <w:right w:val="none" w:sz="0" w:space="0" w:color="auto"/>
          </w:divBdr>
          <w:divsChild>
            <w:div w:id="650214170">
              <w:marLeft w:val="0"/>
              <w:marRight w:val="0"/>
              <w:marTop w:val="0"/>
              <w:marBottom w:val="0"/>
              <w:divBdr>
                <w:top w:val="none" w:sz="0" w:space="0" w:color="auto"/>
                <w:left w:val="none" w:sz="0" w:space="0" w:color="auto"/>
                <w:bottom w:val="none" w:sz="0" w:space="0" w:color="auto"/>
                <w:right w:val="none" w:sz="0" w:space="0" w:color="auto"/>
              </w:divBdr>
            </w:div>
          </w:divsChild>
        </w:div>
        <w:div w:id="1265769101">
          <w:marLeft w:val="0"/>
          <w:marRight w:val="0"/>
          <w:marTop w:val="0"/>
          <w:marBottom w:val="0"/>
          <w:divBdr>
            <w:top w:val="none" w:sz="0" w:space="0" w:color="auto"/>
            <w:left w:val="none" w:sz="0" w:space="0" w:color="auto"/>
            <w:bottom w:val="none" w:sz="0" w:space="0" w:color="auto"/>
            <w:right w:val="none" w:sz="0" w:space="0" w:color="auto"/>
          </w:divBdr>
          <w:divsChild>
            <w:div w:id="1618178021">
              <w:marLeft w:val="0"/>
              <w:marRight w:val="0"/>
              <w:marTop w:val="0"/>
              <w:marBottom w:val="0"/>
              <w:divBdr>
                <w:top w:val="none" w:sz="0" w:space="0" w:color="auto"/>
                <w:left w:val="none" w:sz="0" w:space="0" w:color="auto"/>
                <w:bottom w:val="none" w:sz="0" w:space="0" w:color="auto"/>
                <w:right w:val="none" w:sz="0" w:space="0" w:color="auto"/>
              </w:divBdr>
            </w:div>
          </w:divsChild>
        </w:div>
        <w:div w:id="1272400544">
          <w:marLeft w:val="0"/>
          <w:marRight w:val="0"/>
          <w:marTop w:val="0"/>
          <w:marBottom w:val="0"/>
          <w:divBdr>
            <w:top w:val="none" w:sz="0" w:space="0" w:color="auto"/>
            <w:left w:val="none" w:sz="0" w:space="0" w:color="auto"/>
            <w:bottom w:val="none" w:sz="0" w:space="0" w:color="auto"/>
            <w:right w:val="none" w:sz="0" w:space="0" w:color="auto"/>
          </w:divBdr>
          <w:divsChild>
            <w:div w:id="717389134">
              <w:marLeft w:val="0"/>
              <w:marRight w:val="0"/>
              <w:marTop w:val="0"/>
              <w:marBottom w:val="0"/>
              <w:divBdr>
                <w:top w:val="none" w:sz="0" w:space="0" w:color="auto"/>
                <w:left w:val="none" w:sz="0" w:space="0" w:color="auto"/>
                <w:bottom w:val="none" w:sz="0" w:space="0" w:color="auto"/>
                <w:right w:val="none" w:sz="0" w:space="0" w:color="auto"/>
              </w:divBdr>
            </w:div>
          </w:divsChild>
        </w:div>
        <w:div w:id="1275209949">
          <w:marLeft w:val="0"/>
          <w:marRight w:val="0"/>
          <w:marTop w:val="0"/>
          <w:marBottom w:val="0"/>
          <w:divBdr>
            <w:top w:val="none" w:sz="0" w:space="0" w:color="auto"/>
            <w:left w:val="none" w:sz="0" w:space="0" w:color="auto"/>
            <w:bottom w:val="none" w:sz="0" w:space="0" w:color="auto"/>
            <w:right w:val="none" w:sz="0" w:space="0" w:color="auto"/>
          </w:divBdr>
          <w:divsChild>
            <w:div w:id="1566405809">
              <w:marLeft w:val="0"/>
              <w:marRight w:val="0"/>
              <w:marTop w:val="0"/>
              <w:marBottom w:val="0"/>
              <w:divBdr>
                <w:top w:val="none" w:sz="0" w:space="0" w:color="auto"/>
                <w:left w:val="none" w:sz="0" w:space="0" w:color="auto"/>
                <w:bottom w:val="none" w:sz="0" w:space="0" w:color="auto"/>
                <w:right w:val="none" w:sz="0" w:space="0" w:color="auto"/>
              </w:divBdr>
            </w:div>
          </w:divsChild>
        </w:div>
        <w:div w:id="1287540259">
          <w:marLeft w:val="0"/>
          <w:marRight w:val="0"/>
          <w:marTop w:val="0"/>
          <w:marBottom w:val="0"/>
          <w:divBdr>
            <w:top w:val="none" w:sz="0" w:space="0" w:color="auto"/>
            <w:left w:val="none" w:sz="0" w:space="0" w:color="auto"/>
            <w:bottom w:val="none" w:sz="0" w:space="0" w:color="auto"/>
            <w:right w:val="none" w:sz="0" w:space="0" w:color="auto"/>
          </w:divBdr>
          <w:divsChild>
            <w:div w:id="2011908046">
              <w:marLeft w:val="0"/>
              <w:marRight w:val="0"/>
              <w:marTop w:val="0"/>
              <w:marBottom w:val="0"/>
              <w:divBdr>
                <w:top w:val="none" w:sz="0" w:space="0" w:color="auto"/>
                <w:left w:val="none" w:sz="0" w:space="0" w:color="auto"/>
                <w:bottom w:val="none" w:sz="0" w:space="0" w:color="auto"/>
                <w:right w:val="none" w:sz="0" w:space="0" w:color="auto"/>
              </w:divBdr>
            </w:div>
          </w:divsChild>
        </w:div>
        <w:div w:id="1288121614">
          <w:marLeft w:val="0"/>
          <w:marRight w:val="0"/>
          <w:marTop w:val="0"/>
          <w:marBottom w:val="0"/>
          <w:divBdr>
            <w:top w:val="none" w:sz="0" w:space="0" w:color="auto"/>
            <w:left w:val="none" w:sz="0" w:space="0" w:color="auto"/>
            <w:bottom w:val="none" w:sz="0" w:space="0" w:color="auto"/>
            <w:right w:val="none" w:sz="0" w:space="0" w:color="auto"/>
          </w:divBdr>
          <w:divsChild>
            <w:div w:id="56634723">
              <w:marLeft w:val="0"/>
              <w:marRight w:val="0"/>
              <w:marTop w:val="0"/>
              <w:marBottom w:val="0"/>
              <w:divBdr>
                <w:top w:val="none" w:sz="0" w:space="0" w:color="auto"/>
                <w:left w:val="none" w:sz="0" w:space="0" w:color="auto"/>
                <w:bottom w:val="none" w:sz="0" w:space="0" w:color="auto"/>
                <w:right w:val="none" w:sz="0" w:space="0" w:color="auto"/>
              </w:divBdr>
            </w:div>
          </w:divsChild>
        </w:div>
        <w:div w:id="1293244554">
          <w:marLeft w:val="0"/>
          <w:marRight w:val="0"/>
          <w:marTop w:val="0"/>
          <w:marBottom w:val="0"/>
          <w:divBdr>
            <w:top w:val="none" w:sz="0" w:space="0" w:color="auto"/>
            <w:left w:val="none" w:sz="0" w:space="0" w:color="auto"/>
            <w:bottom w:val="none" w:sz="0" w:space="0" w:color="auto"/>
            <w:right w:val="none" w:sz="0" w:space="0" w:color="auto"/>
          </w:divBdr>
          <w:divsChild>
            <w:div w:id="1539119491">
              <w:marLeft w:val="0"/>
              <w:marRight w:val="0"/>
              <w:marTop w:val="0"/>
              <w:marBottom w:val="0"/>
              <w:divBdr>
                <w:top w:val="none" w:sz="0" w:space="0" w:color="auto"/>
                <w:left w:val="none" w:sz="0" w:space="0" w:color="auto"/>
                <w:bottom w:val="none" w:sz="0" w:space="0" w:color="auto"/>
                <w:right w:val="none" w:sz="0" w:space="0" w:color="auto"/>
              </w:divBdr>
            </w:div>
          </w:divsChild>
        </w:div>
        <w:div w:id="1316375946">
          <w:marLeft w:val="0"/>
          <w:marRight w:val="0"/>
          <w:marTop w:val="0"/>
          <w:marBottom w:val="0"/>
          <w:divBdr>
            <w:top w:val="none" w:sz="0" w:space="0" w:color="auto"/>
            <w:left w:val="none" w:sz="0" w:space="0" w:color="auto"/>
            <w:bottom w:val="none" w:sz="0" w:space="0" w:color="auto"/>
            <w:right w:val="none" w:sz="0" w:space="0" w:color="auto"/>
          </w:divBdr>
          <w:divsChild>
            <w:div w:id="1817797734">
              <w:marLeft w:val="0"/>
              <w:marRight w:val="0"/>
              <w:marTop w:val="0"/>
              <w:marBottom w:val="0"/>
              <w:divBdr>
                <w:top w:val="none" w:sz="0" w:space="0" w:color="auto"/>
                <w:left w:val="none" w:sz="0" w:space="0" w:color="auto"/>
                <w:bottom w:val="none" w:sz="0" w:space="0" w:color="auto"/>
                <w:right w:val="none" w:sz="0" w:space="0" w:color="auto"/>
              </w:divBdr>
            </w:div>
          </w:divsChild>
        </w:div>
        <w:div w:id="1317149486">
          <w:marLeft w:val="0"/>
          <w:marRight w:val="0"/>
          <w:marTop w:val="0"/>
          <w:marBottom w:val="0"/>
          <w:divBdr>
            <w:top w:val="none" w:sz="0" w:space="0" w:color="auto"/>
            <w:left w:val="none" w:sz="0" w:space="0" w:color="auto"/>
            <w:bottom w:val="none" w:sz="0" w:space="0" w:color="auto"/>
            <w:right w:val="none" w:sz="0" w:space="0" w:color="auto"/>
          </w:divBdr>
          <w:divsChild>
            <w:div w:id="638146445">
              <w:marLeft w:val="0"/>
              <w:marRight w:val="0"/>
              <w:marTop w:val="0"/>
              <w:marBottom w:val="0"/>
              <w:divBdr>
                <w:top w:val="none" w:sz="0" w:space="0" w:color="auto"/>
                <w:left w:val="none" w:sz="0" w:space="0" w:color="auto"/>
                <w:bottom w:val="none" w:sz="0" w:space="0" w:color="auto"/>
                <w:right w:val="none" w:sz="0" w:space="0" w:color="auto"/>
              </w:divBdr>
            </w:div>
          </w:divsChild>
        </w:div>
        <w:div w:id="1317225515">
          <w:marLeft w:val="0"/>
          <w:marRight w:val="0"/>
          <w:marTop w:val="0"/>
          <w:marBottom w:val="0"/>
          <w:divBdr>
            <w:top w:val="none" w:sz="0" w:space="0" w:color="auto"/>
            <w:left w:val="none" w:sz="0" w:space="0" w:color="auto"/>
            <w:bottom w:val="none" w:sz="0" w:space="0" w:color="auto"/>
            <w:right w:val="none" w:sz="0" w:space="0" w:color="auto"/>
          </w:divBdr>
          <w:divsChild>
            <w:div w:id="351346869">
              <w:marLeft w:val="0"/>
              <w:marRight w:val="0"/>
              <w:marTop w:val="0"/>
              <w:marBottom w:val="0"/>
              <w:divBdr>
                <w:top w:val="none" w:sz="0" w:space="0" w:color="auto"/>
                <w:left w:val="none" w:sz="0" w:space="0" w:color="auto"/>
                <w:bottom w:val="none" w:sz="0" w:space="0" w:color="auto"/>
                <w:right w:val="none" w:sz="0" w:space="0" w:color="auto"/>
              </w:divBdr>
            </w:div>
          </w:divsChild>
        </w:div>
        <w:div w:id="1338268993">
          <w:marLeft w:val="0"/>
          <w:marRight w:val="0"/>
          <w:marTop w:val="0"/>
          <w:marBottom w:val="0"/>
          <w:divBdr>
            <w:top w:val="none" w:sz="0" w:space="0" w:color="auto"/>
            <w:left w:val="none" w:sz="0" w:space="0" w:color="auto"/>
            <w:bottom w:val="none" w:sz="0" w:space="0" w:color="auto"/>
            <w:right w:val="none" w:sz="0" w:space="0" w:color="auto"/>
          </w:divBdr>
          <w:divsChild>
            <w:div w:id="881014593">
              <w:marLeft w:val="0"/>
              <w:marRight w:val="0"/>
              <w:marTop w:val="0"/>
              <w:marBottom w:val="0"/>
              <w:divBdr>
                <w:top w:val="none" w:sz="0" w:space="0" w:color="auto"/>
                <w:left w:val="none" w:sz="0" w:space="0" w:color="auto"/>
                <w:bottom w:val="none" w:sz="0" w:space="0" w:color="auto"/>
                <w:right w:val="none" w:sz="0" w:space="0" w:color="auto"/>
              </w:divBdr>
            </w:div>
          </w:divsChild>
        </w:div>
        <w:div w:id="1339431396">
          <w:marLeft w:val="0"/>
          <w:marRight w:val="0"/>
          <w:marTop w:val="0"/>
          <w:marBottom w:val="0"/>
          <w:divBdr>
            <w:top w:val="none" w:sz="0" w:space="0" w:color="auto"/>
            <w:left w:val="none" w:sz="0" w:space="0" w:color="auto"/>
            <w:bottom w:val="none" w:sz="0" w:space="0" w:color="auto"/>
            <w:right w:val="none" w:sz="0" w:space="0" w:color="auto"/>
          </w:divBdr>
          <w:divsChild>
            <w:div w:id="1038168576">
              <w:marLeft w:val="0"/>
              <w:marRight w:val="0"/>
              <w:marTop w:val="0"/>
              <w:marBottom w:val="0"/>
              <w:divBdr>
                <w:top w:val="none" w:sz="0" w:space="0" w:color="auto"/>
                <w:left w:val="none" w:sz="0" w:space="0" w:color="auto"/>
                <w:bottom w:val="none" w:sz="0" w:space="0" w:color="auto"/>
                <w:right w:val="none" w:sz="0" w:space="0" w:color="auto"/>
              </w:divBdr>
            </w:div>
          </w:divsChild>
        </w:div>
        <w:div w:id="1340501455">
          <w:marLeft w:val="0"/>
          <w:marRight w:val="0"/>
          <w:marTop w:val="0"/>
          <w:marBottom w:val="0"/>
          <w:divBdr>
            <w:top w:val="none" w:sz="0" w:space="0" w:color="auto"/>
            <w:left w:val="none" w:sz="0" w:space="0" w:color="auto"/>
            <w:bottom w:val="none" w:sz="0" w:space="0" w:color="auto"/>
            <w:right w:val="none" w:sz="0" w:space="0" w:color="auto"/>
          </w:divBdr>
          <w:divsChild>
            <w:div w:id="1368800706">
              <w:marLeft w:val="0"/>
              <w:marRight w:val="0"/>
              <w:marTop w:val="0"/>
              <w:marBottom w:val="0"/>
              <w:divBdr>
                <w:top w:val="none" w:sz="0" w:space="0" w:color="auto"/>
                <w:left w:val="none" w:sz="0" w:space="0" w:color="auto"/>
                <w:bottom w:val="none" w:sz="0" w:space="0" w:color="auto"/>
                <w:right w:val="none" w:sz="0" w:space="0" w:color="auto"/>
              </w:divBdr>
            </w:div>
          </w:divsChild>
        </w:div>
        <w:div w:id="1346056895">
          <w:marLeft w:val="0"/>
          <w:marRight w:val="0"/>
          <w:marTop w:val="0"/>
          <w:marBottom w:val="0"/>
          <w:divBdr>
            <w:top w:val="none" w:sz="0" w:space="0" w:color="auto"/>
            <w:left w:val="none" w:sz="0" w:space="0" w:color="auto"/>
            <w:bottom w:val="none" w:sz="0" w:space="0" w:color="auto"/>
            <w:right w:val="none" w:sz="0" w:space="0" w:color="auto"/>
          </w:divBdr>
          <w:divsChild>
            <w:div w:id="1406219500">
              <w:marLeft w:val="0"/>
              <w:marRight w:val="0"/>
              <w:marTop w:val="0"/>
              <w:marBottom w:val="0"/>
              <w:divBdr>
                <w:top w:val="none" w:sz="0" w:space="0" w:color="auto"/>
                <w:left w:val="none" w:sz="0" w:space="0" w:color="auto"/>
                <w:bottom w:val="none" w:sz="0" w:space="0" w:color="auto"/>
                <w:right w:val="none" w:sz="0" w:space="0" w:color="auto"/>
              </w:divBdr>
            </w:div>
          </w:divsChild>
        </w:div>
        <w:div w:id="1347169664">
          <w:marLeft w:val="0"/>
          <w:marRight w:val="0"/>
          <w:marTop w:val="0"/>
          <w:marBottom w:val="0"/>
          <w:divBdr>
            <w:top w:val="none" w:sz="0" w:space="0" w:color="auto"/>
            <w:left w:val="none" w:sz="0" w:space="0" w:color="auto"/>
            <w:bottom w:val="none" w:sz="0" w:space="0" w:color="auto"/>
            <w:right w:val="none" w:sz="0" w:space="0" w:color="auto"/>
          </w:divBdr>
          <w:divsChild>
            <w:div w:id="1090545166">
              <w:marLeft w:val="0"/>
              <w:marRight w:val="0"/>
              <w:marTop w:val="0"/>
              <w:marBottom w:val="0"/>
              <w:divBdr>
                <w:top w:val="none" w:sz="0" w:space="0" w:color="auto"/>
                <w:left w:val="none" w:sz="0" w:space="0" w:color="auto"/>
                <w:bottom w:val="none" w:sz="0" w:space="0" w:color="auto"/>
                <w:right w:val="none" w:sz="0" w:space="0" w:color="auto"/>
              </w:divBdr>
            </w:div>
          </w:divsChild>
        </w:div>
        <w:div w:id="1349990242">
          <w:marLeft w:val="0"/>
          <w:marRight w:val="0"/>
          <w:marTop w:val="0"/>
          <w:marBottom w:val="0"/>
          <w:divBdr>
            <w:top w:val="none" w:sz="0" w:space="0" w:color="auto"/>
            <w:left w:val="none" w:sz="0" w:space="0" w:color="auto"/>
            <w:bottom w:val="none" w:sz="0" w:space="0" w:color="auto"/>
            <w:right w:val="none" w:sz="0" w:space="0" w:color="auto"/>
          </w:divBdr>
          <w:divsChild>
            <w:div w:id="1988044194">
              <w:marLeft w:val="0"/>
              <w:marRight w:val="0"/>
              <w:marTop w:val="0"/>
              <w:marBottom w:val="0"/>
              <w:divBdr>
                <w:top w:val="none" w:sz="0" w:space="0" w:color="auto"/>
                <w:left w:val="none" w:sz="0" w:space="0" w:color="auto"/>
                <w:bottom w:val="none" w:sz="0" w:space="0" w:color="auto"/>
                <w:right w:val="none" w:sz="0" w:space="0" w:color="auto"/>
              </w:divBdr>
            </w:div>
          </w:divsChild>
        </w:div>
        <w:div w:id="1351881178">
          <w:marLeft w:val="0"/>
          <w:marRight w:val="0"/>
          <w:marTop w:val="0"/>
          <w:marBottom w:val="0"/>
          <w:divBdr>
            <w:top w:val="none" w:sz="0" w:space="0" w:color="auto"/>
            <w:left w:val="none" w:sz="0" w:space="0" w:color="auto"/>
            <w:bottom w:val="none" w:sz="0" w:space="0" w:color="auto"/>
            <w:right w:val="none" w:sz="0" w:space="0" w:color="auto"/>
          </w:divBdr>
          <w:divsChild>
            <w:div w:id="1050375739">
              <w:marLeft w:val="0"/>
              <w:marRight w:val="0"/>
              <w:marTop w:val="0"/>
              <w:marBottom w:val="0"/>
              <w:divBdr>
                <w:top w:val="none" w:sz="0" w:space="0" w:color="auto"/>
                <w:left w:val="none" w:sz="0" w:space="0" w:color="auto"/>
                <w:bottom w:val="none" w:sz="0" w:space="0" w:color="auto"/>
                <w:right w:val="none" w:sz="0" w:space="0" w:color="auto"/>
              </w:divBdr>
            </w:div>
          </w:divsChild>
        </w:div>
        <w:div w:id="1359090187">
          <w:marLeft w:val="0"/>
          <w:marRight w:val="0"/>
          <w:marTop w:val="0"/>
          <w:marBottom w:val="0"/>
          <w:divBdr>
            <w:top w:val="none" w:sz="0" w:space="0" w:color="auto"/>
            <w:left w:val="none" w:sz="0" w:space="0" w:color="auto"/>
            <w:bottom w:val="none" w:sz="0" w:space="0" w:color="auto"/>
            <w:right w:val="none" w:sz="0" w:space="0" w:color="auto"/>
          </w:divBdr>
          <w:divsChild>
            <w:div w:id="1114595537">
              <w:marLeft w:val="0"/>
              <w:marRight w:val="0"/>
              <w:marTop w:val="0"/>
              <w:marBottom w:val="0"/>
              <w:divBdr>
                <w:top w:val="none" w:sz="0" w:space="0" w:color="auto"/>
                <w:left w:val="none" w:sz="0" w:space="0" w:color="auto"/>
                <w:bottom w:val="none" w:sz="0" w:space="0" w:color="auto"/>
                <w:right w:val="none" w:sz="0" w:space="0" w:color="auto"/>
              </w:divBdr>
            </w:div>
          </w:divsChild>
        </w:div>
        <w:div w:id="1359620036">
          <w:marLeft w:val="0"/>
          <w:marRight w:val="0"/>
          <w:marTop w:val="0"/>
          <w:marBottom w:val="0"/>
          <w:divBdr>
            <w:top w:val="none" w:sz="0" w:space="0" w:color="auto"/>
            <w:left w:val="none" w:sz="0" w:space="0" w:color="auto"/>
            <w:bottom w:val="none" w:sz="0" w:space="0" w:color="auto"/>
            <w:right w:val="none" w:sz="0" w:space="0" w:color="auto"/>
          </w:divBdr>
          <w:divsChild>
            <w:div w:id="315691942">
              <w:marLeft w:val="0"/>
              <w:marRight w:val="0"/>
              <w:marTop w:val="0"/>
              <w:marBottom w:val="0"/>
              <w:divBdr>
                <w:top w:val="none" w:sz="0" w:space="0" w:color="auto"/>
                <w:left w:val="none" w:sz="0" w:space="0" w:color="auto"/>
                <w:bottom w:val="none" w:sz="0" w:space="0" w:color="auto"/>
                <w:right w:val="none" w:sz="0" w:space="0" w:color="auto"/>
              </w:divBdr>
            </w:div>
          </w:divsChild>
        </w:div>
        <w:div w:id="1364478921">
          <w:marLeft w:val="0"/>
          <w:marRight w:val="0"/>
          <w:marTop w:val="0"/>
          <w:marBottom w:val="0"/>
          <w:divBdr>
            <w:top w:val="none" w:sz="0" w:space="0" w:color="auto"/>
            <w:left w:val="none" w:sz="0" w:space="0" w:color="auto"/>
            <w:bottom w:val="none" w:sz="0" w:space="0" w:color="auto"/>
            <w:right w:val="none" w:sz="0" w:space="0" w:color="auto"/>
          </w:divBdr>
          <w:divsChild>
            <w:div w:id="793446846">
              <w:marLeft w:val="0"/>
              <w:marRight w:val="0"/>
              <w:marTop w:val="0"/>
              <w:marBottom w:val="0"/>
              <w:divBdr>
                <w:top w:val="none" w:sz="0" w:space="0" w:color="auto"/>
                <w:left w:val="none" w:sz="0" w:space="0" w:color="auto"/>
                <w:bottom w:val="none" w:sz="0" w:space="0" w:color="auto"/>
                <w:right w:val="none" w:sz="0" w:space="0" w:color="auto"/>
              </w:divBdr>
            </w:div>
          </w:divsChild>
        </w:div>
        <w:div w:id="1369984775">
          <w:marLeft w:val="0"/>
          <w:marRight w:val="0"/>
          <w:marTop w:val="0"/>
          <w:marBottom w:val="0"/>
          <w:divBdr>
            <w:top w:val="none" w:sz="0" w:space="0" w:color="auto"/>
            <w:left w:val="none" w:sz="0" w:space="0" w:color="auto"/>
            <w:bottom w:val="none" w:sz="0" w:space="0" w:color="auto"/>
            <w:right w:val="none" w:sz="0" w:space="0" w:color="auto"/>
          </w:divBdr>
          <w:divsChild>
            <w:div w:id="1718354219">
              <w:marLeft w:val="0"/>
              <w:marRight w:val="0"/>
              <w:marTop w:val="0"/>
              <w:marBottom w:val="0"/>
              <w:divBdr>
                <w:top w:val="none" w:sz="0" w:space="0" w:color="auto"/>
                <w:left w:val="none" w:sz="0" w:space="0" w:color="auto"/>
                <w:bottom w:val="none" w:sz="0" w:space="0" w:color="auto"/>
                <w:right w:val="none" w:sz="0" w:space="0" w:color="auto"/>
              </w:divBdr>
            </w:div>
          </w:divsChild>
        </w:div>
        <w:div w:id="1375615872">
          <w:marLeft w:val="0"/>
          <w:marRight w:val="0"/>
          <w:marTop w:val="0"/>
          <w:marBottom w:val="0"/>
          <w:divBdr>
            <w:top w:val="none" w:sz="0" w:space="0" w:color="auto"/>
            <w:left w:val="none" w:sz="0" w:space="0" w:color="auto"/>
            <w:bottom w:val="none" w:sz="0" w:space="0" w:color="auto"/>
            <w:right w:val="none" w:sz="0" w:space="0" w:color="auto"/>
          </w:divBdr>
          <w:divsChild>
            <w:div w:id="459418075">
              <w:marLeft w:val="0"/>
              <w:marRight w:val="0"/>
              <w:marTop w:val="0"/>
              <w:marBottom w:val="0"/>
              <w:divBdr>
                <w:top w:val="none" w:sz="0" w:space="0" w:color="auto"/>
                <w:left w:val="none" w:sz="0" w:space="0" w:color="auto"/>
                <w:bottom w:val="none" w:sz="0" w:space="0" w:color="auto"/>
                <w:right w:val="none" w:sz="0" w:space="0" w:color="auto"/>
              </w:divBdr>
            </w:div>
          </w:divsChild>
        </w:div>
        <w:div w:id="1376077141">
          <w:marLeft w:val="0"/>
          <w:marRight w:val="0"/>
          <w:marTop w:val="0"/>
          <w:marBottom w:val="0"/>
          <w:divBdr>
            <w:top w:val="none" w:sz="0" w:space="0" w:color="auto"/>
            <w:left w:val="none" w:sz="0" w:space="0" w:color="auto"/>
            <w:bottom w:val="none" w:sz="0" w:space="0" w:color="auto"/>
            <w:right w:val="none" w:sz="0" w:space="0" w:color="auto"/>
          </w:divBdr>
          <w:divsChild>
            <w:div w:id="792871312">
              <w:marLeft w:val="0"/>
              <w:marRight w:val="0"/>
              <w:marTop w:val="0"/>
              <w:marBottom w:val="0"/>
              <w:divBdr>
                <w:top w:val="none" w:sz="0" w:space="0" w:color="auto"/>
                <w:left w:val="none" w:sz="0" w:space="0" w:color="auto"/>
                <w:bottom w:val="none" w:sz="0" w:space="0" w:color="auto"/>
                <w:right w:val="none" w:sz="0" w:space="0" w:color="auto"/>
              </w:divBdr>
            </w:div>
          </w:divsChild>
        </w:div>
        <w:div w:id="1381592146">
          <w:marLeft w:val="0"/>
          <w:marRight w:val="0"/>
          <w:marTop w:val="0"/>
          <w:marBottom w:val="0"/>
          <w:divBdr>
            <w:top w:val="none" w:sz="0" w:space="0" w:color="auto"/>
            <w:left w:val="none" w:sz="0" w:space="0" w:color="auto"/>
            <w:bottom w:val="none" w:sz="0" w:space="0" w:color="auto"/>
            <w:right w:val="none" w:sz="0" w:space="0" w:color="auto"/>
          </w:divBdr>
          <w:divsChild>
            <w:div w:id="199512078">
              <w:marLeft w:val="0"/>
              <w:marRight w:val="0"/>
              <w:marTop w:val="0"/>
              <w:marBottom w:val="0"/>
              <w:divBdr>
                <w:top w:val="none" w:sz="0" w:space="0" w:color="auto"/>
                <w:left w:val="none" w:sz="0" w:space="0" w:color="auto"/>
                <w:bottom w:val="none" w:sz="0" w:space="0" w:color="auto"/>
                <w:right w:val="none" w:sz="0" w:space="0" w:color="auto"/>
              </w:divBdr>
            </w:div>
          </w:divsChild>
        </w:div>
        <w:div w:id="1384985206">
          <w:marLeft w:val="0"/>
          <w:marRight w:val="0"/>
          <w:marTop w:val="0"/>
          <w:marBottom w:val="0"/>
          <w:divBdr>
            <w:top w:val="none" w:sz="0" w:space="0" w:color="auto"/>
            <w:left w:val="none" w:sz="0" w:space="0" w:color="auto"/>
            <w:bottom w:val="none" w:sz="0" w:space="0" w:color="auto"/>
            <w:right w:val="none" w:sz="0" w:space="0" w:color="auto"/>
          </w:divBdr>
          <w:divsChild>
            <w:div w:id="1775322332">
              <w:marLeft w:val="0"/>
              <w:marRight w:val="0"/>
              <w:marTop w:val="0"/>
              <w:marBottom w:val="0"/>
              <w:divBdr>
                <w:top w:val="none" w:sz="0" w:space="0" w:color="auto"/>
                <w:left w:val="none" w:sz="0" w:space="0" w:color="auto"/>
                <w:bottom w:val="none" w:sz="0" w:space="0" w:color="auto"/>
                <w:right w:val="none" w:sz="0" w:space="0" w:color="auto"/>
              </w:divBdr>
            </w:div>
          </w:divsChild>
        </w:div>
        <w:div w:id="1385376008">
          <w:marLeft w:val="0"/>
          <w:marRight w:val="0"/>
          <w:marTop w:val="0"/>
          <w:marBottom w:val="0"/>
          <w:divBdr>
            <w:top w:val="none" w:sz="0" w:space="0" w:color="auto"/>
            <w:left w:val="none" w:sz="0" w:space="0" w:color="auto"/>
            <w:bottom w:val="none" w:sz="0" w:space="0" w:color="auto"/>
            <w:right w:val="none" w:sz="0" w:space="0" w:color="auto"/>
          </w:divBdr>
          <w:divsChild>
            <w:div w:id="379210212">
              <w:marLeft w:val="0"/>
              <w:marRight w:val="0"/>
              <w:marTop w:val="0"/>
              <w:marBottom w:val="0"/>
              <w:divBdr>
                <w:top w:val="none" w:sz="0" w:space="0" w:color="auto"/>
                <w:left w:val="none" w:sz="0" w:space="0" w:color="auto"/>
                <w:bottom w:val="none" w:sz="0" w:space="0" w:color="auto"/>
                <w:right w:val="none" w:sz="0" w:space="0" w:color="auto"/>
              </w:divBdr>
            </w:div>
          </w:divsChild>
        </w:div>
        <w:div w:id="1387295311">
          <w:marLeft w:val="0"/>
          <w:marRight w:val="0"/>
          <w:marTop w:val="0"/>
          <w:marBottom w:val="0"/>
          <w:divBdr>
            <w:top w:val="none" w:sz="0" w:space="0" w:color="auto"/>
            <w:left w:val="none" w:sz="0" w:space="0" w:color="auto"/>
            <w:bottom w:val="none" w:sz="0" w:space="0" w:color="auto"/>
            <w:right w:val="none" w:sz="0" w:space="0" w:color="auto"/>
          </w:divBdr>
          <w:divsChild>
            <w:div w:id="1044333535">
              <w:marLeft w:val="0"/>
              <w:marRight w:val="0"/>
              <w:marTop w:val="0"/>
              <w:marBottom w:val="0"/>
              <w:divBdr>
                <w:top w:val="none" w:sz="0" w:space="0" w:color="auto"/>
                <w:left w:val="none" w:sz="0" w:space="0" w:color="auto"/>
                <w:bottom w:val="none" w:sz="0" w:space="0" w:color="auto"/>
                <w:right w:val="none" w:sz="0" w:space="0" w:color="auto"/>
              </w:divBdr>
            </w:div>
          </w:divsChild>
        </w:div>
        <w:div w:id="1387412112">
          <w:marLeft w:val="0"/>
          <w:marRight w:val="0"/>
          <w:marTop w:val="0"/>
          <w:marBottom w:val="0"/>
          <w:divBdr>
            <w:top w:val="none" w:sz="0" w:space="0" w:color="auto"/>
            <w:left w:val="none" w:sz="0" w:space="0" w:color="auto"/>
            <w:bottom w:val="none" w:sz="0" w:space="0" w:color="auto"/>
            <w:right w:val="none" w:sz="0" w:space="0" w:color="auto"/>
          </w:divBdr>
          <w:divsChild>
            <w:div w:id="719402510">
              <w:marLeft w:val="0"/>
              <w:marRight w:val="0"/>
              <w:marTop w:val="0"/>
              <w:marBottom w:val="0"/>
              <w:divBdr>
                <w:top w:val="none" w:sz="0" w:space="0" w:color="auto"/>
                <w:left w:val="none" w:sz="0" w:space="0" w:color="auto"/>
                <w:bottom w:val="none" w:sz="0" w:space="0" w:color="auto"/>
                <w:right w:val="none" w:sz="0" w:space="0" w:color="auto"/>
              </w:divBdr>
            </w:div>
          </w:divsChild>
        </w:div>
        <w:div w:id="1406952019">
          <w:marLeft w:val="0"/>
          <w:marRight w:val="0"/>
          <w:marTop w:val="0"/>
          <w:marBottom w:val="0"/>
          <w:divBdr>
            <w:top w:val="none" w:sz="0" w:space="0" w:color="auto"/>
            <w:left w:val="none" w:sz="0" w:space="0" w:color="auto"/>
            <w:bottom w:val="none" w:sz="0" w:space="0" w:color="auto"/>
            <w:right w:val="none" w:sz="0" w:space="0" w:color="auto"/>
          </w:divBdr>
          <w:divsChild>
            <w:div w:id="468135384">
              <w:marLeft w:val="0"/>
              <w:marRight w:val="0"/>
              <w:marTop w:val="0"/>
              <w:marBottom w:val="0"/>
              <w:divBdr>
                <w:top w:val="none" w:sz="0" w:space="0" w:color="auto"/>
                <w:left w:val="none" w:sz="0" w:space="0" w:color="auto"/>
                <w:bottom w:val="none" w:sz="0" w:space="0" w:color="auto"/>
                <w:right w:val="none" w:sz="0" w:space="0" w:color="auto"/>
              </w:divBdr>
            </w:div>
          </w:divsChild>
        </w:div>
        <w:div w:id="1407652982">
          <w:marLeft w:val="0"/>
          <w:marRight w:val="0"/>
          <w:marTop w:val="0"/>
          <w:marBottom w:val="0"/>
          <w:divBdr>
            <w:top w:val="none" w:sz="0" w:space="0" w:color="auto"/>
            <w:left w:val="none" w:sz="0" w:space="0" w:color="auto"/>
            <w:bottom w:val="none" w:sz="0" w:space="0" w:color="auto"/>
            <w:right w:val="none" w:sz="0" w:space="0" w:color="auto"/>
          </w:divBdr>
          <w:divsChild>
            <w:div w:id="1463579094">
              <w:marLeft w:val="0"/>
              <w:marRight w:val="0"/>
              <w:marTop w:val="0"/>
              <w:marBottom w:val="0"/>
              <w:divBdr>
                <w:top w:val="none" w:sz="0" w:space="0" w:color="auto"/>
                <w:left w:val="none" w:sz="0" w:space="0" w:color="auto"/>
                <w:bottom w:val="none" w:sz="0" w:space="0" w:color="auto"/>
                <w:right w:val="none" w:sz="0" w:space="0" w:color="auto"/>
              </w:divBdr>
            </w:div>
          </w:divsChild>
        </w:div>
        <w:div w:id="1408500743">
          <w:marLeft w:val="0"/>
          <w:marRight w:val="0"/>
          <w:marTop w:val="0"/>
          <w:marBottom w:val="0"/>
          <w:divBdr>
            <w:top w:val="none" w:sz="0" w:space="0" w:color="auto"/>
            <w:left w:val="none" w:sz="0" w:space="0" w:color="auto"/>
            <w:bottom w:val="none" w:sz="0" w:space="0" w:color="auto"/>
            <w:right w:val="none" w:sz="0" w:space="0" w:color="auto"/>
          </w:divBdr>
          <w:divsChild>
            <w:div w:id="282271972">
              <w:marLeft w:val="0"/>
              <w:marRight w:val="0"/>
              <w:marTop w:val="0"/>
              <w:marBottom w:val="0"/>
              <w:divBdr>
                <w:top w:val="none" w:sz="0" w:space="0" w:color="auto"/>
                <w:left w:val="none" w:sz="0" w:space="0" w:color="auto"/>
                <w:bottom w:val="none" w:sz="0" w:space="0" w:color="auto"/>
                <w:right w:val="none" w:sz="0" w:space="0" w:color="auto"/>
              </w:divBdr>
            </w:div>
          </w:divsChild>
        </w:div>
        <w:div w:id="1416509285">
          <w:marLeft w:val="0"/>
          <w:marRight w:val="0"/>
          <w:marTop w:val="0"/>
          <w:marBottom w:val="0"/>
          <w:divBdr>
            <w:top w:val="none" w:sz="0" w:space="0" w:color="auto"/>
            <w:left w:val="none" w:sz="0" w:space="0" w:color="auto"/>
            <w:bottom w:val="none" w:sz="0" w:space="0" w:color="auto"/>
            <w:right w:val="none" w:sz="0" w:space="0" w:color="auto"/>
          </w:divBdr>
          <w:divsChild>
            <w:div w:id="105930113">
              <w:marLeft w:val="0"/>
              <w:marRight w:val="0"/>
              <w:marTop w:val="0"/>
              <w:marBottom w:val="0"/>
              <w:divBdr>
                <w:top w:val="none" w:sz="0" w:space="0" w:color="auto"/>
                <w:left w:val="none" w:sz="0" w:space="0" w:color="auto"/>
                <w:bottom w:val="none" w:sz="0" w:space="0" w:color="auto"/>
                <w:right w:val="none" w:sz="0" w:space="0" w:color="auto"/>
              </w:divBdr>
            </w:div>
          </w:divsChild>
        </w:div>
        <w:div w:id="1422874382">
          <w:marLeft w:val="0"/>
          <w:marRight w:val="0"/>
          <w:marTop w:val="0"/>
          <w:marBottom w:val="0"/>
          <w:divBdr>
            <w:top w:val="none" w:sz="0" w:space="0" w:color="auto"/>
            <w:left w:val="none" w:sz="0" w:space="0" w:color="auto"/>
            <w:bottom w:val="none" w:sz="0" w:space="0" w:color="auto"/>
            <w:right w:val="none" w:sz="0" w:space="0" w:color="auto"/>
          </w:divBdr>
          <w:divsChild>
            <w:div w:id="322664465">
              <w:marLeft w:val="0"/>
              <w:marRight w:val="0"/>
              <w:marTop w:val="0"/>
              <w:marBottom w:val="0"/>
              <w:divBdr>
                <w:top w:val="none" w:sz="0" w:space="0" w:color="auto"/>
                <w:left w:val="none" w:sz="0" w:space="0" w:color="auto"/>
                <w:bottom w:val="none" w:sz="0" w:space="0" w:color="auto"/>
                <w:right w:val="none" w:sz="0" w:space="0" w:color="auto"/>
              </w:divBdr>
            </w:div>
          </w:divsChild>
        </w:div>
        <w:div w:id="1424374979">
          <w:marLeft w:val="0"/>
          <w:marRight w:val="0"/>
          <w:marTop w:val="0"/>
          <w:marBottom w:val="0"/>
          <w:divBdr>
            <w:top w:val="none" w:sz="0" w:space="0" w:color="auto"/>
            <w:left w:val="none" w:sz="0" w:space="0" w:color="auto"/>
            <w:bottom w:val="none" w:sz="0" w:space="0" w:color="auto"/>
            <w:right w:val="none" w:sz="0" w:space="0" w:color="auto"/>
          </w:divBdr>
          <w:divsChild>
            <w:div w:id="1684437603">
              <w:marLeft w:val="0"/>
              <w:marRight w:val="0"/>
              <w:marTop w:val="0"/>
              <w:marBottom w:val="0"/>
              <w:divBdr>
                <w:top w:val="none" w:sz="0" w:space="0" w:color="auto"/>
                <w:left w:val="none" w:sz="0" w:space="0" w:color="auto"/>
                <w:bottom w:val="none" w:sz="0" w:space="0" w:color="auto"/>
                <w:right w:val="none" w:sz="0" w:space="0" w:color="auto"/>
              </w:divBdr>
            </w:div>
          </w:divsChild>
        </w:div>
        <w:div w:id="1438911080">
          <w:marLeft w:val="0"/>
          <w:marRight w:val="0"/>
          <w:marTop w:val="0"/>
          <w:marBottom w:val="0"/>
          <w:divBdr>
            <w:top w:val="none" w:sz="0" w:space="0" w:color="auto"/>
            <w:left w:val="none" w:sz="0" w:space="0" w:color="auto"/>
            <w:bottom w:val="none" w:sz="0" w:space="0" w:color="auto"/>
            <w:right w:val="none" w:sz="0" w:space="0" w:color="auto"/>
          </w:divBdr>
          <w:divsChild>
            <w:div w:id="1868717098">
              <w:marLeft w:val="0"/>
              <w:marRight w:val="0"/>
              <w:marTop w:val="0"/>
              <w:marBottom w:val="0"/>
              <w:divBdr>
                <w:top w:val="none" w:sz="0" w:space="0" w:color="auto"/>
                <w:left w:val="none" w:sz="0" w:space="0" w:color="auto"/>
                <w:bottom w:val="none" w:sz="0" w:space="0" w:color="auto"/>
                <w:right w:val="none" w:sz="0" w:space="0" w:color="auto"/>
              </w:divBdr>
            </w:div>
          </w:divsChild>
        </w:div>
        <w:div w:id="1444692439">
          <w:marLeft w:val="0"/>
          <w:marRight w:val="0"/>
          <w:marTop w:val="0"/>
          <w:marBottom w:val="0"/>
          <w:divBdr>
            <w:top w:val="none" w:sz="0" w:space="0" w:color="auto"/>
            <w:left w:val="none" w:sz="0" w:space="0" w:color="auto"/>
            <w:bottom w:val="none" w:sz="0" w:space="0" w:color="auto"/>
            <w:right w:val="none" w:sz="0" w:space="0" w:color="auto"/>
          </w:divBdr>
          <w:divsChild>
            <w:div w:id="1416593125">
              <w:marLeft w:val="0"/>
              <w:marRight w:val="0"/>
              <w:marTop w:val="0"/>
              <w:marBottom w:val="0"/>
              <w:divBdr>
                <w:top w:val="none" w:sz="0" w:space="0" w:color="auto"/>
                <w:left w:val="none" w:sz="0" w:space="0" w:color="auto"/>
                <w:bottom w:val="none" w:sz="0" w:space="0" w:color="auto"/>
                <w:right w:val="none" w:sz="0" w:space="0" w:color="auto"/>
              </w:divBdr>
            </w:div>
          </w:divsChild>
        </w:div>
        <w:div w:id="1447844701">
          <w:marLeft w:val="0"/>
          <w:marRight w:val="0"/>
          <w:marTop w:val="0"/>
          <w:marBottom w:val="0"/>
          <w:divBdr>
            <w:top w:val="none" w:sz="0" w:space="0" w:color="auto"/>
            <w:left w:val="none" w:sz="0" w:space="0" w:color="auto"/>
            <w:bottom w:val="none" w:sz="0" w:space="0" w:color="auto"/>
            <w:right w:val="none" w:sz="0" w:space="0" w:color="auto"/>
          </w:divBdr>
          <w:divsChild>
            <w:div w:id="1190408484">
              <w:marLeft w:val="0"/>
              <w:marRight w:val="0"/>
              <w:marTop w:val="0"/>
              <w:marBottom w:val="0"/>
              <w:divBdr>
                <w:top w:val="none" w:sz="0" w:space="0" w:color="auto"/>
                <w:left w:val="none" w:sz="0" w:space="0" w:color="auto"/>
                <w:bottom w:val="none" w:sz="0" w:space="0" w:color="auto"/>
                <w:right w:val="none" w:sz="0" w:space="0" w:color="auto"/>
              </w:divBdr>
            </w:div>
          </w:divsChild>
        </w:div>
        <w:div w:id="1449008566">
          <w:marLeft w:val="0"/>
          <w:marRight w:val="0"/>
          <w:marTop w:val="0"/>
          <w:marBottom w:val="0"/>
          <w:divBdr>
            <w:top w:val="none" w:sz="0" w:space="0" w:color="auto"/>
            <w:left w:val="none" w:sz="0" w:space="0" w:color="auto"/>
            <w:bottom w:val="none" w:sz="0" w:space="0" w:color="auto"/>
            <w:right w:val="none" w:sz="0" w:space="0" w:color="auto"/>
          </w:divBdr>
          <w:divsChild>
            <w:div w:id="1813937900">
              <w:marLeft w:val="0"/>
              <w:marRight w:val="0"/>
              <w:marTop w:val="0"/>
              <w:marBottom w:val="0"/>
              <w:divBdr>
                <w:top w:val="none" w:sz="0" w:space="0" w:color="auto"/>
                <w:left w:val="none" w:sz="0" w:space="0" w:color="auto"/>
                <w:bottom w:val="none" w:sz="0" w:space="0" w:color="auto"/>
                <w:right w:val="none" w:sz="0" w:space="0" w:color="auto"/>
              </w:divBdr>
            </w:div>
          </w:divsChild>
        </w:div>
        <w:div w:id="1455908932">
          <w:marLeft w:val="0"/>
          <w:marRight w:val="0"/>
          <w:marTop w:val="0"/>
          <w:marBottom w:val="0"/>
          <w:divBdr>
            <w:top w:val="none" w:sz="0" w:space="0" w:color="auto"/>
            <w:left w:val="none" w:sz="0" w:space="0" w:color="auto"/>
            <w:bottom w:val="none" w:sz="0" w:space="0" w:color="auto"/>
            <w:right w:val="none" w:sz="0" w:space="0" w:color="auto"/>
          </w:divBdr>
          <w:divsChild>
            <w:div w:id="928538363">
              <w:marLeft w:val="0"/>
              <w:marRight w:val="0"/>
              <w:marTop w:val="0"/>
              <w:marBottom w:val="0"/>
              <w:divBdr>
                <w:top w:val="none" w:sz="0" w:space="0" w:color="auto"/>
                <w:left w:val="none" w:sz="0" w:space="0" w:color="auto"/>
                <w:bottom w:val="none" w:sz="0" w:space="0" w:color="auto"/>
                <w:right w:val="none" w:sz="0" w:space="0" w:color="auto"/>
              </w:divBdr>
            </w:div>
          </w:divsChild>
        </w:div>
        <w:div w:id="1460612069">
          <w:marLeft w:val="0"/>
          <w:marRight w:val="0"/>
          <w:marTop w:val="0"/>
          <w:marBottom w:val="0"/>
          <w:divBdr>
            <w:top w:val="none" w:sz="0" w:space="0" w:color="auto"/>
            <w:left w:val="none" w:sz="0" w:space="0" w:color="auto"/>
            <w:bottom w:val="none" w:sz="0" w:space="0" w:color="auto"/>
            <w:right w:val="none" w:sz="0" w:space="0" w:color="auto"/>
          </w:divBdr>
          <w:divsChild>
            <w:div w:id="1352678843">
              <w:marLeft w:val="0"/>
              <w:marRight w:val="0"/>
              <w:marTop w:val="0"/>
              <w:marBottom w:val="0"/>
              <w:divBdr>
                <w:top w:val="none" w:sz="0" w:space="0" w:color="auto"/>
                <w:left w:val="none" w:sz="0" w:space="0" w:color="auto"/>
                <w:bottom w:val="none" w:sz="0" w:space="0" w:color="auto"/>
                <w:right w:val="none" w:sz="0" w:space="0" w:color="auto"/>
              </w:divBdr>
            </w:div>
          </w:divsChild>
        </w:div>
        <w:div w:id="1467043258">
          <w:marLeft w:val="0"/>
          <w:marRight w:val="0"/>
          <w:marTop w:val="0"/>
          <w:marBottom w:val="0"/>
          <w:divBdr>
            <w:top w:val="none" w:sz="0" w:space="0" w:color="auto"/>
            <w:left w:val="none" w:sz="0" w:space="0" w:color="auto"/>
            <w:bottom w:val="none" w:sz="0" w:space="0" w:color="auto"/>
            <w:right w:val="none" w:sz="0" w:space="0" w:color="auto"/>
          </w:divBdr>
          <w:divsChild>
            <w:div w:id="2107261372">
              <w:marLeft w:val="0"/>
              <w:marRight w:val="0"/>
              <w:marTop w:val="0"/>
              <w:marBottom w:val="0"/>
              <w:divBdr>
                <w:top w:val="none" w:sz="0" w:space="0" w:color="auto"/>
                <w:left w:val="none" w:sz="0" w:space="0" w:color="auto"/>
                <w:bottom w:val="none" w:sz="0" w:space="0" w:color="auto"/>
                <w:right w:val="none" w:sz="0" w:space="0" w:color="auto"/>
              </w:divBdr>
            </w:div>
          </w:divsChild>
        </w:div>
        <w:div w:id="1491798327">
          <w:marLeft w:val="0"/>
          <w:marRight w:val="0"/>
          <w:marTop w:val="0"/>
          <w:marBottom w:val="0"/>
          <w:divBdr>
            <w:top w:val="none" w:sz="0" w:space="0" w:color="auto"/>
            <w:left w:val="none" w:sz="0" w:space="0" w:color="auto"/>
            <w:bottom w:val="none" w:sz="0" w:space="0" w:color="auto"/>
            <w:right w:val="none" w:sz="0" w:space="0" w:color="auto"/>
          </w:divBdr>
          <w:divsChild>
            <w:div w:id="671493993">
              <w:marLeft w:val="0"/>
              <w:marRight w:val="0"/>
              <w:marTop w:val="0"/>
              <w:marBottom w:val="0"/>
              <w:divBdr>
                <w:top w:val="none" w:sz="0" w:space="0" w:color="auto"/>
                <w:left w:val="none" w:sz="0" w:space="0" w:color="auto"/>
                <w:bottom w:val="none" w:sz="0" w:space="0" w:color="auto"/>
                <w:right w:val="none" w:sz="0" w:space="0" w:color="auto"/>
              </w:divBdr>
            </w:div>
          </w:divsChild>
        </w:div>
        <w:div w:id="1513911627">
          <w:marLeft w:val="0"/>
          <w:marRight w:val="0"/>
          <w:marTop w:val="0"/>
          <w:marBottom w:val="0"/>
          <w:divBdr>
            <w:top w:val="none" w:sz="0" w:space="0" w:color="auto"/>
            <w:left w:val="none" w:sz="0" w:space="0" w:color="auto"/>
            <w:bottom w:val="none" w:sz="0" w:space="0" w:color="auto"/>
            <w:right w:val="none" w:sz="0" w:space="0" w:color="auto"/>
          </w:divBdr>
          <w:divsChild>
            <w:div w:id="40444456">
              <w:marLeft w:val="0"/>
              <w:marRight w:val="0"/>
              <w:marTop w:val="0"/>
              <w:marBottom w:val="0"/>
              <w:divBdr>
                <w:top w:val="none" w:sz="0" w:space="0" w:color="auto"/>
                <w:left w:val="none" w:sz="0" w:space="0" w:color="auto"/>
                <w:bottom w:val="none" w:sz="0" w:space="0" w:color="auto"/>
                <w:right w:val="none" w:sz="0" w:space="0" w:color="auto"/>
              </w:divBdr>
            </w:div>
          </w:divsChild>
        </w:div>
        <w:div w:id="1529872422">
          <w:marLeft w:val="0"/>
          <w:marRight w:val="0"/>
          <w:marTop w:val="0"/>
          <w:marBottom w:val="0"/>
          <w:divBdr>
            <w:top w:val="none" w:sz="0" w:space="0" w:color="auto"/>
            <w:left w:val="none" w:sz="0" w:space="0" w:color="auto"/>
            <w:bottom w:val="none" w:sz="0" w:space="0" w:color="auto"/>
            <w:right w:val="none" w:sz="0" w:space="0" w:color="auto"/>
          </w:divBdr>
          <w:divsChild>
            <w:div w:id="1084456307">
              <w:marLeft w:val="0"/>
              <w:marRight w:val="0"/>
              <w:marTop w:val="0"/>
              <w:marBottom w:val="0"/>
              <w:divBdr>
                <w:top w:val="none" w:sz="0" w:space="0" w:color="auto"/>
                <w:left w:val="none" w:sz="0" w:space="0" w:color="auto"/>
                <w:bottom w:val="none" w:sz="0" w:space="0" w:color="auto"/>
                <w:right w:val="none" w:sz="0" w:space="0" w:color="auto"/>
              </w:divBdr>
            </w:div>
          </w:divsChild>
        </w:div>
        <w:div w:id="1533953130">
          <w:marLeft w:val="0"/>
          <w:marRight w:val="0"/>
          <w:marTop w:val="0"/>
          <w:marBottom w:val="0"/>
          <w:divBdr>
            <w:top w:val="none" w:sz="0" w:space="0" w:color="auto"/>
            <w:left w:val="none" w:sz="0" w:space="0" w:color="auto"/>
            <w:bottom w:val="none" w:sz="0" w:space="0" w:color="auto"/>
            <w:right w:val="none" w:sz="0" w:space="0" w:color="auto"/>
          </w:divBdr>
          <w:divsChild>
            <w:div w:id="483814033">
              <w:marLeft w:val="0"/>
              <w:marRight w:val="0"/>
              <w:marTop w:val="0"/>
              <w:marBottom w:val="0"/>
              <w:divBdr>
                <w:top w:val="none" w:sz="0" w:space="0" w:color="auto"/>
                <w:left w:val="none" w:sz="0" w:space="0" w:color="auto"/>
                <w:bottom w:val="none" w:sz="0" w:space="0" w:color="auto"/>
                <w:right w:val="none" w:sz="0" w:space="0" w:color="auto"/>
              </w:divBdr>
            </w:div>
          </w:divsChild>
        </w:div>
        <w:div w:id="1538735719">
          <w:marLeft w:val="0"/>
          <w:marRight w:val="0"/>
          <w:marTop w:val="0"/>
          <w:marBottom w:val="0"/>
          <w:divBdr>
            <w:top w:val="none" w:sz="0" w:space="0" w:color="auto"/>
            <w:left w:val="none" w:sz="0" w:space="0" w:color="auto"/>
            <w:bottom w:val="none" w:sz="0" w:space="0" w:color="auto"/>
            <w:right w:val="none" w:sz="0" w:space="0" w:color="auto"/>
          </w:divBdr>
          <w:divsChild>
            <w:div w:id="857087094">
              <w:marLeft w:val="0"/>
              <w:marRight w:val="0"/>
              <w:marTop w:val="0"/>
              <w:marBottom w:val="0"/>
              <w:divBdr>
                <w:top w:val="none" w:sz="0" w:space="0" w:color="auto"/>
                <w:left w:val="none" w:sz="0" w:space="0" w:color="auto"/>
                <w:bottom w:val="none" w:sz="0" w:space="0" w:color="auto"/>
                <w:right w:val="none" w:sz="0" w:space="0" w:color="auto"/>
              </w:divBdr>
            </w:div>
          </w:divsChild>
        </w:div>
        <w:div w:id="1549217628">
          <w:marLeft w:val="0"/>
          <w:marRight w:val="0"/>
          <w:marTop w:val="0"/>
          <w:marBottom w:val="0"/>
          <w:divBdr>
            <w:top w:val="none" w:sz="0" w:space="0" w:color="auto"/>
            <w:left w:val="none" w:sz="0" w:space="0" w:color="auto"/>
            <w:bottom w:val="none" w:sz="0" w:space="0" w:color="auto"/>
            <w:right w:val="none" w:sz="0" w:space="0" w:color="auto"/>
          </w:divBdr>
          <w:divsChild>
            <w:div w:id="694576194">
              <w:marLeft w:val="0"/>
              <w:marRight w:val="0"/>
              <w:marTop w:val="0"/>
              <w:marBottom w:val="0"/>
              <w:divBdr>
                <w:top w:val="none" w:sz="0" w:space="0" w:color="auto"/>
                <w:left w:val="none" w:sz="0" w:space="0" w:color="auto"/>
                <w:bottom w:val="none" w:sz="0" w:space="0" w:color="auto"/>
                <w:right w:val="none" w:sz="0" w:space="0" w:color="auto"/>
              </w:divBdr>
            </w:div>
          </w:divsChild>
        </w:div>
        <w:div w:id="1549535542">
          <w:marLeft w:val="0"/>
          <w:marRight w:val="0"/>
          <w:marTop w:val="0"/>
          <w:marBottom w:val="0"/>
          <w:divBdr>
            <w:top w:val="none" w:sz="0" w:space="0" w:color="auto"/>
            <w:left w:val="none" w:sz="0" w:space="0" w:color="auto"/>
            <w:bottom w:val="none" w:sz="0" w:space="0" w:color="auto"/>
            <w:right w:val="none" w:sz="0" w:space="0" w:color="auto"/>
          </w:divBdr>
          <w:divsChild>
            <w:div w:id="1784419245">
              <w:marLeft w:val="0"/>
              <w:marRight w:val="0"/>
              <w:marTop w:val="0"/>
              <w:marBottom w:val="0"/>
              <w:divBdr>
                <w:top w:val="none" w:sz="0" w:space="0" w:color="auto"/>
                <w:left w:val="none" w:sz="0" w:space="0" w:color="auto"/>
                <w:bottom w:val="none" w:sz="0" w:space="0" w:color="auto"/>
                <w:right w:val="none" w:sz="0" w:space="0" w:color="auto"/>
              </w:divBdr>
            </w:div>
          </w:divsChild>
        </w:div>
        <w:div w:id="1556966043">
          <w:marLeft w:val="0"/>
          <w:marRight w:val="0"/>
          <w:marTop w:val="0"/>
          <w:marBottom w:val="0"/>
          <w:divBdr>
            <w:top w:val="none" w:sz="0" w:space="0" w:color="auto"/>
            <w:left w:val="none" w:sz="0" w:space="0" w:color="auto"/>
            <w:bottom w:val="none" w:sz="0" w:space="0" w:color="auto"/>
            <w:right w:val="none" w:sz="0" w:space="0" w:color="auto"/>
          </w:divBdr>
          <w:divsChild>
            <w:div w:id="479081995">
              <w:marLeft w:val="0"/>
              <w:marRight w:val="0"/>
              <w:marTop w:val="0"/>
              <w:marBottom w:val="0"/>
              <w:divBdr>
                <w:top w:val="none" w:sz="0" w:space="0" w:color="auto"/>
                <w:left w:val="none" w:sz="0" w:space="0" w:color="auto"/>
                <w:bottom w:val="none" w:sz="0" w:space="0" w:color="auto"/>
                <w:right w:val="none" w:sz="0" w:space="0" w:color="auto"/>
              </w:divBdr>
            </w:div>
          </w:divsChild>
        </w:div>
        <w:div w:id="1569923930">
          <w:marLeft w:val="0"/>
          <w:marRight w:val="0"/>
          <w:marTop w:val="0"/>
          <w:marBottom w:val="0"/>
          <w:divBdr>
            <w:top w:val="none" w:sz="0" w:space="0" w:color="auto"/>
            <w:left w:val="none" w:sz="0" w:space="0" w:color="auto"/>
            <w:bottom w:val="none" w:sz="0" w:space="0" w:color="auto"/>
            <w:right w:val="none" w:sz="0" w:space="0" w:color="auto"/>
          </w:divBdr>
          <w:divsChild>
            <w:div w:id="724531061">
              <w:marLeft w:val="0"/>
              <w:marRight w:val="0"/>
              <w:marTop w:val="0"/>
              <w:marBottom w:val="0"/>
              <w:divBdr>
                <w:top w:val="none" w:sz="0" w:space="0" w:color="auto"/>
                <w:left w:val="none" w:sz="0" w:space="0" w:color="auto"/>
                <w:bottom w:val="none" w:sz="0" w:space="0" w:color="auto"/>
                <w:right w:val="none" w:sz="0" w:space="0" w:color="auto"/>
              </w:divBdr>
            </w:div>
          </w:divsChild>
        </w:div>
        <w:div w:id="1574312004">
          <w:marLeft w:val="0"/>
          <w:marRight w:val="0"/>
          <w:marTop w:val="0"/>
          <w:marBottom w:val="0"/>
          <w:divBdr>
            <w:top w:val="none" w:sz="0" w:space="0" w:color="auto"/>
            <w:left w:val="none" w:sz="0" w:space="0" w:color="auto"/>
            <w:bottom w:val="none" w:sz="0" w:space="0" w:color="auto"/>
            <w:right w:val="none" w:sz="0" w:space="0" w:color="auto"/>
          </w:divBdr>
          <w:divsChild>
            <w:div w:id="503669953">
              <w:marLeft w:val="0"/>
              <w:marRight w:val="0"/>
              <w:marTop w:val="0"/>
              <w:marBottom w:val="0"/>
              <w:divBdr>
                <w:top w:val="none" w:sz="0" w:space="0" w:color="auto"/>
                <w:left w:val="none" w:sz="0" w:space="0" w:color="auto"/>
                <w:bottom w:val="none" w:sz="0" w:space="0" w:color="auto"/>
                <w:right w:val="none" w:sz="0" w:space="0" w:color="auto"/>
              </w:divBdr>
            </w:div>
          </w:divsChild>
        </w:div>
        <w:div w:id="1579317874">
          <w:marLeft w:val="0"/>
          <w:marRight w:val="0"/>
          <w:marTop w:val="0"/>
          <w:marBottom w:val="0"/>
          <w:divBdr>
            <w:top w:val="none" w:sz="0" w:space="0" w:color="auto"/>
            <w:left w:val="none" w:sz="0" w:space="0" w:color="auto"/>
            <w:bottom w:val="none" w:sz="0" w:space="0" w:color="auto"/>
            <w:right w:val="none" w:sz="0" w:space="0" w:color="auto"/>
          </w:divBdr>
          <w:divsChild>
            <w:div w:id="478546140">
              <w:marLeft w:val="0"/>
              <w:marRight w:val="0"/>
              <w:marTop w:val="0"/>
              <w:marBottom w:val="0"/>
              <w:divBdr>
                <w:top w:val="none" w:sz="0" w:space="0" w:color="auto"/>
                <w:left w:val="none" w:sz="0" w:space="0" w:color="auto"/>
                <w:bottom w:val="none" w:sz="0" w:space="0" w:color="auto"/>
                <w:right w:val="none" w:sz="0" w:space="0" w:color="auto"/>
              </w:divBdr>
            </w:div>
          </w:divsChild>
        </w:div>
        <w:div w:id="1579711713">
          <w:marLeft w:val="0"/>
          <w:marRight w:val="0"/>
          <w:marTop w:val="0"/>
          <w:marBottom w:val="0"/>
          <w:divBdr>
            <w:top w:val="none" w:sz="0" w:space="0" w:color="auto"/>
            <w:left w:val="none" w:sz="0" w:space="0" w:color="auto"/>
            <w:bottom w:val="none" w:sz="0" w:space="0" w:color="auto"/>
            <w:right w:val="none" w:sz="0" w:space="0" w:color="auto"/>
          </w:divBdr>
          <w:divsChild>
            <w:div w:id="1588996992">
              <w:marLeft w:val="0"/>
              <w:marRight w:val="0"/>
              <w:marTop w:val="0"/>
              <w:marBottom w:val="0"/>
              <w:divBdr>
                <w:top w:val="none" w:sz="0" w:space="0" w:color="auto"/>
                <w:left w:val="none" w:sz="0" w:space="0" w:color="auto"/>
                <w:bottom w:val="none" w:sz="0" w:space="0" w:color="auto"/>
                <w:right w:val="none" w:sz="0" w:space="0" w:color="auto"/>
              </w:divBdr>
            </w:div>
          </w:divsChild>
        </w:div>
        <w:div w:id="1585332315">
          <w:marLeft w:val="0"/>
          <w:marRight w:val="0"/>
          <w:marTop w:val="0"/>
          <w:marBottom w:val="0"/>
          <w:divBdr>
            <w:top w:val="none" w:sz="0" w:space="0" w:color="auto"/>
            <w:left w:val="none" w:sz="0" w:space="0" w:color="auto"/>
            <w:bottom w:val="none" w:sz="0" w:space="0" w:color="auto"/>
            <w:right w:val="none" w:sz="0" w:space="0" w:color="auto"/>
          </w:divBdr>
          <w:divsChild>
            <w:div w:id="1127815589">
              <w:marLeft w:val="0"/>
              <w:marRight w:val="0"/>
              <w:marTop w:val="0"/>
              <w:marBottom w:val="0"/>
              <w:divBdr>
                <w:top w:val="none" w:sz="0" w:space="0" w:color="auto"/>
                <w:left w:val="none" w:sz="0" w:space="0" w:color="auto"/>
                <w:bottom w:val="none" w:sz="0" w:space="0" w:color="auto"/>
                <w:right w:val="none" w:sz="0" w:space="0" w:color="auto"/>
              </w:divBdr>
            </w:div>
          </w:divsChild>
        </w:div>
        <w:div w:id="1585532901">
          <w:marLeft w:val="0"/>
          <w:marRight w:val="0"/>
          <w:marTop w:val="0"/>
          <w:marBottom w:val="0"/>
          <w:divBdr>
            <w:top w:val="none" w:sz="0" w:space="0" w:color="auto"/>
            <w:left w:val="none" w:sz="0" w:space="0" w:color="auto"/>
            <w:bottom w:val="none" w:sz="0" w:space="0" w:color="auto"/>
            <w:right w:val="none" w:sz="0" w:space="0" w:color="auto"/>
          </w:divBdr>
          <w:divsChild>
            <w:div w:id="1821998922">
              <w:marLeft w:val="0"/>
              <w:marRight w:val="0"/>
              <w:marTop w:val="0"/>
              <w:marBottom w:val="0"/>
              <w:divBdr>
                <w:top w:val="none" w:sz="0" w:space="0" w:color="auto"/>
                <w:left w:val="none" w:sz="0" w:space="0" w:color="auto"/>
                <w:bottom w:val="none" w:sz="0" w:space="0" w:color="auto"/>
                <w:right w:val="none" w:sz="0" w:space="0" w:color="auto"/>
              </w:divBdr>
            </w:div>
          </w:divsChild>
        </w:div>
        <w:div w:id="1594123361">
          <w:marLeft w:val="0"/>
          <w:marRight w:val="0"/>
          <w:marTop w:val="0"/>
          <w:marBottom w:val="0"/>
          <w:divBdr>
            <w:top w:val="none" w:sz="0" w:space="0" w:color="auto"/>
            <w:left w:val="none" w:sz="0" w:space="0" w:color="auto"/>
            <w:bottom w:val="none" w:sz="0" w:space="0" w:color="auto"/>
            <w:right w:val="none" w:sz="0" w:space="0" w:color="auto"/>
          </w:divBdr>
          <w:divsChild>
            <w:div w:id="1554733502">
              <w:marLeft w:val="0"/>
              <w:marRight w:val="0"/>
              <w:marTop w:val="0"/>
              <w:marBottom w:val="0"/>
              <w:divBdr>
                <w:top w:val="none" w:sz="0" w:space="0" w:color="auto"/>
                <w:left w:val="none" w:sz="0" w:space="0" w:color="auto"/>
                <w:bottom w:val="none" w:sz="0" w:space="0" w:color="auto"/>
                <w:right w:val="none" w:sz="0" w:space="0" w:color="auto"/>
              </w:divBdr>
            </w:div>
          </w:divsChild>
        </w:div>
        <w:div w:id="1596816644">
          <w:marLeft w:val="0"/>
          <w:marRight w:val="0"/>
          <w:marTop w:val="0"/>
          <w:marBottom w:val="0"/>
          <w:divBdr>
            <w:top w:val="none" w:sz="0" w:space="0" w:color="auto"/>
            <w:left w:val="none" w:sz="0" w:space="0" w:color="auto"/>
            <w:bottom w:val="none" w:sz="0" w:space="0" w:color="auto"/>
            <w:right w:val="none" w:sz="0" w:space="0" w:color="auto"/>
          </w:divBdr>
          <w:divsChild>
            <w:div w:id="192811162">
              <w:marLeft w:val="0"/>
              <w:marRight w:val="0"/>
              <w:marTop w:val="0"/>
              <w:marBottom w:val="0"/>
              <w:divBdr>
                <w:top w:val="none" w:sz="0" w:space="0" w:color="auto"/>
                <w:left w:val="none" w:sz="0" w:space="0" w:color="auto"/>
                <w:bottom w:val="none" w:sz="0" w:space="0" w:color="auto"/>
                <w:right w:val="none" w:sz="0" w:space="0" w:color="auto"/>
              </w:divBdr>
            </w:div>
          </w:divsChild>
        </w:div>
        <w:div w:id="1615017072">
          <w:marLeft w:val="0"/>
          <w:marRight w:val="0"/>
          <w:marTop w:val="0"/>
          <w:marBottom w:val="0"/>
          <w:divBdr>
            <w:top w:val="none" w:sz="0" w:space="0" w:color="auto"/>
            <w:left w:val="none" w:sz="0" w:space="0" w:color="auto"/>
            <w:bottom w:val="none" w:sz="0" w:space="0" w:color="auto"/>
            <w:right w:val="none" w:sz="0" w:space="0" w:color="auto"/>
          </w:divBdr>
          <w:divsChild>
            <w:div w:id="1502238705">
              <w:marLeft w:val="0"/>
              <w:marRight w:val="0"/>
              <w:marTop w:val="0"/>
              <w:marBottom w:val="0"/>
              <w:divBdr>
                <w:top w:val="none" w:sz="0" w:space="0" w:color="auto"/>
                <w:left w:val="none" w:sz="0" w:space="0" w:color="auto"/>
                <w:bottom w:val="none" w:sz="0" w:space="0" w:color="auto"/>
                <w:right w:val="none" w:sz="0" w:space="0" w:color="auto"/>
              </w:divBdr>
            </w:div>
          </w:divsChild>
        </w:div>
        <w:div w:id="1622614690">
          <w:marLeft w:val="0"/>
          <w:marRight w:val="0"/>
          <w:marTop w:val="0"/>
          <w:marBottom w:val="0"/>
          <w:divBdr>
            <w:top w:val="none" w:sz="0" w:space="0" w:color="auto"/>
            <w:left w:val="none" w:sz="0" w:space="0" w:color="auto"/>
            <w:bottom w:val="none" w:sz="0" w:space="0" w:color="auto"/>
            <w:right w:val="none" w:sz="0" w:space="0" w:color="auto"/>
          </w:divBdr>
          <w:divsChild>
            <w:div w:id="881330456">
              <w:marLeft w:val="0"/>
              <w:marRight w:val="0"/>
              <w:marTop w:val="0"/>
              <w:marBottom w:val="0"/>
              <w:divBdr>
                <w:top w:val="none" w:sz="0" w:space="0" w:color="auto"/>
                <w:left w:val="none" w:sz="0" w:space="0" w:color="auto"/>
                <w:bottom w:val="none" w:sz="0" w:space="0" w:color="auto"/>
                <w:right w:val="none" w:sz="0" w:space="0" w:color="auto"/>
              </w:divBdr>
            </w:div>
          </w:divsChild>
        </w:div>
        <w:div w:id="1623150838">
          <w:marLeft w:val="0"/>
          <w:marRight w:val="0"/>
          <w:marTop w:val="0"/>
          <w:marBottom w:val="0"/>
          <w:divBdr>
            <w:top w:val="none" w:sz="0" w:space="0" w:color="auto"/>
            <w:left w:val="none" w:sz="0" w:space="0" w:color="auto"/>
            <w:bottom w:val="none" w:sz="0" w:space="0" w:color="auto"/>
            <w:right w:val="none" w:sz="0" w:space="0" w:color="auto"/>
          </w:divBdr>
          <w:divsChild>
            <w:div w:id="1372726971">
              <w:marLeft w:val="0"/>
              <w:marRight w:val="0"/>
              <w:marTop w:val="0"/>
              <w:marBottom w:val="0"/>
              <w:divBdr>
                <w:top w:val="none" w:sz="0" w:space="0" w:color="auto"/>
                <w:left w:val="none" w:sz="0" w:space="0" w:color="auto"/>
                <w:bottom w:val="none" w:sz="0" w:space="0" w:color="auto"/>
                <w:right w:val="none" w:sz="0" w:space="0" w:color="auto"/>
              </w:divBdr>
            </w:div>
          </w:divsChild>
        </w:div>
        <w:div w:id="1623345993">
          <w:marLeft w:val="0"/>
          <w:marRight w:val="0"/>
          <w:marTop w:val="0"/>
          <w:marBottom w:val="0"/>
          <w:divBdr>
            <w:top w:val="none" w:sz="0" w:space="0" w:color="auto"/>
            <w:left w:val="none" w:sz="0" w:space="0" w:color="auto"/>
            <w:bottom w:val="none" w:sz="0" w:space="0" w:color="auto"/>
            <w:right w:val="none" w:sz="0" w:space="0" w:color="auto"/>
          </w:divBdr>
          <w:divsChild>
            <w:div w:id="1357191769">
              <w:marLeft w:val="0"/>
              <w:marRight w:val="0"/>
              <w:marTop w:val="0"/>
              <w:marBottom w:val="0"/>
              <w:divBdr>
                <w:top w:val="none" w:sz="0" w:space="0" w:color="auto"/>
                <w:left w:val="none" w:sz="0" w:space="0" w:color="auto"/>
                <w:bottom w:val="none" w:sz="0" w:space="0" w:color="auto"/>
                <w:right w:val="none" w:sz="0" w:space="0" w:color="auto"/>
              </w:divBdr>
            </w:div>
          </w:divsChild>
        </w:div>
        <w:div w:id="1627928380">
          <w:marLeft w:val="0"/>
          <w:marRight w:val="0"/>
          <w:marTop w:val="0"/>
          <w:marBottom w:val="0"/>
          <w:divBdr>
            <w:top w:val="none" w:sz="0" w:space="0" w:color="auto"/>
            <w:left w:val="none" w:sz="0" w:space="0" w:color="auto"/>
            <w:bottom w:val="none" w:sz="0" w:space="0" w:color="auto"/>
            <w:right w:val="none" w:sz="0" w:space="0" w:color="auto"/>
          </w:divBdr>
          <w:divsChild>
            <w:div w:id="405153013">
              <w:marLeft w:val="0"/>
              <w:marRight w:val="0"/>
              <w:marTop w:val="0"/>
              <w:marBottom w:val="0"/>
              <w:divBdr>
                <w:top w:val="none" w:sz="0" w:space="0" w:color="auto"/>
                <w:left w:val="none" w:sz="0" w:space="0" w:color="auto"/>
                <w:bottom w:val="none" w:sz="0" w:space="0" w:color="auto"/>
                <w:right w:val="none" w:sz="0" w:space="0" w:color="auto"/>
              </w:divBdr>
            </w:div>
          </w:divsChild>
        </w:div>
        <w:div w:id="1646231011">
          <w:marLeft w:val="0"/>
          <w:marRight w:val="0"/>
          <w:marTop w:val="0"/>
          <w:marBottom w:val="0"/>
          <w:divBdr>
            <w:top w:val="none" w:sz="0" w:space="0" w:color="auto"/>
            <w:left w:val="none" w:sz="0" w:space="0" w:color="auto"/>
            <w:bottom w:val="none" w:sz="0" w:space="0" w:color="auto"/>
            <w:right w:val="none" w:sz="0" w:space="0" w:color="auto"/>
          </w:divBdr>
          <w:divsChild>
            <w:div w:id="1791431277">
              <w:marLeft w:val="0"/>
              <w:marRight w:val="0"/>
              <w:marTop w:val="0"/>
              <w:marBottom w:val="0"/>
              <w:divBdr>
                <w:top w:val="none" w:sz="0" w:space="0" w:color="auto"/>
                <w:left w:val="none" w:sz="0" w:space="0" w:color="auto"/>
                <w:bottom w:val="none" w:sz="0" w:space="0" w:color="auto"/>
                <w:right w:val="none" w:sz="0" w:space="0" w:color="auto"/>
              </w:divBdr>
            </w:div>
          </w:divsChild>
        </w:div>
        <w:div w:id="1651403805">
          <w:marLeft w:val="0"/>
          <w:marRight w:val="0"/>
          <w:marTop w:val="0"/>
          <w:marBottom w:val="0"/>
          <w:divBdr>
            <w:top w:val="none" w:sz="0" w:space="0" w:color="auto"/>
            <w:left w:val="none" w:sz="0" w:space="0" w:color="auto"/>
            <w:bottom w:val="none" w:sz="0" w:space="0" w:color="auto"/>
            <w:right w:val="none" w:sz="0" w:space="0" w:color="auto"/>
          </w:divBdr>
          <w:divsChild>
            <w:div w:id="1425153812">
              <w:marLeft w:val="0"/>
              <w:marRight w:val="0"/>
              <w:marTop w:val="0"/>
              <w:marBottom w:val="0"/>
              <w:divBdr>
                <w:top w:val="none" w:sz="0" w:space="0" w:color="auto"/>
                <w:left w:val="none" w:sz="0" w:space="0" w:color="auto"/>
                <w:bottom w:val="none" w:sz="0" w:space="0" w:color="auto"/>
                <w:right w:val="none" w:sz="0" w:space="0" w:color="auto"/>
              </w:divBdr>
            </w:div>
          </w:divsChild>
        </w:div>
        <w:div w:id="1660426811">
          <w:marLeft w:val="0"/>
          <w:marRight w:val="0"/>
          <w:marTop w:val="0"/>
          <w:marBottom w:val="0"/>
          <w:divBdr>
            <w:top w:val="none" w:sz="0" w:space="0" w:color="auto"/>
            <w:left w:val="none" w:sz="0" w:space="0" w:color="auto"/>
            <w:bottom w:val="none" w:sz="0" w:space="0" w:color="auto"/>
            <w:right w:val="none" w:sz="0" w:space="0" w:color="auto"/>
          </w:divBdr>
          <w:divsChild>
            <w:div w:id="2031569154">
              <w:marLeft w:val="0"/>
              <w:marRight w:val="0"/>
              <w:marTop w:val="0"/>
              <w:marBottom w:val="0"/>
              <w:divBdr>
                <w:top w:val="none" w:sz="0" w:space="0" w:color="auto"/>
                <w:left w:val="none" w:sz="0" w:space="0" w:color="auto"/>
                <w:bottom w:val="none" w:sz="0" w:space="0" w:color="auto"/>
                <w:right w:val="none" w:sz="0" w:space="0" w:color="auto"/>
              </w:divBdr>
            </w:div>
          </w:divsChild>
        </w:div>
        <w:div w:id="1665736864">
          <w:marLeft w:val="0"/>
          <w:marRight w:val="0"/>
          <w:marTop w:val="0"/>
          <w:marBottom w:val="0"/>
          <w:divBdr>
            <w:top w:val="none" w:sz="0" w:space="0" w:color="auto"/>
            <w:left w:val="none" w:sz="0" w:space="0" w:color="auto"/>
            <w:bottom w:val="none" w:sz="0" w:space="0" w:color="auto"/>
            <w:right w:val="none" w:sz="0" w:space="0" w:color="auto"/>
          </w:divBdr>
          <w:divsChild>
            <w:div w:id="1312714622">
              <w:marLeft w:val="0"/>
              <w:marRight w:val="0"/>
              <w:marTop w:val="0"/>
              <w:marBottom w:val="0"/>
              <w:divBdr>
                <w:top w:val="none" w:sz="0" w:space="0" w:color="auto"/>
                <w:left w:val="none" w:sz="0" w:space="0" w:color="auto"/>
                <w:bottom w:val="none" w:sz="0" w:space="0" w:color="auto"/>
                <w:right w:val="none" w:sz="0" w:space="0" w:color="auto"/>
              </w:divBdr>
            </w:div>
          </w:divsChild>
        </w:div>
        <w:div w:id="1670400559">
          <w:marLeft w:val="0"/>
          <w:marRight w:val="0"/>
          <w:marTop w:val="0"/>
          <w:marBottom w:val="0"/>
          <w:divBdr>
            <w:top w:val="none" w:sz="0" w:space="0" w:color="auto"/>
            <w:left w:val="none" w:sz="0" w:space="0" w:color="auto"/>
            <w:bottom w:val="none" w:sz="0" w:space="0" w:color="auto"/>
            <w:right w:val="none" w:sz="0" w:space="0" w:color="auto"/>
          </w:divBdr>
          <w:divsChild>
            <w:div w:id="97137687">
              <w:marLeft w:val="0"/>
              <w:marRight w:val="0"/>
              <w:marTop w:val="0"/>
              <w:marBottom w:val="0"/>
              <w:divBdr>
                <w:top w:val="none" w:sz="0" w:space="0" w:color="auto"/>
                <w:left w:val="none" w:sz="0" w:space="0" w:color="auto"/>
                <w:bottom w:val="none" w:sz="0" w:space="0" w:color="auto"/>
                <w:right w:val="none" w:sz="0" w:space="0" w:color="auto"/>
              </w:divBdr>
            </w:div>
          </w:divsChild>
        </w:div>
        <w:div w:id="1671327659">
          <w:marLeft w:val="0"/>
          <w:marRight w:val="0"/>
          <w:marTop w:val="0"/>
          <w:marBottom w:val="0"/>
          <w:divBdr>
            <w:top w:val="none" w:sz="0" w:space="0" w:color="auto"/>
            <w:left w:val="none" w:sz="0" w:space="0" w:color="auto"/>
            <w:bottom w:val="none" w:sz="0" w:space="0" w:color="auto"/>
            <w:right w:val="none" w:sz="0" w:space="0" w:color="auto"/>
          </w:divBdr>
          <w:divsChild>
            <w:div w:id="1448353950">
              <w:marLeft w:val="0"/>
              <w:marRight w:val="0"/>
              <w:marTop w:val="0"/>
              <w:marBottom w:val="0"/>
              <w:divBdr>
                <w:top w:val="none" w:sz="0" w:space="0" w:color="auto"/>
                <w:left w:val="none" w:sz="0" w:space="0" w:color="auto"/>
                <w:bottom w:val="none" w:sz="0" w:space="0" w:color="auto"/>
                <w:right w:val="none" w:sz="0" w:space="0" w:color="auto"/>
              </w:divBdr>
            </w:div>
          </w:divsChild>
        </w:div>
        <w:div w:id="1672754191">
          <w:marLeft w:val="0"/>
          <w:marRight w:val="0"/>
          <w:marTop w:val="0"/>
          <w:marBottom w:val="0"/>
          <w:divBdr>
            <w:top w:val="none" w:sz="0" w:space="0" w:color="auto"/>
            <w:left w:val="none" w:sz="0" w:space="0" w:color="auto"/>
            <w:bottom w:val="none" w:sz="0" w:space="0" w:color="auto"/>
            <w:right w:val="none" w:sz="0" w:space="0" w:color="auto"/>
          </w:divBdr>
          <w:divsChild>
            <w:div w:id="1365868185">
              <w:marLeft w:val="0"/>
              <w:marRight w:val="0"/>
              <w:marTop w:val="0"/>
              <w:marBottom w:val="0"/>
              <w:divBdr>
                <w:top w:val="none" w:sz="0" w:space="0" w:color="auto"/>
                <w:left w:val="none" w:sz="0" w:space="0" w:color="auto"/>
                <w:bottom w:val="none" w:sz="0" w:space="0" w:color="auto"/>
                <w:right w:val="none" w:sz="0" w:space="0" w:color="auto"/>
              </w:divBdr>
            </w:div>
          </w:divsChild>
        </w:div>
        <w:div w:id="1677227218">
          <w:marLeft w:val="0"/>
          <w:marRight w:val="0"/>
          <w:marTop w:val="0"/>
          <w:marBottom w:val="0"/>
          <w:divBdr>
            <w:top w:val="none" w:sz="0" w:space="0" w:color="auto"/>
            <w:left w:val="none" w:sz="0" w:space="0" w:color="auto"/>
            <w:bottom w:val="none" w:sz="0" w:space="0" w:color="auto"/>
            <w:right w:val="none" w:sz="0" w:space="0" w:color="auto"/>
          </w:divBdr>
          <w:divsChild>
            <w:div w:id="2081754012">
              <w:marLeft w:val="0"/>
              <w:marRight w:val="0"/>
              <w:marTop w:val="0"/>
              <w:marBottom w:val="0"/>
              <w:divBdr>
                <w:top w:val="none" w:sz="0" w:space="0" w:color="auto"/>
                <w:left w:val="none" w:sz="0" w:space="0" w:color="auto"/>
                <w:bottom w:val="none" w:sz="0" w:space="0" w:color="auto"/>
                <w:right w:val="none" w:sz="0" w:space="0" w:color="auto"/>
              </w:divBdr>
            </w:div>
          </w:divsChild>
        </w:div>
        <w:div w:id="1684240351">
          <w:marLeft w:val="0"/>
          <w:marRight w:val="0"/>
          <w:marTop w:val="0"/>
          <w:marBottom w:val="0"/>
          <w:divBdr>
            <w:top w:val="none" w:sz="0" w:space="0" w:color="auto"/>
            <w:left w:val="none" w:sz="0" w:space="0" w:color="auto"/>
            <w:bottom w:val="none" w:sz="0" w:space="0" w:color="auto"/>
            <w:right w:val="none" w:sz="0" w:space="0" w:color="auto"/>
          </w:divBdr>
          <w:divsChild>
            <w:div w:id="956063453">
              <w:marLeft w:val="0"/>
              <w:marRight w:val="0"/>
              <w:marTop w:val="0"/>
              <w:marBottom w:val="0"/>
              <w:divBdr>
                <w:top w:val="none" w:sz="0" w:space="0" w:color="auto"/>
                <w:left w:val="none" w:sz="0" w:space="0" w:color="auto"/>
                <w:bottom w:val="none" w:sz="0" w:space="0" w:color="auto"/>
                <w:right w:val="none" w:sz="0" w:space="0" w:color="auto"/>
              </w:divBdr>
            </w:div>
          </w:divsChild>
        </w:div>
        <w:div w:id="1700472218">
          <w:marLeft w:val="0"/>
          <w:marRight w:val="0"/>
          <w:marTop w:val="0"/>
          <w:marBottom w:val="0"/>
          <w:divBdr>
            <w:top w:val="none" w:sz="0" w:space="0" w:color="auto"/>
            <w:left w:val="none" w:sz="0" w:space="0" w:color="auto"/>
            <w:bottom w:val="none" w:sz="0" w:space="0" w:color="auto"/>
            <w:right w:val="none" w:sz="0" w:space="0" w:color="auto"/>
          </w:divBdr>
          <w:divsChild>
            <w:div w:id="56131145">
              <w:marLeft w:val="0"/>
              <w:marRight w:val="0"/>
              <w:marTop w:val="0"/>
              <w:marBottom w:val="0"/>
              <w:divBdr>
                <w:top w:val="none" w:sz="0" w:space="0" w:color="auto"/>
                <w:left w:val="none" w:sz="0" w:space="0" w:color="auto"/>
                <w:bottom w:val="none" w:sz="0" w:space="0" w:color="auto"/>
                <w:right w:val="none" w:sz="0" w:space="0" w:color="auto"/>
              </w:divBdr>
            </w:div>
          </w:divsChild>
        </w:div>
        <w:div w:id="1713842325">
          <w:marLeft w:val="0"/>
          <w:marRight w:val="0"/>
          <w:marTop w:val="0"/>
          <w:marBottom w:val="0"/>
          <w:divBdr>
            <w:top w:val="none" w:sz="0" w:space="0" w:color="auto"/>
            <w:left w:val="none" w:sz="0" w:space="0" w:color="auto"/>
            <w:bottom w:val="none" w:sz="0" w:space="0" w:color="auto"/>
            <w:right w:val="none" w:sz="0" w:space="0" w:color="auto"/>
          </w:divBdr>
          <w:divsChild>
            <w:div w:id="2080714104">
              <w:marLeft w:val="0"/>
              <w:marRight w:val="0"/>
              <w:marTop w:val="0"/>
              <w:marBottom w:val="0"/>
              <w:divBdr>
                <w:top w:val="none" w:sz="0" w:space="0" w:color="auto"/>
                <w:left w:val="none" w:sz="0" w:space="0" w:color="auto"/>
                <w:bottom w:val="none" w:sz="0" w:space="0" w:color="auto"/>
                <w:right w:val="none" w:sz="0" w:space="0" w:color="auto"/>
              </w:divBdr>
            </w:div>
          </w:divsChild>
        </w:div>
        <w:div w:id="1725837121">
          <w:marLeft w:val="0"/>
          <w:marRight w:val="0"/>
          <w:marTop w:val="0"/>
          <w:marBottom w:val="0"/>
          <w:divBdr>
            <w:top w:val="none" w:sz="0" w:space="0" w:color="auto"/>
            <w:left w:val="none" w:sz="0" w:space="0" w:color="auto"/>
            <w:bottom w:val="none" w:sz="0" w:space="0" w:color="auto"/>
            <w:right w:val="none" w:sz="0" w:space="0" w:color="auto"/>
          </w:divBdr>
          <w:divsChild>
            <w:div w:id="279383564">
              <w:marLeft w:val="0"/>
              <w:marRight w:val="0"/>
              <w:marTop w:val="0"/>
              <w:marBottom w:val="0"/>
              <w:divBdr>
                <w:top w:val="none" w:sz="0" w:space="0" w:color="auto"/>
                <w:left w:val="none" w:sz="0" w:space="0" w:color="auto"/>
                <w:bottom w:val="none" w:sz="0" w:space="0" w:color="auto"/>
                <w:right w:val="none" w:sz="0" w:space="0" w:color="auto"/>
              </w:divBdr>
            </w:div>
          </w:divsChild>
        </w:div>
        <w:div w:id="1726681982">
          <w:marLeft w:val="0"/>
          <w:marRight w:val="0"/>
          <w:marTop w:val="0"/>
          <w:marBottom w:val="0"/>
          <w:divBdr>
            <w:top w:val="none" w:sz="0" w:space="0" w:color="auto"/>
            <w:left w:val="none" w:sz="0" w:space="0" w:color="auto"/>
            <w:bottom w:val="none" w:sz="0" w:space="0" w:color="auto"/>
            <w:right w:val="none" w:sz="0" w:space="0" w:color="auto"/>
          </w:divBdr>
          <w:divsChild>
            <w:div w:id="886450732">
              <w:marLeft w:val="0"/>
              <w:marRight w:val="0"/>
              <w:marTop w:val="0"/>
              <w:marBottom w:val="0"/>
              <w:divBdr>
                <w:top w:val="none" w:sz="0" w:space="0" w:color="auto"/>
                <w:left w:val="none" w:sz="0" w:space="0" w:color="auto"/>
                <w:bottom w:val="none" w:sz="0" w:space="0" w:color="auto"/>
                <w:right w:val="none" w:sz="0" w:space="0" w:color="auto"/>
              </w:divBdr>
            </w:div>
          </w:divsChild>
        </w:div>
        <w:div w:id="1744137762">
          <w:marLeft w:val="0"/>
          <w:marRight w:val="0"/>
          <w:marTop w:val="0"/>
          <w:marBottom w:val="0"/>
          <w:divBdr>
            <w:top w:val="none" w:sz="0" w:space="0" w:color="auto"/>
            <w:left w:val="none" w:sz="0" w:space="0" w:color="auto"/>
            <w:bottom w:val="none" w:sz="0" w:space="0" w:color="auto"/>
            <w:right w:val="none" w:sz="0" w:space="0" w:color="auto"/>
          </w:divBdr>
          <w:divsChild>
            <w:div w:id="1910800112">
              <w:marLeft w:val="0"/>
              <w:marRight w:val="0"/>
              <w:marTop w:val="0"/>
              <w:marBottom w:val="0"/>
              <w:divBdr>
                <w:top w:val="none" w:sz="0" w:space="0" w:color="auto"/>
                <w:left w:val="none" w:sz="0" w:space="0" w:color="auto"/>
                <w:bottom w:val="none" w:sz="0" w:space="0" w:color="auto"/>
                <w:right w:val="none" w:sz="0" w:space="0" w:color="auto"/>
              </w:divBdr>
            </w:div>
          </w:divsChild>
        </w:div>
        <w:div w:id="1750495198">
          <w:marLeft w:val="0"/>
          <w:marRight w:val="0"/>
          <w:marTop w:val="0"/>
          <w:marBottom w:val="0"/>
          <w:divBdr>
            <w:top w:val="none" w:sz="0" w:space="0" w:color="auto"/>
            <w:left w:val="none" w:sz="0" w:space="0" w:color="auto"/>
            <w:bottom w:val="none" w:sz="0" w:space="0" w:color="auto"/>
            <w:right w:val="none" w:sz="0" w:space="0" w:color="auto"/>
          </w:divBdr>
          <w:divsChild>
            <w:div w:id="104347481">
              <w:marLeft w:val="0"/>
              <w:marRight w:val="0"/>
              <w:marTop w:val="0"/>
              <w:marBottom w:val="0"/>
              <w:divBdr>
                <w:top w:val="none" w:sz="0" w:space="0" w:color="auto"/>
                <w:left w:val="none" w:sz="0" w:space="0" w:color="auto"/>
                <w:bottom w:val="none" w:sz="0" w:space="0" w:color="auto"/>
                <w:right w:val="none" w:sz="0" w:space="0" w:color="auto"/>
              </w:divBdr>
            </w:div>
          </w:divsChild>
        </w:div>
        <w:div w:id="1757051959">
          <w:marLeft w:val="0"/>
          <w:marRight w:val="0"/>
          <w:marTop w:val="0"/>
          <w:marBottom w:val="0"/>
          <w:divBdr>
            <w:top w:val="none" w:sz="0" w:space="0" w:color="auto"/>
            <w:left w:val="none" w:sz="0" w:space="0" w:color="auto"/>
            <w:bottom w:val="none" w:sz="0" w:space="0" w:color="auto"/>
            <w:right w:val="none" w:sz="0" w:space="0" w:color="auto"/>
          </w:divBdr>
          <w:divsChild>
            <w:div w:id="739447975">
              <w:marLeft w:val="0"/>
              <w:marRight w:val="0"/>
              <w:marTop w:val="0"/>
              <w:marBottom w:val="0"/>
              <w:divBdr>
                <w:top w:val="none" w:sz="0" w:space="0" w:color="auto"/>
                <w:left w:val="none" w:sz="0" w:space="0" w:color="auto"/>
                <w:bottom w:val="none" w:sz="0" w:space="0" w:color="auto"/>
                <w:right w:val="none" w:sz="0" w:space="0" w:color="auto"/>
              </w:divBdr>
            </w:div>
          </w:divsChild>
        </w:div>
        <w:div w:id="1759254354">
          <w:marLeft w:val="0"/>
          <w:marRight w:val="0"/>
          <w:marTop w:val="0"/>
          <w:marBottom w:val="0"/>
          <w:divBdr>
            <w:top w:val="none" w:sz="0" w:space="0" w:color="auto"/>
            <w:left w:val="none" w:sz="0" w:space="0" w:color="auto"/>
            <w:bottom w:val="none" w:sz="0" w:space="0" w:color="auto"/>
            <w:right w:val="none" w:sz="0" w:space="0" w:color="auto"/>
          </w:divBdr>
          <w:divsChild>
            <w:div w:id="1380394626">
              <w:marLeft w:val="0"/>
              <w:marRight w:val="0"/>
              <w:marTop w:val="0"/>
              <w:marBottom w:val="0"/>
              <w:divBdr>
                <w:top w:val="none" w:sz="0" w:space="0" w:color="auto"/>
                <w:left w:val="none" w:sz="0" w:space="0" w:color="auto"/>
                <w:bottom w:val="none" w:sz="0" w:space="0" w:color="auto"/>
                <w:right w:val="none" w:sz="0" w:space="0" w:color="auto"/>
              </w:divBdr>
            </w:div>
          </w:divsChild>
        </w:div>
        <w:div w:id="1759673399">
          <w:marLeft w:val="0"/>
          <w:marRight w:val="0"/>
          <w:marTop w:val="0"/>
          <w:marBottom w:val="0"/>
          <w:divBdr>
            <w:top w:val="none" w:sz="0" w:space="0" w:color="auto"/>
            <w:left w:val="none" w:sz="0" w:space="0" w:color="auto"/>
            <w:bottom w:val="none" w:sz="0" w:space="0" w:color="auto"/>
            <w:right w:val="none" w:sz="0" w:space="0" w:color="auto"/>
          </w:divBdr>
          <w:divsChild>
            <w:div w:id="1663897984">
              <w:marLeft w:val="0"/>
              <w:marRight w:val="0"/>
              <w:marTop w:val="0"/>
              <w:marBottom w:val="0"/>
              <w:divBdr>
                <w:top w:val="none" w:sz="0" w:space="0" w:color="auto"/>
                <w:left w:val="none" w:sz="0" w:space="0" w:color="auto"/>
                <w:bottom w:val="none" w:sz="0" w:space="0" w:color="auto"/>
                <w:right w:val="none" w:sz="0" w:space="0" w:color="auto"/>
              </w:divBdr>
            </w:div>
          </w:divsChild>
        </w:div>
        <w:div w:id="1775396371">
          <w:marLeft w:val="0"/>
          <w:marRight w:val="0"/>
          <w:marTop w:val="0"/>
          <w:marBottom w:val="0"/>
          <w:divBdr>
            <w:top w:val="none" w:sz="0" w:space="0" w:color="auto"/>
            <w:left w:val="none" w:sz="0" w:space="0" w:color="auto"/>
            <w:bottom w:val="none" w:sz="0" w:space="0" w:color="auto"/>
            <w:right w:val="none" w:sz="0" w:space="0" w:color="auto"/>
          </w:divBdr>
          <w:divsChild>
            <w:div w:id="1806385329">
              <w:marLeft w:val="0"/>
              <w:marRight w:val="0"/>
              <w:marTop w:val="0"/>
              <w:marBottom w:val="0"/>
              <w:divBdr>
                <w:top w:val="none" w:sz="0" w:space="0" w:color="auto"/>
                <w:left w:val="none" w:sz="0" w:space="0" w:color="auto"/>
                <w:bottom w:val="none" w:sz="0" w:space="0" w:color="auto"/>
                <w:right w:val="none" w:sz="0" w:space="0" w:color="auto"/>
              </w:divBdr>
            </w:div>
          </w:divsChild>
        </w:div>
        <w:div w:id="1781602999">
          <w:marLeft w:val="0"/>
          <w:marRight w:val="0"/>
          <w:marTop w:val="0"/>
          <w:marBottom w:val="0"/>
          <w:divBdr>
            <w:top w:val="none" w:sz="0" w:space="0" w:color="auto"/>
            <w:left w:val="none" w:sz="0" w:space="0" w:color="auto"/>
            <w:bottom w:val="none" w:sz="0" w:space="0" w:color="auto"/>
            <w:right w:val="none" w:sz="0" w:space="0" w:color="auto"/>
          </w:divBdr>
          <w:divsChild>
            <w:div w:id="1482039034">
              <w:marLeft w:val="0"/>
              <w:marRight w:val="0"/>
              <w:marTop w:val="0"/>
              <w:marBottom w:val="0"/>
              <w:divBdr>
                <w:top w:val="none" w:sz="0" w:space="0" w:color="auto"/>
                <w:left w:val="none" w:sz="0" w:space="0" w:color="auto"/>
                <w:bottom w:val="none" w:sz="0" w:space="0" w:color="auto"/>
                <w:right w:val="none" w:sz="0" w:space="0" w:color="auto"/>
              </w:divBdr>
            </w:div>
          </w:divsChild>
        </w:div>
        <w:div w:id="1789084744">
          <w:marLeft w:val="0"/>
          <w:marRight w:val="0"/>
          <w:marTop w:val="0"/>
          <w:marBottom w:val="0"/>
          <w:divBdr>
            <w:top w:val="none" w:sz="0" w:space="0" w:color="auto"/>
            <w:left w:val="none" w:sz="0" w:space="0" w:color="auto"/>
            <w:bottom w:val="none" w:sz="0" w:space="0" w:color="auto"/>
            <w:right w:val="none" w:sz="0" w:space="0" w:color="auto"/>
          </w:divBdr>
          <w:divsChild>
            <w:div w:id="988945866">
              <w:marLeft w:val="0"/>
              <w:marRight w:val="0"/>
              <w:marTop w:val="0"/>
              <w:marBottom w:val="0"/>
              <w:divBdr>
                <w:top w:val="none" w:sz="0" w:space="0" w:color="auto"/>
                <w:left w:val="none" w:sz="0" w:space="0" w:color="auto"/>
                <w:bottom w:val="none" w:sz="0" w:space="0" w:color="auto"/>
                <w:right w:val="none" w:sz="0" w:space="0" w:color="auto"/>
              </w:divBdr>
            </w:div>
          </w:divsChild>
        </w:div>
        <w:div w:id="1797720968">
          <w:marLeft w:val="0"/>
          <w:marRight w:val="0"/>
          <w:marTop w:val="0"/>
          <w:marBottom w:val="0"/>
          <w:divBdr>
            <w:top w:val="none" w:sz="0" w:space="0" w:color="auto"/>
            <w:left w:val="none" w:sz="0" w:space="0" w:color="auto"/>
            <w:bottom w:val="none" w:sz="0" w:space="0" w:color="auto"/>
            <w:right w:val="none" w:sz="0" w:space="0" w:color="auto"/>
          </w:divBdr>
          <w:divsChild>
            <w:div w:id="148520817">
              <w:marLeft w:val="0"/>
              <w:marRight w:val="0"/>
              <w:marTop w:val="0"/>
              <w:marBottom w:val="0"/>
              <w:divBdr>
                <w:top w:val="none" w:sz="0" w:space="0" w:color="auto"/>
                <w:left w:val="none" w:sz="0" w:space="0" w:color="auto"/>
                <w:bottom w:val="none" w:sz="0" w:space="0" w:color="auto"/>
                <w:right w:val="none" w:sz="0" w:space="0" w:color="auto"/>
              </w:divBdr>
            </w:div>
          </w:divsChild>
        </w:div>
        <w:div w:id="1798791923">
          <w:marLeft w:val="0"/>
          <w:marRight w:val="0"/>
          <w:marTop w:val="0"/>
          <w:marBottom w:val="0"/>
          <w:divBdr>
            <w:top w:val="none" w:sz="0" w:space="0" w:color="auto"/>
            <w:left w:val="none" w:sz="0" w:space="0" w:color="auto"/>
            <w:bottom w:val="none" w:sz="0" w:space="0" w:color="auto"/>
            <w:right w:val="none" w:sz="0" w:space="0" w:color="auto"/>
          </w:divBdr>
          <w:divsChild>
            <w:div w:id="127095269">
              <w:marLeft w:val="0"/>
              <w:marRight w:val="0"/>
              <w:marTop w:val="0"/>
              <w:marBottom w:val="0"/>
              <w:divBdr>
                <w:top w:val="none" w:sz="0" w:space="0" w:color="auto"/>
                <w:left w:val="none" w:sz="0" w:space="0" w:color="auto"/>
                <w:bottom w:val="none" w:sz="0" w:space="0" w:color="auto"/>
                <w:right w:val="none" w:sz="0" w:space="0" w:color="auto"/>
              </w:divBdr>
            </w:div>
          </w:divsChild>
        </w:div>
        <w:div w:id="1805271126">
          <w:marLeft w:val="0"/>
          <w:marRight w:val="0"/>
          <w:marTop w:val="0"/>
          <w:marBottom w:val="0"/>
          <w:divBdr>
            <w:top w:val="none" w:sz="0" w:space="0" w:color="auto"/>
            <w:left w:val="none" w:sz="0" w:space="0" w:color="auto"/>
            <w:bottom w:val="none" w:sz="0" w:space="0" w:color="auto"/>
            <w:right w:val="none" w:sz="0" w:space="0" w:color="auto"/>
          </w:divBdr>
          <w:divsChild>
            <w:div w:id="1592930133">
              <w:marLeft w:val="0"/>
              <w:marRight w:val="0"/>
              <w:marTop w:val="0"/>
              <w:marBottom w:val="0"/>
              <w:divBdr>
                <w:top w:val="none" w:sz="0" w:space="0" w:color="auto"/>
                <w:left w:val="none" w:sz="0" w:space="0" w:color="auto"/>
                <w:bottom w:val="none" w:sz="0" w:space="0" w:color="auto"/>
                <w:right w:val="none" w:sz="0" w:space="0" w:color="auto"/>
              </w:divBdr>
            </w:div>
          </w:divsChild>
        </w:div>
        <w:div w:id="1825702317">
          <w:marLeft w:val="0"/>
          <w:marRight w:val="0"/>
          <w:marTop w:val="0"/>
          <w:marBottom w:val="0"/>
          <w:divBdr>
            <w:top w:val="none" w:sz="0" w:space="0" w:color="auto"/>
            <w:left w:val="none" w:sz="0" w:space="0" w:color="auto"/>
            <w:bottom w:val="none" w:sz="0" w:space="0" w:color="auto"/>
            <w:right w:val="none" w:sz="0" w:space="0" w:color="auto"/>
          </w:divBdr>
          <w:divsChild>
            <w:div w:id="2045976554">
              <w:marLeft w:val="0"/>
              <w:marRight w:val="0"/>
              <w:marTop w:val="0"/>
              <w:marBottom w:val="0"/>
              <w:divBdr>
                <w:top w:val="none" w:sz="0" w:space="0" w:color="auto"/>
                <w:left w:val="none" w:sz="0" w:space="0" w:color="auto"/>
                <w:bottom w:val="none" w:sz="0" w:space="0" w:color="auto"/>
                <w:right w:val="none" w:sz="0" w:space="0" w:color="auto"/>
              </w:divBdr>
            </w:div>
          </w:divsChild>
        </w:div>
        <w:div w:id="1827939345">
          <w:marLeft w:val="0"/>
          <w:marRight w:val="0"/>
          <w:marTop w:val="0"/>
          <w:marBottom w:val="0"/>
          <w:divBdr>
            <w:top w:val="none" w:sz="0" w:space="0" w:color="auto"/>
            <w:left w:val="none" w:sz="0" w:space="0" w:color="auto"/>
            <w:bottom w:val="none" w:sz="0" w:space="0" w:color="auto"/>
            <w:right w:val="none" w:sz="0" w:space="0" w:color="auto"/>
          </w:divBdr>
          <w:divsChild>
            <w:div w:id="1904675697">
              <w:marLeft w:val="0"/>
              <w:marRight w:val="0"/>
              <w:marTop w:val="0"/>
              <w:marBottom w:val="0"/>
              <w:divBdr>
                <w:top w:val="none" w:sz="0" w:space="0" w:color="auto"/>
                <w:left w:val="none" w:sz="0" w:space="0" w:color="auto"/>
                <w:bottom w:val="none" w:sz="0" w:space="0" w:color="auto"/>
                <w:right w:val="none" w:sz="0" w:space="0" w:color="auto"/>
              </w:divBdr>
            </w:div>
          </w:divsChild>
        </w:div>
        <w:div w:id="1833570597">
          <w:marLeft w:val="0"/>
          <w:marRight w:val="0"/>
          <w:marTop w:val="0"/>
          <w:marBottom w:val="0"/>
          <w:divBdr>
            <w:top w:val="none" w:sz="0" w:space="0" w:color="auto"/>
            <w:left w:val="none" w:sz="0" w:space="0" w:color="auto"/>
            <w:bottom w:val="none" w:sz="0" w:space="0" w:color="auto"/>
            <w:right w:val="none" w:sz="0" w:space="0" w:color="auto"/>
          </w:divBdr>
          <w:divsChild>
            <w:div w:id="1783302708">
              <w:marLeft w:val="0"/>
              <w:marRight w:val="0"/>
              <w:marTop w:val="0"/>
              <w:marBottom w:val="0"/>
              <w:divBdr>
                <w:top w:val="none" w:sz="0" w:space="0" w:color="auto"/>
                <w:left w:val="none" w:sz="0" w:space="0" w:color="auto"/>
                <w:bottom w:val="none" w:sz="0" w:space="0" w:color="auto"/>
                <w:right w:val="none" w:sz="0" w:space="0" w:color="auto"/>
              </w:divBdr>
            </w:div>
          </w:divsChild>
        </w:div>
        <w:div w:id="1833830565">
          <w:marLeft w:val="0"/>
          <w:marRight w:val="0"/>
          <w:marTop w:val="0"/>
          <w:marBottom w:val="0"/>
          <w:divBdr>
            <w:top w:val="none" w:sz="0" w:space="0" w:color="auto"/>
            <w:left w:val="none" w:sz="0" w:space="0" w:color="auto"/>
            <w:bottom w:val="none" w:sz="0" w:space="0" w:color="auto"/>
            <w:right w:val="none" w:sz="0" w:space="0" w:color="auto"/>
          </w:divBdr>
          <w:divsChild>
            <w:div w:id="1027220178">
              <w:marLeft w:val="0"/>
              <w:marRight w:val="0"/>
              <w:marTop w:val="0"/>
              <w:marBottom w:val="0"/>
              <w:divBdr>
                <w:top w:val="none" w:sz="0" w:space="0" w:color="auto"/>
                <w:left w:val="none" w:sz="0" w:space="0" w:color="auto"/>
                <w:bottom w:val="none" w:sz="0" w:space="0" w:color="auto"/>
                <w:right w:val="none" w:sz="0" w:space="0" w:color="auto"/>
              </w:divBdr>
            </w:div>
          </w:divsChild>
        </w:div>
        <w:div w:id="1835220226">
          <w:marLeft w:val="0"/>
          <w:marRight w:val="0"/>
          <w:marTop w:val="0"/>
          <w:marBottom w:val="0"/>
          <w:divBdr>
            <w:top w:val="none" w:sz="0" w:space="0" w:color="auto"/>
            <w:left w:val="none" w:sz="0" w:space="0" w:color="auto"/>
            <w:bottom w:val="none" w:sz="0" w:space="0" w:color="auto"/>
            <w:right w:val="none" w:sz="0" w:space="0" w:color="auto"/>
          </w:divBdr>
          <w:divsChild>
            <w:div w:id="634288079">
              <w:marLeft w:val="0"/>
              <w:marRight w:val="0"/>
              <w:marTop w:val="0"/>
              <w:marBottom w:val="0"/>
              <w:divBdr>
                <w:top w:val="none" w:sz="0" w:space="0" w:color="auto"/>
                <w:left w:val="none" w:sz="0" w:space="0" w:color="auto"/>
                <w:bottom w:val="none" w:sz="0" w:space="0" w:color="auto"/>
                <w:right w:val="none" w:sz="0" w:space="0" w:color="auto"/>
              </w:divBdr>
            </w:div>
          </w:divsChild>
        </w:div>
        <w:div w:id="1844736666">
          <w:marLeft w:val="0"/>
          <w:marRight w:val="0"/>
          <w:marTop w:val="0"/>
          <w:marBottom w:val="0"/>
          <w:divBdr>
            <w:top w:val="none" w:sz="0" w:space="0" w:color="auto"/>
            <w:left w:val="none" w:sz="0" w:space="0" w:color="auto"/>
            <w:bottom w:val="none" w:sz="0" w:space="0" w:color="auto"/>
            <w:right w:val="none" w:sz="0" w:space="0" w:color="auto"/>
          </w:divBdr>
          <w:divsChild>
            <w:div w:id="236400352">
              <w:marLeft w:val="0"/>
              <w:marRight w:val="0"/>
              <w:marTop w:val="0"/>
              <w:marBottom w:val="0"/>
              <w:divBdr>
                <w:top w:val="none" w:sz="0" w:space="0" w:color="auto"/>
                <w:left w:val="none" w:sz="0" w:space="0" w:color="auto"/>
                <w:bottom w:val="none" w:sz="0" w:space="0" w:color="auto"/>
                <w:right w:val="none" w:sz="0" w:space="0" w:color="auto"/>
              </w:divBdr>
            </w:div>
          </w:divsChild>
        </w:div>
        <w:div w:id="1854370623">
          <w:marLeft w:val="0"/>
          <w:marRight w:val="0"/>
          <w:marTop w:val="0"/>
          <w:marBottom w:val="0"/>
          <w:divBdr>
            <w:top w:val="none" w:sz="0" w:space="0" w:color="auto"/>
            <w:left w:val="none" w:sz="0" w:space="0" w:color="auto"/>
            <w:bottom w:val="none" w:sz="0" w:space="0" w:color="auto"/>
            <w:right w:val="none" w:sz="0" w:space="0" w:color="auto"/>
          </w:divBdr>
          <w:divsChild>
            <w:div w:id="2134329432">
              <w:marLeft w:val="0"/>
              <w:marRight w:val="0"/>
              <w:marTop w:val="0"/>
              <w:marBottom w:val="0"/>
              <w:divBdr>
                <w:top w:val="none" w:sz="0" w:space="0" w:color="auto"/>
                <w:left w:val="none" w:sz="0" w:space="0" w:color="auto"/>
                <w:bottom w:val="none" w:sz="0" w:space="0" w:color="auto"/>
                <w:right w:val="none" w:sz="0" w:space="0" w:color="auto"/>
              </w:divBdr>
            </w:div>
          </w:divsChild>
        </w:div>
        <w:div w:id="1887328402">
          <w:marLeft w:val="0"/>
          <w:marRight w:val="0"/>
          <w:marTop w:val="0"/>
          <w:marBottom w:val="0"/>
          <w:divBdr>
            <w:top w:val="none" w:sz="0" w:space="0" w:color="auto"/>
            <w:left w:val="none" w:sz="0" w:space="0" w:color="auto"/>
            <w:bottom w:val="none" w:sz="0" w:space="0" w:color="auto"/>
            <w:right w:val="none" w:sz="0" w:space="0" w:color="auto"/>
          </w:divBdr>
          <w:divsChild>
            <w:div w:id="1711035027">
              <w:marLeft w:val="0"/>
              <w:marRight w:val="0"/>
              <w:marTop w:val="0"/>
              <w:marBottom w:val="0"/>
              <w:divBdr>
                <w:top w:val="none" w:sz="0" w:space="0" w:color="auto"/>
                <w:left w:val="none" w:sz="0" w:space="0" w:color="auto"/>
                <w:bottom w:val="none" w:sz="0" w:space="0" w:color="auto"/>
                <w:right w:val="none" w:sz="0" w:space="0" w:color="auto"/>
              </w:divBdr>
            </w:div>
          </w:divsChild>
        </w:div>
        <w:div w:id="1903053815">
          <w:marLeft w:val="0"/>
          <w:marRight w:val="0"/>
          <w:marTop w:val="0"/>
          <w:marBottom w:val="0"/>
          <w:divBdr>
            <w:top w:val="none" w:sz="0" w:space="0" w:color="auto"/>
            <w:left w:val="none" w:sz="0" w:space="0" w:color="auto"/>
            <w:bottom w:val="none" w:sz="0" w:space="0" w:color="auto"/>
            <w:right w:val="none" w:sz="0" w:space="0" w:color="auto"/>
          </w:divBdr>
          <w:divsChild>
            <w:div w:id="1560287637">
              <w:marLeft w:val="0"/>
              <w:marRight w:val="0"/>
              <w:marTop w:val="0"/>
              <w:marBottom w:val="0"/>
              <w:divBdr>
                <w:top w:val="none" w:sz="0" w:space="0" w:color="auto"/>
                <w:left w:val="none" w:sz="0" w:space="0" w:color="auto"/>
                <w:bottom w:val="none" w:sz="0" w:space="0" w:color="auto"/>
                <w:right w:val="none" w:sz="0" w:space="0" w:color="auto"/>
              </w:divBdr>
            </w:div>
          </w:divsChild>
        </w:div>
        <w:div w:id="1904438844">
          <w:marLeft w:val="0"/>
          <w:marRight w:val="0"/>
          <w:marTop w:val="0"/>
          <w:marBottom w:val="0"/>
          <w:divBdr>
            <w:top w:val="none" w:sz="0" w:space="0" w:color="auto"/>
            <w:left w:val="none" w:sz="0" w:space="0" w:color="auto"/>
            <w:bottom w:val="none" w:sz="0" w:space="0" w:color="auto"/>
            <w:right w:val="none" w:sz="0" w:space="0" w:color="auto"/>
          </w:divBdr>
          <w:divsChild>
            <w:div w:id="346057028">
              <w:marLeft w:val="0"/>
              <w:marRight w:val="0"/>
              <w:marTop w:val="0"/>
              <w:marBottom w:val="0"/>
              <w:divBdr>
                <w:top w:val="none" w:sz="0" w:space="0" w:color="auto"/>
                <w:left w:val="none" w:sz="0" w:space="0" w:color="auto"/>
                <w:bottom w:val="none" w:sz="0" w:space="0" w:color="auto"/>
                <w:right w:val="none" w:sz="0" w:space="0" w:color="auto"/>
              </w:divBdr>
            </w:div>
          </w:divsChild>
        </w:div>
        <w:div w:id="1911039632">
          <w:marLeft w:val="0"/>
          <w:marRight w:val="0"/>
          <w:marTop w:val="0"/>
          <w:marBottom w:val="0"/>
          <w:divBdr>
            <w:top w:val="none" w:sz="0" w:space="0" w:color="auto"/>
            <w:left w:val="none" w:sz="0" w:space="0" w:color="auto"/>
            <w:bottom w:val="none" w:sz="0" w:space="0" w:color="auto"/>
            <w:right w:val="none" w:sz="0" w:space="0" w:color="auto"/>
          </w:divBdr>
          <w:divsChild>
            <w:div w:id="2019576169">
              <w:marLeft w:val="0"/>
              <w:marRight w:val="0"/>
              <w:marTop w:val="0"/>
              <w:marBottom w:val="0"/>
              <w:divBdr>
                <w:top w:val="none" w:sz="0" w:space="0" w:color="auto"/>
                <w:left w:val="none" w:sz="0" w:space="0" w:color="auto"/>
                <w:bottom w:val="none" w:sz="0" w:space="0" w:color="auto"/>
                <w:right w:val="none" w:sz="0" w:space="0" w:color="auto"/>
              </w:divBdr>
            </w:div>
          </w:divsChild>
        </w:div>
        <w:div w:id="1912036511">
          <w:marLeft w:val="0"/>
          <w:marRight w:val="0"/>
          <w:marTop w:val="0"/>
          <w:marBottom w:val="0"/>
          <w:divBdr>
            <w:top w:val="none" w:sz="0" w:space="0" w:color="auto"/>
            <w:left w:val="none" w:sz="0" w:space="0" w:color="auto"/>
            <w:bottom w:val="none" w:sz="0" w:space="0" w:color="auto"/>
            <w:right w:val="none" w:sz="0" w:space="0" w:color="auto"/>
          </w:divBdr>
          <w:divsChild>
            <w:div w:id="1117915456">
              <w:marLeft w:val="0"/>
              <w:marRight w:val="0"/>
              <w:marTop w:val="0"/>
              <w:marBottom w:val="0"/>
              <w:divBdr>
                <w:top w:val="none" w:sz="0" w:space="0" w:color="auto"/>
                <w:left w:val="none" w:sz="0" w:space="0" w:color="auto"/>
                <w:bottom w:val="none" w:sz="0" w:space="0" w:color="auto"/>
                <w:right w:val="none" w:sz="0" w:space="0" w:color="auto"/>
              </w:divBdr>
            </w:div>
          </w:divsChild>
        </w:div>
        <w:div w:id="1919167871">
          <w:marLeft w:val="0"/>
          <w:marRight w:val="0"/>
          <w:marTop w:val="0"/>
          <w:marBottom w:val="0"/>
          <w:divBdr>
            <w:top w:val="none" w:sz="0" w:space="0" w:color="auto"/>
            <w:left w:val="none" w:sz="0" w:space="0" w:color="auto"/>
            <w:bottom w:val="none" w:sz="0" w:space="0" w:color="auto"/>
            <w:right w:val="none" w:sz="0" w:space="0" w:color="auto"/>
          </w:divBdr>
          <w:divsChild>
            <w:div w:id="33192584">
              <w:marLeft w:val="0"/>
              <w:marRight w:val="0"/>
              <w:marTop w:val="0"/>
              <w:marBottom w:val="0"/>
              <w:divBdr>
                <w:top w:val="none" w:sz="0" w:space="0" w:color="auto"/>
                <w:left w:val="none" w:sz="0" w:space="0" w:color="auto"/>
                <w:bottom w:val="none" w:sz="0" w:space="0" w:color="auto"/>
                <w:right w:val="none" w:sz="0" w:space="0" w:color="auto"/>
              </w:divBdr>
            </w:div>
          </w:divsChild>
        </w:div>
        <w:div w:id="1921216224">
          <w:marLeft w:val="0"/>
          <w:marRight w:val="0"/>
          <w:marTop w:val="0"/>
          <w:marBottom w:val="0"/>
          <w:divBdr>
            <w:top w:val="none" w:sz="0" w:space="0" w:color="auto"/>
            <w:left w:val="none" w:sz="0" w:space="0" w:color="auto"/>
            <w:bottom w:val="none" w:sz="0" w:space="0" w:color="auto"/>
            <w:right w:val="none" w:sz="0" w:space="0" w:color="auto"/>
          </w:divBdr>
          <w:divsChild>
            <w:div w:id="47069054">
              <w:marLeft w:val="0"/>
              <w:marRight w:val="0"/>
              <w:marTop w:val="0"/>
              <w:marBottom w:val="0"/>
              <w:divBdr>
                <w:top w:val="none" w:sz="0" w:space="0" w:color="auto"/>
                <w:left w:val="none" w:sz="0" w:space="0" w:color="auto"/>
                <w:bottom w:val="none" w:sz="0" w:space="0" w:color="auto"/>
                <w:right w:val="none" w:sz="0" w:space="0" w:color="auto"/>
              </w:divBdr>
            </w:div>
          </w:divsChild>
        </w:div>
        <w:div w:id="1947686509">
          <w:marLeft w:val="0"/>
          <w:marRight w:val="0"/>
          <w:marTop w:val="0"/>
          <w:marBottom w:val="0"/>
          <w:divBdr>
            <w:top w:val="none" w:sz="0" w:space="0" w:color="auto"/>
            <w:left w:val="none" w:sz="0" w:space="0" w:color="auto"/>
            <w:bottom w:val="none" w:sz="0" w:space="0" w:color="auto"/>
            <w:right w:val="none" w:sz="0" w:space="0" w:color="auto"/>
          </w:divBdr>
          <w:divsChild>
            <w:div w:id="385879244">
              <w:marLeft w:val="0"/>
              <w:marRight w:val="0"/>
              <w:marTop w:val="0"/>
              <w:marBottom w:val="0"/>
              <w:divBdr>
                <w:top w:val="none" w:sz="0" w:space="0" w:color="auto"/>
                <w:left w:val="none" w:sz="0" w:space="0" w:color="auto"/>
                <w:bottom w:val="none" w:sz="0" w:space="0" w:color="auto"/>
                <w:right w:val="none" w:sz="0" w:space="0" w:color="auto"/>
              </w:divBdr>
            </w:div>
          </w:divsChild>
        </w:div>
        <w:div w:id="1952928628">
          <w:marLeft w:val="0"/>
          <w:marRight w:val="0"/>
          <w:marTop w:val="0"/>
          <w:marBottom w:val="0"/>
          <w:divBdr>
            <w:top w:val="none" w:sz="0" w:space="0" w:color="auto"/>
            <w:left w:val="none" w:sz="0" w:space="0" w:color="auto"/>
            <w:bottom w:val="none" w:sz="0" w:space="0" w:color="auto"/>
            <w:right w:val="none" w:sz="0" w:space="0" w:color="auto"/>
          </w:divBdr>
          <w:divsChild>
            <w:div w:id="910311064">
              <w:marLeft w:val="0"/>
              <w:marRight w:val="0"/>
              <w:marTop w:val="0"/>
              <w:marBottom w:val="0"/>
              <w:divBdr>
                <w:top w:val="none" w:sz="0" w:space="0" w:color="auto"/>
                <w:left w:val="none" w:sz="0" w:space="0" w:color="auto"/>
                <w:bottom w:val="none" w:sz="0" w:space="0" w:color="auto"/>
                <w:right w:val="none" w:sz="0" w:space="0" w:color="auto"/>
              </w:divBdr>
            </w:div>
          </w:divsChild>
        </w:div>
        <w:div w:id="1969580356">
          <w:marLeft w:val="0"/>
          <w:marRight w:val="0"/>
          <w:marTop w:val="0"/>
          <w:marBottom w:val="0"/>
          <w:divBdr>
            <w:top w:val="none" w:sz="0" w:space="0" w:color="auto"/>
            <w:left w:val="none" w:sz="0" w:space="0" w:color="auto"/>
            <w:bottom w:val="none" w:sz="0" w:space="0" w:color="auto"/>
            <w:right w:val="none" w:sz="0" w:space="0" w:color="auto"/>
          </w:divBdr>
          <w:divsChild>
            <w:div w:id="1629160181">
              <w:marLeft w:val="0"/>
              <w:marRight w:val="0"/>
              <w:marTop w:val="0"/>
              <w:marBottom w:val="0"/>
              <w:divBdr>
                <w:top w:val="none" w:sz="0" w:space="0" w:color="auto"/>
                <w:left w:val="none" w:sz="0" w:space="0" w:color="auto"/>
                <w:bottom w:val="none" w:sz="0" w:space="0" w:color="auto"/>
                <w:right w:val="none" w:sz="0" w:space="0" w:color="auto"/>
              </w:divBdr>
            </w:div>
          </w:divsChild>
        </w:div>
        <w:div w:id="1972206357">
          <w:marLeft w:val="0"/>
          <w:marRight w:val="0"/>
          <w:marTop w:val="0"/>
          <w:marBottom w:val="0"/>
          <w:divBdr>
            <w:top w:val="none" w:sz="0" w:space="0" w:color="auto"/>
            <w:left w:val="none" w:sz="0" w:space="0" w:color="auto"/>
            <w:bottom w:val="none" w:sz="0" w:space="0" w:color="auto"/>
            <w:right w:val="none" w:sz="0" w:space="0" w:color="auto"/>
          </w:divBdr>
          <w:divsChild>
            <w:div w:id="1286812879">
              <w:marLeft w:val="0"/>
              <w:marRight w:val="0"/>
              <w:marTop w:val="0"/>
              <w:marBottom w:val="0"/>
              <w:divBdr>
                <w:top w:val="none" w:sz="0" w:space="0" w:color="auto"/>
                <w:left w:val="none" w:sz="0" w:space="0" w:color="auto"/>
                <w:bottom w:val="none" w:sz="0" w:space="0" w:color="auto"/>
                <w:right w:val="none" w:sz="0" w:space="0" w:color="auto"/>
              </w:divBdr>
            </w:div>
          </w:divsChild>
        </w:div>
        <w:div w:id="1974403894">
          <w:marLeft w:val="0"/>
          <w:marRight w:val="0"/>
          <w:marTop w:val="0"/>
          <w:marBottom w:val="0"/>
          <w:divBdr>
            <w:top w:val="none" w:sz="0" w:space="0" w:color="auto"/>
            <w:left w:val="none" w:sz="0" w:space="0" w:color="auto"/>
            <w:bottom w:val="none" w:sz="0" w:space="0" w:color="auto"/>
            <w:right w:val="none" w:sz="0" w:space="0" w:color="auto"/>
          </w:divBdr>
          <w:divsChild>
            <w:div w:id="1188376229">
              <w:marLeft w:val="0"/>
              <w:marRight w:val="0"/>
              <w:marTop w:val="0"/>
              <w:marBottom w:val="0"/>
              <w:divBdr>
                <w:top w:val="none" w:sz="0" w:space="0" w:color="auto"/>
                <w:left w:val="none" w:sz="0" w:space="0" w:color="auto"/>
                <w:bottom w:val="none" w:sz="0" w:space="0" w:color="auto"/>
                <w:right w:val="none" w:sz="0" w:space="0" w:color="auto"/>
              </w:divBdr>
            </w:div>
          </w:divsChild>
        </w:div>
        <w:div w:id="2017994730">
          <w:marLeft w:val="0"/>
          <w:marRight w:val="0"/>
          <w:marTop w:val="0"/>
          <w:marBottom w:val="0"/>
          <w:divBdr>
            <w:top w:val="none" w:sz="0" w:space="0" w:color="auto"/>
            <w:left w:val="none" w:sz="0" w:space="0" w:color="auto"/>
            <w:bottom w:val="none" w:sz="0" w:space="0" w:color="auto"/>
            <w:right w:val="none" w:sz="0" w:space="0" w:color="auto"/>
          </w:divBdr>
          <w:divsChild>
            <w:div w:id="223683783">
              <w:marLeft w:val="0"/>
              <w:marRight w:val="0"/>
              <w:marTop w:val="0"/>
              <w:marBottom w:val="0"/>
              <w:divBdr>
                <w:top w:val="none" w:sz="0" w:space="0" w:color="auto"/>
                <w:left w:val="none" w:sz="0" w:space="0" w:color="auto"/>
                <w:bottom w:val="none" w:sz="0" w:space="0" w:color="auto"/>
                <w:right w:val="none" w:sz="0" w:space="0" w:color="auto"/>
              </w:divBdr>
            </w:div>
          </w:divsChild>
        </w:div>
        <w:div w:id="2021393183">
          <w:marLeft w:val="0"/>
          <w:marRight w:val="0"/>
          <w:marTop w:val="0"/>
          <w:marBottom w:val="0"/>
          <w:divBdr>
            <w:top w:val="none" w:sz="0" w:space="0" w:color="auto"/>
            <w:left w:val="none" w:sz="0" w:space="0" w:color="auto"/>
            <w:bottom w:val="none" w:sz="0" w:space="0" w:color="auto"/>
            <w:right w:val="none" w:sz="0" w:space="0" w:color="auto"/>
          </w:divBdr>
          <w:divsChild>
            <w:div w:id="64307651">
              <w:marLeft w:val="0"/>
              <w:marRight w:val="0"/>
              <w:marTop w:val="0"/>
              <w:marBottom w:val="0"/>
              <w:divBdr>
                <w:top w:val="none" w:sz="0" w:space="0" w:color="auto"/>
                <w:left w:val="none" w:sz="0" w:space="0" w:color="auto"/>
                <w:bottom w:val="none" w:sz="0" w:space="0" w:color="auto"/>
                <w:right w:val="none" w:sz="0" w:space="0" w:color="auto"/>
              </w:divBdr>
            </w:div>
          </w:divsChild>
        </w:div>
        <w:div w:id="2030792391">
          <w:marLeft w:val="0"/>
          <w:marRight w:val="0"/>
          <w:marTop w:val="0"/>
          <w:marBottom w:val="0"/>
          <w:divBdr>
            <w:top w:val="none" w:sz="0" w:space="0" w:color="auto"/>
            <w:left w:val="none" w:sz="0" w:space="0" w:color="auto"/>
            <w:bottom w:val="none" w:sz="0" w:space="0" w:color="auto"/>
            <w:right w:val="none" w:sz="0" w:space="0" w:color="auto"/>
          </w:divBdr>
          <w:divsChild>
            <w:div w:id="721829422">
              <w:marLeft w:val="0"/>
              <w:marRight w:val="0"/>
              <w:marTop w:val="0"/>
              <w:marBottom w:val="0"/>
              <w:divBdr>
                <w:top w:val="none" w:sz="0" w:space="0" w:color="auto"/>
                <w:left w:val="none" w:sz="0" w:space="0" w:color="auto"/>
                <w:bottom w:val="none" w:sz="0" w:space="0" w:color="auto"/>
                <w:right w:val="none" w:sz="0" w:space="0" w:color="auto"/>
              </w:divBdr>
            </w:div>
          </w:divsChild>
        </w:div>
        <w:div w:id="2031177962">
          <w:marLeft w:val="0"/>
          <w:marRight w:val="0"/>
          <w:marTop w:val="0"/>
          <w:marBottom w:val="0"/>
          <w:divBdr>
            <w:top w:val="none" w:sz="0" w:space="0" w:color="auto"/>
            <w:left w:val="none" w:sz="0" w:space="0" w:color="auto"/>
            <w:bottom w:val="none" w:sz="0" w:space="0" w:color="auto"/>
            <w:right w:val="none" w:sz="0" w:space="0" w:color="auto"/>
          </w:divBdr>
          <w:divsChild>
            <w:div w:id="1901331990">
              <w:marLeft w:val="0"/>
              <w:marRight w:val="0"/>
              <w:marTop w:val="0"/>
              <w:marBottom w:val="0"/>
              <w:divBdr>
                <w:top w:val="none" w:sz="0" w:space="0" w:color="auto"/>
                <w:left w:val="none" w:sz="0" w:space="0" w:color="auto"/>
                <w:bottom w:val="none" w:sz="0" w:space="0" w:color="auto"/>
                <w:right w:val="none" w:sz="0" w:space="0" w:color="auto"/>
              </w:divBdr>
            </w:div>
          </w:divsChild>
        </w:div>
        <w:div w:id="2040008046">
          <w:marLeft w:val="0"/>
          <w:marRight w:val="0"/>
          <w:marTop w:val="0"/>
          <w:marBottom w:val="0"/>
          <w:divBdr>
            <w:top w:val="none" w:sz="0" w:space="0" w:color="auto"/>
            <w:left w:val="none" w:sz="0" w:space="0" w:color="auto"/>
            <w:bottom w:val="none" w:sz="0" w:space="0" w:color="auto"/>
            <w:right w:val="none" w:sz="0" w:space="0" w:color="auto"/>
          </w:divBdr>
          <w:divsChild>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 w:id="2051950560">
          <w:marLeft w:val="0"/>
          <w:marRight w:val="0"/>
          <w:marTop w:val="0"/>
          <w:marBottom w:val="0"/>
          <w:divBdr>
            <w:top w:val="none" w:sz="0" w:space="0" w:color="auto"/>
            <w:left w:val="none" w:sz="0" w:space="0" w:color="auto"/>
            <w:bottom w:val="none" w:sz="0" w:space="0" w:color="auto"/>
            <w:right w:val="none" w:sz="0" w:space="0" w:color="auto"/>
          </w:divBdr>
          <w:divsChild>
            <w:div w:id="845941700">
              <w:marLeft w:val="0"/>
              <w:marRight w:val="0"/>
              <w:marTop w:val="0"/>
              <w:marBottom w:val="0"/>
              <w:divBdr>
                <w:top w:val="none" w:sz="0" w:space="0" w:color="auto"/>
                <w:left w:val="none" w:sz="0" w:space="0" w:color="auto"/>
                <w:bottom w:val="none" w:sz="0" w:space="0" w:color="auto"/>
                <w:right w:val="none" w:sz="0" w:space="0" w:color="auto"/>
              </w:divBdr>
            </w:div>
          </w:divsChild>
        </w:div>
        <w:div w:id="2058237822">
          <w:marLeft w:val="0"/>
          <w:marRight w:val="0"/>
          <w:marTop w:val="0"/>
          <w:marBottom w:val="0"/>
          <w:divBdr>
            <w:top w:val="none" w:sz="0" w:space="0" w:color="auto"/>
            <w:left w:val="none" w:sz="0" w:space="0" w:color="auto"/>
            <w:bottom w:val="none" w:sz="0" w:space="0" w:color="auto"/>
            <w:right w:val="none" w:sz="0" w:space="0" w:color="auto"/>
          </w:divBdr>
          <w:divsChild>
            <w:div w:id="1351881445">
              <w:marLeft w:val="0"/>
              <w:marRight w:val="0"/>
              <w:marTop w:val="0"/>
              <w:marBottom w:val="0"/>
              <w:divBdr>
                <w:top w:val="none" w:sz="0" w:space="0" w:color="auto"/>
                <w:left w:val="none" w:sz="0" w:space="0" w:color="auto"/>
                <w:bottom w:val="none" w:sz="0" w:space="0" w:color="auto"/>
                <w:right w:val="none" w:sz="0" w:space="0" w:color="auto"/>
              </w:divBdr>
            </w:div>
          </w:divsChild>
        </w:div>
        <w:div w:id="2059552168">
          <w:marLeft w:val="0"/>
          <w:marRight w:val="0"/>
          <w:marTop w:val="0"/>
          <w:marBottom w:val="0"/>
          <w:divBdr>
            <w:top w:val="none" w:sz="0" w:space="0" w:color="auto"/>
            <w:left w:val="none" w:sz="0" w:space="0" w:color="auto"/>
            <w:bottom w:val="none" w:sz="0" w:space="0" w:color="auto"/>
            <w:right w:val="none" w:sz="0" w:space="0" w:color="auto"/>
          </w:divBdr>
          <w:divsChild>
            <w:div w:id="930116139">
              <w:marLeft w:val="0"/>
              <w:marRight w:val="0"/>
              <w:marTop w:val="0"/>
              <w:marBottom w:val="0"/>
              <w:divBdr>
                <w:top w:val="none" w:sz="0" w:space="0" w:color="auto"/>
                <w:left w:val="none" w:sz="0" w:space="0" w:color="auto"/>
                <w:bottom w:val="none" w:sz="0" w:space="0" w:color="auto"/>
                <w:right w:val="none" w:sz="0" w:space="0" w:color="auto"/>
              </w:divBdr>
            </w:div>
          </w:divsChild>
        </w:div>
        <w:div w:id="2059628551">
          <w:marLeft w:val="0"/>
          <w:marRight w:val="0"/>
          <w:marTop w:val="0"/>
          <w:marBottom w:val="0"/>
          <w:divBdr>
            <w:top w:val="none" w:sz="0" w:space="0" w:color="auto"/>
            <w:left w:val="none" w:sz="0" w:space="0" w:color="auto"/>
            <w:bottom w:val="none" w:sz="0" w:space="0" w:color="auto"/>
            <w:right w:val="none" w:sz="0" w:space="0" w:color="auto"/>
          </w:divBdr>
          <w:divsChild>
            <w:div w:id="1474982409">
              <w:marLeft w:val="0"/>
              <w:marRight w:val="0"/>
              <w:marTop w:val="0"/>
              <w:marBottom w:val="0"/>
              <w:divBdr>
                <w:top w:val="none" w:sz="0" w:space="0" w:color="auto"/>
                <w:left w:val="none" w:sz="0" w:space="0" w:color="auto"/>
                <w:bottom w:val="none" w:sz="0" w:space="0" w:color="auto"/>
                <w:right w:val="none" w:sz="0" w:space="0" w:color="auto"/>
              </w:divBdr>
            </w:div>
          </w:divsChild>
        </w:div>
        <w:div w:id="2065182103">
          <w:marLeft w:val="0"/>
          <w:marRight w:val="0"/>
          <w:marTop w:val="0"/>
          <w:marBottom w:val="0"/>
          <w:divBdr>
            <w:top w:val="none" w:sz="0" w:space="0" w:color="auto"/>
            <w:left w:val="none" w:sz="0" w:space="0" w:color="auto"/>
            <w:bottom w:val="none" w:sz="0" w:space="0" w:color="auto"/>
            <w:right w:val="none" w:sz="0" w:space="0" w:color="auto"/>
          </w:divBdr>
          <w:divsChild>
            <w:div w:id="1837065226">
              <w:marLeft w:val="0"/>
              <w:marRight w:val="0"/>
              <w:marTop w:val="0"/>
              <w:marBottom w:val="0"/>
              <w:divBdr>
                <w:top w:val="none" w:sz="0" w:space="0" w:color="auto"/>
                <w:left w:val="none" w:sz="0" w:space="0" w:color="auto"/>
                <w:bottom w:val="none" w:sz="0" w:space="0" w:color="auto"/>
                <w:right w:val="none" w:sz="0" w:space="0" w:color="auto"/>
              </w:divBdr>
            </w:div>
          </w:divsChild>
        </w:div>
        <w:div w:id="2069107153">
          <w:marLeft w:val="0"/>
          <w:marRight w:val="0"/>
          <w:marTop w:val="0"/>
          <w:marBottom w:val="0"/>
          <w:divBdr>
            <w:top w:val="none" w:sz="0" w:space="0" w:color="auto"/>
            <w:left w:val="none" w:sz="0" w:space="0" w:color="auto"/>
            <w:bottom w:val="none" w:sz="0" w:space="0" w:color="auto"/>
            <w:right w:val="none" w:sz="0" w:space="0" w:color="auto"/>
          </w:divBdr>
          <w:divsChild>
            <w:div w:id="1185709732">
              <w:marLeft w:val="0"/>
              <w:marRight w:val="0"/>
              <w:marTop w:val="0"/>
              <w:marBottom w:val="0"/>
              <w:divBdr>
                <w:top w:val="none" w:sz="0" w:space="0" w:color="auto"/>
                <w:left w:val="none" w:sz="0" w:space="0" w:color="auto"/>
                <w:bottom w:val="none" w:sz="0" w:space="0" w:color="auto"/>
                <w:right w:val="none" w:sz="0" w:space="0" w:color="auto"/>
              </w:divBdr>
            </w:div>
          </w:divsChild>
        </w:div>
        <w:div w:id="2073382087">
          <w:marLeft w:val="0"/>
          <w:marRight w:val="0"/>
          <w:marTop w:val="0"/>
          <w:marBottom w:val="0"/>
          <w:divBdr>
            <w:top w:val="none" w:sz="0" w:space="0" w:color="auto"/>
            <w:left w:val="none" w:sz="0" w:space="0" w:color="auto"/>
            <w:bottom w:val="none" w:sz="0" w:space="0" w:color="auto"/>
            <w:right w:val="none" w:sz="0" w:space="0" w:color="auto"/>
          </w:divBdr>
          <w:divsChild>
            <w:div w:id="1939676695">
              <w:marLeft w:val="0"/>
              <w:marRight w:val="0"/>
              <w:marTop w:val="0"/>
              <w:marBottom w:val="0"/>
              <w:divBdr>
                <w:top w:val="none" w:sz="0" w:space="0" w:color="auto"/>
                <w:left w:val="none" w:sz="0" w:space="0" w:color="auto"/>
                <w:bottom w:val="none" w:sz="0" w:space="0" w:color="auto"/>
                <w:right w:val="none" w:sz="0" w:space="0" w:color="auto"/>
              </w:divBdr>
            </w:div>
          </w:divsChild>
        </w:div>
        <w:div w:id="2077509994">
          <w:marLeft w:val="0"/>
          <w:marRight w:val="0"/>
          <w:marTop w:val="0"/>
          <w:marBottom w:val="0"/>
          <w:divBdr>
            <w:top w:val="none" w:sz="0" w:space="0" w:color="auto"/>
            <w:left w:val="none" w:sz="0" w:space="0" w:color="auto"/>
            <w:bottom w:val="none" w:sz="0" w:space="0" w:color="auto"/>
            <w:right w:val="none" w:sz="0" w:space="0" w:color="auto"/>
          </w:divBdr>
          <w:divsChild>
            <w:div w:id="2093699901">
              <w:marLeft w:val="0"/>
              <w:marRight w:val="0"/>
              <w:marTop w:val="0"/>
              <w:marBottom w:val="0"/>
              <w:divBdr>
                <w:top w:val="none" w:sz="0" w:space="0" w:color="auto"/>
                <w:left w:val="none" w:sz="0" w:space="0" w:color="auto"/>
                <w:bottom w:val="none" w:sz="0" w:space="0" w:color="auto"/>
                <w:right w:val="none" w:sz="0" w:space="0" w:color="auto"/>
              </w:divBdr>
            </w:div>
          </w:divsChild>
        </w:div>
        <w:div w:id="2087652582">
          <w:marLeft w:val="0"/>
          <w:marRight w:val="0"/>
          <w:marTop w:val="0"/>
          <w:marBottom w:val="0"/>
          <w:divBdr>
            <w:top w:val="none" w:sz="0" w:space="0" w:color="auto"/>
            <w:left w:val="none" w:sz="0" w:space="0" w:color="auto"/>
            <w:bottom w:val="none" w:sz="0" w:space="0" w:color="auto"/>
            <w:right w:val="none" w:sz="0" w:space="0" w:color="auto"/>
          </w:divBdr>
          <w:divsChild>
            <w:div w:id="911351566">
              <w:marLeft w:val="0"/>
              <w:marRight w:val="0"/>
              <w:marTop w:val="0"/>
              <w:marBottom w:val="0"/>
              <w:divBdr>
                <w:top w:val="none" w:sz="0" w:space="0" w:color="auto"/>
                <w:left w:val="none" w:sz="0" w:space="0" w:color="auto"/>
                <w:bottom w:val="none" w:sz="0" w:space="0" w:color="auto"/>
                <w:right w:val="none" w:sz="0" w:space="0" w:color="auto"/>
              </w:divBdr>
            </w:div>
          </w:divsChild>
        </w:div>
        <w:div w:id="2093354302">
          <w:marLeft w:val="0"/>
          <w:marRight w:val="0"/>
          <w:marTop w:val="0"/>
          <w:marBottom w:val="0"/>
          <w:divBdr>
            <w:top w:val="none" w:sz="0" w:space="0" w:color="auto"/>
            <w:left w:val="none" w:sz="0" w:space="0" w:color="auto"/>
            <w:bottom w:val="none" w:sz="0" w:space="0" w:color="auto"/>
            <w:right w:val="none" w:sz="0" w:space="0" w:color="auto"/>
          </w:divBdr>
          <w:divsChild>
            <w:div w:id="2038509484">
              <w:marLeft w:val="0"/>
              <w:marRight w:val="0"/>
              <w:marTop w:val="0"/>
              <w:marBottom w:val="0"/>
              <w:divBdr>
                <w:top w:val="none" w:sz="0" w:space="0" w:color="auto"/>
                <w:left w:val="none" w:sz="0" w:space="0" w:color="auto"/>
                <w:bottom w:val="none" w:sz="0" w:space="0" w:color="auto"/>
                <w:right w:val="none" w:sz="0" w:space="0" w:color="auto"/>
              </w:divBdr>
            </w:div>
          </w:divsChild>
        </w:div>
        <w:div w:id="2094928490">
          <w:marLeft w:val="0"/>
          <w:marRight w:val="0"/>
          <w:marTop w:val="0"/>
          <w:marBottom w:val="0"/>
          <w:divBdr>
            <w:top w:val="none" w:sz="0" w:space="0" w:color="auto"/>
            <w:left w:val="none" w:sz="0" w:space="0" w:color="auto"/>
            <w:bottom w:val="none" w:sz="0" w:space="0" w:color="auto"/>
            <w:right w:val="none" w:sz="0" w:space="0" w:color="auto"/>
          </w:divBdr>
          <w:divsChild>
            <w:div w:id="1295450896">
              <w:marLeft w:val="0"/>
              <w:marRight w:val="0"/>
              <w:marTop w:val="0"/>
              <w:marBottom w:val="0"/>
              <w:divBdr>
                <w:top w:val="none" w:sz="0" w:space="0" w:color="auto"/>
                <w:left w:val="none" w:sz="0" w:space="0" w:color="auto"/>
                <w:bottom w:val="none" w:sz="0" w:space="0" w:color="auto"/>
                <w:right w:val="none" w:sz="0" w:space="0" w:color="auto"/>
              </w:divBdr>
            </w:div>
          </w:divsChild>
        </w:div>
        <w:div w:id="2097089856">
          <w:marLeft w:val="0"/>
          <w:marRight w:val="0"/>
          <w:marTop w:val="0"/>
          <w:marBottom w:val="0"/>
          <w:divBdr>
            <w:top w:val="none" w:sz="0" w:space="0" w:color="auto"/>
            <w:left w:val="none" w:sz="0" w:space="0" w:color="auto"/>
            <w:bottom w:val="none" w:sz="0" w:space="0" w:color="auto"/>
            <w:right w:val="none" w:sz="0" w:space="0" w:color="auto"/>
          </w:divBdr>
          <w:divsChild>
            <w:div w:id="102724576">
              <w:marLeft w:val="0"/>
              <w:marRight w:val="0"/>
              <w:marTop w:val="0"/>
              <w:marBottom w:val="0"/>
              <w:divBdr>
                <w:top w:val="none" w:sz="0" w:space="0" w:color="auto"/>
                <w:left w:val="none" w:sz="0" w:space="0" w:color="auto"/>
                <w:bottom w:val="none" w:sz="0" w:space="0" w:color="auto"/>
                <w:right w:val="none" w:sz="0" w:space="0" w:color="auto"/>
              </w:divBdr>
            </w:div>
          </w:divsChild>
        </w:div>
        <w:div w:id="2099281076">
          <w:marLeft w:val="0"/>
          <w:marRight w:val="0"/>
          <w:marTop w:val="0"/>
          <w:marBottom w:val="0"/>
          <w:divBdr>
            <w:top w:val="none" w:sz="0" w:space="0" w:color="auto"/>
            <w:left w:val="none" w:sz="0" w:space="0" w:color="auto"/>
            <w:bottom w:val="none" w:sz="0" w:space="0" w:color="auto"/>
            <w:right w:val="none" w:sz="0" w:space="0" w:color="auto"/>
          </w:divBdr>
          <w:divsChild>
            <w:div w:id="67387126">
              <w:marLeft w:val="0"/>
              <w:marRight w:val="0"/>
              <w:marTop w:val="0"/>
              <w:marBottom w:val="0"/>
              <w:divBdr>
                <w:top w:val="none" w:sz="0" w:space="0" w:color="auto"/>
                <w:left w:val="none" w:sz="0" w:space="0" w:color="auto"/>
                <w:bottom w:val="none" w:sz="0" w:space="0" w:color="auto"/>
                <w:right w:val="none" w:sz="0" w:space="0" w:color="auto"/>
              </w:divBdr>
            </w:div>
          </w:divsChild>
        </w:div>
        <w:div w:id="2110464040">
          <w:marLeft w:val="0"/>
          <w:marRight w:val="0"/>
          <w:marTop w:val="0"/>
          <w:marBottom w:val="0"/>
          <w:divBdr>
            <w:top w:val="none" w:sz="0" w:space="0" w:color="auto"/>
            <w:left w:val="none" w:sz="0" w:space="0" w:color="auto"/>
            <w:bottom w:val="none" w:sz="0" w:space="0" w:color="auto"/>
            <w:right w:val="none" w:sz="0" w:space="0" w:color="auto"/>
          </w:divBdr>
          <w:divsChild>
            <w:div w:id="1460882080">
              <w:marLeft w:val="0"/>
              <w:marRight w:val="0"/>
              <w:marTop w:val="0"/>
              <w:marBottom w:val="0"/>
              <w:divBdr>
                <w:top w:val="none" w:sz="0" w:space="0" w:color="auto"/>
                <w:left w:val="none" w:sz="0" w:space="0" w:color="auto"/>
                <w:bottom w:val="none" w:sz="0" w:space="0" w:color="auto"/>
                <w:right w:val="none" w:sz="0" w:space="0" w:color="auto"/>
              </w:divBdr>
            </w:div>
          </w:divsChild>
        </w:div>
        <w:div w:id="2111581304">
          <w:marLeft w:val="0"/>
          <w:marRight w:val="0"/>
          <w:marTop w:val="0"/>
          <w:marBottom w:val="0"/>
          <w:divBdr>
            <w:top w:val="none" w:sz="0" w:space="0" w:color="auto"/>
            <w:left w:val="none" w:sz="0" w:space="0" w:color="auto"/>
            <w:bottom w:val="none" w:sz="0" w:space="0" w:color="auto"/>
            <w:right w:val="none" w:sz="0" w:space="0" w:color="auto"/>
          </w:divBdr>
          <w:divsChild>
            <w:div w:id="81073473">
              <w:marLeft w:val="0"/>
              <w:marRight w:val="0"/>
              <w:marTop w:val="0"/>
              <w:marBottom w:val="0"/>
              <w:divBdr>
                <w:top w:val="none" w:sz="0" w:space="0" w:color="auto"/>
                <w:left w:val="none" w:sz="0" w:space="0" w:color="auto"/>
                <w:bottom w:val="none" w:sz="0" w:space="0" w:color="auto"/>
                <w:right w:val="none" w:sz="0" w:space="0" w:color="auto"/>
              </w:divBdr>
            </w:div>
          </w:divsChild>
        </w:div>
        <w:div w:id="2112705005">
          <w:marLeft w:val="0"/>
          <w:marRight w:val="0"/>
          <w:marTop w:val="0"/>
          <w:marBottom w:val="0"/>
          <w:divBdr>
            <w:top w:val="none" w:sz="0" w:space="0" w:color="auto"/>
            <w:left w:val="none" w:sz="0" w:space="0" w:color="auto"/>
            <w:bottom w:val="none" w:sz="0" w:space="0" w:color="auto"/>
            <w:right w:val="none" w:sz="0" w:space="0" w:color="auto"/>
          </w:divBdr>
          <w:divsChild>
            <w:div w:id="728000479">
              <w:marLeft w:val="0"/>
              <w:marRight w:val="0"/>
              <w:marTop w:val="0"/>
              <w:marBottom w:val="0"/>
              <w:divBdr>
                <w:top w:val="none" w:sz="0" w:space="0" w:color="auto"/>
                <w:left w:val="none" w:sz="0" w:space="0" w:color="auto"/>
                <w:bottom w:val="none" w:sz="0" w:space="0" w:color="auto"/>
                <w:right w:val="none" w:sz="0" w:space="0" w:color="auto"/>
              </w:divBdr>
            </w:div>
          </w:divsChild>
        </w:div>
        <w:div w:id="2116167537">
          <w:marLeft w:val="0"/>
          <w:marRight w:val="0"/>
          <w:marTop w:val="0"/>
          <w:marBottom w:val="0"/>
          <w:divBdr>
            <w:top w:val="none" w:sz="0" w:space="0" w:color="auto"/>
            <w:left w:val="none" w:sz="0" w:space="0" w:color="auto"/>
            <w:bottom w:val="none" w:sz="0" w:space="0" w:color="auto"/>
            <w:right w:val="none" w:sz="0" w:space="0" w:color="auto"/>
          </w:divBdr>
          <w:divsChild>
            <w:div w:id="670329233">
              <w:marLeft w:val="0"/>
              <w:marRight w:val="0"/>
              <w:marTop w:val="0"/>
              <w:marBottom w:val="0"/>
              <w:divBdr>
                <w:top w:val="none" w:sz="0" w:space="0" w:color="auto"/>
                <w:left w:val="none" w:sz="0" w:space="0" w:color="auto"/>
                <w:bottom w:val="none" w:sz="0" w:space="0" w:color="auto"/>
                <w:right w:val="none" w:sz="0" w:space="0" w:color="auto"/>
              </w:divBdr>
            </w:div>
          </w:divsChild>
        </w:div>
        <w:div w:id="2119984222">
          <w:marLeft w:val="0"/>
          <w:marRight w:val="0"/>
          <w:marTop w:val="0"/>
          <w:marBottom w:val="0"/>
          <w:divBdr>
            <w:top w:val="none" w:sz="0" w:space="0" w:color="auto"/>
            <w:left w:val="none" w:sz="0" w:space="0" w:color="auto"/>
            <w:bottom w:val="none" w:sz="0" w:space="0" w:color="auto"/>
            <w:right w:val="none" w:sz="0" w:space="0" w:color="auto"/>
          </w:divBdr>
          <w:divsChild>
            <w:div w:id="1994066184">
              <w:marLeft w:val="0"/>
              <w:marRight w:val="0"/>
              <w:marTop w:val="0"/>
              <w:marBottom w:val="0"/>
              <w:divBdr>
                <w:top w:val="none" w:sz="0" w:space="0" w:color="auto"/>
                <w:left w:val="none" w:sz="0" w:space="0" w:color="auto"/>
                <w:bottom w:val="none" w:sz="0" w:space="0" w:color="auto"/>
                <w:right w:val="none" w:sz="0" w:space="0" w:color="auto"/>
              </w:divBdr>
            </w:div>
          </w:divsChild>
        </w:div>
        <w:div w:id="2123525840">
          <w:marLeft w:val="0"/>
          <w:marRight w:val="0"/>
          <w:marTop w:val="0"/>
          <w:marBottom w:val="0"/>
          <w:divBdr>
            <w:top w:val="none" w:sz="0" w:space="0" w:color="auto"/>
            <w:left w:val="none" w:sz="0" w:space="0" w:color="auto"/>
            <w:bottom w:val="none" w:sz="0" w:space="0" w:color="auto"/>
            <w:right w:val="none" w:sz="0" w:space="0" w:color="auto"/>
          </w:divBdr>
          <w:divsChild>
            <w:div w:id="234048370">
              <w:marLeft w:val="0"/>
              <w:marRight w:val="0"/>
              <w:marTop w:val="0"/>
              <w:marBottom w:val="0"/>
              <w:divBdr>
                <w:top w:val="none" w:sz="0" w:space="0" w:color="auto"/>
                <w:left w:val="none" w:sz="0" w:space="0" w:color="auto"/>
                <w:bottom w:val="none" w:sz="0" w:space="0" w:color="auto"/>
                <w:right w:val="none" w:sz="0" w:space="0" w:color="auto"/>
              </w:divBdr>
            </w:div>
          </w:divsChild>
        </w:div>
        <w:div w:id="2125147202">
          <w:marLeft w:val="0"/>
          <w:marRight w:val="0"/>
          <w:marTop w:val="0"/>
          <w:marBottom w:val="0"/>
          <w:divBdr>
            <w:top w:val="none" w:sz="0" w:space="0" w:color="auto"/>
            <w:left w:val="none" w:sz="0" w:space="0" w:color="auto"/>
            <w:bottom w:val="none" w:sz="0" w:space="0" w:color="auto"/>
            <w:right w:val="none" w:sz="0" w:space="0" w:color="auto"/>
          </w:divBdr>
          <w:divsChild>
            <w:div w:id="1352414168">
              <w:marLeft w:val="0"/>
              <w:marRight w:val="0"/>
              <w:marTop w:val="0"/>
              <w:marBottom w:val="0"/>
              <w:divBdr>
                <w:top w:val="none" w:sz="0" w:space="0" w:color="auto"/>
                <w:left w:val="none" w:sz="0" w:space="0" w:color="auto"/>
                <w:bottom w:val="none" w:sz="0" w:space="0" w:color="auto"/>
                <w:right w:val="none" w:sz="0" w:space="0" w:color="auto"/>
              </w:divBdr>
            </w:div>
          </w:divsChild>
        </w:div>
        <w:div w:id="2128769665">
          <w:marLeft w:val="0"/>
          <w:marRight w:val="0"/>
          <w:marTop w:val="0"/>
          <w:marBottom w:val="0"/>
          <w:divBdr>
            <w:top w:val="none" w:sz="0" w:space="0" w:color="auto"/>
            <w:left w:val="none" w:sz="0" w:space="0" w:color="auto"/>
            <w:bottom w:val="none" w:sz="0" w:space="0" w:color="auto"/>
            <w:right w:val="none" w:sz="0" w:space="0" w:color="auto"/>
          </w:divBdr>
          <w:divsChild>
            <w:div w:id="1832134925">
              <w:marLeft w:val="0"/>
              <w:marRight w:val="0"/>
              <w:marTop w:val="0"/>
              <w:marBottom w:val="0"/>
              <w:divBdr>
                <w:top w:val="none" w:sz="0" w:space="0" w:color="auto"/>
                <w:left w:val="none" w:sz="0" w:space="0" w:color="auto"/>
                <w:bottom w:val="none" w:sz="0" w:space="0" w:color="auto"/>
                <w:right w:val="none" w:sz="0" w:space="0" w:color="auto"/>
              </w:divBdr>
            </w:div>
          </w:divsChild>
        </w:div>
        <w:div w:id="2138641264">
          <w:marLeft w:val="0"/>
          <w:marRight w:val="0"/>
          <w:marTop w:val="0"/>
          <w:marBottom w:val="0"/>
          <w:divBdr>
            <w:top w:val="none" w:sz="0" w:space="0" w:color="auto"/>
            <w:left w:val="none" w:sz="0" w:space="0" w:color="auto"/>
            <w:bottom w:val="none" w:sz="0" w:space="0" w:color="auto"/>
            <w:right w:val="none" w:sz="0" w:space="0" w:color="auto"/>
          </w:divBdr>
          <w:divsChild>
            <w:div w:id="21388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9918">
      <w:bodyDiv w:val="1"/>
      <w:marLeft w:val="0"/>
      <w:marRight w:val="0"/>
      <w:marTop w:val="0"/>
      <w:marBottom w:val="0"/>
      <w:divBdr>
        <w:top w:val="none" w:sz="0" w:space="0" w:color="auto"/>
        <w:left w:val="none" w:sz="0" w:space="0" w:color="auto"/>
        <w:bottom w:val="none" w:sz="0" w:space="0" w:color="auto"/>
        <w:right w:val="none" w:sz="0" w:space="0" w:color="auto"/>
      </w:divBdr>
    </w:div>
    <w:div w:id="1807694450">
      <w:bodyDiv w:val="1"/>
      <w:marLeft w:val="0"/>
      <w:marRight w:val="0"/>
      <w:marTop w:val="0"/>
      <w:marBottom w:val="0"/>
      <w:divBdr>
        <w:top w:val="none" w:sz="0" w:space="0" w:color="auto"/>
        <w:left w:val="none" w:sz="0" w:space="0" w:color="auto"/>
        <w:bottom w:val="none" w:sz="0" w:space="0" w:color="auto"/>
        <w:right w:val="none" w:sz="0" w:space="0" w:color="auto"/>
      </w:divBdr>
    </w:div>
    <w:div w:id="1819955740">
      <w:bodyDiv w:val="1"/>
      <w:marLeft w:val="0"/>
      <w:marRight w:val="0"/>
      <w:marTop w:val="0"/>
      <w:marBottom w:val="0"/>
      <w:divBdr>
        <w:top w:val="none" w:sz="0" w:space="0" w:color="auto"/>
        <w:left w:val="none" w:sz="0" w:space="0" w:color="auto"/>
        <w:bottom w:val="none" w:sz="0" w:space="0" w:color="auto"/>
        <w:right w:val="none" w:sz="0" w:space="0" w:color="auto"/>
      </w:divBdr>
    </w:div>
    <w:div w:id="1821456566">
      <w:bodyDiv w:val="1"/>
      <w:marLeft w:val="0"/>
      <w:marRight w:val="0"/>
      <w:marTop w:val="0"/>
      <w:marBottom w:val="0"/>
      <w:divBdr>
        <w:top w:val="none" w:sz="0" w:space="0" w:color="auto"/>
        <w:left w:val="none" w:sz="0" w:space="0" w:color="auto"/>
        <w:bottom w:val="none" w:sz="0" w:space="0" w:color="auto"/>
        <w:right w:val="none" w:sz="0" w:space="0" w:color="auto"/>
      </w:divBdr>
    </w:div>
    <w:div w:id="1825468044">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882023">
      <w:bodyDiv w:val="1"/>
      <w:marLeft w:val="0"/>
      <w:marRight w:val="0"/>
      <w:marTop w:val="0"/>
      <w:marBottom w:val="0"/>
      <w:divBdr>
        <w:top w:val="none" w:sz="0" w:space="0" w:color="auto"/>
        <w:left w:val="none" w:sz="0" w:space="0" w:color="auto"/>
        <w:bottom w:val="none" w:sz="0" w:space="0" w:color="auto"/>
        <w:right w:val="none" w:sz="0" w:space="0" w:color="auto"/>
      </w:divBdr>
    </w:div>
    <w:div w:id="1840345797">
      <w:bodyDiv w:val="1"/>
      <w:marLeft w:val="0"/>
      <w:marRight w:val="0"/>
      <w:marTop w:val="0"/>
      <w:marBottom w:val="0"/>
      <w:divBdr>
        <w:top w:val="none" w:sz="0" w:space="0" w:color="auto"/>
        <w:left w:val="none" w:sz="0" w:space="0" w:color="auto"/>
        <w:bottom w:val="none" w:sz="0" w:space="0" w:color="auto"/>
        <w:right w:val="none" w:sz="0" w:space="0" w:color="auto"/>
      </w:divBdr>
    </w:div>
    <w:div w:id="1848523439">
      <w:bodyDiv w:val="1"/>
      <w:marLeft w:val="0"/>
      <w:marRight w:val="0"/>
      <w:marTop w:val="0"/>
      <w:marBottom w:val="0"/>
      <w:divBdr>
        <w:top w:val="none" w:sz="0" w:space="0" w:color="auto"/>
        <w:left w:val="none" w:sz="0" w:space="0" w:color="auto"/>
        <w:bottom w:val="none" w:sz="0" w:space="0" w:color="auto"/>
        <w:right w:val="none" w:sz="0" w:space="0" w:color="auto"/>
      </w:divBdr>
    </w:div>
    <w:div w:id="1852834693">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919633491">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9407824">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48926789">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28865967">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53578143">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1104599">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8" ma:contentTypeDescription="Crear nuevo documento." ma:contentTypeScope="" ma:versionID="58c11e15b91a2d584b323e9c7ba5a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79cdc359a82ef12ddd8d7e71febe80b"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0292DB-B136-4833-B0EF-4AAB02C6A87C}">
  <ds:schemaRefs>
    <ds:schemaRef ds:uri="http://schemas.microsoft.com/sharepoint/v3/contenttype/forms"/>
  </ds:schemaRefs>
</ds:datastoreItem>
</file>

<file path=customXml/itemProps2.xml><?xml version="1.0" encoding="utf-8"?>
<ds:datastoreItem xmlns:ds="http://schemas.openxmlformats.org/officeDocument/2006/customXml" ds:itemID="{06EE0554-37A8-41D1-AE84-6BFEBD936F47}">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3.xml><?xml version="1.0" encoding="utf-8"?>
<ds:datastoreItem xmlns:ds="http://schemas.openxmlformats.org/officeDocument/2006/customXml" ds:itemID="{FA861FD4-6B81-4D16-AC0F-72EF670AB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D4A351-DD68-4D0E-9888-43698CCC6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12995</Words>
  <Characters>74074</Characters>
  <Application>Microsoft Office Word</Application>
  <DocSecurity>0</DocSecurity>
  <Lines>617</Lines>
  <Paragraphs>173</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86896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Alexander Perea Mena</cp:lastModifiedBy>
  <cp:revision>2</cp:revision>
  <cp:lastPrinted>2017-09-02T07:01:00Z</cp:lastPrinted>
  <dcterms:created xsi:type="dcterms:W3CDTF">2022-08-03T21:20:00Z</dcterms:created>
  <dcterms:modified xsi:type="dcterms:W3CDTF">2022-08-03T21:20:00Z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