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12F8A" w14:textId="77777777" w:rsidR="002618DE" w:rsidRPr="00C7745B" w:rsidRDefault="002618DE" w:rsidP="00C34E40">
      <w:pPr>
        <w:pStyle w:val="LO-Normal"/>
      </w:pPr>
      <w:bookmarkStart w:id="0" w:name="_Toc443915900"/>
    </w:p>
    <w:p w14:paraId="34AC3768" w14:textId="77777777" w:rsidR="002618DE" w:rsidRPr="00C7745B" w:rsidRDefault="002618DE" w:rsidP="00C7745B">
      <w:pPr>
        <w:spacing w:line="240" w:lineRule="auto"/>
        <w:ind w:firstLine="708"/>
        <w:jc w:val="center"/>
        <w:rPr>
          <w:rFonts w:cs="Arial"/>
          <w:b/>
          <w:bCs/>
          <w:sz w:val="22"/>
          <w:szCs w:val="22"/>
        </w:rPr>
      </w:pPr>
    </w:p>
    <w:p w14:paraId="1581B9F8" w14:textId="243F4A09" w:rsidR="002618DE" w:rsidRPr="003C6727" w:rsidRDefault="00645BCC" w:rsidP="00C7745B">
      <w:pPr>
        <w:spacing w:line="240" w:lineRule="auto"/>
        <w:ind w:firstLine="708"/>
        <w:jc w:val="center"/>
        <w:rPr>
          <w:rFonts w:cs="Arial"/>
          <w:b/>
          <w:bCs/>
          <w:sz w:val="22"/>
          <w:szCs w:val="22"/>
        </w:rPr>
      </w:pPr>
      <w:r w:rsidRPr="003C6727">
        <w:rPr>
          <w:rFonts w:cs="Arial"/>
          <w:b/>
          <w:bCs/>
          <w:sz w:val="22"/>
          <w:szCs w:val="22"/>
        </w:rPr>
        <w:t xml:space="preserve">INFORME EJECUTIVO DE SEGUIMIENTO </w:t>
      </w:r>
      <w:r w:rsidR="002618DE" w:rsidRPr="003C6727">
        <w:rPr>
          <w:rFonts w:cs="Arial"/>
          <w:b/>
          <w:bCs/>
          <w:sz w:val="22"/>
          <w:szCs w:val="22"/>
        </w:rPr>
        <w:t xml:space="preserve">AL CUMPLIMIENTO DE </w:t>
      </w:r>
      <w:r w:rsidRPr="003C6727">
        <w:rPr>
          <w:rFonts w:cs="Arial"/>
          <w:b/>
          <w:bCs/>
          <w:sz w:val="22"/>
          <w:szCs w:val="22"/>
        </w:rPr>
        <w:t xml:space="preserve">ACCIONES CORRECTIVAS REGISTRADAS EN LOS PLANES DE MEJORAMIENTO </w:t>
      </w:r>
    </w:p>
    <w:p w14:paraId="7328DDE8" w14:textId="29C5204E" w:rsidR="00645BCC" w:rsidRPr="003C6727" w:rsidRDefault="0070762E" w:rsidP="00C7745B">
      <w:pPr>
        <w:spacing w:line="240" w:lineRule="auto"/>
        <w:ind w:firstLine="708"/>
        <w:jc w:val="center"/>
        <w:rPr>
          <w:rFonts w:cs="Arial"/>
          <w:b/>
          <w:bCs/>
          <w:sz w:val="22"/>
          <w:szCs w:val="22"/>
        </w:rPr>
      </w:pPr>
      <w:r w:rsidRPr="003C6727">
        <w:rPr>
          <w:rFonts w:cs="Arial"/>
          <w:b/>
          <w:bCs/>
          <w:sz w:val="22"/>
          <w:szCs w:val="22"/>
        </w:rPr>
        <w:t xml:space="preserve">POR </w:t>
      </w:r>
      <w:r w:rsidR="00645BCC" w:rsidRPr="003C6727">
        <w:rPr>
          <w:rFonts w:cs="Arial"/>
          <w:b/>
          <w:bCs/>
          <w:sz w:val="22"/>
          <w:szCs w:val="22"/>
        </w:rPr>
        <w:t>PROCESOS Y ESPECIALES</w:t>
      </w:r>
    </w:p>
    <w:p w14:paraId="01D5FFED" w14:textId="03BA4355" w:rsidR="00645BCC" w:rsidRPr="003C6727" w:rsidRDefault="00645BCC" w:rsidP="00C7745B">
      <w:pPr>
        <w:spacing w:line="240" w:lineRule="auto"/>
        <w:rPr>
          <w:rFonts w:cs="Arial"/>
          <w:sz w:val="22"/>
          <w:szCs w:val="22"/>
          <w:lang w:val="es-ES"/>
        </w:rPr>
      </w:pPr>
    </w:p>
    <w:p w14:paraId="1BB5C928" w14:textId="3D3941DD" w:rsidR="00A751AF" w:rsidRPr="003C6727" w:rsidRDefault="00A751AF" w:rsidP="00C7745B">
      <w:pPr>
        <w:spacing w:line="240" w:lineRule="auto"/>
        <w:rPr>
          <w:rFonts w:cs="Arial"/>
          <w:sz w:val="22"/>
          <w:szCs w:val="22"/>
          <w:lang w:val="es-ES"/>
        </w:rPr>
      </w:pPr>
    </w:p>
    <w:p w14:paraId="58A07D39" w14:textId="1AEDD521" w:rsidR="00A751AF" w:rsidRPr="003C6727" w:rsidRDefault="00A751AF" w:rsidP="00C7745B">
      <w:pPr>
        <w:spacing w:line="240" w:lineRule="auto"/>
        <w:rPr>
          <w:rFonts w:cs="Arial"/>
          <w:sz w:val="22"/>
          <w:szCs w:val="22"/>
          <w:lang w:val="es-ES"/>
        </w:rPr>
      </w:pPr>
    </w:p>
    <w:p w14:paraId="311605DE" w14:textId="33342F0A" w:rsidR="00A751AF" w:rsidRPr="003C6727" w:rsidRDefault="00A751AF" w:rsidP="00C7745B">
      <w:pPr>
        <w:spacing w:line="240" w:lineRule="auto"/>
        <w:rPr>
          <w:rFonts w:cs="Arial"/>
          <w:sz w:val="22"/>
          <w:szCs w:val="22"/>
          <w:lang w:val="es-ES"/>
        </w:rPr>
      </w:pPr>
    </w:p>
    <w:p w14:paraId="73FD71DD" w14:textId="7119D2BA" w:rsidR="00A751AF" w:rsidRPr="003C6727" w:rsidRDefault="00A751AF" w:rsidP="00C7745B">
      <w:pPr>
        <w:spacing w:line="240" w:lineRule="auto"/>
        <w:rPr>
          <w:rFonts w:cs="Arial"/>
          <w:sz w:val="22"/>
          <w:szCs w:val="22"/>
          <w:lang w:val="es-ES"/>
        </w:rPr>
      </w:pPr>
    </w:p>
    <w:p w14:paraId="06B61DAD" w14:textId="38D7FBB8" w:rsidR="00A751AF" w:rsidRPr="003C6727" w:rsidRDefault="00A751AF" w:rsidP="00C7745B">
      <w:pPr>
        <w:spacing w:line="240" w:lineRule="auto"/>
        <w:rPr>
          <w:rFonts w:cs="Arial"/>
          <w:sz w:val="22"/>
          <w:szCs w:val="22"/>
          <w:lang w:val="es-ES"/>
        </w:rPr>
      </w:pPr>
    </w:p>
    <w:p w14:paraId="50E0A5DF" w14:textId="11A83BF6" w:rsidR="00A751AF" w:rsidRPr="003C6727" w:rsidRDefault="00A751AF" w:rsidP="00C7745B">
      <w:pPr>
        <w:spacing w:line="240" w:lineRule="auto"/>
        <w:rPr>
          <w:rFonts w:cs="Arial"/>
          <w:sz w:val="22"/>
          <w:szCs w:val="22"/>
          <w:lang w:val="es-ES"/>
        </w:rPr>
      </w:pPr>
    </w:p>
    <w:p w14:paraId="7E111053" w14:textId="78D87385" w:rsidR="00A751AF" w:rsidRPr="003C6727" w:rsidRDefault="00A751AF" w:rsidP="00C7745B">
      <w:pPr>
        <w:spacing w:line="240" w:lineRule="auto"/>
        <w:rPr>
          <w:rFonts w:cs="Arial"/>
          <w:sz w:val="22"/>
          <w:szCs w:val="22"/>
          <w:lang w:val="es-ES"/>
        </w:rPr>
      </w:pPr>
    </w:p>
    <w:p w14:paraId="22D4B226" w14:textId="0103E597" w:rsidR="00A751AF" w:rsidRPr="003C6727" w:rsidRDefault="00A751AF" w:rsidP="00C7745B">
      <w:pPr>
        <w:spacing w:line="240" w:lineRule="auto"/>
        <w:rPr>
          <w:rFonts w:cs="Arial"/>
          <w:sz w:val="22"/>
          <w:szCs w:val="22"/>
          <w:lang w:val="es-ES"/>
        </w:rPr>
      </w:pPr>
    </w:p>
    <w:p w14:paraId="0D8B8ACE" w14:textId="0F473DBC" w:rsidR="00A751AF" w:rsidRPr="003C6727" w:rsidRDefault="00A751AF" w:rsidP="00C7745B">
      <w:pPr>
        <w:spacing w:line="240" w:lineRule="auto"/>
        <w:rPr>
          <w:rFonts w:cs="Arial"/>
          <w:sz w:val="22"/>
          <w:szCs w:val="22"/>
          <w:lang w:val="es-ES"/>
        </w:rPr>
      </w:pPr>
    </w:p>
    <w:p w14:paraId="3B1805A0" w14:textId="7FB4A13A" w:rsidR="00A751AF" w:rsidRPr="003C6727" w:rsidRDefault="00A751AF" w:rsidP="00C7745B">
      <w:pPr>
        <w:spacing w:line="240" w:lineRule="auto"/>
        <w:rPr>
          <w:rFonts w:cs="Arial"/>
          <w:sz w:val="22"/>
          <w:szCs w:val="22"/>
        </w:rPr>
      </w:pPr>
    </w:p>
    <w:p w14:paraId="4F9A2967" w14:textId="77777777" w:rsidR="00A751AF" w:rsidRPr="003C6727" w:rsidRDefault="00A751AF" w:rsidP="00C7745B">
      <w:pPr>
        <w:spacing w:line="240" w:lineRule="auto"/>
        <w:rPr>
          <w:rFonts w:cs="Arial"/>
          <w:sz w:val="22"/>
          <w:szCs w:val="22"/>
          <w:lang w:val="es-ES"/>
        </w:rPr>
      </w:pPr>
    </w:p>
    <w:p w14:paraId="3D9572F8" w14:textId="71FD999E" w:rsidR="002618DE" w:rsidRPr="003C6727" w:rsidRDefault="002618DE" w:rsidP="00C7745B">
      <w:pPr>
        <w:pStyle w:val="Encabezamiento"/>
        <w:spacing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C6727">
        <w:rPr>
          <w:rFonts w:ascii="Arial" w:hAnsi="Arial" w:cs="Arial"/>
          <w:b/>
          <w:bCs/>
          <w:color w:val="auto"/>
          <w:sz w:val="22"/>
          <w:szCs w:val="22"/>
        </w:rPr>
        <w:t xml:space="preserve">PERIODO </w:t>
      </w:r>
      <w:r w:rsidR="00045CEE" w:rsidRPr="003C6727">
        <w:rPr>
          <w:rFonts w:ascii="Arial" w:hAnsi="Arial" w:cs="Arial"/>
          <w:b/>
          <w:bCs/>
          <w:color w:val="auto"/>
          <w:sz w:val="22"/>
          <w:szCs w:val="22"/>
        </w:rPr>
        <w:t>ENERO</w:t>
      </w:r>
      <w:r w:rsidRPr="003C6727">
        <w:rPr>
          <w:rFonts w:ascii="Arial" w:hAnsi="Arial" w:cs="Arial"/>
          <w:b/>
          <w:bCs/>
          <w:color w:val="auto"/>
          <w:sz w:val="22"/>
          <w:szCs w:val="22"/>
        </w:rPr>
        <w:t xml:space="preserve"> -</w:t>
      </w:r>
      <w:r w:rsidR="00516E59" w:rsidRPr="003C672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045CEE" w:rsidRPr="003C6727">
        <w:rPr>
          <w:rFonts w:ascii="Arial" w:hAnsi="Arial" w:cs="Arial"/>
          <w:b/>
          <w:bCs/>
          <w:color w:val="auto"/>
          <w:sz w:val="22"/>
          <w:szCs w:val="22"/>
        </w:rPr>
        <w:t>MARZO</w:t>
      </w:r>
      <w:r w:rsidRPr="003C6727">
        <w:rPr>
          <w:rFonts w:ascii="Arial" w:hAnsi="Arial" w:cs="Arial"/>
          <w:b/>
          <w:bCs/>
          <w:color w:val="auto"/>
          <w:sz w:val="22"/>
          <w:szCs w:val="22"/>
        </w:rPr>
        <w:t xml:space="preserve"> 202</w:t>
      </w:r>
      <w:r w:rsidR="00045CEE" w:rsidRPr="003C6727">
        <w:rPr>
          <w:rFonts w:ascii="Arial" w:hAnsi="Arial" w:cs="Arial"/>
          <w:b/>
          <w:bCs/>
          <w:color w:val="auto"/>
          <w:sz w:val="22"/>
          <w:szCs w:val="22"/>
        </w:rPr>
        <w:t>2</w:t>
      </w:r>
    </w:p>
    <w:p w14:paraId="09C7D748" w14:textId="77777777" w:rsidR="00645BCC" w:rsidRPr="003C6727" w:rsidRDefault="00645BCC" w:rsidP="00C7745B">
      <w:pPr>
        <w:spacing w:line="240" w:lineRule="auto"/>
        <w:rPr>
          <w:rFonts w:cs="Arial"/>
          <w:sz w:val="22"/>
          <w:szCs w:val="22"/>
          <w:lang w:val="es-ES"/>
        </w:rPr>
      </w:pPr>
    </w:p>
    <w:p w14:paraId="1E96D884" w14:textId="7E953ED7" w:rsidR="003A6419" w:rsidRPr="003C6727" w:rsidRDefault="003A6419" w:rsidP="00C7745B">
      <w:pPr>
        <w:pStyle w:val="Encabezamiento"/>
        <w:spacing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0CF8E2B5" w14:textId="095887B0" w:rsidR="00645BCC" w:rsidRPr="003C6727" w:rsidRDefault="00645BCC" w:rsidP="00C7745B">
      <w:pPr>
        <w:pStyle w:val="Encabezamiento"/>
        <w:spacing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45A0ECB" w14:textId="344EEA72" w:rsidR="00915FB3" w:rsidRPr="003C6727" w:rsidRDefault="00915FB3" w:rsidP="00C7745B">
      <w:pPr>
        <w:pStyle w:val="Encabezamiento"/>
        <w:spacing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284E38A" w14:textId="654D63F1" w:rsidR="00915FB3" w:rsidRPr="003C6727" w:rsidRDefault="00915FB3" w:rsidP="00C7745B">
      <w:pPr>
        <w:pStyle w:val="Encabezamiento"/>
        <w:spacing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4FFF92D" w14:textId="09DB9CD5" w:rsidR="00915FB3" w:rsidRPr="003C6727" w:rsidRDefault="00915FB3" w:rsidP="00C7745B">
      <w:pPr>
        <w:pStyle w:val="Encabezamiento"/>
        <w:spacing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91C3B1F" w14:textId="2D0B9ABC" w:rsidR="00915FB3" w:rsidRPr="003C6727" w:rsidRDefault="00915FB3" w:rsidP="00C7745B">
      <w:pPr>
        <w:pStyle w:val="Encabezamiento"/>
        <w:spacing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13BE9E7" w14:textId="5B3AEB8F" w:rsidR="00915FB3" w:rsidRPr="003C6727" w:rsidRDefault="00915FB3" w:rsidP="00C7745B">
      <w:pPr>
        <w:pStyle w:val="Encabezamiento"/>
        <w:spacing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E6BA49D" w14:textId="63EDED21" w:rsidR="00915FB3" w:rsidRPr="003C6727" w:rsidRDefault="00915FB3" w:rsidP="00C7745B">
      <w:pPr>
        <w:pStyle w:val="Encabezamiento"/>
        <w:spacing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9AEFFBA" w14:textId="77777777" w:rsidR="00915FB3" w:rsidRPr="003C6727" w:rsidRDefault="00915FB3" w:rsidP="00C7745B">
      <w:pPr>
        <w:pStyle w:val="Encabezamiento"/>
        <w:spacing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31DEAFB" w14:textId="77777777" w:rsidR="00645BCC" w:rsidRPr="003C6727" w:rsidRDefault="00645BCC" w:rsidP="00C7745B">
      <w:pPr>
        <w:pStyle w:val="Encabezamiento"/>
        <w:spacing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DCC85FC" w14:textId="77777777" w:rsidR="00645BCC" w:rsidRPr="003C6727" w:rsidRDefault="00645BCC" w:rsidP="00C7745B">
      <w:pPr>
        <w:pStyle w:val="Encabezamiento"/>
        <w:spacing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A3CF67A" w14:textId="77777777" w:rsidR="00645BCC" w:rsidRPr="003C6727" w:rsidRDefault="00645BCC" w:rsidP="00C7745B">
      <w:pPr>
        <w:pStyle w:val="Encabezamiento"/>
        <w:spacing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FC88FBE" w14:textId="77777777" w:rsidR="00645BCC" w:rsidRPr="003C6727" w:rsidRDefault="00645BCC" w:rsidP="00C7745B">
      <w:pPr>
        <w:pStyle w:val="Encabezamiento"/>
        <w:spacing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47EEC67" w14:textId="77777777" w:rsidR="00915FB3" w:rsidRPr="003C6727" w:rsidRDefault="00915FB3" w:rsidP="00C7745B">
      <w:pPr>
        <w:pStyle w:val="Encabezamiento"/>
        <w:spacing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4402420" w14:textId="77777777" w:rsidR="00915FB3" w:rsidRPr="003C6727" w:rsidRDefault="00915FB3" w:rsidP="00C7745B">
      <w:pPr>
        <w:pStyle w:val="Encabezamiento"/>
        <w:spacing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C6727">
        <w:rPr>
          <w:rFonts w:ascii="Arial" w:hAnsi="Arial" w:cs="Arial"/>
          <w:b/>
          <w:bCs/>
          <w:color w:val="auto"/>
          <w:sz w:val="22"/>
          <w:szCs w:val="22"/>
        </w:rPr>
        <w:t>UNIDAD ADMINISTRATIVA ESPECIAL DE REHABILITACIÓN Y MANTENIMIENTO VIAL - UAERMV</w:t>
      </w:r>
    </w:p>
    <w:p w14:paraId="53CA8B2C" w14:textId="77777777" w:rsidR="003A6419" w:rsidRPr="003C6727" w:rsidRDefault="003A6419" w:rsidP="00C7745B">
      <w:pPr>
        <w:pStyle w:val="Encabezamiento"/>
        <w:spacing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1B28CCF" w14:textId="11D5D7F5" w:rsidR="003A6419" w:rsidRPr="003C6727" w:rsidRDefault="003A6419" w:rsidP="00C7745B">
      <w:pPr>
        <w:pStyle w:val="Encabezamiento"/>
        <w:spacing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C6727">
        <w:rPr>
          <w:rFonts w:ascii="Arial" w:hAnsi="Arial" w:cs="Arial"/>
          <w:b/>
          <w:bCs/>
          <w:color w:val="auto"/>
          <w:sz w:val="22"/>
          <w:szCs w:val="22"/>
        </w:rPr>
        <w:t>OFICINA DE CONTROL INTERNO</w:t>
      </w:r>
    </w:p>
    <w:p w14:paraId="7C3F5BAA" w14:textId="77777777" w:rsidR="00645BCC" w:rsidRPr="003C6727" w:rsidRDefault="00645BCC" w:rsidP="00C7745B">
      <w:pPr>
        <w:pStyle w:val="Encabezamiento"/>
        <w:spacing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5AC7B7A" w14:textId="77777777" w:rsidR="00645BCC" w:rsidRPr="003C6727" w:rsidRDefault="00645BCC" w:rsidP="00C7745B">
      <w:pPr>
        <w:pStyle w:val="Encabezamiento"/>
        <w:spacing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509AE64" w14:textId="491F5AE9" w:rsidR="00645BCC" w:rsidRPr="003C6727" w:rsidRDefault="00645BCC" w:rsidP="00C7745B">
      <w:pPr>
        <w:pStyle w:val="Encabezamiento"/>
        <w:spacing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3C6727">
        <w:rPr>
          <w:rFonts w:ascii="Arial" w:hAnsi="Arial" w:cs="Arial"/>
          <w:b/>
          <w:bCs/>
          <w:color w:val="auto"/>
          <w:sz w:val="22"/>
          <w:szCs w:val="22"/>
        </w:rPr>
        <w:t xml:space="preserve">BOGOTÁ D.C. </w:t>
      </w:r>
      <w:r w:rsidR="00045CEE" w:rsidRPr="003C6727">
        <w:rPr>
          <w:rFonts w:ascii="Arial" w:hAnsi="Arial" w:cs="Arial"/>
          <w:b/>
          <w:bCs/>
          <w:color w:val="auto"/>
          <w:sz w:val="22"/>
          <w:szCs w:val="22"/>
        </w:rPr>
        <w:t>ABRIL</w:t>
      </w:r>
      <w:r w:rsidR="002618DE" w:rsidRPr="003C672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3C6727">
        <w:rPr>
          <w:rFonts w:ascii="Arial" w:hAnsi="Arial" w:cs="Arial"/>
          <w:b/>
          <w:bCs/>
          <w:color w:val="auto"/>
          <w:sz w:val="22"/>
          <w:szCs w:val="22"/>
        </w:rPr>
        <w:t>DE 202</w:t>
      </w:r>
      <w:r w:rsidR="006E03A3" w:rsidRPr="003C6727">
        <w:rPr>
          <w:rFonts w:ascii="Arial" w:hAnsi="Arial" w:cs="Arial"/>
          <w:b/>
          <w:bCs/>
          <w:color w:val="auto"/>
          <w:sz w:val="22"/>
          <w:szCs w:val="22"/>
        </w:rPr>
        <w:t>2</w:t>
      </w:r>
    </w:p>
    <w:p w14:paraId="52EF7CED" w14:textId="48987999" w:rsidR="00ED20E6" w:rsidRPr="003C6727" w:rsidRDefault="00ED20E6" w:rsidP="00C7745B">
      <w:pPr>
        <w:pStyle w:val="Encabezamiento"/>
        <w:spacing w:line="24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A73CC1E" w14:textId="4A389D9E" w:rsidR="00B76430" w:rsidRPr="003C6727" w:rsidRDefault="00B76430" w:rsidP="00C7745B">
      <w:pPr>
        <w:spacing w:line="240" w:lineRule="auto"/>
        <w:rPr>
          <w:rFonts w:cs="Arial"/>
          <w:sz w:val="22"/>
          <w:szCs w:val="22"/>
          <w:lang w:val="es-ES"/>
        </w:rPr>
      </w:pPr>
    </w:p>
    <w:p w14:paraId="79038BAA" w14:textId="0B121FF6" w:rsidR="00B76430" w:rsidRPr="003C6727" w:rsidRDefault="00B76430" w:rsidP="00C7745B">
      <w:pPr>
        <w:spacing w:line="240" w:lineRule="auto"/>
        <w:rPr>
          <w:rFonts w:cs="Arial"/>
          <w:sz w:val="22"/>
          <w:szCs w:val="22"/>
          <w:lang w:val="es-ES"/>
        </w:rPr>
      </w:pPr>
    </w:p>
    <w:p w14:paraId="02615204" w14:textId="6DDEAC15" w:rsidR="00531220" w:rsidRPr="003C6727" w:rsidRDefault="00531220" w:rsidP="00C7745B">
      <w:pPr>
        <w:spacing w:line="240" w:lineRule="auto"/>
        <w:ind w:firstLine="708"/>
        <w:jc w:val="center"/>
        <w:rPr>
          <w:rFonts w:cs="Arial"/>
          <w:b/>
          <w:bCs/>
          <w:sz w:val="22"/>
          <w:szCs w:val="22"/>
        </w:rPr>
      </w:pPr>
    </w:p>
    <w:p w14:paraId="52E25662" w14:textId="77777777" w:rsidR="003F4C88" w:rsidRPr="003C6727" w:rsidRDefault="003F4C88" w:rsidP="0012098B">
      <w:pPr>
        <w:spacing w:line="240" w:lineRule="auto"/>
        <w:ind w:firstLine="708"/>
        <w:jc w:val="center"/>
        <w:rPr>
          <w:rFonts w:cs="Arial"/>
          <w:b/>
          <w:bCs/>
          <w:sz w:val="22"/>
          <w:szCs w:val="22"/>
        </w:rPr>
      </w:pPr>
    </w:p>
    <w:p w14:paraId="27D7007C" w14:textId="7DE6EB47" w:rsidR="003F4C88" w:rsidRPr="003C6727" w:rsidRDefault="003F4C88" w:rsidP="00240A05">
      <w:pPr>
        <w:spacing w:line="240" w:lineRule="auto"/>
        <w:ind w:firstLine="708"/>
        <w:jc w:val="left"/>
        <w:rPr>
          <w:rFonts w:cs="Arial"/>
          <w:b/>
          <w:bCs/>
          <w:sz w:val="22"/>
          <w:szCs w:val="22"/>
        </w:rPr>
      </w:pPr>
    </w:p>
    <w:p w14:paraId="1EDD0BB0" w14:textId="21163362" w:rsidR="00240A05" w:rsidRPr="003C6727" w:rsidRDefault="00240A05" w:rsidP="00240A05">
      <w:pPr>
        <w:spacing w:line="240" w:lineRule="auto"/>
        <w:ind w:firstLine="708"/>
        <w:jc w:val="left"/>
        <w:rPr>
          <w:rFonts w:cs="Arial"/>
          <w:b/>
          <w:bCs/>
          <w:sz w:val="22"/>
          <w:szCs w:val="22"/>
        </w:rPr>
      </w:pPr>
    </w:p>
    <w:p w14:paraId="6BBE0546" w14:textId="3E1C6181" w:rsidR="00240A05" w:rsidRPr="003C6727" w:rsidRDefault="00240A05" w:rsidP="00240A05">
      <w:pPr>
        <w:spacing w:line="240" w:lineRule="auto"/>
        <w:ind w:firstLine="708"/>
        <w:jc w:val="center"/>
        <w:rPr>
          <w:rFonts w:cs="Arial"/>
          <w:b/>
          <w:bCs/>
          <w:sz w:val="22"/>
          <w:szCs w:val="22"/>
        </w:rPr>
      </w:pPr>
      <w:r w:rsidRPr="003C6727">
        <w:rPr>
          <w:rFonts w:cs="Arial"/>
          <w:b/>
          <w:bCs/>
          <w:sz w:val="22"/>
          <w:szCs w:val="22"/>
        </w:rPr>
        <w:t>CONTENIDO</w:t>
      </w:r>
    </w:p>
    <w:p w14:paraId="0A8640F7" w14:textId="77777777" w:rsidR="00240A05" w:rsidRPr="003C6727" w:rsidRDefault="00240A05" w:rsidP="00240A05">
      <w:pPr>
        <w:spacing w:line="240" w:lineRule="auto"/>
        <w:ind w:firstLine="708"/>
        <w:jc w:val="left"/>
        <w:rPr>
          <w:rFonts w:cs="Arial"/>
          <w:b/>
          <w:bCs/>
          <w:sz w:val="22"/>
          <w:szCs w:val="22"/>
        </w:rPr>
      </w:pPr>
    </w:p>
    <w:p w14:paraId="32321F11" w14:textId="0DB05D05" w:rsidR="00240A05" w:rsidRPr="003C6727" w:rsidRDefault="00240A05">
      <w:pPr>
        <w:pStyle w:val="TDC1"/>
        <w:tabs>
          <w:tab w:val="left" w:pos="480"/>
          <w:tab w:val="right" w:leader="dot" w:pos="8828"/>
        </w:tabs>
        <w:rPr>
          <w:rFonts w:ascii="Arial" w:eastAsiaTheme="minorEastAsia" w:hAnsi="Arial" w:cs="Arial"/>
          <w:b w:val="0"/>
          <w:bCs w:val="0"/>
          <w:caps w:val="0"/>
          <w:noProof/>
          <w:sz w:val="22"/>
          <w:szCs w:val="22"/>
          <w:lang w:val="en-US" w:eastAsia="en-US"/>
        </w:rPr>
      </w:pPr>
      <w:r w:rsidRPr="003C6727">
        <w:rPr>
          <w:rFonts w:cs="Arial"/>
          <w:b w:val="0"/>
          <w:bCs w:val="0"/>
          <w:sz w:val="22"/>
          <w:szCs w:val="22"/>
        </w:rPr>
        <w:fldChar w:fldCharType="begin"/>
      </w:r>
      <w:r w:rsidRPr="003C6727">
        <w:rPr>
          <w:rFonts w:cs="Arial"/>
          <w:b w:val="0"/>
          <w:bCs w:val="0"/>
          <w:sz w:val="22"/>
          <w:szCs w:val="22"/>
        </w:rPr>
        <w:instrText xml:space="preserve"> TOC \o "1-2" \h \z \u </w:instrText>
      </w:r>
      <w:r w:rsidRPr="003C6727">
        <w:rPr>
          <w:rFonts w:cs="Arial"/>
          <w:b w:val="0"/>
          <w:bCs w:val="0"/>
          <w:sz w:val="22"/>
          <w:szCs w:val="22"/>
        </w:rPr>
        <w:fldChar w:fldCharType="separate"/>
      </w:r>
      <w:hyperlink w:anchor="_Toc102124333" w:history="1">
        <w:r w:rsidRPr="003C6727">
          <w:rPr>
            <w:rStyle w:val="Hipervnculo"/>
            <w:rFonts w:ascii="Arial" w:hAnsi="Arial" w:cs="Arial"/>
            <w:noProof/>
            <w:sz w:val="22"/>
            <w:szCs w:val="22"/>
          </w:rPr>
          <w:t>1.</w:t>
        </w:r>
        <w:r w:rsidRPr="003C6727">
          <w:rPr>
            <w:rFonts w:ascii="Arial" w:eastAsiaTheme="minorEastAsia" w:hAnsi="Arial" w:cs="Arial"/>
            <w:b w:val="0"/>
            <w:bCs w:val="0"/>
            <w:caps w:val="0"/>
            <w:noProof/>
            <w:sz w:val="22"/>
            <w:szCs w:val="22"/>
            <w:lang w:val="en-US" w:eastAsia="en-US"/>
          </w:rPr>
          <w:tab/>
        </w:r>
        <w:r w:rsidRPr="003C6727">
          <w:rPr>
            <w:rStyle w:val="Hipervnculo"/>
            <w:rFonts w:ascii="Arial" w:hAnsi="Arial" w:cs="Arial"/>
            <w:noProof/>
            <w:sz w:val="22"/>
            <w:szCs w:val="22"/>
          </w:rPr>
          <w:t>OBJETIVO</w:t>
        </w:r>
        <w:r w:rsidRPr="003C672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Pr="003C672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_Toc102124333 \h </w:instrText>
        </w:r>
        <w:r w:rsidRPr="003C6727">
          <w:rPr>
            <w:rFonts w:ascii="Arial" w:hAnsi="Arial" w:cs="Arial"/>
            <w:noProof/>
            <w:webHidden/>
            <w:sz w:val="22"/>
            <w:szCs w:val="22"/>
          </w:rPr>
        </w:r>
        <w:r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Pr="003C6727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47DE9695" w14:textId="47DB5BEF" w:rsidR="00240A05" w:rsidRPr="003C6727" w:rsidRDefault="00FA4EF9">
      <w:pPr>
        <w:pStyle w:val="TDC1"/>
        <w:tabs>
          <w:tab w:val="left" w:pos="480"/>
          <w:tab w:val="right" w:leader="dot" w:pos="8828"/>
        </w:tabs>
        <w:rPr>
          <w:rFonts w:ascii="Arial" w:eastAsiaTheme="minorEastAsia" w:hAnsi="Arial" w:cs="Arial"/>
          <w:b w:val="0"/>
          <w:bCs w:val="0"/>
          <w:caps w:val="0"/>
          <w:noProof/>
          <w:sz w:val="22"/>
          <w:szCs w:val="22"/>
          <w:lang w:val="en-US" w:eastAsia="en-US"/>
        </w:rPr>
      </w:pPr>
      <w:hyperlink w:anchor="_Toc102124334" w:history="1">
        <w:r w:rsidR="00240A05" w:rsidRPr="003C6727">
          <w:rPr>
            <w:rStyle w:val="Hipervnculo"/>
            <w:rFonts w:ascii="Arial" w:hAnsi="Arial" w:cs="Arial"/>
            <w:noProof/>
            <w:sz w:val="22"/>
            <w:szCs w:val="22"/>
          </w:rPr>
          <w:t>2.</w:t>
        </w:r>
        <w:r w:rsidR="00240A05" w:rsidRPr="003C6727">
          <w:rPr>
            <w:rFonts w:ascii="Arial" w:eastAsiaTheme="minorEastAsia" w:hAnsi="Arial" w:cs="Arial"/>
            <w:b w:val="0"/>
            <w:bCs w:val="0"/>
            <w:caps w:val="0"/>
            <w:noProof/>
            <w:sz w:val="22"/>
            <w:szCs w:val="22"/>
            <w:lang w:val="en-US" w:eastAsia="en-US"/>
          </w:rPr>
          <w:tab/>
        </w:r>
        <w:r w:rsidR="00240A05" w:rsidRPr="003C6727">
          <w:rPr>
            <w:rStyle w:val="Hipervnculo"/>
            <w:rFonts w:ascii="Arial" w:hAnsi="Arial" w:cs="Arial"/>
            <w:noProof/>
            <w:sz w:val="22"/>
            <w:szCs w:val="22"/>
          </w:rPr>
          <w:t>ALCANCE</w: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_Toc102124334 \h </w:instrTex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5CC173E9" w14:textId="01FAA8C6" w:rsidR="00240A05" w:rsidRPr="003C6727" w:rsidRDefault="00FA4EF9">
      <w:pPr>
        <w:pStyle w:val="TDC1"/>
        <w:tabs>
          <w:tab w:val="left" w:pos="480"/>
          <w:tab w:val="right" w:leader="dot" w:pos="8828"/>
        </w:tabs>
        <w:rPr>
          <w:rFonts w:ascii="Arial" w:eastAsiaTheme="minorEastAsia" w:hAnsi="Arial" w:cs="Arial"/>
          <w:b w:val="0"/>
          <w:bCs w:val="0"/>
          <w:caps w:val="0"/>
          <w:noProof/>
          <w:sz w:val="22"/>
          <w:szCs w:val="22"/>
          <w:lang w:val="en-US" w:eastAsia="en-US"/>
        </w:rPr>
      </w:pPr>
      <w:hyperlink w:anchor="_Toc102124336" w:history="1">
        <w:r w:rsidR="00240A05" w:rsidRPr="003C6727">
          <w:rPr>
            <w:rStyle w:val="Hipervnculo"/>
            <w:rFonts w:ascii="Arial" w:hAnsi="Arial" w:cs="Arial"/>
            <w:noProof/>
            <w:sz w:val="22"/>
            <w:szCs w:val="22"/>
          </w:rPr>
          <w:t>3.</w:t>
        </w:r>
        <w:r w:rsidR="00240A05" w:rsidRPr="003C6727">
          <w:rPr>
            <w:rFonts w:ascii="Arial" w:eastAsiaTheme="minorEastAsia" w:hAnsi="Arial" w:cs="Arial"/>
            <w:b w:val="0"/>
            <w:bCs w:val="0"/>
            <w:caps w:val="0"/>
            <w:noProof/>
            <w:sz w:val="22"/>
            <w:szCs w:val="22"/>
            <w:lang w:val="en-US" w:eastAsia="en-US"/>
          </w:rPr>
          <w:tab/>
        </w:r>
        <w:r w:rsidR="00240A05" w:rsidRPr="003C6727">
          <w:rPr>
            <w:rStyle w:val="Hipervnculo"/>
            <w:rFonts w:ascii="Arial" w:hAnsi="Arial" w:cs="Arial"/>
            <w:noProof/>
            <w:sz w:val="22"/>
            <w:szCs w:val="22"/>
          </w:rPr>
          <w:t>MARCO NORMATIVO</w: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_Toc102124336 \h </w:instrTex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t>3</w: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048896CD" w14:textId="73503D7C" w:rsidR="00240A05" w:rsidRPr="003C6727" w:rsidRDefault="00FA4EF9">
      <w:pPr>
        <w:pStyle w:val="TDC1"/>
        <w:tabs>
          <w:tab w:val="left" w:pos="480"/>
          <w:tab w:val="right" w:leader="dot" w:pos="8828"/>
        </w:tabs>
        <w:rPr>
          <w:rFonts w:ascii="Arial" w:eastAsiaTheme="minorEastAsia" w:hAnsi="Arial" w:cs="Arial"/>
          <w:b w:val="0"/>
          <w:bCs w:val="0"/>
          <w:caps w:val="0"/>
          <w:noProof/>
          <w:sz w:val="22"/>
          <w:szCs w:val="22"/>
          <w:lang w:val="en-US" w:eastAsia="en-US"/>
        </w:rPr>
      </w:pPr>
      <w:hyperlink w:anchor="_Toc102124337" w:history="1">
        <w:r w:rsidR="00240A05" w:rsidRPr="003C6727">
          <w:rPr>
            <w:rStyle w:val="Hipervnculo"/>
            <w:rFonts w:ascii="Arial" w:hAnsi="Arial" w:cs="Arial"/>
            <w:noProof/>
            <w:sz w:val="22"/>
            <w:szCs w:val="22"/>
          </w:rPr>
          <w:t>4.</w:t>
        </w:r>
        <w:r w:rsidR="00240A05" w:rsidRPr="003C6727">
          <w:rPr>
            <w:rFonts w:ascii="Arial" w:eastAsiaTheme="minorEastAsia" w:hAnsi="Arial" w:cs="Arial"/>
            <w:b w:val="0"/>
            <w:bCs w:val="0"/>
            <w:caps w:val="0"/>
            <w:noProof/>
            <w:sz w:val="22"/>
            <w:szCs w:val="22"/>
            <w:lang w:val="en-US" w:eastAsia="en-US"/>
          </w:rPr>
          <w:tab/>
        </w:r>
        <w:r w:rsidR="00240A05" w:rsidRPr="003C6727">
          <w:rPr>
            <w:rStyle w:val="Hipervnculo"/>
            <w:rFonts w:ascii="Arial" w:hAnsi="Arial" w:cs="Arial"/>
            <w:noProof/>
            <w:sz w:val="22"/>
            <w:szCs w:val="22"/>
          </w:rPr>
          <w:t>SEGUIMIENTO A LOS PLANES DE MEJORAMIENTO POR PROCESOS</w: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_Toc102124337 \h </w:instrTex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t>4</w: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070DF232" w14:textId="4AE74BB2" w:rsidR="00240A05" w:rsidRPr="003C6727" w:rsidRDefault="00FA4EF9">
      <w:pPr>
        <w:pStyle w:val="TDC2"/>
        <w:tabs>
          <w:tab w:val="left" w:pos="720"/>
          <w:tab w:val="right" w:leader="dot" w:pos="8828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val="en-US" w:eastAsia="en-US"/>
        </w:rPr>
      </w:pPr>
      <w:hyperlink w:anchor="_Toc102124338" w:history="1">
        <w:r w:rsidR="00240A05" w:rsidRPr="003C6727">
          <w:rPr>
            <w:rStyle w:val="Hipervnculo"/>
            <w:rFonts w:ascii="Arial" w:hAnsi="Arial" w:cs="Arial"/>
            <w:noProof/>
            <w:sz w:val="22"/>
            <w:szCs w:val="22"/>
            <w:lang w:eastAsia="es-CO"/>
          </w:rPr>
          <w:t>4.1.</w:t>
        </w:r>
        <w:r w:rsidR="00240A05" w:rsidRPr="003C6727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val="en-US" w:eastAsia="en-US"/>
          </w:rPr>
          <w:tab/>
        </w:r>
        <w:r w:rsidR="00240A05" w:rsidRPr="003C6727">
          <w:rPr>
            <w:rStyle w:val="Hipervnculo"/>
            <w:rFonts w:ascii="Arial" w:hAnsi="Arial" w:cs="Arial"/>
            <w:noProof/>
            <w:sz w:val="22"/>
            <w:szCs w:val="22"/>
            <w:lang w:eastAsia="es-CO"/>
          </w:rPr>
          <w:t>Consolidado estado planes de mejoramiento por procesos</w: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_Toc102124338 \h </w:instrTex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t>4</w: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3D1112B9" w14:textId="5D87F6A0" w:rsidR="00240A05" w:rsidRPr="003C6727" w:rsidRDefault="00FA4EF9">
      <w:pPr>
        <w:pStyle w:val="TDC2"/>
        <w:tabs>
          <w:tab w:val="left" w:pos="720"/>
          <w:tab w:val="right" w:leader="dot" w:pos="8828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val="en-US" w:eastAsia="en-US"/>
        </w:rPr>
      </w:pPr>
      <w:hyperlink w:anchor="_Toc102124339" w:history="1">
        <w:r w:rsidR="00240A05" w:rsidRPr="003C6727">
          <w:rPr>
            <w:rStyle w:val="Hipervnculo"/>
            <w:rFonts w:ascii="Arial" w:hAnsi="Arial" w:cs="Arial"/>
            <w:noProof/>
            <w:sz w:val="22"/>
            <w:szCs w:val="22"/>
            <w:lang w:eastAsia="es-CO"/>
          </w:rPr>
          <w:t>4.2.</w:t>
        </w:r>
        <w:r w:rsidR="00240A05" w:rsidRPr="003C6727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val="en-US" w:eastAsia="en-US"/>
          </w:rPr>
          <w:tab/>
        </w:r>
        <w:r w:rsidR="00240A05" w:rsidRPr="003C6727">
          <w:rPr>
            <w:rStyle w:val="Hipervnculo"/>
            <w:rFonts w:ascii="Arial" w:hAnsi="Arial" w:cs="Arial"/>
            <w:noProof/>
            <w:sz w:val="22"/>
            <w:szCs w:val="22"/>
            <w:lang w:eastAsia="es-CO"/>
          </w:rPr>
          <w:t>Estado acciones planes de mejoramiento internos por dependencias</w: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_Toc102124339 \h </w:instrTex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t>7</w: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530823A4" w14:textId="51B39319" w:rsidR="00240A05" w:rsidRPr="003C6727" w:rsidRDefault="00FA4EF9">
      <w:pPr>
        <w:pStyle w:val="TDC2"/>
        <w:tabs>
          <w:tab w:val="left" w:pos="720"/>
          <w:tab w:val="right" w:leader="dot" w:pos="8828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val="en-US" w:eastAsia="en-US"/>
        </w:rPr>
      </w:pPr>
      <w:hyperlink w:anchor="_Toc102124340" w:history="1">
        <w:r w:rsidR="00240A05" w:rsidRPr="003C6727">
          <w:rPr>
            <w:rStyle w:val="Hipervnculo"/>
            <w:rFonts w:ascii="Arial" w:hAnsi="Arial" w:cs="Arial"/>
            <w:noProof/>
            <w:sz w:val="22"/>
            <w:szCs w:val="22"/>
            <w:lang w:eastAsia="es-CO"/>
          </w:rPr>
          <w:t>4.3.</w:t>
        </w:r>
        <w:r w:rsidR="00240A05" w:rsidRPr="003C6727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val="en-US" w:eastAsia="en-US"/>
          </w:rPr>
          <w:tab/>
        </w:r>
        <w:r w:rsidR="00240A05" w:rsidRPr="003C6727">
          <w:rPr>
            <w:rStyle w:val="Hipervnculo"/>
            <w:rFonts w:ascii="Arial" w:hAnsi="Arial" w:cs="Arial"/>
            <w:noProof/>
            <w:sz w:val="22"/>
            <w:szCs w:val="22"/>
            <w:lang w:eastAsia="es-CO"/>
          </w:rPr>
          <w:t>Aprobación de planes de mejoramiento por OCI I trimestre de 2022</w: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_Toc102124340 \h </w:instrTex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t>7</w: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7A4C1BA6" w14:textId="1428F6BD" w:rsidR="00240A05" w:rsidRPr="003C6727" w:rsidRDefault="00FA4EF9">
      <w:pPr>
        <w:pStyle w:val="TDC2"/>
        <w:tabs>
          <w:tab w:val="left" w:pos="720"/>
          <w:tab w:val="right" w:leader="dot" w:pos="8828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val="en-US" w:eastAsia="en-US"/>
        </w:rPr>
      </w:pPr>
      <w:hyperlink w:anchor="_Toc102124341" w:history="1">
        <w:r w:rsidR="00240A05" w:rsidRPr="003C6727">
          <w:rPr>
            <w:rStyle w:val="Hipervnculo"/>
            <w:rFonts w:ascii="Arial" w:hAnsi="Arial" w:cs="Arial"/>
            <w:noProof/>
            <w:sz w:val="22"/>
            <w:szCs w:val="22"/>
            <w:lang w:eastAsia="es-CO"/>
          </w:rPr>
          <w:t>4.4.</w:t>
        </w:r>
        <w:r w:rsidR="00240A05" w:rsidRPr="003C6727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val="en-US" w:eastAsia="en-US"/>
          </w:rPr>
          <w:tab/>
        </w:r>
        <w:r w:rsidR="00240A05" w:rsidRPr="003C6727">
          <w:rPr>
            <w:rStyle w:val="Hipervnculo"/>
            <w:rFonts w:ascii="Arial" w:hAnsi="Arial" w:cs="Arial"/>
            <w:noProof/>
            <w:sz w:val="22"/>
            <w:szCs w:val="22"/>
            <w:lang w:eastAsia="es-CO"/>
          </w:rPr>
          <w:t xml:space="preserve">Cierre </w:t>
        </w:r>
        <w:r w:rsidR="00240A05" w:rsidRPr="003C6727">
          <w:rPr>
            <w:rStyle w:val="Hipervnculo"/>
            <w:rFonts w:ascii="Arial" w:hAnsi="Arial" w:cs="Arial"/>
            <w:noProof/>
            <w:sz w:val="22"/>
            <w:szCs w:val="22"/>
          </w:rPr>
          <w:t>acciones</w:t>
        </w:r>
        <w:r w:rsidR="00240A05" w:rsidRPr="003C6727">
          <w:rPr>
            <w:rStyle w:val="Hipervnculo"/>
            <w:rFonts w:ascii="Arial" w:hAnsi="Arial" w:cs="Arial"/>
            <w:noProof/>
            <w:sz w:val="22"/>
            <w:szCs w:val="22"/>
            <w:lang w:eastAsia="es-CO"/>
          </w:rPr>
          <w:t xml:space="preserve"> por OCI I trimestre 2022</w: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_Toc102124341 \h </w:instrTex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t>8</w: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54CD9DAC" w14:textId="21F836DF" w:rsidR="00240A05" w:rsidRPr="003C6727" w:rsidRDefault="00FA4EF9">
      <w:pPr>
        <w:pStyle w:val="TDC2"/>
        <w:tabs>
          <w:tab w:val="left" w:pos="720"/>
          <w:tab w:val="right" w:leader="dot" w:pos="8828"/>
        </w:tabs>
        <w:rPr>
          <w:rFonts w:ascii="Arial" w:eastAsiaTheme="minorEastAsia" w:hAnsi="Arial" w:cs="Arial"/>
          <w:b w:val="0"/>
          <w:bCs w:val="0"/>
          <w:noProof/>
          <w:sz w:val="22"/>
          <w:szCs w:val="22"/>
          <w:lang w:val="en-US" w:eastAsia="en-US"/>
        </w:rPr>
      </w:pPr>
      <w:hyperlink w:anchor="_Toc102124342" w:history="1">
        <w:r w:rsidR="00240A05" w:rsidRPr="003C6727">
          <w:rPr>
            <w:rStyle w:val="Hipervnculo"/>
            <w:rFonts w:ascii="Arial" w:hAnsi="Arial" w:cs="Arial"/>
            <w:noProof/>
            <w:sz w:val="22"/>
            <w:szCs w:val="22"/>
            <w:lang w:eastAsia="es-CO"/>
          </w:rPr>
          <w:t>4.5.</w:t>
        </w:r>
        <w:r w:rsidR="00240A05" w:rsidRPr="003C6727">
          <w:rPr>
            <w:rFonts w:ascii="Arial" w:eastAsiaTheme="minorEastAsia" w:hAnsi="Arial" w:cs="Arial"/>
            <w:b w:val="0"/>
            <w:bCs w:val="0"/>
            <w:noProof/>
            <w:sz w:val="22"/>
            <w:szCs w:val="22"/>
            <w:lang w:val="en-US" w:eastAsia="en-US"/>
          </w:rPr>
          <w:tab/>
        </w:r>
        <w:r w:rsidR="00240A05" w:rsidRPr="003C6727">
          <w:rPr>
            <w:rStyle w:val="Hipervnculo"/>
            <w:rFonts w:ascii="Arial" w:hAnsi="Arial" w:cs="Arial"/>
            <w:noProof/>
            <w:sz w:val="22"/>
            <w:szCs w:val="22"/>
            <w:lang w:eastAsia="es-CO"/>
          </w:rPr>
          <w:t>Acciones para vencer en segundo trimestre 2022.</w: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_Toc102124342 \h </w:instrTex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t>9</w: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6F26BEC0" w14:textId="3C781EC4" w:rsidR="00240A05" w:rsidRPr="003C6727" w:rsidRDefault="00FA4EF9">
      <w:pPr>
        <w:pStyle w:val="TDC1"/>
        <w:tabs>
          <w:tab w:val="left" w:pos="480"/>
          <w:tab w:val="right" w:leader="dot" w:pos="8828"/>
        </w:tabs>
        <w:rPr>
          <w:rFonts w:ascii="Arial" w:eastAsiaTheme="minorEastAsia" w:hAnsi="Arial" w:cs="Arial"/>
          <w:b w:val="0"/>
          <w:bCs w:val="0"/>
          <w:caps w:val="0"/>
          <w:noProof/>
          <w:sz w:val="22"/>
          <w:szCs w:val="22"/>
          <w:lang w:val="en-US" w:eastAsia="en-US"/>
        </w:rPr>
      </w:pPr>
      <w:hyperlink w:anchor="_Toc102124343" w:history="1">
        <w:r w:rsidR="00240A05" w:rsidRPr="003C6727">
          <w:rPr>
            <w:rStyle w:val="Hipervnculo"/>
            <w:rFonts w:ascii="Arial" w:hAnsi="Arial" w:cs="Arial"/>
            <w:noProof/>
            <w:sz w:val="22"/>
            <w:szCs w:val="22"/>
          </w:rPr>
          <w:t>5.</w:t>
        </w:r>
        <w:r w:rsidR="00240A05" w:rsidRPr="003C6727">
          <w:rPr>
            <w:rFonts w:ascii="Arial" w:eastAsiaTheme="minorEastAsia" w:hAnsi="Arial" w:cs="Arial"/>
            <w:b w:val="0"/>
            <w:bCs w:val="0"/>
            <w:caps w:val="0"/>
            <w:noProof/>
            <w:sz w:val="22"/>
            <w:szCs w:val="22"/>
            <w:lang w:val="en-US" w:eastAsia="en-US"/>
          </w:rPr>
          <w:tab/>
        </w:r>
        <w:r w:rsidR="00240A05" w:rsidRPr="003C6727">
          <w:rPr>
            <w:rStyle w:val="Hipervnculo"/>
            <w:rFonts w:ascii="Arial" w:hAnsi="Arial" w:cs="Arial"/>
            <w:noProof/>
            <w:sz w:val="22"/>
            <w:szCs w:val="22"/>
          </w:rPr>
          <w:t>Conclusiones</w: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_Toc102124343 \h </w:instrTex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t>12</w: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3C70C1D6" w14:textId="08AC07B7" w:rsidR="00240A05" w:rsidRPr="003C6727" w:rsidRDefault="00FA4EF9">
      <w:pPr>
        <w:pStyle w:val="TDC1"/>
        <w:tabs>
          <w:tab w:val="left" w:pos="480"/>
          <w:tab w:val="right" w:leader="dot" w:pos="8828"/>
        </w:tabs>
        <w:rPr>
          <w:rFonts w:ascii="Arial" w:eastAsiaTheme="minorEastAsia" w:hAnsi="Arial" w:cs="Arial"/>
          <w:b w:val="0"/>
          <w:bCs w:val="0"/>
          <w:caps w:val="0"/>
          <w:noProof/>
          <w:sz w:val="22"/>
          <w:szCs w:val="22"/>
          <w:lang w:val="en-US" w:eastAsia="en-US"/>
        </w:rPr>
      </w:pPr>
      <w:hyperlink w:anchor="_Toc102124344" w:history="1">
        <w:r w:rsidR="00240A05" w:rsidRPr="003C6727">
          <w:rPr>
            <w:rStyle w:val="Hipervnculo"/>
            <w:rFonts w:ascii="Arial" w:hAnsi="Arial" w:cs="Arial"/>
            <w:noProof/>
            <w:sz w:val="22"/>
            <w:szCs w:val="22"/>
          </w:rPr>
          <w:t>6.</w:t>
        </w:r>
        <w:r w:rsidR="00240A05" w:rsidRPr="003C6727">
          <w:rPr>
            <w:rFonts w:ascii="Arial" w:eastAsiaTheme="minorEastAsia" w:hAnsi="Arial" w:cs="Arial"/>
            <w:b w:val="0"/>
            <w:bCs w:val="0"/>
            <w:caps w:val="0"/>
            <w:noProof/>
            <w:sz w:val="22"/>
            <w:szCs w:val="22"/>
            <w:lang w:val="en-US" w:eastAsia="en-US"/>
          </w:rPr>
          <w:tab/>
        </w:r>
        <w:r w:rsidR="00240A05" w:rsidRPr="003C6727">
          <w:rPr>
            <w:rStyle w:val="Hipervnculo"/>
            <w:rFonts w:ascii="Arial" w:hAnsi="Arial" w:cs="Arial"/>
            <w:noProof/>
            <w:sz w:val="22"/>
            <w:szCs w:val="22"/>
          </w:rPr>
          <w:t>Recomendaciones</w: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tab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begin"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instrText xml:space="preserve"> PAGEREF _Toc102124344 \h </w:instrTex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separate"/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t>13</w:t>
        </w:r>
        <w:r w:rsidR="00240A05" w:rsidRPr="003C6727">
          <w:rPr>
            <w:rFonts w:ascii="Arial" w:hAnsi="Arial" w:cs="Arial"/>
            <w:noProof/>
            <w:webHidden/>
            <w:sz w:val="22"/>
            <w:szCs w:val="22"/>
          </w:rPr>
          <w:fldChar w:fldCharType="end"/>
        </w:r>
      </w:hyperlink>
    </w:p>
    <w:p w14:paraId="70C65458" w14:textId="4CC912C5" w:rsidR="00240A05" w:rsidRPr="003C6727" w:rsidRDefault="00240A05" w:rsidP="0012098B">
      <w:pPr>
        <w:spacing w:line="240" w:lineRule="auto"/>
        <w:ind w:firstLine="708"/>
        <w:jc w:val="center"/>
        <w:rPr>
          <w:rFonts w:cs="Arial"/>
          <w:b/>
          <w:bCs/>
          <w:sz w:val="22"/>
          <w:szCs w:val="22"/>
        </w:rPr>
      </w:pPr>
      <w:r w:rsidRPr="003C6727">
        <w:rPr>
          <w:rFonts w:cs="Arial"/>
          <w:b/>
          <w:bCs/>
          <w:sz w:val="22"/>
          <w:szCs w:val="22"/>
        </w:rPr>
        <w:fldChar w:fldCharType="end"/>
      </w:r>
    </w:p>
    <w:p w14:paraId="765F5C99" w14:textId="4370591C" w:rsidR="00240A05" w:rsidRPr="003C6727" w:rsidRDefault="00240A05" w:rsidP="0012098B">
      <w:pPr>
        <w:spacing w:line="240" w:lineRule="auto"/>
        <w:ind w:firstLine="708"/>
        <w:jc w:val="center"/>
        <w:rPr>
          <w:rFonts w:cs="Arial"/>
          <w:b/>
          <w:bCs/>
          <w:sz w:val="22"/>
          <w:szCs w:val="22"/>
        </w:rPr>
      </w:pPr>
    </w:p>
    <w:p w14:paraId="48176701" w14:textId="44D7776A" w:rsidR="00240A05" w:rsidRPr="003C6727" w:rsidRDefault="00240A05" w:rsidP="0012098B">
      <w:pPr>
        <w:spacing w:line="240" w:lineRule="auto"/>
        <w:ind w:firstLine="708"/>
        <w:jc w:val="center"/>
        <w:rPr>
          <w:rFonts w:cs="Arial"/>
          <w:b/>
          <w:bCs/>
          <w:sz w:val="22"/>
          <w:szCs w:val="22"/>
        </w:rPr>
      </w:pPr>
    </w:p>
    <w:p w14:paraId="190D067C" w14:textId="23BE88E2" w:rsidR="00240A05" w:rsidRPr="003C6727" w:rsidRDefault="00240A05" w:rsidP="0012098B">
      <w:pPr>
        <w:spacing w:line="240" w:lineRule="auto"/>
        <w:ind w:firstLine="708"/>
        <w:jc w:val="center"/>
        <w:rPr>
          <w:rFonts w:cs="Arial"/>
          <w:b/>
          <w:bCs/>
          <w:sz w:val="22"/>
          <w:szCs w:val="22"/>
        </w:rPr>
      </w:pPr>
    </w:p>
    <w:p w14:paraId="5F9604AA" w14:textId="193DE14D" w:rsidR="00240A05" w:rsidRPr="003C6727" w:rsidRDefault="00240A05" w:rsidP="0012098B">
      <w:pPr>
        <w:spacing w:line="240" w:lineRule="auto"/>
        <w:ind w:firstLine="708"/>
        <w:jc w:val="center"/>
        <w:rPr>
          <w:rFonts w:cs="Arial"/>
          <w:b/>
          <w:bCs/>
          <w:sz w:val="22"/>
          <w:szCs w:val="22"/>
        </w:rPr>
      </w:pPr>
    </w:p>
    <w:p w14:paraId="75F8FDE4" w14:textId="6C31197F" w:rsidR="00240A05" w:rsidRPr="003C6727" w:rsidRDefault="00240A05" w:rsidP="0012098B">
      <w:pPr>
        <w:spacing w:line="240" w:lineRule="auto"/>
        <w:ind w:firstLine="708"/>
        <w:jc w:val="center"/>
        <w:rPr>
          <w:rFonts w:cs="Arial"/>
          <w:b/>
          <w:bCs/>
          <w:sz w:val="22"/>
          <w:szCs w:val="22"/>
        </w:rPr>
      </w:pPr>
    </w:p>
    <w:p w14:paraId="32AC1F23" w14:textId="7584FA39" w:rsidR="00240A05" w:rsidRPr="003C6727" w:rsidRDefault="00240A05" w:rsidP="0012098B">
      <w:pPr>
        <w:spacing w:line="240" w:lineRule="auto"/>
        <w:ind w:firstLine="708"/>
        <w:jc w:val="center"/>
        <w:rPr>
          <w:rFonts w:cs="Arial"/>
          <w:b/>
          <w:bCs/>
          <w:sz w:val="22"/>
          <w:szCs w:val="22"/>
        </w:rPr>
      </w:pPr>
    </w:p>
    <w:p w14:paraId="098065D4" w14:textId="1DCF3914" w:rsidR="00394AD4" w:rsidRPr="003C6727" w:rsidRDefault="00394AD4" w:rsidP="0012098B">
      <w:pPr>
        <w:spacing w:line="240" w:lineRule="auto"/>
        <w:ind w:firstLine="708"/>
        <w:jc w:val="center"/>
        <w:rPr>
          <w:rFonts w:cs="Arial"/>
          <w:b/>
          <w:bCs/>
          <w:sz w:val="22"/>
          <w:szCs w:val="22"/>
        </w:rPr>
      </w:pPr>
    </w:p>
    <w:p w14:paraId="31CD7D8C" w14:textId="33563010" w:rsidR="00394AD4" w:rsidRPr="003C6727" w:rsidRDefault="00394AD4" w:rsidP="0012098B">
      <w:pPr>
        <w:spacing w:line="240" w:lineRule="auto"/>
        <w:ind w:firstLine="708"/>
        <w:jc w:val="center"/>
        <w:rPr>
          <w:rFonts w:cs="Arial"/>
          <w:b/>
          <w:bCs/>
          <w:sz w:val="22"/>
          <w:szCs w:val="22"/>
        </w:rPr>
      </w:pPr>
    </w:p>
    <w:p w14:paraId="0C7EA53D" w14:textId="7195DD50" w:rsidR="00394AD4" w:rsidRPr="003C6727" w:rsidRDefault="00394AD4" w:rsidP="0012098B">
      <w:pPr>
        <w:spacing w:line="240" w:lineRule="auto"/>
        <w:ind w:firstLine="708"/>
        <w:jc w:val="center"/>
        <w:rPr>
          <w:rFonts w:cs="Arial"/>
          <w:b/>
          <w:bCs/>
          <w:sz w:val="22"/>
          <w:szCs w:val="22"/>
        </w:rPr>
      </w:pPr>
    </w:p>
    <w:p w14:paraId="1D584332" w14:textId="5E1695D3" w:rsidR="00394AD4" w:rsidRPr="003C6727" w:rsidRDefault="00394AD4" w:rsidP="0012098B">
      <w:pPr>
        <w:spacing w:line="240" w:lineRule="auto"/>
        <w:ind w:firstLine="708"/>
        <w:jc w:val="center"/>
        <w:rPr>
          <w:rFonts w:cs="Arial"/>
          <w:b/>
          <w:bCs/>
          <w:sz w:val="22"/>
          <w:szCs w:val="22"/>
        </w:rPr>
      </w:pPr>
    </w:p>
    <w:p w14:paraId="237EB67E" w14:textId="4F2BB665" w:rsidR="00394AD4" w:rsidRPr="003C6727" w:rsidRDefault="00394AD4" w:rsidP="0012098B">
      <w:pPr>
        <w:spacing w:line="240" w:lineRule="auto"/>
        <w:ind w:firstLine="708"/>
        <w:jc w:val="center"/>
        <w:rPr>
          <w:rFonts w:cs="Arial"/>
          <w:b/>
          <w:bCs/>
          <w:sz w:val="22"/>
          <w:szCs w:val="22"/>
        </w:rPr>
      </w:pPr>
    </w:p>
    <w:p w14:paraId="5B012A7D" w14:textId="56C7E988" w:rsidR="00394AD4" w:rsidRPr="003C6727" w:rsidRDefault="00394AD4" w:rsidP="0012098B">
      <w:pPr>
        <w:spacing w:line="240" w:lineRule="auto"/>
        <w:ind w:firstLine="708"/>
        <w:jc w:val="center"/>
        <w:rPr>
          <w:rFonts w:cs="Arial"/>
          <w:b/>
          <w:bCs/>
          <w:sz w:val="22"/>
          <w:szCs w:val="22"/>
        </w:rPr>
      </w:pPr>
    </w:p>
    <w:p w14:paraId="4E56E45E" w14:textId="77777777" w:rsidR="00394AD4" w:rsidRPr="003C6727" w:rsidRDefault="00394AD4" w:rsidP="0012098B">
      <w:pPr>
        <w:spacing w:line="240" w:lineRule="auto"/>
        <w:ind w:firstLine="708"/>
        <w:jc w:val="center"/>
        <w:rPr>
          <w:rFonts w:cs="Arial"/>
          <w:b/>
          <w:bCs/>
          <w:sz w:val="22"/>
          <w:szCs w:val="22"/>
        </w:rPr>
      </w:pPr>
    </w:p>
    <w:p w14:paraId="1E269E6E" w14:textId="77777777" w:rsidR="00240A05" w:rsidRPr="003C6727" w:rsidRDefault="00240A05" w:rsidP="0012098B">
      <w:pPr>
        <w:spacing w:line="240" w:lineRule="auto"/>
        <w:ind w:firstLine="708"/>
        <w:jc w:val="center"/>
        <w:rPr>
          <w:rFonts w:cs="Arial"/>
          <w:b/>
          <w:bCs/>
          <w:sz w:val="22"/>
          <w:szCs w:val="22"/>
        </w:rPr>
      </w:pPr>
    </w:p>
    <w:p w14:paraId="285353FB" w14:textId="426B4230" w:rsidR="0012098B" w:rsidRPr="003C6727" w:rsidRDefault="00C56B46" w:rsidP="0012098B">
      <w:pPr>
        <w:spacing w:line="240" w:lineRule="auto"/>
        <w:ind w:firstLine="708"/>
        <w:jc w:val="center"/>
        <w:rPr>
          <w:rFonts w:cs="Arial"/>
          <w:b/>
          <w:bCs/>
          <w:sz w:val="22"/>
          <w:szCs w:val="22"/>
        </w:rPr>
      </w:pPr>
      <w:r w:rsidRPr="003C6727">
        <w:rPr>
          <w:rFonts w:cs="Arial"/>
          <w:b/>
          <w:bCs/>
          <w:sz w:val="22"/>
          <w:szCs w:val="22"/>
        </w:rPr>
        <w:t xml:space="preserve">INFORME EJECUTIVO DE SEGUIMIENTO </w:t>
      </w:r>
      <w:r w:rsidR="002618DE" w:rsidRPr="003C6727">
        <w:rPr>
          <w:rFonts w:cs="Arial"/>
          <w:b/>
          <w:bCs/>
          <w:sz w:val="22"/>
          <w:szCs w:val="22"/>
        </w:rPr>
        <w:t xml:space="preserve">AL CUMPLIMIENTO </w:t>
      </w:r>
      <w:r w:rsidRPr="003C6727">
        <w:rPr>
          <w:rFonts w:cs="Arial"/>
          <w:b/>
          <w:bCs/>
          <w:sz w:val="22"/>
          <w:szCs w:val="22"/>
        </w:rPr>
        <w:t>DE LAS ACCIONES CORRECTIVAS REGISTRADAS EN LOS PLANES DE MEJORAMIENTO POR PROCESOS Y ESPECIALES</w:t>
      </w:r>
    </w:p>
    <w:p w14:paraId="66762968" w14:textId="49148B8A" w:rsidR="00C56B46" w:rsidRPr="003C6727" w:rsidRDefault="00C56B46" w:rsidP="0012098B">
      <w:pPr>
        <w:spacing w:line="240" w:lineRule="auto"/>
        <w:ind w:firstLine="708"/>
        <w:jc w:val="center"/>
        <w:rPr>
          <w:rFonts w:cs="Arial"/>
          <w:b/>
          <w:bCs/>
          <w:sz w:val="22"/>
          <w:szCs w:val="22"/>
        </w:rPr>
      </w:pPr>
      <w:r w:rsidRPr="003C6727">
        <w:rPr>
          <w:rFonts w:cs="Arial"/>
          <w:b/>
          <w:bCs/>
          <w:sz w:val="22"/>
          <w:szCs w:val="22"/>
        </w:rPr>
        <w:t>3</w:t>
      </w:r>
      <w:r w:rsidR="002E76B9" w:rsidRPr="003C6727">
        <w:rPr>
          <w:rFonts w:cs="Arial"/>
          <w:b/>
          <w:bCs/>
          <w:sz w:val="22"/>
          <w:szCs w:val="22"/>
        </w:rPr>
        <w:t>1</w:t>
      </w:r>
      <w:r w:rsidRPr="003C6727">
        <w:rPr>
          <w:rFonts w:cs="Arial"/>
          <w:b/>
          <w:bCs/>
          <w:sz w:val="22"/>
          <w:szCs w:val="22"/>
        </w:rPr>
        <w:t xml:space="preserve"> DE </w:t>
      </w:r>
      <w:r w:rsidR="001754DC" w:rsidRPr="003C6727">
        <w:rPr>
          <w:rFonts w:cs="Arial"/>
          <w:b/>
          <w:bCs/>
          <w:sz w:val="22"/>
          <w:szCs w:val="22"/>
        </w:rPr>
        <w:t>MARZO</w:t>
      </w:r>
      <w:r w:rsidRPr="003C6727">
        <w:rPr>
          <w:rFonts w:cs="Arial"/>
          <w:b/>
          <w:bCs/>
          <w:sz w:val="22"/>
          <w:szCs w:val="22"/>
        </w:rPr>
        <w:t xml:space="preserve"> DE 202</w:t>
      </w:r>
      <w:r w:rsidR="001754DC" w:rsidRPr="003C6727">
        <w:rPr>
          <w:rFonts w:cs="Arial"/>
          <w:b/>
          <w:bCs/>
          <w:sz w:val="22"/>
          <w:szCs w:val="22"/>
        </w:rPr>
        <w:t>2</w:t>
      </w:r>
    </w:p>
    <w:p w14:paraId="653F8211" w14:textId="506DA064" w:rsidR="0012098B" w:rsidRPr="003C6727" w:rsidRDefault="0012098B" w:rsidP="0012098B">
      <w:pPr>
        <w:spacing w:line="240" w:lineRule="auto"/>
        <w:ind w:firstLine="708"/>
        <w:jc w:val="center"/>
        <w:rPr>
          <w:rFonts w:cs="Arial"/>
          <w:b/>
          <w:bCs/>
          <w:sz w:val="22"/>
          <w:szCs w:val="22"/>
        </w:rPr>
      </w:pPr>
    </w:p>
    <w:p w14:paraId="0F363AAF" w14:textId="670CE587" w:rsidR="00645BCC" w:rsidRPr="003C6727" w:rsidRDefault="00D72BEA" w:rsidP="009D321C">
      <w:pPr>
        <w:pStyle w:val="Ttulo1"/>
      </w:pPr>
      <w:bookmarkStart w:id="1" w:name="_Toc101440422"/>
      <w:bookmarkStart w:id="2" w:name="_Toc102123700"/>
      <w:bookmarkStart w:id="3" w:name="_Toc102124333"/>
      <w:r w:rsidRPr="003C6727">
        <w:t>OBJETIVO</w:t>
      </w:r>
      <w:bookmarkEnd w:id="1"/>
      <w:bookmarkEnd w:id="2"/>
      <w:bookmarkEnd w:id="3"/>
      <w:r w:rsidRPr="003C6727">
        <w:t xml:space="preserve"> </w:t>
      </w:r>
    </w:p>
    <w:p w14:paraId="2CE410E9" w14:textId="77777777" w:rsidR="00014D2A" w:rsidRPr="003C6727" w:rsidRDefault="00014D2A" w:rsidP="00C7745B">
      <w:pPr>
        <w:spacing w:line="240" w:lineRule="auto"/>
        <w:rPr>
          <w:rFonts w:cs="Arial"/>
          <w:sz w:val="22"/>
          <w:szCs w:val="22"/>
          <w:lang w:val="es-ES"/>
        </w:rPr>
      </w:pPr>
    </w:p>
    <w:p w14:paraId="02614965" w14:textId="4535B00A" w:rsidR="00645BCC" w:rsidRPr="003C6727" w:rsidRDefault="00014D2A" w:rsidP="00C7745B">
      <w:pPr>
        <w:spacing w:line="240" w:lineRule="auto"/>
        <w:rPr>
          <w:rFonts w:cs="Arial"/>
          <w:bCs/>
          <w:color w:val="000000" w:themeColor="text1"/>
          <w:kern w:val="24"/>
          <w:sz w:val="22"/>
          <w:szCs w:val="22"/>
        </w:rPr>
      </w:pPr>
      <w:r w:rsidRPr="003C6727">
        <w:rPr>
          <w:rFonts w:cs="Arial"/>
          <w:sz w:val="22"/>
          <w:szCs w:val="22"/>
          <w:lang w:val="es-ES"/>
        </w:rPr>
        <w:t>Informar los resultados d</w:t>
      </w:r>
      <w:r w:rsidR="00645BCC" w:rsidRPr="003C6727">
        <w:rPr>
          <w:rFonts w:cs="Arial"/>
          <w:sz w:val="22"/>
          <w:szCs w:val="22"/>
          <w:lang w:val="es-ES"/>
        </w:rPr>
        <w:t>el seguimiento</w:t>
      </w:r>
      <w:r w:rsidR="00645BCC" w:rsidRPr="003C6727">
        <w:rPr>
          <w:rFonts w:cs="Arial"/>
          <w:b/>
          <w:bCs/>
          <w:sz w:val="22"/>
          <w:szCs w:val="22"/>
        </w:rPr>
        <w:t xml:space="preserve"> </w:t>
      </w:r>
      <w:r w:rsidR="00645BCC" w:rsidRPr="003C6727">
        <w:rPr>
          <w:rFonts w:cs="Arial"/>
          <w:sz w:val="22"/>
          <w:szCs w:val="22"/>
          <w:lang w:val="es-ES"/>
        </w:rPr>
        <w:t xml:space="preserve">al estado de </w:t>
      </w:r>
      <w:r w:rsidR="00F33A55" w:rsidRPr="003C6727">
        <w:rPr>
          <w:rFonts w:cs="Arial"/>
          <w:sz w:val="22"/>
          <w:szCs w:val="22"/>
          <w:lang w:val="es-ES"/>
        </w:rPr>
        <w:t>cumplimiento de</w:t>
      </w:r>
      <w:r w:rsidR="00D22FB7" w:rsidRPr="003C6727">
        <w:rPr>
          <w:rFonts w:cs="Arial"/>
          <w:sz w:val="22"/>
          <w:szCs w:val="22"/>
          <w:lang w:val="es-ES"/>
        </w:rPr>
        <w:t xml:space="preserve"> </w:t>
      </w:r>
      <w:r w:rsidR="00645BCC" w:rsidRPr="003C6727">
        <w:rPr>
          <w:rFonts w:cs="Arial"/>
          <w:sz w:val="22"/>
          <w:szCs w:val="22"/>
          <w:lang w:val="es-ES"/>
        </w:rPr>
        <w:t>los planes de mejoramiento por procesos</w:t>
      </w:r>
      <w:r w:rsidR="00316CE6" w:rsidRPr="003C6727">
        <w:rPr>
          <w:rFonts w:cs="Arial"/>
          <w:sz w:val="22"/>
          <w:szCs w:val="22"/>
          <w:lang w:val="es-ES"/>
        </w:rPr>
        <w:t xml:space="preserve"> </w:t>
      </w:r>
      <w:r w:rsidR="00565EEB" w:rsidRPr="003C6727">
        <w:rPr>
          <w:rFonts w:cs="Arial"/>
          <w:sz w:val="22"/>
          <w:szCs w:val="22"/>
        </w:rPr>
        <w:t xml:space="preserve">de la Unidad Administrativa Especial de Rehabilitación </w:t>
      </w:r>
      <w:r w:rsidR="0070762E" w:rsidRPr="003C6727">
        <w:rPr>
          <w:rFonts w:cs="Arial"/>
          <w:sz w:val="22"/>
          <w:szCs w:val="22"/>
        </w:rPr>
        <w:t xml:space="preserve">y Mantenimiento </w:t>
      </w:r>
      <w:r w:rsidR="00565EEB" w:rsidRPr="003C6727">
        <w:rPr>
          <w:rFonts w:cs="Arial"/>
          <w:sz w:val="22"/>
          <w:szCs w:val="22"/>
        </w:rPr>
        <w:t>Vial-UAERMV,</w:t>
      </w:r>
      <w:r w:rsidR="00565EEB" w:rsidRPr="003C6727">
        <w:rPr>
          <w:rFonts w:cs="Arial"/>
          <w:sz w:val="22"/>
          <w:szCs w:val="22"/>
          <w:lang w:val="es-ES"/>
        </w:rPr>
        <w:t xml:space="preserve"> </w:t>
      </w:r>
      <w:r w:rsidR="00645BCC" w:rsidRPr="003C6727">
        <w:rPr>
          <w:rFonts w:cs="Arial"/>
          <w:sz w:val="22"/>
          <w:szCs w:val="22"/>
          <w:lang w:val="es-ES"/>
        </w:rPr>
        <w:t>con</w:t>
      </w:r>
      <w:r w:rsidR="00645BCC" w:rsidRPr="003C6727">
        <w:rPr>
          <w:rFonts w:cs="Arial"/>
          <w:sz w:val="22"/>
          <w:szCs w:val="22"/>
        </w:rPr>
        <w:t xml:space="preserve"> corte al 3</w:t>
      </w:r>
      <w:r w:rsidR="002E76B9" w:rsidRPr="003C6727">
        <w:rPr>
          <w:rFonts w:cs="Arial"/>
          <w:sz w:val="22"/>
          <w:szCs w:val="22"/>
        </w:rPr>
        <w:t>1</w:t>
      </w:r>
      <w:r w:rsidR="00645BCC" w:rsidRPr="003C6727">
        <w:rPr>
          <w:rFonts w:cs="Arial"/>
          <w:sz w:val="22"/>
          <w:szCs w:val="22"/>
        </w:rPr>
        <w:t xml:space="preserve"> de </w:t>
      </w:r>
      <w:r w:rsidR="00146403" w:rsidRPr="003C6727">
        <w:rPr>
          <w:rFonts w:cs="Arial"/>
          <w:sz w:val="22"/>
          <w:szCs w:val="22"/>
        </w:rPr>
        <w:t xml:space="preserve">marzo </w:t>
      </w:r>
      <w:r w:rsidR="00645BCC" w:rsidRPr="003C6727">
        <w:rPr>
          <w:rFonts w:cs="Arial"/>
          <w:sz w:val="22"/>
          <w:szCs w:val="22"/>
        </w:rPr>
        <w:t>de 202</w:t>
      </w:r>
      <w:r w:rsidR="00146403" w:rsidRPr="003C6727">
        <w:rPr>
          <w:rFonts w:cs="Arial"/>
          <w:sz w:val="22"/>
          <w:szCs w:val="22"/>
        </w:rPr>
        <w:t>2</w:t>
      </w:r>
      <w:r w:rsidR="00645BCC" w:rsidRPr="003C6727">
        <w:rPr>
          <w:rFonts w:cs="Arial"/>
          <w:sz w:val="22"/>
          <w:szCs w:val="22"/>
        </w:rPr>
        <w:t xml:space="preserve"> </w:t>
      </w:r>
      <w:r w:rsidR="00EE6908" w:rsidRPr="003C6727">
        <w:rPr>
          <w:rFonts w:cs="Arial"/>
          <w:sz w:val="22"/>
          <w:szCs w:val="22"/>
        </w:rPr>
        <w:t>en cumplimiento de</w:t>
      </w:r>
      <w:r w:rsidR="007827F3" w:rsidRPr="003C6727">
        <w:rPr>
          <w:rFonts w:cs="Arial"/>
          <w:sz w:val="22"/>
          <w:szCs w:val="22"/>
        </w:rPr>
        <w:t>l Plan Anual de Auditorías aprobado por los integrantes del Comité Institucional de Coordinación de Control Interno-CICCI</w:t>
      </w:r>
      <w:r w:rsidR="00EE6908" w:rsidRPr="003C6727">
        <w:rPr>
          <w:rFonts w:cs="Arial"/>
          <w:sz w:val="22"/>
          <w:szCs w:val="22"/>
        </w:rPr>
        <w:t xml:space="preserve"> </w:t>
      </w:r>
      <w:r w:rsidR="007827F3" w:rsidRPr="003C6727">
        <w:rPr>
          <w:rFonts w:cs="Arial"/>
          <w:sz w:val="22"/>
          <w:szCs w:val="22"/>
        </w:rPr>
        <w:t>en enero de 202</w:t>
      </w:r>
      <w:r w:rsidR="005F05DF" w:rsidRPr="003C6727">
        <w:rPr>
          <w:rFonts w:cs="Arial"/>
          <w:sz w:val="22"/>
          <w:szCs w:val="22"/>
        </w:rPr>
        <w:t>2</w:t>
      </w:r>
      <w:r w:rsidR="007827F3" w:rsidRPr="003C6727">
        <w:rPr>
          <w:rFonts w:cs="Arial"/>
          <w:sz w:val="22"/>
          <w:szCs w:val="22"/>
        </w:rPr>
        <w:t>.</w:t>
      </w:r>
    </w:p>
    <w:p w14:paraId="13C48C3A" w14:textId="77777777" w:rsidR="00276446" w:rsidRPr="003C6727" w:rsidRDefault="00276446" w:rsidP="00C7745B">
      <w:pPr>
        <w:spacing w:line="240" w:lineRule="auto"/>
        <w:rPr>
          <w:rFonts w:cs="Arial"/>
          <w:bCs/>
          <w:sz w:val="22"/>
          <w:szCs w:val="22"/>
        </w:rPr>
      </w:pPr>
    </w:p>
    <w:p w14:paraId="69495DB6" w14:textId="77777777" w:rsidR="00645BCC" w:rsidRPr="003C6727" w:rsidRDefault="00645BCC" w:rsidP="00C7745B">
      <w:pPr>
        <w:spacing w:line="240" w:lineRule="auto"/>
        <w:rPr>
          <w:rFonts w:cs="Arial"/>
          <w:b/>
          <w:bCs/>
          <w:sz w:val="22"/>
          <w:szCs w:val="22"/>
          <w:lang w:val="es-ES"/>
        </w:rPr>
      </w:pPr>
    </w:p>
    <w:p w14:paraId="3E9D0DE6" w14:textId="4D7C6007" w:rsidR="00645BCC" w:rsidRPr="003C6727" w:rsidRDefault="00D72BEA" w:rsidP="009D321C">
      <w:pPr>
        <w:pStyle w:val="Ttulo1"/>
      </w:pPr>
      <w:bookmarkStart w:id="4" w:name="_Toc47369276"/>
      <w:bookmarkStart w:id="5" w:name="_Toc101440423"/>
      <w:bookmarkStart w:id="6" w:name="_Toc102123701"/>
      <w:bookmarkStart w:id="7" w:name="_Toc102124334"/>
      <w:r w:rsidRPr="003C6727">
        <w:t>ALCANCE</w:t>
      </w:r>
      <w:bookmarkEnd w:id="4"/>
      <w:bookmarkEnd w:id="5"/>
      <w:bookmarkEnd w:id="6"/>
      <w:bookmarkEnd w:id="7"/>
      <w:r w:rsidR="00645BCC" w:rsidRPr="003C6727">
        <w:t xml:space="preserve"> </w:t>
      </w:r>
    </w:p>
    <w:p w14:paraId="2A2B07EC" w14:textId="77777777" w:rsidR="00645BCC" w:rsidRPr="003C6727" w:rsidRDefault="00645BCC" w:rsidP="00C7745B">
      <w:pPr>
        <w:spacing w:line="240" w:lineRule="auto"/>
        <w:rPr>
          <w:rFonts w:cs="Arial"/>
          <w:sz w:val="22"/>
          <w:szCs w:val="22"/>
          <w:lang w:val="es-ES"/>
        </w:rPr>
      </w:pPr>
    </w:p>
    <w:p w14:paraId="2ED0E7A2" w14:textId="46BA9F61" w:rsidR="00F6171F" w:rsidRPr="003C6727" w:rsidRDefault="00310820" w:rsidP="00C7745B">
      <w:pPr>
        <w:spacing w:line="240" w:lineRule="auto"/>
        <w:rPr>
          <w:rStyle w:val="Ttulo2Car"/>
          <w:b w:val="0"/>
          <w:bCs w:val="0"/>
          <w:sz w:val="22"/>
          <w:szCs w:val="22"/>
        </w:rPr>
      </w:pPr>
      <w:bookmarkStart w:id="8" w:name="_Toc76998031"/>
      <w:bookmarkStart w:id="9" w:name="_Toc83054077"/>
      <w:bookmarkStart w:id="10" w:name="_Toc95746939"/>
      <w:bookmarkStart w:id="11" w:name="_Toc101440424"/>
      <w:bookmarkStart w:id="12" w:name="_Toc56701275"/>
      <w:bookmarkStart w:id="13" w:name="_Toc57109690"/>
      <w:bookmarkStart w:id="14" w:name="_Toc57109872"/>
      <w:bookmarkStart w:id="15" w:name="_Toc75253753"/>
      <w:bookmarkStart w:id="16" w:name="_Toc75254125"/>
      <w:bookmarkStart w:id="17" w:name="_Toc102123615"/>
      <w:bookmarkStart w:id="18" w:name="_Toc102123702"/>
      <w:bookmarkStart w:id="19" w:name="_Toc102124335"/>
      <w:bookmarkStart w:id="20" w:name="_Toc47368513"/>
      <w:bookmarkStart w:id="21" w:name="_Toc47368596"/>
      <w:bookmarkStart w:id="22" w:name="_Toc47369277"/>
      <w:bookmarkStart w:id="23" w:name="_Toc47444662"/>
      <w:bookmarkStart w:id="24" w:name="_Toc47444819"/>
      <w:bookmarkStart w:id="25" w:name="_Toc49505515"/>
      <w:bookmarkStart w:id="26" w:name="_Toc49506121"/>
      <w:bookmarkStart w:id="27" w:name="_Toc49506442"/>
      <w:bookmarkStart w:id="28" w:name="_Toc49506631"/>
      <w:bookmarkStart w:id="29" w:name="_Toc49506992"/>
      <w:bookmarkStart w:id="30" w:name="_Hlk47441547"/>
      <w:r w:rsidRPr="003C6727">
        <w:rPr>
          <w:rStyle w:val="Ttulo2Car"/>
          <w:b w:val="0"/>
          <w:bCs w:val="0"/>
          <w:sz w:val="22"/>
          <w:szCs w:val="22"/>
        </w:rPr>
        <w:t>Este informe c</w:t>
      </w:r>
      <w:r w:rsidR="00102605" w:rsidRPr="003C6727">
        <w:rPr>
          <w:rStyle w:val="Ttulo2Car"/>
          <w:b w:val="0"/>
          <w:bCs w:val="0"/>
          <w:sz w:val="22"/>
          <w:szCs w:val="22"/>
        </w:rPr>
        <w:t>omprende el an</w:t>
      </w:r>
      <w:r w:rsidR="00AF7B4D" w:rsidRPr="003C6727">
        <w:rPr>
          <w:rStyle w:val="Ttulo2Car"/>
          <w:b w:val="0"/>
          <w:bCs w:val="0"/>
          <w:sz w:val="22"/>
          <w:szCs w:val="22"/>
        </w:rPr>
        <w:t>álisis de</w:t>
      </w:r>
      <w:r w:rsidR="00A075A6" w:rsidRPr="003C6727">
        <w:rPr>
          <w:rStyle w:val="Ttulo2Car"/>
          <w:b w:val="0"/>
          <w:bCs w:val="0"/>
          <w:sz w:val="22"/>
          <w:szCs w:val="22"/>
        </w:rPr>
        <w:t>l estado de</w:t>
      </w:r>
      <w:r w:rsidR="00893DF6" w:rsidRPr="003C6727">
        <w:rPr>
          <w:rStyle w:val="Ttulo2Car"/>
          <w:b w:val="0"/>
          <w:bCs w:val="0"/>
          <w:sz w:val="22"/>
          <w:szCs w:val="22"/>
        </w:rPr>
        <w:t>l</w:t>
      </w:r>
      <w:r w:rsidR="00A075A6" w:rsidRPr="003C6727">
        <w:rPr>
          <w:rStyle w:val="Ttulo2Car"/>
          <w:b w:val="0"/>
          <w:bCs w:val="0"/>
          <w:sz w:val="22"/>
          <w:szCs w:val="22"/>
        </w:rPr>
        <w:t xml:space="preserve"> avance de</w:t>
      </w:r>
      <w:r w:rsidR="000A3B78" w:rsidRPr="003C6727">
        <w:rPr>
          <w:rStyle w:val="Ttulo2Car"/>
          <w:b w:val="0"/>
          <w:bCs w:val="0"/>
          <w:sz w:val="22"/>
          <w:szCs w:val="22"/>
        </w:rPr>
        <w:t>l</w:t>
      </w:r>
      <w:r w:rsidR="00AF7B4D" w:rsidRPr="003C6727">
        <w:rPr>
          <w:rStyle w:val="Ttulo2Car"/>
          <w:b w:val="0"/>
          <w:bCs w:val="0"/>
          <w:sz w:val="22"/>
          <w:szCs w:val="22"/>
        </w:rPr>
        <w:t xml:space="preserve"> cumplimiento</w:t>
      </w:r>
      <w:r w:rsidR="000A3B78" w:rsidRPr="003C6727">
        <w:rPr>
          <w:rStyle w:val="Ttulo2Car"/>
          <w:b w:val="0"/>
          <w:bCs w:val="0"/>
          <w:sz w:val="22"/>
          <w:szCs w:val="22"/>
        </w:rPr>
        <w:t xml:space="preserve"> de las acciones registradas en los planes </w:t>
      </w:r>
      <w:bookmarkEnd w:id="8"/>
      <w:bookmarkEnd w:id="9"/>
      <w:bookmarkEnd w:id="10"/>
      <w:bookmarkEnd w:id="11"/>
      <w:r w:rsidR="000A3B78" w:rsidRPr="003C6727">
        <w:rPr>
          <w:rStyle w:val="Ttulo2Car"/>
          <w:b w:val="0"/>
          <w:bCs w:val="0"/>
          <w:sz w:val="22"/>
          <w:szCs w:val="22"/>
        </w:rPr>
        <w:t>d</w:t>
      </w:r>
      <w:r w:rsidR="00D451FD" w:rsidRPr="003C6727">
        <w:rPr>
          <w:rStyle w:val="Ttulo2Car"/>
          <w:b w:val="0"/>
          <w:bCs w:val="0"/>
          <w:sz w:val="22"/>
          <w:szCs w:val="22"/>
        </w:rPr>
        <w:t>e mejoramiento</w:t>
      </w:r>
      <w:r w:rsidR="00D67467" w:rsidRPr="003C6727">
        <w:rPr>
          <w:rStyle w:val="Ttulo2Car"/>
          <w:b w:val="0"/>
          <w:bCs w:val="0"/>
          <w:sz w:val="22"/>
          <w:szCs w:val="22"/>
        </w:rPr>
        <w:t>, con corte al 31 de marzo de 2022</w:t>
      </w:r>
      <w:r w:rsidR="006976BA" w:rsidRPr="003C6727">
        <w:rPr>
          <w:rStyle w:val="Ttulo2Car"/>
          <w:b w:val="0"/>
          <w:bCs w:val="0"/>
          <w:sz w:val="22"/>
          <w:szCs w:val="22"/>
        </w:rPr>
        <w:t xml:space="preserve"> </w:t>
      </w:r>
      <w:r w:rsidR="004841EE" w:rsidRPr="003C6727">
        <w:rPr>
          <w:rStyle w:val="Ttulo2Car"/>
          <w:b w:val="0"/>
          <w:bCs w:val="0"/>
          <w:sz w:val="22"/>
          <w:szCs w:val="22"/>
        </w:rPr>
        <w:t xml:space="preserve">producto </w:t>
      </w:r>
      <w:r w:rsidR="00DF3EC0" w:rsidRPr="003C6727">
        <w:rPr>
          <w:rStyle w:val="Ttulo2Car"/>
          <w:b w:val="0"/>
          <w:bCs w:val="0"/>
          <w:sz w:val="22"/>
          <w:szCs w:val="22"/>
        </w:rPr>
        <w:t>de las auditorías</w:t>
      </w:r>
      <w:r w:rsidR="007D244B" w:rsidRPr="003C6727">
        <w:rPr>
          <w:rStyle w:val="Ttulo2Car"/>
          <w:b w:val="0"/>
          <w:bCs w:val="0"/>
          <w:sz w:val="22"/>
          <w:szCs w:val="22"/>
        </w:rPr>
        <w:t xml:space="preserve"> internas</w:t>
      </w:r>
      <w:r w:rsidR="00DF3EC0" w:rsidRPr="003C6727">
        <w:rPr>
          <w:rStyle w:val="Ttulo2Car"/>
          <w:b w:val="0"/>
          <w:bCs w:val="0"/>
          <w:sz w:val="22"/>
          <w:szCs w:val="22"/>
        </w:rPr>
        <w:t xml:space="preserve"> </w:t>
      </w:r>
      <w:r w:rsidR="00350064" w:rsidRPr="003C6727">
        <w:rPr>
          <w:rStyle w:val="Ttulo2Car"/>
          <w:b w:val="0"/>
          <w:bCs w:val="0"/>
          <w:sz w:val="22"/>
          <w:szCs w:val="22"/>
        </w:rPr>
        <w:t xml:space="preserve">ejecutadas </w:t>
      </w:r>
      <w:r w:rsidR="00D71150" w:rsidRPr="003C6727">
        <w:rPr>
          <w:rStyle w:val="Ttulo2Car"/>
          <w:b w:val="0"/>
          <w:bCs w:val="0"/>
          <w:sz w:val="22"/>
          <w:szCs w:val="22"/>
        </w:rPr>
        <w:t xml:space="preserve">por OCI </w:t>
      </w:r>
      <w:r w:rsidR="00350064" w:rsidRPr="003C6727">
        <w:rPr>
          <w:rStyle w:val="Ttulo2Car"/>
          <w:b w:val="0"/>
          <w:bCs w:val="0"/>
          <w:sz w:val="22"/>
          <w:szCs w:val="22"/>
        </w:rPr>
        <w:t>a</w:t>
      </w:r>
      <w:r w:rsidR="004841EE" w:rsidRPr="003C6727">
        <w:rPr>
          <w:rStyle w:val="Ttulo2Car"/>
          <w:b w:val="0"/>
          <w:bCs w:val="0"/>
          <w:sz w:val="22"/>
          <w:szCs w:val="22"/>
        </w:rPr>
        <w:t xml:space="preserve"> los procesos</w:t>
      </w:r>
      <w:r w:rsidR="00350064" w:rsidRPr="003C6727">
        <w:rPr>
          <w:rStyle w:val="Ttulo2Car"/>
          <w:b w:val="0"/>
          <w:bCs w:val="0"/>
          <w:sz w:val="22"/>
          <w:szCs w:val="22"/>
        </w:rPr>
        <w:t xml:space="preserve"> durante </w:t>
      </w:r>
      <w:r w:rsidR="00CA0898" w:rsidRPr="003C6727">
        <w:rPr>
          <w:rStyle w:val="Ttulo2Car"/>
          <w:b w:val="0"/>
          <w:bCs w:val="0"/>
          <w:sz w:val="22"/>
          <w:szCs w:val="22"/>
        </w:rPr>
        <w:t>las vigencias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CA0898" w:rsidRPr="003C6727">
        <w:rPr>
          <w:rStyle w:val="Ttulo2Car"/>
          <w:b w:val="0"/>
          <w:bCs w:val="0"/>
          <w:sz w:val="22"/>
          <w:szCs w:val="22"/>
        </w:rPr>
        <w:t xml:space="preserve"> </w:t>
      </w:r>
      <w:r w:rsidR="00CA0898" w:rsidRPr="003C6727">
        <w:rPr>
          <w:rFonts w:cs="Arial"/>
          <w:sz w:val="22"/>
          <w:szCs w:val="22"/>
        </w:rPr>
        <w:t>2016, 2018, 2019</w:t>
      </w:r>
      <w:r w:rsidR="00502F46" w:rsidRPr="003C6727">
        <w:rPr>
          <w:rFonts w:cs="Arial"/>
          <w:sz w:val="22"/>
          <w:szCs w:val="22"/>
        </w:rPr>
        <w:t xml:space="preserve">, </w:t>
      </w:r>
      <w:r w:rsidR="002E76B9" w:rsidRPr="003C6727">
        <w:rPr>
          <w:rFonts w:cs="Arial"/>
          <w:sz w:val="22"/>
          <w:szCs w:val="22"/>
        </w:rPr>
        <w:t>2020,</w:t>
      </w:r>
      <w:r w:rsidR="00865D5E" w:rsidRPr="003C6727">
        <w:rPr>
          <w:rFonts w:cs="Arial"/>
          <w:sz w:val="22"/>
          <w:szCs w:val="22"/>
        </w:rPr>
        <w:t xml:space="preserve"> 2021</w:t>
      </w:r>
      <w:r w:rsidR="000E3E2C" w:rsidRPr="003C6727">
        <w:rPr>
          <w:rFonts w:cs="Arial"/>
          <w:sz w:val="22"/>
          <w:szCs w:val="22"/>
        </w:rPr>
        <w:t>, 2022</w:t>
      </w:r>
      <w:r w:rsidR="00760E36" w:rsidRPr="003C6727">
        <w:rPr>
          <w:rFonts w:cs="Arial"/>
          <w:sz w:val="22"/>
          <w:szCs w:val="22"/>
        </w:rPr>
        <w:t>,</w:t>
      </w:r>
      <w:r w:rsidR="00423FE8" w:rsidRPr="003C6727">
        <w:rPr>
          <w:rFonts w:cs="Arial"/>
          <w:sz w:val="22"/>
          <w:szCs w:val="22"/>
        </w:rPr>
        <w:t xml:space="preserve"> </w:t>
      </w:r>
      <w:r w:rsidR="001E6178" w:rsidRPr="003C6727">
        <w:rPr>
          <w:rFonts w:cs="Arial"/>
          <w:sz w:val="22"/>
          <w:szCs w:val="22"/>
        </w:rPr>
        <w:t>visitas realizadas por el A</w:t>
      </w:r>
      <w:r w:rsidR="00DF1993" w:rsidRPr="003C6727">
        <w:rPr>
          <w:rStyle w:val="Ttulo2Car"/>
          <w:b w:val="0"/>
          <w:bCs w:val="0"/>
          <w:sz w:val="22"/>
          <w:szCs w:val="22"/>
        </w:rPr>
        <w:t xml:space="preserve">rchivo </w:t>
      </w:r>
      <w:r w:rsidR="001E6178" w:rsidRPr="003C6727">
        <w:rPr>
          <w:rStyle w:val="Ttulo2Car"/>
          <w:b w:val="0"/>
          <w:bCs w:val="0"/>
          <w:sz w:val="22"/>
          <w:szCs w:val="22"/>
        </w:rPr>
        <w:t>D</w:t>
      </w:r>
      <w:r w:rsidR="00DF1993" w:rsidRPr="003C6727">
        <w:rPr>
          <w:rStyle w:val="Ttulo2Car"/>
          <w:b w:val="0"/>
          <w:bCs w:val="0"/>
          <w:sz w:val="22"/>
          <w:szCs w:val="22"/>
        </w:rPr>
        <w:t>istrital</w:t>
      </w:r>
      <w:r w:rsidR="00AC4C98" w:rsidRPr="003C6727">
        <w:rPr>
          <w:rStyle w:val="Ttulo2Car"/>
          <w:b w:val="0"/>
          <w:bCs w:val="0"/>
          <w:sz w:val="22"/>
          <w:szCs w:val="22"/>
        </w:rPr>
        <w:t xml:space="preserve"> en 2020 y 2021</w:t>
      </w:r>
      <w:r w:rsidR="00DF1993" w:rsidRPr="003C6727">
        <w:rPr>
          <w:rStyle w:val="Ttulo2Car"/>
          <w:b w:val="0"/>
          <w:bCs w:val="0"/>
          <w:sz w:val="22"/>
          <w:szCs w:val="22"/>
        </w:rPr>
        <w:t xml:space="preserve"> </w:t>
      </w:r>
      <w:r w:rsidR="00C940A2" w:rsidRPr="003C6727">
        <w:rPr>
          <w:rFonts w:cs="Arial"/>
          <w:sz w:val="22"/>
          <w:szCs w:val="22"/>
        </w:rPr>
        <w:t>e informe de la Dirección Distrital de la Calidad del Servicio</w:t>
      </w:r>
      <w:r w:rsidR="00AC4C98" w:rsidRPr="003C6727">
        <w:rPr>
          <w:rFonts w:cs="Arial"/>
          <w:sz w:val="22"/>
          <w:szCs w:val="22"/>
        </w:rPr>
        <w:t xml:space="preserve"> vigencia 2022</w:t>
      </w:r>
      <w:r w:rsidR="00DF78E4" w:rsidRPr="003C6727">
        <w:rPr>
          <w:rStyle w:val="Ttulo2Car"/>
          <w:b w:val="0"/>
          <w:bCs w:val="0"/>
          <w:sz w:val="22"/>
          <w:szCs w:val="22"/>
        </w:rPr>
        <w:t>.</w:t>
      </w:r>
    </w:p>
    <w:p w14:paraId="1364EB68" w14:textId="31A84534" w:rsidR="00F6171F" w:rsidRPr="003C6727" w:rsidRDefault="00865D5E" w:rsidP="00865D5E">
      <w:pPr>
        <w:tabs>
          <w:tab w:val="left" w:pos="2610"/>
        </w:tabs>
        <w:spacing w:line="240" w:lineRule="auto"/>
        <w:rPr>
          <w:rStyle w:val="Ttulo2Car"/>
          <w:b w:val="0"/>
          <w:bCs w:val="0"/>
          <w:sz w:val="22"/>
          <w:szCs w:val="22"/>
        </w:rPr>
      </w:pPr>
      <w:r w:rsidRPr="003C6727">
        <w:rPr>
          <w:rStyle w:val="Ttulo2Car"/>
          <w:b w:val="0"/>
          <w:bCs w:val="0"/>
          <w:sz w:val="22"/>
          <w:szCs w:val="22"/>
        </w:rPr>
        <w:tab/>
      </w:r>
    </w:p>
    <w:p w14:paraId="298C00E2" w14:textId="49C4E469" w:rsidR="00645BCC" w:rsidRPr="003C6727" w:rsidRDefault="00D72BEA" w:rsidP="00230F79">
      <w:pPr>
        <w:pStyle w:val="Ttulo1"/>
        <w:rPr>
          <w:rStyle w:val="Ttulo2Car"/>
          <w:b/>
          <w:bCs/>
        </w:rPr>
      </w:pPr>
      <w:bookmarkStart w:id="31" w:name="_Toc47369278"/>
      <w:bookmarkStart w:id="32" w:name="_Toc101440425"/>
      <w:bookmarkStart w:id="33" w:name="_Toc102123703"/>
      <w:bookmarkStart w:id="34" w:name="_Toc102124336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3C6727">
        <w:rPr>
          <w:rStyle w:val="Ttulo2Car"/>
          <w:b/>
          <w:bCs/>
        </w:rPr>
        <w:t>MARCO NORMATIVO</w:t>
      </w:r>
      <w:bookmarkEnd w:id="31"/>
      <w:bookmarkEnd w:id="32"/>
      <w:bookmarkEnd w:id="33"/>
      <w:bookmarkEnd w:id="34"/>
    </w:p>
    <w:p w14:paraId="216F8020" w14:textId="764438E6" w:rsidR="00207C85" w:rsidRPr="003C6727" w:rsidRDefault="00207C85" w:rsidP="00C7745B">
      <w:pPr>
        <w:pStyle w:val="Prrafodelista"/>
        <w:spacing w:line="240" w:lineRule="auto"/>
        <w:ind w:left="0"/>
        <w:rPr>
          <w:rFonts w:cs="Arial"/>
          <w:i/>
          <w:iCs/>
          <w:sz w:val="22"/>
          <w:szCs w:val="22"/>
          <w:lang w:val="es-ES"/>
        </w:rPr>
      </w:pPr>
    </w:p>
    <w:p w14:paraId="634E2098" w14:textId="4D89E363" w:rsidR="00645BCC" w:rsidRPr="003C6727" w:rsidRDefault="00207C85" w:rsidP="008B390D">
      <w:pPr>
        <w:pStyle w:val="Prrafodelista"/>
        <w:numPr>
          <w:ilvl w:val="0"/>
          <w:numId w:val="4"/>
        </w:numPr>
        <w:spacing w:line="240" w:lineRule="auto"/>
        <w:ind w:left="0"/>
        <w:rPr>
          <w:rFonts w:cs="Arial"/>
          <w:i/>
          <w:iCs/>
          <w:sz w:val="22"/>
          <w:szCs w:val="22"/>
          <w:lang w:val="es-ES"/>
        </w:rPr>
      </w:pPr>
      <w:r w:rsidRPr="003C6727">
        <w:rPr>
          <w:rFonts w:cs="Arial"/>
          <w:sz w:val="22"/>
          <w:szCs w:val="22"/>
          <w:lang w:val="es-ES"/>
        </w:rPr>
        <w:t>Constitución P</w:t>
      </w:r>
      <w:r w:rsidR="00645BCC" w:rsidRPr="003C6727">
        <w:rPr>
          <w:rFonts w:cs="Arial"/>
          <w:sz w:val="22"/>
          <w:szCs w:val="22"/>
          <w:lang w:val="es-ES"/>
        </w:rPr>
        <w:t>olítica de Colombia, artículo 209 y 269 “</w:t>
      </w:r>
      <w:r w:rsidR="00645BCC" w:rsidRPr="003C6727">
        <w:rPr>
          <w:rFonts w:cs="Arial"/>
          <w:i/>
          <w:iCs/>
          <w:sz w:val="22"/>
          <w:szCs w:val="22"/>
          <w:lang w:val="es-ES"/>
        </w:rPr>
        <w:t>Verificación y Evaluación independiente del sistema de Control Interno y la gestión de la Entidad.”</w:t>
      </w:r>
    </w:p>
    <w:p w14:paraId="47455716" w14:textId="77777777" w:rsidR="00645BCC" w:rsidRPr="003C6727" w:rsidRDefault="00645BCC" w:rsidP="00C7745B">
      <w:pPr>
        <w:spacing w:line="240" w:lineRule="auto"/>
        <w:rPr>
          <w:rFonts w:cs="Arial"/>
          <w:sz w:val="22"/>
          <w:szCs w:val="22"/>
          <w:lang w:val="es-ES"/>
        </w:rPr>
      </w:pPr>
    </w:p>
    <w:p w14:paraId="4A2AC819" w14:textId="687DF8B5" w:rsidR="00645BCC" w:rsidRPr="003C6727" w:rsidRDefault="00645BCC" w:rsidP="008B390D">
      <w:pPr>
        <w:pStyle w:val="Prrafodelista"/>
        <w:numPr>
          <w:ilvl w:val="0"/>
          <w:numId w:val="4"/>
        </w:numPr>
        <w:spacing w:line="240" w:lineRule="auto"/>
        <w:ind w:left="0"/>
        <w:rPr>
          <w:rFonts w:cs="Arial"/>
          <w:sz w:val="22"/>
          <w:szCs w:val="22"/>
          <w:lang w:val="es-ES"/>
        </w:rPr>
      </w:pPr>
      <w:r w:rsidRPr="003C6727">
        <w:rPr>
          <w:rFonts w:cs="Arial"/>
          <w:sz w:val="22"/>
          <w:szCs w:val="22"/>
          <w:lang w:val="es-ES"/>
        </w:rPr>
        <w:t>Ley 87 de 1993, toda la norma excepto el parágrafo 3 del artículo 11, el cual fu</w:t>
      </w:r>
      <w:r w:rsidR="00E96506" w:rsidRPr="003C6727">
        <w:rPr>
          <w:rFonts w:cs="Arial"/>
          <w:sz w:val="22"/>
          <w:szCs w:val="22"/>
          <w:lang w:val="es-ES"/>
        </w:rPr>
        <w:t>e</w:t>
      </w:r>
      <w:r w:rsidRPr="003C6727">
        <w:rPr>
          <w:rFonts w:cs="Arial"/>
          <w:sz w:val="22"/>
          <w:szCs w:val="22"/>
          <w:lang w:val="es-ES"/>
        </w:rPr>
        <w:t xml:space="preserve"> derogado por el artículo 96 de la ley 617 de 2000 “</w:t>
      </w:r>
      <w:r w:rsidRPr="003C6727">
        <w:rPr>
          <w:rFonts w:cs="Arial"/>
          <w:i/>
          <w:iCs/>
          <w:sz w:val="22"/>
          <w:szCs w:val="22"/>
          <w:lang w:val="es-ES"/>
        </w:rPr>
        <w:t>Por la cual se establecen normas para el ejercicio del control interno en las entidades y organismos del estado y se dictan otras disposiciones.”</w:t>
      </w:r>
    </w:p>
    <w:p w14:paraId="664B5081" w14:textId="77777777" w:rsidR="00645BCC" w:rsidRPr="003C6727" w:rsidRDefault="00645BCC" w:rsidP="00C7745B">
      <w:pPr>
        <w:spacing w:line="240" w:lineRule="auto"/>
        <w:rPr>
          <w:rFonts w:cs="Arial"/>
          <w:sz w:val="22"/>
          <w:szCs w:val="22"/>
          <w:lang w:val="es-ES"/>
        </w:rPr>
      </w:pPr>
    </w:p>
    <w:p w14:paraId="725C5481" w14:textId="1C694B48" w:rsidR="00645BCC" w:rsidRPr="003C6727" w:rsidRDefault="00EE6908" w:rsidP="008B390D">
      <w:pPr>
        <w:pStyle w:val="Prrafodelista"/>
        <w:numPr>
          <w:ilvl w:val="0"/>
          <w:numId w:val="4"/>
        </w:numPr>
        <w:spacing w:line="240" w:lineRule="auto"/>
        <w:ind w:left="0"/>
        <w:rPr>
          <w:rFonts w:cs="Arial"/>
          <w:i/>
          <w:iCs/>
          <w:sz w:val="22"/>
          <w:szCs w:val="22"/>
          <w:lang w:val="es-ES"/>
        </w:rPr>
      </w:pPr>
      <w:r w:rsidRPr="003C6727">
        <w:rPr>
          <w:rFonts w:cs="Arial"/>
          <w:sz w:val="22"/>
          <w:szCs w:val="22"/>
          <w:lang w:val="es-ES"/>
        </w:rPr>
        <w:t>Ley 1474 de 2011 artí</w:t>
      </w:r>
      <w:r w:rsidR="00645BCC" w:rsidRPr="003C6727">
        <w:rPr>
          <w:rFonts w:cs="Arial"/>
          <w:sz w:val="22"/>
          <w:szCs w:val="22"/>
          <w:lang w:val="es-ES"/>
        </w:rPr>
        <w:t>culo 8 y 9 modificados por el artículo 231 del Decreto nacional 019 de 2012 -articulo 76. “</w:t>
      </w:r>
      <w:r w:rsidR="00645BCC" w:rsidRPr="003C6727">
        <w:rPr>
          <w:rFonts w:cs="Arial"/>
          <w:i/>
          <w:iCs/>
          <w:sz w:val="22"/>
          <w:szCs w:val="22"/>
          <w:lang w:val="es-ES"/>
        </w:rPr>
        <w:t>Designación del responsable del Control Interno y reportes.”</w:t>
      </w:r>
    </w:p>
    <w:p w14:paraId="5B22CB6D" w14:textId="77777777" w:rsidR="00645BCC" w:rsidRPr="003C6727" w:rsidRDefault="00645BCC" w:rsidP="00C7745B">
      <w:pPr>
        <w:spacing w:line="240" w:lineRule="auto"/>
        <w:rPr>
          <w:rFonts w:cs="Arial"/>
          <w:sz w:val="22"/>
          <w:szCs w:val="22"/>
          <w:lang w:val="es-ES"/>
        </w:rPr>
      </w:pPr>
    </w:p>
    <w:p w14:paraId="60E30A75" w14:textId="77777777" w:rsidR="00645BCC" w:rsidRPr="003C6727" w:rsidRDefault="00645BCC" w:rsidP="008B390D">
      <w:pPr>
        <w:pStyle w:val="Prrafodelista"/>
        <w:numPr>
          <w:ilvl w:val="0"/>
          <w:numId w:val="4"/>
        </w:numPr>
        <w:spacing w:line="240" w:lineRule="auto"/>
        <w:ind w:left="0"/>
        <w:rPr>
          <w:rFonts w:cs="Arial"/>
          <w:sz w:val="22"/>
          <w:szCs w:val="22"/>
          <w:lang w:val="es-ES"/>
        </w:rPr>
      </w:pPr>
      <w:r w:rsidRPr="003C6727">
        <w:rPr>
          <w:rFonts w:cs="Arial"/>
          <w:sz w:val="22"/>
          <w:szCs w:val="22"/>
          <w:lang w:val="es-ES"/>
        </w:rPr>
        <w:t>Decreto 2145 de 1999, toda la norma “</w:t>
      </w:r>
      <w:r w:rsidRPr="003C6727">
        <w:rPr>
          <w:rFonts w:cs="Arial"/>
          <w:i/>
          <w:iCs/>
          <w:sz w:val="22"/>
          <w:szCs w:val="22"/>
          <w:lang w:val="es-ES"/>
        </w:rPr>
        <w:t>Por el cual se dictan normas sobre el Sistema Nacional de Control Interno de las Entidades y Organismos de la Administración Pública del Orden Nacional y Territorial y se dictan otras disposiciones</w:t>
      </w:r>
      <w:r w:rsidRPr="003C6727">
        <w:rPr>
          <w:rFonts w:cs="Arial"/>
          <w:sz w:val="22"/>
          <w:szCs w:val="22"/>
          <w:lang w:val="es-ES"/>
        </w:rPr>
        <w:t>.”</w:t>
      </w:r>
    </w:p>
    <w:p w14:paraId="01151FFF" w14:textId="77777777" w:rsidR="00645BCC" w:rsidRPr="003C6727" w:rsidRDefault="00645BCC" w:rsidP="00C7745B">
      <w:pPr>
        <w:spacing w:line="240" w:lineRule="auto"/>
        <w:rPr>
          <w:rFonts w:cs="Arial"/>
          <w:sz w:val="22"/>
          <w:szCs w:val="22"/>
          <w:lang w:val="es-ES"/>
        </w:rPr>
      </w:pPr>
    </w:p>
    <w:p w14:paraId="227925EC" w14:textId="77777777" w:rsidR="00645BCC" w:rsidRPr="003C6727" w:rsidRDefault="00645BCC" w:rsidP="008B390D">
      <w:pPr>
        <w:pStyle w:val="Prrafodelista"/>
        <w:numPr>
          <w:ilvl w:val="0"/>
          <w:numId w:val="4"/>
        </w:numPr>
        <w:spacing w:line="240" w:lineRule="auto"/>
        <w:ind w:left="0"/>
        <w:rPr>
          <w:rFonts w:cs="Arial"/>
          <w:i/>
          <w:iCs/>
          <w:sz w:val="22"/>
          <w:szCs w:val="22"/>
          <w:lang w:val="es-ES"/>
        </w:rPr>
      </w:pPr>
      <w:r w:rsidRPr="003C6727">
        <w:rPr>
          <w:rFonts w:cs="Arial"/>
          <w:sz w:val="22"/>
          <w:szCs w:val="22"/>
          <w:lang w:val="es-ES"/>
        </w:rPr>
        <w:t>Decreto 1537 de 2001, toda la norma “</w:t>
      </w:r>
      <w:r w:rsidRPr="003C6727">
        <w:rPr>
          <w:rFonts w:cs="Arial"/>
          <w:i/>
          <w:iCs/>
          <w:sz w:val="22"/>
          <w:szCs w:val="22"/>
          <w:lang w:val="es-ES"/>
        </w:rPr>
        <w:t>Verificación y Evaluación Independiente del Sistema de Control Interno y la Gestión de la Entidad.”</w:t>
      </w:r>
    </w:p>
    <w:p w14:paraId="1CB08FA0" w14:textId="77777777" w:rsidR="00645BCC" w:rsidRPr="003C6727" w:rsidRDefault="00645BCC" w:rsidP="00C7745B">
      <w:pPr>
        <w:spacing w:line="240" w:lineRule="auto"/>
        <w:rPr>
          <w:rFonts w:cs="Arial"/>
          <w:i/>
          <w:iCs/>
          <w:sz w:val="22"/>
          <w:szCs w:val="22"/>
          <w:lang w:val="es-ES"/>
        </w:rPr>
      </w:pPr>
    </w:p>
    <w:p w14:paraId="3C82B7A4" w14:textId="77777777" w:rsidR="00645BCC" w:rsidRPr="003C6727" w:rsidRDefault="00645BCC" w:rsidP="008B390D">
      <w:pPr>
        <w:pStyle w:val="Prrafodelista"/>
        <w:numPr>
          <w:ilvl w:val="0"/>
          <w:numId w:val="5"/>
        </w:numPr>
        <w:spacing w:line="240" w:lineRule="auto"/>
        <w:ind w:left="0"/>
        <w:rPr>
          <w:rFonts w:cs="Arial"/>
          <w:sz w:val="22"/>
          <w:szCs w:val="22"/>
          <w:lang w:val="es-ES"/>
        </w:rPr>
      </w:pPr>
      <w:r w:rsidRPr="003C6727">
        <w:rPr>
          <w:rFonts w:cs="Arial"/>
          <w:sz w:val="22"/>
          <w:szCs w:val="22"/>
          <w:lang w:val="es-ES"/>
        </w:rPr>
        <w:t xml:space="preserve">Decreto 1227 de 2005, articulo 52 y 108, </w:t>
      </w:r>
      <w:r w:rsidRPr="003C6727">
        <w:rPr>
          <w:rFonts w:cs="Arial"/>
          <w:i/>
          <w:iCs/>
          <w:sz w:val="22"/>
          <w:szCs w:val="22"/>
          <w:lang w:val="es-ES"/>
        </w:rPr>
        <w:t>“Verificación y Evaluación Independiente del Sistema de Control Interno y la Gestión de la Entidad.”</w:t>
      </w:r>
    </w:p>
    <w:p w14:paraId="7DCBEDD9" w14:textId="77777777" w:rsidR="00645BCC" w:rsidRPr="003C6727" w:rsidRDefault="00645BCC" w:rsidP="00C7745B">
      <w:pPr>
        <w:spacing w:line="240" w:lineRule="auto"/>
        <w:rPr>
          <w:rFonts w:cs="Arial"/>
          <w:sz w:val="22"/>
          <w:szCs w:val="22"/>
          <w:lang w:val="es-ES"/>
        </w:rPr>
      </w:pPr>
    </w:p>
    <w:p w14:paraId="13708922" w14:textId="77777777" w:rsidR="00645BCC" w:rsidRPr="003C6727" w:rsidRDefault="00645BCC" w:rsidP="008B390D">
      <w:pPr>
        <w:pStyle w:val="Prrafodelista"/>
        <w:numPr>
          <w:ilvl w:val="0"/>
          <w:numId w:val="5"/>
        </w:numPr>
        <w:spacing w:line="240" w:lineRule="auto"/>
        <w:ind w:left="0"/>
        <w:rPr>
          <w:rFonts w:cs="Arial"/>
          <w:i/>
          <w:iCs/>
          <w:sz w:val="22"/>
          <w:szCs w:val="22"/>
          <w:lang w:val="es-ES"/>
        </w:rPr>
      </w:pPr>
      <w:r w:rsidRPr="003C6727">
        <w:rPr>
          <w:rFonts w:cs="Arial"/>
          <w:sz w:val="22"/>
          <w:szCs w:val="22"/>
          <w:lang w:val="es-ES"/>
        </w:rPr>
        <w:t xml:space="preserve">Decreto 019 de 2012, artículo 230 y 231 </w:t>
      </w:r>
      <w:r w:rsidRPr="003C6727">
        <w:rPr>
          <w:rFonts w:cs="Arial"/>
          <w:i/>
          <w:iCs/>
          <w:sz w:val="22"/>
          <w:szCs w:val="22"/>
          <w:lang w:val="es-ES"/>
        </w:rPr>
        <w:t>“Funciones y competencias adicionales a la Oficina de Control Interno. “</w:t>
      </w:r>
    </w:p>
    <w:p w14:paraId="5F499506" w14:textId="77777777" w:rsidR="00645BCC" w:rsidRPr="003C6727" w:rsidRDefault="00645BCC" w:rsidP="00C7745B">
      <w:pPr>
        <w:spacing w:line="240" w:lineRule="auto"/>
        <w:rPr>
          <w:rFonts w:cs="Arial"/>
          <w:sz w:val="22"/>
          <w:szCs w:val="22"/>
          <w:lang w:val="es-ES"/>
        </w:rPr>
      </w:pPr>
    </w:p>
    <w:p w14:paraId="24E6DF72" w14:textId="77777777" w:rsidR="00645BCC" w:rsidRPr="003C6727" w:rsidRDefault="00645BCC" w:rsidP="008B390D">
      <w:pPr>
        <w:pStyle w:val="Prrafodelista"/>
        <w:numPr>
          <w:ilvl w:val="0"/>
          <w:numId w:val="5"/>
        </w:numPr>
        <w:spacing w:line="240" w:lineRule="auto"/>
        <w:ind w:left="0"/>
        <w:rPr>
          <w:rFonts w:cs="Arial"/>
          <w:sz w:val="22"/>
          <w:szCs w:val="22"/>
          <w:lang w:val="es-ES"/>
        </w:rPr>
      </w:pPr>
      <w:r w:rsidRPr="003C6727">
        <w:rPr>
          <w:rFonts w:cs="Arial"/>
          <w:sz w:val="22"/>
          <w:szCs w:val="22"/>
          <w:lang w:val="es-ES"/>
        </w:rPr>
        <w:t>Decreto 1083 de 2015 titulo 21</w:t>
      </w:r>
      <w:r w:rsidRPr="003C6727">
        <w:rPr>
          <w:rFonts w:cs="Arial"/>
          <w:i/>
          <w:iCs/>
          <w:sz w:val="22"/>
          <w:szCs w:val="22"/>
          <w:lang w:val="es-ES"/>
        </w:rPr>
        <w:t>, “Sistema de Control Interno “</w:t>
      </w:r>
      <w:r w:rsidRPr="003C6727">
        <w:rPr>
          <w:rFonts w:cs="Arial"/>
          <w:sz w:val="22"/>
          <w:szCs w:val="22"/>
          <w:lang w:val="es-ES"/>
        </w:rPr>
        <w:t xml:space="preserve"> </w:t>
      </w:r>
    </w:p>
    <w:p w14:paraId="4816F134" w14:textId="77777777" w:rsidR="00645BCC" w:rsidRPr="003C6727" w:rsidRDefault="00645BCC" w:rsidP="00C7745B">
      <w:pPr>
        <w:spacing w:line="240" w:lineRule="auto"/>
        <w:rPr>
          <w:rFonts w:cs="Arial"/>
          <w:sz w:val="22"/>
          <w:szCs w:val="22"/>
          <w:lang w:val="es-ES"/>
        </w:rPr>
      </w:pPr>
    </w:p>
    <w:p w14:paraId="33303B19" w14:textId="77777777" w:rsidR="00645BCC" w:rsidRPr="003C6727" w:rsidRDefault="00645BCC" w:rsidP="008B390D">
      <w:pPr>
        <w:pStyle w:val="Prrafodelista"/>
        <w:numPr>
          <w:ilvl w:val="0"/>
          <w:numId w:val="5"/>
        </w:numPr>
        <w:spacing w:line="240" w:lineRule="auto"/>
        <w:ind w:left="0"/>
        <w:rPr>
          <w:rFonts w:cs="Arial"/>
          <w:sz w:val="22"/>
          <w:szCs w:val="22"/>
          <w:lang w:val="es-ES"/>
        </w:rPr>
      </w:pPr>
      <w:bookmarkStart w:id="35" w:name="_Hlk47442979"/>
      <w:r w:rsidRPr="003C6727">
        <w:rPr>
          <w:rFonts w:cs="Arial"/>
          <w:sz w:val="22"/>
          <w:szCs w:val="22"/>
          <w:lang w:val="es-ES"/>
        </w:rPr>
        <w:t>Decreto 648 de 2017, Articulo 7, “</w:t>
      </w:r>
      <w:r w:rsidRPr="003C6727">
        <w:rPr>
          <w:rFonts w:cs="Arial"/>
          <w:i/>
          <w:iCs/>
          <w:sz w:val="22"/>
          <w:szCs w:val="22"/>
          <w:lang w:val="es-ES"/>
        </w:rPr>
        <w:t>Sistema Institucional y Nacional de Control Interno”</w:t>
      </w:r>
    </w:p>
    <w:bookmarkEnd w:id="35"/>
    <w:p w14:paraId="5C57F470" w14:textId="574233D4" w:rsidR="00645BCC" w:rsidRPr="003C6727" w:rsidRDefault="00A07EB9" w:rsidP="00A07EB9">
      <w:pPr>
        <w:tabs>
          <w:tab w:val="left" w:pos="7017"/>
        </w:tabs>
        <w:spacing w:line="240" w:lineRule="auto"/>
        <w:rPr>
          <w:rFonts w:cs="Arial"/>
          <w:sz w:val="22"/>
          <w:szCs w:val="22"/>
          <w:lang w:val="es-ES"/>
        </w:rPr>
      </w:pPr>
      <w:r w:rsidRPr="003C6727">
        <w:rPr>
          <w:rFonts w:cs="Arial"/>
          <w:sz w:val="22"/>
          <w:szCs w:val="22"/>
          <w:lang w:val="es-ES"/>
        </w:rPr>
        <w:tab/>
      </w:r>
    </w:p>
    <w:p w14:paraId="35495C08" w14:textId="77777777" w:rsidR="00645BCC" w:rsidRPr="003C6727" w:rsidRDefault="00645BCC" w:rsidP="008B390D">
      <w:pPr>
        <w:pStyle w:val="Prrafodelista"/>
        <w:numPr>
          <w:ilvl w:val="0"/>
          <w:numId w:val="5"/>
        </w:numPr>
        <w:spacing w:line="240" w:lineRule="auto"/>
        <w:ind w:left="0"/>
        <w:rPr>
          <w:rFonts w:cs="Arial"/>
          <w:sz w:val="22"/>
          <w:szCs w:val="22"/>
          <w:lang w:val="es-ES"/>
        </w:rPr>
      </w:pPr>
      <w:r w:rsidRPr="003C6727">
        <w:rPr>
          <w:rFonts w:cs="Arial"/>
          <w:sz w:val="22"/>
          <w:szCs w:val="22"/>
          <w:lang w:val="es-ES"/>
        </w:rPr>
        <w:t>Decreto Distrital 452 de 2018, toda la norma “…</w:t>
      </w:r>
      <w:r w:rsidRPr="003C6727">
        <w:rPr>
          <w:rFonts w:cs="Arial"/>
          <w:i/>
          <w:iCs/>
          <w:sz w:val="22"/>
          <w:szCs w:val="22"/>
          <w:lang w:val="es-ES"/>
        </w:rPr>
        <w:t>por el cual señalan lineamientos de las funciones de los empleos de jefes de oficina o Asesor de Control Interno…</w:t>
      </w:r>
      <w:r w:rsidRPr="003C6727">
        <w:rPr>
          <w:rFonts w:cs="Arial"/>
          <w:sz w:val="22"/>
          <w:szCs w:val="22"/>
          <w:lang w:val="es-ES"/>
        </w:rPr>
        <w:t>”</w:t>
      </w:r>
    </w:p>
    <w:p w14:paraId="5A5C7599" w14:textId="77777777" w:rsidR="00645BCC" w:rsidRPr="003C6727" w:rsidRDefault="00645BCC" w:rsidP="00C7745B">
      <w:pPr>
        <w:spacing w:line="240" w:lineRule="auto"/>
        <w:rPr>
          <w:rFonts w:cs="Arial"/>
          <w:sz w:val="22"/>
          <w:szCs w:val="22"/>
        </w:rPr>
      </w:pPr>
    </w:p>
    <w:p w14:paraId="35483433" w14:textId="3B7E85A2" w:rsidR="000C1BD7" w:rsidRDefault="000C1BD7" w:rsidP="00C7745B">
      <w:pPr>
        <w:spacing w:line="240" w:lineRule="auto"/>
        <w:rPr>
          <w:rFonts w:cs="Arial"/>
          <w:sz w:val="22"/>
          <w:szCs w:val="22"/>
          <w:lang w:val="es-ES"/>
        </w:rPr>
      </w:pPr>
    </w:p>
    <w:p w14:paraId="7FD969D2" w14:textId="77777777" w:rsidR="00CE092A" w:rsidRPr="003C6727" w:rsidRDefault="00CE092A" w:rsidP="00C7745B">
      <w:pPr>
        <w:spacing w:line="240" w:lineRule="auto"/>
        <w:rPr>
          <w:rFonts w:cs="Arial"/>
          <w:sz w:val="22"/>
          <w:szCs w:val="22"/>
          <w:lang w:val="es-ES"/>
        </w:rPr>
      </w:pPr>
    </w:p>
    <w:p w14:paraId="3DE20133" w14:textId="124D5E92" w:rsidR="00ED78F7" w:rsidRPr="003C6727" w:rsidRDefault="00D72BEA" w:rsidP="00230F79">
      <w:pPr>
        <w:pStyle w:val="Ttulo1"/>
      </w:pPr>
      <w:bookmarkStart w:id="36" w:name="_Toc101440426"/>
      <w:bookmarkStart w:id="37" w:name="_Toc102123704"/>
      <w:bookmarkStart w:id="38" w:name="_Toc102124337"/>
      <w:bookmarkEnd w:id="0"/>
      <w:r w:rsidRPr="003C6727">
        <w:t>SEGUIMIENTO A LOS PLANES DE MEJORAMIENTO POR PROCESOS</w:t>
      </w:r>
      <w:bookmarkEnd w:id="36"/>
      <w:bookmarkEnd w:id="37"/>
      <w:bookmarkEnd w:id="38"/>
      <w:r w:rsidRPr="003C6727">
        <w:t xml:space="preserve"> </w:t>
      </w:r>
    </w:p>
    <w:p w14:paraId="580604DB" w14:textId="77777777" w:rsidR="00AA1083" w:rsidRPr="003C6727" w:rsidRDefault="00AA1083" w:rsidP="00C7745B">
      <w:pPr>
        <w:pStyle w:val="Prrafodelista"/>
        <w:spacing w:line="240" w:lineRule="auto"/>
        <w:ind w:left="0"/>
        <w:outlineLvl w:val="0"/>
        <w:rPr>
          <w:rFonts w:cs="Arial"/>
          <w:b/>
          <w:sz w:val="22"/>
          <w:szCs w:val="22"/>
        </w:rPr>
      </w:pPr>
    </w:p>
    <w:p w14:paraId="299C1769" w14:textId="02208F25" w:rsidR="00EA4E11" w:rsidRPr="003C6727" w:rsidRDefault="0078639E" w:rsidP="00C7745B">
      <w:pPr>
        <w:spacing w:line="240" w:lineRule="auto"/>
        <w:rPr>
          <w:rFonts w:cs="Arial"/>
          <w:sz w:val="22"/>
          <w:szCs w:val="22"/>
        </w:rPr>
      </w:pPr>
      <w:r w:rsidRPr="003C6727">
        <w:rPr>
          <w:rFonts w:cs="Arial"/>
          <w:sz w:val="22"/>
          <w:szCs w:val="22"/>
        </w:rPr>
        <w:t xml:space="preserve">En el marco del rol </w:t>
      </w:r>
      <w:r w:rsidR="0085708F" w:rsidRPr="003C6727">
        <w:rPr>
          <w:rFonts w:cs="Arial"/>
          <w:b/>
          <w:sz w:val="22"/>
          <w:szCs w:val="22"/>
        </w:rPr>
        <w:t xml:space="preserve">Enfoque hacia la prevención </w:t>
      </w:r>
      <w:r w:rsidRPr="003C6727">
        <w:rPr>
          <w:rFonts w:cs="Arial"/>
          <w:sz w:val="22"/>
          <w:szCs w:val="22"/>
        </w:rPr>
        <w:t xml:space="preserve">establecido en el </w:t>
      </w:r>
      <w:r w:rsidR="003F7D3B" w:rsidRPr="003C6727">
        <w:rPr>
          <w:rFonts w:cs="Arial"/>
          <w:color w:val="000000" w:themeColor="text1"/>
          <w:sz w:val="22"/>
          <w:szCs w:val="22"/>
        </w:rPr>
        <w:t>Decreto 648 de 2017</w:t>
      </w:r>
      <w:r w:rsidR="003F7D3B" w:rsidRPr="003C6727">
        <w:rPr>
          <w:rFonts w:cs="Arial"/>
          <w:color w:val="000000" w:themeColor="text1"/>
          <w:sz w:val="22"/>
          <w:szCs w:val="22"/>
          <w:vertAlign w:val="superscript"/>
        </w:rPr>
        <w:footnoteReference w:id="1"/>
      </w:r>
      <w:r w:rsidR="003F7D3B" w:rsidRPr="003C6727">
        <w:rPr>
          <w:rFonts w:cs="Arial"/>
          <w:color w:val="000000" w:themeColor="text1"/>
          <w:sz w:val="22"/>
          <w:szCs w:val="22"/>
        </w:rPr>
        <w:t xml:space="preserve"> </w:t>
      </w:r>
      <w:r w:rsidR="00EA4E11" w:rsidRPr="003C6727">
        <w:rPr>
          <w:rFonts w:cs="Arial"/>
          <w:sz w:val="22"/>
          <w:szCs w:val="22"/>
        </w:rPr>
        <w:t>la</w:t>
      </w:r>
      <w:r w:rsidR="00FE211A" w:rsidRPr="003C6727">
        <w:rPr>
          <w:rFonts w:cs="Arial"/>
          <w:sz w:val="22"/>
          <w:szCs w:val="22"/>
        </w:rPr>
        <w:t xml:space="preserve"> </w:t>
      </w:r>
      <w:r w:rsidR="00EA4E11" w:rsidRPr="003C6727">
        <w:rPr>
          <w:rFonts w:cs="Arial"/>
          <w:sz w:val="22"/>
          <w:szCs w:val="22"/>
        </w:rPr>
        <w:t>OCI, presenta el estado del seguimiento de los planes de mejoramiento por procesos de las auditorias adelantadas en las vigencias 2016, 2018, 2019</w:t>
      </w:r>
      <w:r w:rsidR="00BF2377" w:rsidRPr="003C6727">
        <w:rPr>
          <w:rFonts w:cs="Arial"/>
          <w:sz w:val="22"/>
          <w:szCs w:val="22"/>
        </w:rPr>
        <w:t>,</w:t>
      </w:r>
      <w:r w:rsidR="00565EEB" w:rsidRPr="003C6727">
        <w:rPr>
          <w:rFonts w:cs="Arial"/>
          <w:sz w:val="22"/>
          <w:szCs w:val="22"/>
        </w:rPr>
        <w:t xml:space="preserve"> 2020</w:t>
      </w:r>
      <w:r w:rsidR="00886FB2" w:rsidRPr="003C6727">
        <w:rPr>
          <w:rFonts w:cs="Arial"/>
          <w:sz w:val="22"/>
          <w:szCs w:val="22"/>
        </w:rPr>
        <w:t>,</w:t>
      </w:r>
      <w:r w:rsidR="00BF2377" w:rsidRPr="003C6727">
        <w:rPr>
          <w:rFonts w:cs="Arial"/>
          <w:sz w:val="22"/>
          <w:szCs w:val="22"/>
        </w:rPr>
        <w:t xml:space="preserve"> 2021</w:t>
      </w:r>
      <w:r w:rsidR="00886FB2" w:rsidRPr="003C6727">
        <w:rPr>
          <w:rFonts w:cs="Arial"/>
          <w:sz w:val="22"/>
          <w:szCs w:val="22"/>
        </w:rPr>
        <w:t xml:space="preserve"> y 2022</w:t>
      </w:r>
      <w:r w:rsidR="00F309EE" w:rsidRPr="003C6727">
        <w:rPr>
          <w:rFonts w:cs="Arial"/>
          <w:sz w:val="22"/>
          <w:szCs w:val="22"/>
        </w:rPr>
        <w:t>, visitas del Archivo Distri</w:t>
      </w:r>
      <w:r w:rsidR="003B340F" w:rsidRPr="003C6727">
        <w:rPr>
          <w:rFonts w:cs="Arial"/>
          <w:sz w:val="22"/>
          <w:szCs w:val="22"/>
        </w:rPr>
        <w:t>tal</w:t>
      </w:r>
      <w:r w:rsidR="00C940A2" w:rsidRPr="003C6727">
        <w:rPr>
          <w:rFonts w:cs="Arial"/>
          <w:sz w:val="22"/>
          <w:szCs w:val="22"/>
        </w:rPr>
        <w:t xml:space="preserve"> </w:t>
      </w:r>
      <w:r w:rsidR="003B340F" w:rsidRPr="003C6727">
        <w:rPr>
          <w:rFonts w:cs="Arial"/>
          <w:sz w:val="22"/>
          <w:szCs w:val="22"/>
        </w:rPr>
        <w:t>e informe</w:t>
      </w:r>
      <w:r w:rsidR="0033416E" w:rsidRPr="003C6727">
        <w:rPr>
          <w:rFonts w:cs="Arial"/>
          <w:sz w:val="22"/>
          <w:szCs w:val="22"/>
        </w:rPr>
        <w:t xml:space="preserve"> de la Dirección Distrital de la Calidad del Servicio.</w:t>
      </w:r>
    </w:p>
    <w:p w14:paraId="0AFD4852" w14:textId="77777777" w:rsidR="00E60F67" w:rsidRPr="003C6727" w:rsidRDefault="00E60F67" w:rsidP="00E60F67">
      <w:pPr>
        <w:tabs>
          <w:tab w:val="left" w:pos="2016"/>
        </w:tabs>
        <w:autoSpaceDE w:val="0"/>
        <w:autoSpaceDN w:val="0"/>
        <w:adjustRightInd w:val="0"/>
        <w:spacing w:line="240" w:lineRule="auto"/>
        <w:rPr>
          <w:rFonts w:cs="Arial"/>
          <w:b/>
          <w:sz w:val="22"/>
          <w:szCs w:val="22"/>
          <w:lang w:eastAsia="es-CO"/>
        </w:rPr>
      </w:pPr>
    </w:p>
    <w:p w14:paraId="31CC1B9A" w14:textId="28FA7049" w:rsidR="00E60F67" w:rsidRPr="003C6727" w:rsidRDefault="00E60F67" w:rsidP="004B4AE8">
      <w:pPr>
        <w:pStyle w:val="Ttulo2"/>
        <w:numPr>
          <w:ilvl w:val="1"/>
          <w:numId w:val="12"/>
        </w:numPr>
        <w:rPr>
          <w:lang w:eastAsia="es-CO"/>
        </w:rPr>
      </w:pPr>
      <w:bookmarkStart w:id="40" w:name="_Toc102123705"/>
      <w:bookmarkStart w:id="41" w:name="_Toc102124338"/>
      <w:r w:rsidRPr="003C6727">
        <w:rPr>
          <w:lang w:eastAsia="es-CO"/>
        </w:rPr>
        <w:t>Consolidado estado planes de mejoramiento por procesos</w:t>
      </w:r>
      <w:bookmarkEnd w:id="40"/>
      <w:bookmarkEnd w:id="41"/>
    </w:p>
    <w:p w14:paraId="7E4BA40E" w14:textId="77777777" w:rsidR="00E60F67" w:rsidRPr="003C6727" w:rsidRDefault="00E60F67" w:rsidP="00E60F67">
      <w:pPr>
        <w:tabs>
          <w:tab w:val="left" w:pos="2016"/>
        </w:tabs>
        <w:autoSpaceDE w:val="0"/>
        <w:autoSpaceDN w:val="0"/>
        <w:adjustRightInd w:val="0"/>
        <w:spacing w:line="240" w:lineRule="auto"/>
        <w:rPr>
          <w:rFonts w:cs="Arial"/>
          <w:b/>
          <w:sz w:val="22"/>
          <w:szCs w:val="22"/>
          <w:lang w:eastAsia="es-CO"/>
        </w:rPr>
      </w:pPr>
    </w:p>
    <w:p w14:paraId="36E1A75F" w14:textId="77777777" w:rsidR="00E60F67" w:rsidRPr="003C6727" w:rsidRDefault="00E60F67" w:rsidP="00E60F67">
      <w:pPr>
        <w:tabs>
          <w:tab w:val="left" w:pos="3306"/>
        </w:tabs>
        <w:autoSpaceDE w:val="0"/>
        <w:autoSpaceDN w:val="0"/>
        <w:adjustRightInd w:val="0"/>
        <w:spacing w:line="240" w:lineRule="auto"/>
        <w:rPr>
          <w:rFonts w:cs="Arial"/>
          <w:b/>
          <w:sz w:val="22"/>
          <w:szCs w:val="22"/>
          <w:lang w:eastAsia="es-CO"/>
        </w:rPr>
      </w:pPr>
      <w:r w:rsidRPr="003C6727">
        <w:rPr>
          <w:rFonts w:cs="Arial"/>
          <w:b/>
          <w:sz w:val="22"/>
          <w:szCs w:val="22"/>
          <w:lang w:eastAsia="es-CO"/>
        </w:rPr>
        <w:tab/>
      </w:r>
    </w:p>
    <w:p w14:paraId="09DEABC6" w14:textId="1D233275" w:rsidR="00E60F67" w:rsidRPr="003C6727" w:rsidRDefault="00E60F67" w:rsidP="00E60F67">
      <w:pPr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  <w:lang w:eastAsia="es-CO"/>
        </w:rPr>
      </w:pPr>
      <w:r w:rsidRPr="003C6727">
        <w:rPr>
          <w:rFonts w:cs="Arial"/>
          <w:sz w:val="22"/>
          <w:szCs w:val="22"/>
          <w:lang w:eastAsia="es-CO"/>
        </w:rPr>
        <w:t>En la siguiente tabla, se relaciona el estado de los (31) planes de mejoramiento</w:t>
      </w:r>
      <w:r w:rsidRPr="003C6727">
        <w:rPr>
          <w:rFonts w:cs="Arial"/>
          <w:sz w:val="22"/>
          <w:szCs w:val="22"/>
        </w:rPr>
        <w:t xml:space="preserve"> </w:t>
      </w:r>
      <w:r w:rsidRPr="003C6727">
        <w:rPr>
          <w:rFonts w:cs="Arial"/>
          <w:sz w:val="22"/>
          <w:szCs w:val="22"/>
          <w:lang w:eastAsia="es-CO"/>
        </w:rPr>
        <w:t xml:space="preserve">de acuerdo con el seguimiento realizado por la OCI una vez analizados los avances presentados por los procesos de la UAERMV para las vigencias 2016, 2018, 2019, 2020, 2021 y 2022, se incluyen los planes de mejoramiento con seguimiento tanto en el aplicativo CHIE como en matrices de EXCEL </w:t>
      </w:r>
      <w:r w:rsidR="00EF4264" w:rsidRPr="003C6727">
        <w:rPr>
          <w:rFonts w:cs="Arial"/>
          <w:sz w:val="22"/>
          <w:szCs w:val="22"/>
          <w:lang w:eastAsia="es-CO"/>
        </w:rPr>
        <w:t xml:space="preserve">y teniendo en cuenta las observaciones recibidas </w:t>
      </w:r>
      <w:r w:rsidR="00364F37">
        <w:rPr>
          <w:rFonts w:cs="Arial"/>
          <w:sz w:val="22"/>
          <w:szCs w:val="22"/>
          <w:lang w:eastAsia="es-CO"/>
        </w:rPr>
        <w:t xml:space="preserve">el 27 de abril </w:t>
      </w:r>
      <w:r w:rsidR="00EF4264" w:rsidRPr="003C6727">
        <w:rPr>
          <w:rFonts w:cs="Arial"/>
          <w:sz w:val="22"/>
          <w:szCs w:val="22"/>
          <w:lang w:eastAsia="es-CO"/>
        </w:rPr>
        <w:t xml:space="preserve">por las dependencias al informe preliminar enviado mediante correo electrónico </w:t>
      </w:r>
      <w:r w:rsidR="00F437EF" w:rsidRPr="003C6727">
        <w:rPr>
          <w:rFonts w:cs="Arial"/>
          <w:sz w:val="22"/>
          <w:szCs w:val="22"/>
          <w:lang w:eastAsia="es-CO"/>
        </w:rPr>
        <w:t>el 22 de abril de 2022</w:t>
      </w:r>
      <w:r w:rsidR="00EF4264" w:rsidRPr="003C6727">
        <w:rPr>
          <w:rFonts w:cs="Arial"/>
          <w:sz w:val="22"/>
          <w:szCs w:val="22"/>
          <w:lang w:eastAsia="es-CO"/>
        </w:rPr>
        <w:t xml:space="preserve"> </w:t>
      </w:r>
    </w:p>
    <w:p w14:paraId="57E23115" w14:textId="77777777" w:rsidR="00CE092A" w:rsidRDefault="00CE092A" w:rsidP="00E60F67">
      <w:pPr>
        <w:tabs>
          <w:tab w:val="left" w:pos="3525"/>
        </w:tabs>
        <w:autoSpaceDE w:val="0"/>
        <w:autoSpaceDN w:val="0"/>
        <w:adjustRightInd w:val="0"/>
        <w:spacing w:line="240" w:lineRule="auto"/>
        <w:rPr>
          <w:rFonts w:cs="Arial"/>
          <w:b/>
          <w:sz w:val="22"/>
          <w:szCs w:val="22"/>
          <w:lang w:eastAsia="es-CO"/>
        </w:rPr>
      </w:pPr>
    </w:p>
    <w:p w14:paraId="5CB37318" w14:textId="77777777" w:rsidR="00CE092A" w:rsidRDefault="00CE092A" w:rsidP="00E60F67">
      <w:pPr>
        <w:tabs>
          <w:tab w:val="left" w:pos="3525"/>
        </w:tabs>
        <w:autoSpaceDE w:val="0"/>
        <w:autoSpaceDN w:val="0"/>
        <w:adjustRightInd w:val="0"/>
        <w:spacing w:line="240" w:lineRule="auto"/>
        <w:rPr>
          <w:rFonts w:cs="Arial"/>
          <w:b/>
          <w:sz w:val="22"/>
          <w:szCs w:val="22"/>
          <w:lang w:eastAsia="es-CO"/>
        </w:rPr>
      </w:pPr>
    </w:p>
    <w:p w14:paraId="3E70909D" w14:textId="1B81C6C7" w:rsidR="00E60F67" w:rsidRPr="003C6727" w:rsidRDefault="00E60F67" w:rsidP="00E60F67">
      <w:pPr>
        <w:tabs>
          <w:tab w:val="left" w:pos="3525"/>
        </w:tabs>
        <w:autoSpaceDE w:val="0"/>
        <w:autoSpaceDN w:val="0"/>
        <w:adjustRightInd w:val="0"/>
        <w:spacing w:line="240" w:lineRule="auto"/>
        <w:rPr>
          <w:rFonts w:cs="Arial"/>
          <w:b/>
          <w:sz w:val="22"/>
          <w:szCs w:val="22"/>
          <w:lang w:eastAsia="es-CO"/>
        </w:rPr>
      </w:pPr>
      <w:r w:rsidRPr="003C6727">
        <w:rPr>
          <w:rFonts w:cs="Arial"/>
          <w:b/>
          <w:sz w:val="22"/>
          <w:szCs w:val="22"/>
          <w:lang w:eastAsia="es-CO"/>
        </w:rPr>
        <w:tab/>
      </w:r>
    </w:p>
    <w:tbl>
      <w:tblPr>
        <w:tblW w:w="8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"/>
        <w:gridCol w:w="1958"/>
        <w:gridCol w:w="736"/>
        <w:gridCol w:w="1107"/>
        <w:gridCol w:w="1134"/>
        <w:gridCol w:w="992"/>
        <w:gridCol w:w="985"/>
      </w:tblGrid>
      <w:tr w:rsidR="00E60F67" w:rsidRPr="003C6727" w14:paraId="2C9B27E4" w14:textId="77777777" w:rsidTr="00207A83">
        <w:trPr>
          <w:trHeight w:val="510"/>
          <w:jc w:val="center"/>
        </w:trPr>
        <w:tc>
          <w:tcPr>
            <w:tcW w:w="1439" w:type="dxa"/>
            <w:shd w:val="clear" w:color="auto" w:fill="auto"/>
            <w:vAlign w:val="bottom"/>
            <w:hideMark/>
          </w:tcPr>
          <w:p w14:paraId="7F68AE06" w14:textId="77777777" w:rsidR="00E60F67" w:rsidRPr="003C6727" w:rsidRDefault="00E60F67" w:rsidP="00207A83">
            <w:pPr>
              <w:suppressAutoHyphens w:val="0"/>
              <w:spacing w:line="240" w:lineRule="auto"/>
              <w:jc w:val="left"/>
              <w:rPr>
                <w:rFonts w:cs="Arial"/>
                <w:b/>
                <w:bCs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b/>
                <w:bCs/>
                <w:sz w:val="16"/>
                <w:szCs w:val="16"/>
                <w:lang w:eastAsia="es-CO"/>
              </w:rPr>
              <w:t>DEPENDENCIA/</w:t>
            </w:r>
          </w:p>
          <w:p w14:paraId="6DE917F5" w14:textId="77777777" w:rsidR="00E60F67" w:rsidRPr="003C6727" w:rsidRDefault="00E60F67" w:rsidP="00207A83">
            <w:pPr>
              <w:suppressAutoHyphens w:val="0"/>
              <w:spacing w:line="240" w:lineRule="auto"/>
              <w:jc w:val="left"/>
              <w:rPr>
                <w:rFonts w:cs="Arial"/>
                <w:b/>
                <w:bCs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b/>
                <w:bCs/>
                <w:sz w:val="16"/>
                <w:szCs w:val="16"/>
                <w:lang w:eastAsia="es-CO"/>
              </w:rPr>
              <w:t>PROCESO</w:t>
            </w:r>
          </w:p>
        </w:tc>
        <w:tc>
          <w:tcPr>
            <w:tcW w:w="1958" w:type="dxa"/>
            <w:shd w:val="clear" w:color="auto" w:fill="auto"/>
            <w:noWrap/>
            <w:vAlign w:val="center"/>
            <w:hideMark/>
          </w:tcPr>
          <w:p w14:paraId="224914E8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b/>
                <w:bCs/>
                <w:sz w:val="16"/>
                <w:szCs w:val="16"/>
                <w:lang w:eastAsia="es-CO"/>
              </w:rPr>
              <w:t>PLAN DE MEJORAMIENTO</w:t>
            </w:r>
          </w:p>
        </w:tc>
        <w:tc>
          <w:tcPr>
            <w:tcW w:w="736" w:type="dxa"/>
            <w:shd w:val="clear" w:color="auto" w:fill="auto"/>
            <w:vAlign w:val="center"/>
            <w:hideMark/>
          </w:tcPr>
          <w:p w14:paraId="68B3C858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b/>
                <w:bCs/>
                <w:sz w:val="16"/>
                <w:szCs w:val="16"/>
                <w:lang w:eastAsia="es-CO"/>
              </w:rPr>
              <w:t>SIN INICIAR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14:paraId="5419BD6C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b/>
                <w:bCs/>
                <w:sz w:val="16"/>
                <w:szCs w:val="16"/>
                <w:lang w:eastAsia="es-CO"/>
              </w:rPr>
              <w:t>EN EJECUCIÓN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84AFD3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b/>
                <w:bCs/>
                <w:sz w:val="16"/>
                <w:szCs w:val="16"/>
                <w:lang w:eastAsia="es-CO"/>
              </w:rPr>
              <w:t>CUMPLIDAS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5A1874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b/>
                <w:bCs/>
                <w:sz w:val="16"/>
                <w:szCs w:val="16"/>
                <w:lang w:eastAsia="es-CO"/>
              </w:rPr>
              <w:t>VENCIDAS</w:t>
            </w:r>
          </w:p>
        </w:tc>
        <w:tc>
          <w:tcPr>
            <w:tcW w:w="985" w:type="dxa"/>
            <w:shd w:val="clear" w:color="auto" w:fill="auto"/>
            <w:vAlign w:val="center"/>
            <w:hideMark/>
          </w:tcPr>
          <w:p w14:paraId="4E68FC12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b/>
                <w:bCs/>
                <w:sz w:val="16"/>
                <w:szCs w:val="16"/>
                <w:lang w:eastAsia="es-CO"/>
              </w:rPr>
              <w:t>TOTAL ACCIONES</w:t>
            </w:r>
          </w:p>
        </w:tc>
      </w:tr>
      <w:tr w:rsidR="00E60F67" w:rsidRPr="003C6727" w14:paraId="43FDC194" w14:textId="77777777" w:rsidTr="00207A83">
        <w:trPr>
          <w:trHeight w:val="502"/>
          <w:jc w:val="center"/>
        </w:trPr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7561823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>DG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1CE8ED67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 xml:space="preserve">Auditoría contratos sindicales 2020 y 2021-vigencia 2021 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2EE85778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22706246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76DC70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F399B2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4A5BEF72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9</w:t>
            </w:r>
          </w:p>
        </w:tc>
      </w:tr>
      <w:tr w:rsidR="00E60F67" w:rsidRPr="003C6727" w14:paraId="612F8FB6" w14:textId="77777777" w:rsidTr="00207A83">
        <w:trPr>
          <w:trHeight w:val="428"/>
          <w:jc w:val="center"/>
        </w:trPr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78F82A72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>OAP-DESI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638155E4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 xml:space="preserve">Direccionamiento Estratégico e Innovación - vigencia 2021 - DESI 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3C8FD0B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00A07A73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862D2D" w14:textId="4FBD566D" w:rsidR="00E60F67" w:rsidRPr="003C6727" w:rsidRDefault="00D25B48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7FCEF2" w14:textId="141F2522" w:rsidR="00E60F67" w:rsidRPr="003C6727" w:rsidRDefault="00D25B48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color w:val="FF0000"/>
                <w:sz w:val="20"/>
                <w:lang w:eastAsia="es-CO"/>
              </w:rPr>
              <w:t>9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7F32F6B6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21</w:t>
            </w:r>
          </w:p>
        </w:tc>
      </w:tr>
      <w:tr w:rsidR="00E60F67" w:rsidRPr="003C6727" w14:paraId="3329F768" w14:textId="77777777" w:rsidTr="00207A83">
        <w:trPr>
          <w:trHeight w:val="368"/>
          <w:jc w:val="center"/>
        </w:trPr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78A93306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>OAJ-GJUR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0E175B54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 xml:space="preserve">Gestión Jurídica- 2022- Traslado GCON 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1175998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2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67D4D8E9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92416D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E4EA2E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CF8E304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2</w:t>
            </w:r>
          </w:p>
        </w:tc>
      </w:tr>
      <w:tr w:rsidR="00E60F67" w:rsidRPr="003C6727" w14:paraId="30431C9E" w14:textId="77777777" w:rsidTr="00207A83">
        <w:trPr>
          <w:trHeight w:val="418"/>
          <w:jc w:val="center"/>
        </w:trPr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C051A49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>SMVL-PIV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1ACE43A1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 xml:space="preserve">Planificación de la Intervención Vial-Vigencia 2021-PIV 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6053A8C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41A3FC81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1AAD37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73F457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507193E2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9</w:t>
            </w:r>
          </w:p>
        </w:tc>
      </w:tr>
      <w:tr w:rsidR="00E60F67" w:rsidRPr="003C6727" w14:paraId="67E5BE42" w14:textId="77777777" w:rsidTr="00207A83">
        <w:trPr>
          <w:trHeight w:val="343"/>
          <w:jc w:val="center"/>
        </w:trPr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9ADB93C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>GASA-GAM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38A7F27D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 xml:space="preserve">Gestión Ambiental-GAM Vigencia 2021 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E0E6806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29B97404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A47C05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3698FF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00982590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21</w:t>
            </w:r>
          </w:p>
        </w:tc>
      </w:tr>
      <w:tr w:rsidR="00E60F67" w:rsidRPr="003C6727" w14:paraId="17F30D40" w14:textId="77777777" w:rsidTr="00207A83">
        <w:trPr>
          <w:trHeight w:val="549"/>
          <w:jc w:val="center"/>
        </w:trPr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73C0C59D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>GP-PPMQ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456A02F5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 xml:space="preserve">Producción de Mezcla y Provisión de Maquinaria y Equipo - Vigencia 2020 - PPMQ 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0F0052A4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1A6F04B1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13CD19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B006E9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605CF6B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12</w:t>
            </w:r>
          </w:p>
        </w:tc>
      </w:tr>
      <w:tr w:rsidR="00E60F67" w:rsidRPr="003C6727" w14:paraId="749A5354" w14:textId="77777777" w:rsidTr="00207A83">
        <w:trPr>
          <w:trHeight w:val="510"/>
          <w:jc w:val="center"/>
        </w:trPr>
        <w:tc>
          <w:tcPr>
            <w:tcW w:w="1439" w:type="dxa"/>
            <w:vMerge w:val="restart"/>
            <w:shd w:val="clear" w:color="auto" w:fill="auto"/>
            <w:noWrap/>
            <w:vAlign w:val="center"/>
            <w:hideMark/>
          </w:tcPr>
          <w:p w14:paraId="624FFE67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>SG-GEFI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31DFB16D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 xml:space="preserve">Gestión financiera - vigencia 2016 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DA66DAC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24CA5FD7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CB746E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3E51B6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color w:val="FF0000"/>
                <w:sz w:val="20"/>
                <w:lang w:eastAsia="es-CO"/>
              </w:rPr>
              <w:t>2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BD1A456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2</w:t>
            </w:r>
          </w:p>
        </w:tc>
      </w:tr>
      <w:tr w:rsidR="00E60F67" w:rsidRPr="003C6727" w14:paraId="0DB16892" w14:textId="77777777" w:rsidTr="00207A83">
        <w:trPr>
          <w:trHeight w:val="118"/>
          <w:jc w:val="center"/>
        </w:trPr>
        <w:tc>
          <w:tcPr>
            <w:tcW w:w="1439" w:type="dxa"/>
            <w:vMerge/>
            <w:shd w:val="clear" w:color="auto" w:fill="auto"/>
            <w:vAlign w:val="center"/>
            <w:hideMark/>
          </w:tcPr>
          <w:p w14:paraId="5F7BA06B" w14:textId="77777777" w:rsidR="00E60F67" w:rsidRPr="003C6727" w:rsidRDefault="00E60F67" w:rsidP="00207A83">
            <w:pPr>
              <w:suppressAutoHyphens w:val="0"/>
              <w:spacing w:line="240" w:lineRule="auto"/>
              <w:jc w:val="left"/>
              <w:rPr>
                <w:rFonts w:cs="Arial"/>
                <w:sz w:val="16"/>
                <w:szCs w:val="16"/>
                <w:lang w:eastAsia="es-CO"/>
              </w:rPr>
            </w:pPr>
          </w:p>
        </w:tc>
        <w:tc>
          <w:tcPr>
            <w:tcW w:w="1958" w:type="dxa"/>
            <w:shd w:val="clear" w:color="auto" w:fill="auto"/>
            <w:vAlign w:val="bottom"/>
            <w:hideMark/>
          </w:tcPr>
          <w:p w14:paraId="24C62016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 xml:space="preserve">Gestión financiera - vigencia 2020 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FC99F17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54E930E9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0648A4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color w:val="00B050"/>
                <w:sz w:val="20"/>
                <w:lang w:eastAsia="es-CO"/>
              </w:rPr>
            </w:pPr>
            <w:r w:rsidRPr="003C6727">
              <w:rPr>
                <w:rFonts w:cs="Arial"/>
                <w:color w:val="00B050"/>
                <w:sz w:val="20"/>
                <w:lang w:eastAsia="es-CO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1D87EE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CF492D2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1</w:t>
            </w:r>
          </w:p>
        </w:tc>
      </w:tr>
      <w:tr w:rsidR="00E60F67" w:rsidRPr="003C6727" w14:paraId="03078F9F" w14:textId="77777777" w:rsidTr="00207A83">
        <w:trPr>
          <w:trHeight w:val="255"/>
          <w:jc w:val="center"/>
        </w:trPr>
        <w:tc>
          <w:tcPr>
            <w:tcW w:w="1439" w:type="dxa"/>
            <w:vMerge w:val="restart"/>
            <w:shd w:val="clear" w:color="auto" w:fill="auto"/>
            <w:noWrap/>
            <w:vAlign w:val="center"/>
            <w:hideMark/>
          </w:tcPr>
          <w:p w14:paraId="6A055A31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>SG-GREF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6A61E9A2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 xml:space="preserve">ABI - Vigencia 2018 - GREF 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494CD1E7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231D73E5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F3DE06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color w:val="00B050"/>
                <w:sz w:val="20"/>
                <w:lang w:eastAsia="es-CO"/>
              </w:rPr>
            </w:pPr>
            <w:r w:rsidRPr="003C6727">
              <w:rPr>
                <w:rFonts w:cs="Arial"/>
                <w:color w:val="00B050"/>
                <w:sz w:val="20"/>
                <w:lang w:eastAsia="es-CO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99711C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A950C59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4</w:t>
            </w:r>
          </w:p>
        </w:tc>
      </w:tr>
      <w:tr w:rsidR="00E60F67" w:rsidRPr="003C6727" w14:paraId="76AE9312" w14:textId="77777777" w:rsidTr="00207A83">
        <w:trPr>
          <w:trHeight w:val="255"/>
          <w:jc w:val="center"/>
        </w:trPr>
        <w:tc>
          <w:tcPr>
            <w:tcW w:w="1439" w:type="dxa"/>
            <w:vMerge/>
            <w:shd w:val="clear" w:color="auto" w:fill="auto"/>
            <w:vAlign w:val="center"/>
            <w:hideMark/>
          </w:tcPr>
          <w:p w14:paraId="541D7FB5" w14:textId="77777777" w:rsidR="00E60F67" w:rsidRPr="003C6727" w:rsidRDefault="00E60F67" w:rsidP="00207A83">
            <w:pPr>
              <w:suppressAutoHyphens w:val="0"/>
              <w:spacing w:line="240" w:lineRule="auto"/>
              <w:jc w:val="left"/>
              <w:rPr>
                <w:rFonts w:cs="Arial"/>
                <w:sz w:val="16"/>
                <w:szCs w:val="16"/>
                <w:lang w:eastAsia="es-CO"/>
              </w:rPr>
            </w:pP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0AB91E66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 xml:space="preserve">Gestión de Recursos Físicos - Vigencia 2019 - GREF 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ACFD8C9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12BC9DE5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020BDE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color w:val="00B050"/>
                <w:sz w:val="20"/>
                <w:lang w:eastAsia="es-CO"/>
              </w:rPr>
            </w:pPr>
            <w:r w:rsidRPr="003C6727">
              <w:rPr>
                <w:rFonts w:cs="Arial"/>
                <w:color w:val="00B050"/>
                <w:sz w:val="20"/>
                <w:lang w:eastAsia="es-CO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8E2DE6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7F8399C2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2</w:t>
            </w:r>
          </w:p>
        </w:tc>
      </w:tr>
      <w:tr w:rsidR="00E60F67" w:rsidRPr="003C6727" w14:paraId="10A91CDC" w14:textId="77777777" w:rsidTr="00207A83">
        <w:trPr>
          <w:trHeight w:val="255"/>
          <w:jc w:val="center"/>
        </w:trPr>
        <w:tc>
          <w:tcPr>
            <w:tcW w:w="1439" w:type="dxa"/>
            <w:vMerge/>
            <w:shd w:val="clear" w:color="auto" w:fill="auto"/>
            <w:vAlign w:val="center"/>
            <w:hideMark/>
          </w:tcPr>
          <w:p w14:paraId="224D1373" w14:textId="77777777" w:rsidR="00E60F67" w:rsidRPr="003C6727" w:rsidRDefault="00E60F67" w:rsidP="00207A83">
            <w:pPr>
              <w:suppressAutoHyphens w:val="0"/>
              <w:spacing w:line="240" w:lineRule="auto"/>
              <w:jc w:val="left"/>
              <w:rPr>
                <w:rFonts w:cs="Arial"/>
                <w:sz w:val="16"/>
                <w:szCs w:val="16"/>
                <w:lang w:eastAsia="es-CO"/>
              </w:rPr>
            </w:pP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01EFEAA3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 xml:space="preserve">Gestión de Recursos Físicos - Vigencia 2019 - GREF 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C092A1B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36A1452C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E78106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color w:val="00B050"/>
                <w:sz w:val="20"/>
                <w:lang w:eastAsia="es-CO"/>
              </w:rPr>
            </w:pPr>
            <w:r w:rsidRPr="003C6727">
              <w:rPr>
                <w:rFonts w:cs="Arial"/>
                <w:color w:val="00B050"/>
                <w:sz w:val="20"/>
                <w:lang w:eastAsia="es-CO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4DAD6E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6031E2B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1</w:t>
            </w:r>
          </w:p>
        </w:tc>
      </w:tr>
      <w:tr w:rsidR="00E60F67" w:rsidRPr="003C6727" w14:paraId="7A69953B" w14:textId="77777777" w:rsidTr="00207A83">
        <w:trPr>
          <w:trHeight w:val="255"/>
          <w:jc w:val="center"/>
        </w:trPr>
        <w:tc>
          <w:tcPr>
            <w:tcW w:w="1439" w:type="dxa"/>
            <w:vMerge/>
            <w:shd w:val="clear" w:color="auto" w:fill="auto"/>
            <w:vAlign w:val="center"/>
            <w:hideMark/>
          </w:tcPr>
          <w:p w14:paraId="42C4D11B" w14:textId="77777777" w:rsidR="00E60F67" w:rsidRPr="003C6727" w:rsidRDefault="00E60F67" w:rsidP="00207A83">
            <w:pPr>
              <w:suppressAutoHyphens w:val="0"/>
              <w:spacing w:line="240" w:lineRule="auto"/>
              <w:jc w:val="left"/>
              <w:rPr>
                <w:rFonts w:cs="Arial"/>
                <w:sz w:val="16"/>
                <w:szCs w:val="16"/>
                <w:lang w:eastAsia="es-CO"/>
              </w:rPr>
            </w:pP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1396C098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 xml:space="preserve">Gestión de Recursos Físicos - Vigencia 2020 - GREF 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9673B26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2854CF90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AB87F9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color w:val="00B050"/>
                <w:sz w:val="20"/>
                <w:lang w:eastAsia="es-CO"/>
              </w:rPr>
            </w:pPr>
            <w:r w:rsidRPr="003C6727">
              <w:rPr>
                <w:rFonts w:cs="Arial"/>
                <w:color w:val="00B050"/>
                <w:sz w:val="20"/>
                <w:lang w:eastAsia="es-CO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8C524B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D3DE43B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2</w:t>
            </w:r>
          </w:p>
        </w:tc>
      </w:tr>
      <w:tr w:rsidR="00E60F67" w:rsidRPr="003C6727" w14:paraId="0290988B" w14:textId="77777777" w:rsidTr="00207A83">
        <w:trPr>
          <w:trHeight w:val="255"/>
          <w:jc w:val="center"/>
        </w:trPr>
        <w:tc>
          <w:tcPr>
            <w:tcW w:w="1439" w:type="dxa"/>
            <w:vMerge/>
            <w:shd w:val="clear" w:color="auto" w:fill="auto"/>
            <w:vAlign w:val="center"/>
            <w:hideMark/>
          </w:tcPr>
          <w:p w14:paraId="3F8EE48E" w14:textId="77777777" w:rsidR="00E60F67" w:rsidRPr="003C6727" w:rsidRDefault="00E60F67" w:rsidP="00207A83">
            <w:pPr>
              <w:suppressAutoHyphens w:val="0"/>
              <w:spacing w:line="240" w:lineRule="auto"/>
              <w:jc w:val="left"/>
              <w:rPr>
                <w:rFonts w:cs="Arial"/>
                <w:sz w:val="16"/>
                <w:szCs w:val="16"/>
                <w:lang w:eastAsia="es-CO"/>
              </w:rPr>
            </w:pP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67E2F99E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 xml:space="preserve">Gestión de Recursos Físicos - Vigencia 2020 Traslado - GREF 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098F2108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52F2E255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E1BA15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color w:val="00B050"/>
                <w:sz w:val="20"/>
                <w:lang w:eastAsia="es-CO"/>
              </w:rPr>
            </w:pPr>
            <w:r w:rsidRPr="003C6727">
              <w:rPr>
                <w:rFonts w:cs="Arial"/>
                <w:color w:val="00B050"/>
                <w:sz w:val="20"/>
                <w:lang w:eastAsia="es-CO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ACA459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0A29D9AE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1</w:t>
            </w:r>
          </w:p>
        </w:tc>
      </w:tr>
      <w:tr w:rsidR="00E60F67" w:rsidRPr="003C6727" w14:paraId="71E86AE1" w14:textId="77777777" w:rsidTr="00207A83">
        <w:trPr>
          <w:trHeight w:val="255"/>
          <w:jc w:val="center"/>
        </w:trPr>
        <w:tc>
          <w:tcPr>
            <w:tcW w:w="1439" w:type="dxa"/>
            <w:vMerge/>
            <w:shd w:val="clear" w:color="auto" w:fill="auto"/>
            <w:vAlign w:val="center"/>
            <w:hideMark/>
          </w:tcPr>
          <w:p w14:paraId="0038C60C" w14:textId="77777777" w:rsidR="00E60F67" w:rsidRPr="003C6727" w:rsidRDefault="00E60F67" w:rsidP="00207A83">
            <w:pPr>
              <w:suppressAutoHyphens w:val="0"/>
              <w:spacing w:line="240" w:lineRule="auto"/>
              <w:jc w:val="left"/>
              <w:rPr>
                <w:rFonts w:cs="Arial"/>
                <w:sz w:val="16"/>
                <w:szCs w:val="16"/>
                <w:lang w:eastAsia="es-CO"/>
              </w:rPr>
            </w:pP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1D125AA9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 xml:space="preserve">Gestión De Recursos Físicos - Vigencia 2021 Traslado DESI 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42CB484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22162590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ABD795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color w:val="00B050"/>
                <w:sz w:val="20"/>
                <w:lang w:eastAsia="es-CO"/>
              </w:rPr>
            </w:pPr>
            <w:r w:rsidRPr="003C6727">
              <w:rPr>
                <w:rFonts w:cs="Arial"/>
                <w:color w:val="00B050"/>
                <w:sz w:val="20"/>
                <w:lang w:eastAsia="es-CO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7A59E7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75D7C689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1</w:t>
            </w:r>
          </w:p>
        </w:tc>
      </w:tr>
      <w:tr w:rsidR="00E60F67" w:rsidRPr="003C6727" w14:paraId="582DE3ED" w14:textId="77777777" w:rsidTr="00207A83">
        <w:trPr>
          <w:trHeight w:val="255"/>
          <w:jc w:val="center"/>
        </w:trPr>
        <w:tc>
          <w:tcPr>
            <w:tcW w:w="1439" w:type="dxa"/>
            <w:vMerge w:val="restart"/>
            <w:shd w:val="clear" w:color="auto" w:fill="auto"/>
            <w:noWrap/>
            <w:vAlign w:val="center"/>
            <w:hideMark/>
          </w:tcPr>
          <w:p w14:paraId="7C593657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>SG-GSIT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0586AA82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 xml:space="preserve">Sistemas de Información y Tecnología - Vigencia 2018 - SIT 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A47FD4B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56CCE556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86EBD6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color w:val="00B050"/>
                <w:sz w:val="20"/>
                <w:lang w:eastAsia="es-CO"/>
              </w:rPr>
            </w:pPr>
            <w:r w:rsidRPr="003C6727">
              <w:rPr>
                <w:rFonts w:cs="Arial"/>
                <w:color w:val="00B050"/>
                <w:sz w:val="20"/>
                <w:lang w:eastAsia="es-CO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12312F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0F593A5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1</w:t>
            </w:r>
          </w:p>
        </w:tc>
      </w:tr>
      <w:tr w:rsidR="00E60F67" w:rsidRPr="003C6727" w14:paraId="0F6873DF" w14:textId="77777777" w:rsidTr="00207A83">
        <w:trPr>
          <w:trHeight w:val="300"/>
          <w:jc w:val="center"/>
        </w:trPr>
        <w:tc>
          <w:tcPr>
            <w:tcW w:w="1439" w:type="dxa"/>
            <w:vMerge/>
            <w:shd w:val="clear" w:color="auto" w:fill="auto"/>
            <w:vAlign w:val="center"/>
            <w:hideMark/>
          </w:tcPr>
          <w:p w14:paraId="738DE3C5" w14:textId="77777777" w:rsidR="00E60F67" w:rsidRPr="003C6727" w:rsidRDefault="00E60F67" w:rsidP="00207A83">
            <w:pPr>
              <w:suppressAutoHyphens w:val="0"/>
              <w:spacing w:line="240" w:lineRule="auto"/>
              <w:jc w:val="left"/>
              <w:rPr>
                <w:rFonts w:cs="Arial"/>
                <w:sz w:val="16"/>
                <w:szCs w:val="16"/>
                <w:lang w:eastAsia="es-CO"/>
              </w:rPr>
            </w:pP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2567F341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>Gestión de Servicios e Infraestructura Tecnológica - Vigencia 2019 – GSIT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FEBD3AA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3523EC70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3249B2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4216AB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color w:val="FF0000"/>
                <w:sz w:val="20"/>
                <w:lang w:eastAsia="es-CO"/>
              </w:rPr>
              <w:t>1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446C7244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2</w:t>
            </w:r>
          </w:p>
        </w:tc>
      </w:tr>
      <w:tr w:rsidR="00E60F67" w:rsidRPr="003C6727" w14:paraId="3F2043AA" w14:textId="77777777" w:rsidTr="00207A83">
        <w:trPr>
          <w:trHeight w:val="300"/>
          <w:jc w:val="center"/>
        </w:trPr>
        <w:tc>
          <w:tcPr>
            <w:tcW w:w="1439" w:type="dxa"/>
            <w:vMerge/>
            <w:shd w:val="clear" w:color="auto" w:fill="auto"/>
            <w:vAlign w:val="center"/>
            <w:hideMark/>
          </w:tcPr>
          <w:p w14:paraId="3531EB55" w14:textId="77777777" w:rsidR="00E60F67" w:rsidRPr="003C6727" w:rsidRDefault="00E60F67" w:rsidP="00207A83">
            <w:pPr>
              <w:suppressAutoHyphens w:val="0"/>
              <w:spacing w:line="240" w:lineRule="auto"/>
              <w:jc w:val="left"/>
              <w:rPr>
                <w:rFonts w:cs="Arial"/>
                <w:sz w:val="16"/>
                <w:szCs w:val="16"/>
                <w:lang w:eastAsia="es-CO"/>
              </w:rPr>
            </w:pP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571DF3FE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 xml:space="preserve">Gestión de Servicios e Infraestructura Tecnológica - Vigencia 2020 - GSIT 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3326487E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3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5EB7CEDB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879388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33986F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color w:val="FF0000"/>
                <w:sz w:val="20"/>
                <w:lang w:eastAsia="es-CO"/>
              </w:rPr>
            </w:pPr>
            <w:r w:rsidRPr="003C6727">
              <w:rPr>
                <w:rFonts w:cs="Arial"/>
                <w:color w:val="FF0000"/>
                <w:sz w:val="20"/>
                <w:lang w:eastAsia="es-CO"/>
              </w:rPr>
              <w:t>4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E6B8D80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28</w:t>
            </w:r>
          </w:p>
        </w:tc>
      </w:tr>
      <w:tr w:rsidR="00E60F67" w:rsidRPr="003C6727" w14:paraId="7A3A81C2" w14:textId="77777777" w:rsidTr="00207A83">
        <w:trPr>
          <w:trHeight w:val="300"/>
          <w:jc w:val="center"/>
        </w:trPr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3D09444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>SG-EGTI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03D4E7CC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 xml:space="preserve">Estrategia y Gobierno de TI - Vigencia 2019 - EGTI 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9CD3096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6FCDBC29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B870A6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C65E9B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color w:val="FF0000"/>
                <w:sz w:val="20"/>
                <w:lang w:eastAsia="es-CO"/>
              </w:rPr>
            </w:pPr>
            <w:r w:rsidRPr="003C6727">
              <w:rPr>
                <w:rFonts w:cs="Arial"/>
                <w:color w:val="FF0000"/>
                <w:sz w:val="20"/>
                <w:lang w:eastAsia="es-CO"/>
              </w:rPr>
              <w:t>1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D283308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18</w:t>
            </w:r>
          </w:p>
        </w:tc>
      </w:tr>
      <w:tr w:rsidR="00E60F67" w:rsidRPr="003C6727" w14:paraId="5703E860" w14:textId="77777777" w:rsidTr="00207A83">
        <w:trPr>
          <w:trHeight w:val="300"/>
          <w:jc w:val="center"/>
        </w:trPr>
        <w:tc>
          <w:tcPr>
            <w:tcW w:w="1439" w:type="dxa"/>
            <w:vMerge w:val="restart"/>
            <w:shd w:val="clear" w:color="auto" w:fill="auto"/>
            <w:noWrap/>
            <w:vAlign w:val="center"/>
            <w:hideMark/>
          </w:tcPr>
          <w:p w14:paraId="3190F719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>SG-GCON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21644B3B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 xml:space="preserve">Gestión Contractual- vigencia 2021- Traslado DESI 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1FA6E569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60BBB1DA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A2E7B1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9F2F91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CF0A558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4</w:t>
            </w:r>
          </w:p>
        </w:tc>
      </w:tr>
      <w:tr w:rsidR="00E60F67" w:rsidRPr="003C6727" w14:paraId="5CDC5657" w14:textId="77777777" w:rsidTr="00207A83">
        <w:trPr>
          <w:trHeight w:val="300"/>
          <w:jc w:val="center"/>
        </w:trPr>
        <w:tc>
          <w:tcPr>
            <w:tcW w:w="1439" w:type="dxa"/>
            <w:vMerge/>
            <w:shd w:val="clear" w:color="auto" w:fill="auto"/>
            <w:vAlign w:val="center"/>
            <w:hideMark/>
          </w:tcPr>
          <w:p w14:paraId="4BF688AF" w14:textId="77777777" w:rsidR="00E60F67" w:rsidRPr="003C6727" w:rsidRDefault="00E60F67" w:rsidP="00207A83">
            <w:pPr>
              <w:suppressAutoHyphens w:val="0"/>
              <w:spacing w:line="240" w:lineRule="auto"/>
              <w:jc w:val="left"/>
              <w:rPr>
                <w:rFonts w:cs="Arial"/>
                <w:sz w:val="16"/>
                <w:szCs w:val="16"/>
                <w:lang w:eastAsia="es-CO"/>
              </w:rPr>
            </w:pPr>
          </w:p>
        </w:tc>
        <w:tc>
          <w:tcPr>
            <w:tcW w:w="1958" w:type="dxa"/>
            <w:shd w:val="clear" w:color="auto" w:fill="auto"/>
            <w:vAlign w:val="bottom"/>
            <w:hideMark/>
          </w:tcPr>
          <w:p w14:paraId="4BE68B4C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>Gestión Contractual vigencia 2021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67AC7C3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0F4E65ED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A8DFA8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991076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519764E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12</w:t>
            </w:r>
          </w:p>
        </w:tc>
      </w:tr>
      <w:tr w:rsidR="00E60F67" w:rsidRPr="003C6727" w14:paraId="50D59CD7" w14:textId="77777777" w:rsidTr="00207A83">
        <w:trPr>
          <w:trHeight w:val="300"/>
          <w:jc w:val="center"/>
        </w:trPr>
        <w:tc>
          <w:tcPr>
            <w:tcW w:w="1439" w:type="dxa"/>
            <w:vMerge/>
            <w:shd w:val="clear" w:color="auto" w:fill="auto"/>
            <w:vAlign w:val="center"/>
            <w:hideMark/>
          </w:tcPr>
          <w:p w14:paraId="0BE936CD" w14:textId="77777777" w:rsidR="00E60F67" w:rsidRPr="003C6727" w:rsidRDefault="00E60F67" w:rsidP="00207A83">
            <w:pPr>
              <w:suppressAutoHyphens w:val="0"/>
              <w:spacing w:line="240" w:lineRule="auto"/>
              <w:jc w:val="left"/>
              <w:rPr>
                <w:rFonts w:cs="Arial"/>
                <w:sz w:val="16"/>
                <w:szCs w:val="16"/>
                <w:lang w:eastAsia="es-CO"/>
              </w:rPr>
            </w:pPr>
          </w:p>
        </w:tc>
        <w:tc>
          <w:tcPr>
            <w:tcW w:w="1958" w:type="dxa"/>
            <w:shd w:val="clear" w:color="auto" w:fill="auto"/>
            <w:vAlign w:val="bottom"/>
            <w:hideMark/>
          </w:tcPr>
          <w:p w14:paraId="0CE81F3B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 xml:space="preserve">Gestión Contractual vigencia 2021 - traslado contratos sindicales 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4002DC39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48C73C9D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6D3EEF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141FE1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7F17D865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2</w:t>
            </w:r>
          </w:p>
        </w:tc>
      </w:tr>
      <w:tr w:rsidR="00E60F67" w:rsidRPr="003C6727" w14:paraId="5EC70A84" w14:textId="77777777" w:rsidTr="00207A83">
        <w:trPr>
          <w:trHeight w:val="300"/>
          <w:jc w:val="center"/>
        </w:trPr>
        <w:tc>
          <w:tcPr>
            <w:tcW w:w="1439" w:type="dxa"/>
            <w:vMerge/>
            <w:shd w:val="clear" w:color="auto" w:fill="auto"/>
            <w:vAlign w:val="center"/>
            <w:hideMark/>
          </w:tcPr>
          <w:p w14:paraId="2DEED194" w14:textId="77777777" w:rsidR="00E60F67" w:rsidRPr="003C6727" w:rsidRDefault="00E60F67" w:rsidP="00207A83">
            <w:pPr>
              <w:suppressAutoHyphens w:val="0"/>
              <w:spacing w:line="240" w:lineRule="auto"/>
              <w:jc w:val="left"/>
              <w:rPr>
                <w:rFonts w:cs="Arial"/>
                <w:sz w:val="16"/>
                <w:szCs w:val="16"/>
                <w:lang w:eastAsia="es-CO"/>
              </w:rPr>
            </w:pPr>
          </w:p>
        </w:tc>
        <w:tc>
          <w:tcPr>
            <w:tcW w:w="1958" w:type="dxa"/>
            <w:shd w:val="clear" w:color="auto" w:fill="auto"/>
            <w:vAlign w:val="bottom"/>
            <w:hideMark/>
          </w:tcPr>
          <w:p w14:paraId="3DEADCB4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 xml:space="preserve">Gestión Contractual vigencia 2021 - traslado PIV 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7621B93B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06CC1675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862A18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09BF45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7CFBB120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1</w:t>
            </w:r>
          </w:p>
        </w:tc>
      </w:tr>
      <w:tr w:rsidR="00E60F67" w:rsidRPr="003C6727" w14:paraId="2698E55F" w14:textId="77777777" w:rsidTr="00207A83">
        <w:trPr>
          <w:trHeight w:val="300"/>
          <w:jc w:val="center"/>
        </w:trPr>
        <w:tc>
          <w:tcPr>
            <w:tcW w:w="1439" w:type="dxa"/>
            <w:vMerge w:val="restart"/>
            <w:shd w:val="clear" w:color="auto" w:fill="auto"/>
            <w:noWrap/>
            <w:vAlign w:val="center"/>
            <w:hideMark/>
          </w:tcPr>
          <w:p w14:paraId="14EB4764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>SG-GTHU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211E8E36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 xml:space="preserve">Gestión Del Talento Humano -Vigencia 2021 - Traslado Cto Sindical 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2C428104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0E5C304D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B5B625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195773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E3C9E7C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2</w:t>
            </w:r>
          </w:p>
        </w:tc>
      </w:tr>
      <w:tr w:rsidR="00E60F67" w:rsidRPr="003C6727" w14:paraId="571C85E1" w14:textId="77777777" w:rsidTr="00207A83">
        <w:trPr>
          <w:trHeight w:val="255"/>
          <w:jc w:val="center"/>
        </w:trPr>
        <w:tc>
          <w:tcPr>
            <w:tcW w:w="1439" w:type="dxa"/>
            <w:vMerge/>
            <w:shd w:val="clear" w:color="auto" w:fill="auto"/>
            <w:vAlign w:val="center"/>
            <w:hideMark/>
          </w:tcPr>
          <w:p w14:paraId="52A43DC2" w14:textId="77777777" w:rsidR="00E60F67" w:rsidRPr="003C6727" w:rsidRDefault="00E60F67" w:rsidP="00207A83">
            <w:pPr>
              <w:suppressAutoHyphens w:val="0"/>
              <w:spacing w:line="240" w:lineRule="auto"/>
              <w:jc w:val="left"/>
              <w:rPr>
                <w:rFonts w:cs="Arial"/>
                <w:sz w:val="16"/>
                <w:szCs w:val="16"/>
                <w:lang w:eastAsia="es-CO"/>
              </w:rPr>
            </w:pPr>
          </w:p>
        </w:tc>
        <w:tc>
          <w:tcPr>
            <w:tcW w:w="1958" w:type="dxa"/>
            <w:shd w:val="clear" w:color="auto" w:fill="auto"/>
            <w:vAlign w:val="bottom"/>
            <w:hideMark/>
          </w:tcPr>
          <w:p w14:paraId="01E229ED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 xml:space="preserve">Gestión De Talento Humano - Vigencia 2021-Traslado PIV 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C6F1288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2C26D668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FC2CF2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color w:val="00B050"/>
                <w:sz w:val="20"/>
                <w:lang w:eastAsia="es-CO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551F99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5AA08B3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1</w:t>
            </w:r>
          </w:p>
        </w:tc>
      </w:tr>
      <w:tr w:rsidR="00E60F67" w:rsidRPr="003C6727" w14:paraId="25E9B926" w14:textId="77777777" w:rsidTr="00207A83">
        <w:trPr>
          <w:trHeight w:val="436"/>
          <w:jc w:val="center"/>
        </w:trPr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7C48F42F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>SG-GDOC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15CC9B0C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 xml:space="preserve">Gestión Documental GDOC vigencia 2022 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564EB75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8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6BA9C802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6AF321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FE2351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09D8450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13</w:t>
            </w:r>
          </w:p>
        </w:tc>
      </w:tr>
      <w:tr w:rsidR="00E60F67" w:rsidRPr="003C6727" w14:paraId="7ED49135" w14:textId="77777777" w:rsidTr="00207A83">
        <w:trPr>
          <w:trHeight w:val="628"/>
          <w:jc w:val="center"/>
        </w:trPr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2709BBF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>SG-APIC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05139B4F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 xml:space="preserve">Atención a Partes Interesadas y Comunicaciones APIC - Vigencia 2021 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5C39E846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6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34909AF6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95A323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A05267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26860758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21</w:t>
            </w:r>
          </w:p>
        </w:tc>
      </w:tr>
      <w:tr w:rsidR="00E60F67" w:rsidRPr="003C6727" w14:paraId="41006C9F" w14:textId="77777777" w:rsidTr="00207A83">
        <w:trPr>
          <w:trHeight w:val="443"/>
          <w:jc w:val="center"/>
        </w:trPr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3BD3A114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>SG-GTHU-SST</w:t>
            </w:r>
          </w:p>
        </w:tc>
        <w:tc>
          <w:tcPr>
            <w:tcW w:w="1958" w:type="dxa"/>
            <w:shd w:val="clear" w:color="auto" w:fill="auto"/>
            <w:vAlign w:val="center"/>
            <w:hideMark/>
          </w:tcPr>
          <w:p w14:paraId="40D75BCD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>Sistema de Gestión de Seguridad y Salud en el Trabajo, vigencia 2021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20E991A7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3B8586C4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8FD18B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6667CA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7A85CE3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4</w:t>
            </w:r>
          </w:p>
        </w:tc>
      </w:tr>
      <w:tr w:rsidR="00E60F67" w:rsidRPr="003C6727" w14:paraId="6B3C6EE2" w14:textId="77777777" w:rsidTr="00207A83">
        <w:trPr>
          <w:trHeight w:val="255"/>
          <w:jc w:val="center"/>
        </w:trPr>
        <w:tc>
          <w:tcPr>
            <w:tcW w:w="1439" w:type="dxa"/>
            <w:vMerge w:val="restart"/>
            <w:shd w:val="clear" w:color="auto" w:fill="auto"/>
            <w:noWrap/>
            <w:vAlign w:val="center"/>
            <w:hideMark/>
          </w:tcPr>
          <w:p w14:paraId="4853E8C7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>SG-GDOC</w:t>
            </w:r>
          </w:p>
        </w:tc>
        <w:tc>
          <w:tcPr>
            <w:tcW w:w="1958" w:type="dxa"/>
            <w:shd w:val="clear" w:color="auto" w:fill="auto"/>
            <w:vAlign w:val="bottom"/>
            <w:hideMark/>
          </w:tcPr>
          <w:p w14:paraId="5615EC0A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>Plan de mejoramiento archivístico 2021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220D1BFE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6BF7A960" w14:textId="3594F382" w:rsidR="00E60F67" w:rsidRPr="003C6727" w:rsidRDefault="0030524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29BA5E" w14:textId="3E7AC22E" w:rsidR="00E60F67" w:rsidRPr="003C6727" w:rsidRDefault="0030524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DF709B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color w:val="FF0000"/>
                <w:sz w:val="20"/>
                <w:lang w:eastAsia="es-CO"/>
              </w:rPr>
            </w:pPr>
            <w:r w:rsidRPr="003C6727">
              <w:rPr>
                <w:rFonts w:cs="Arial"/>
                <w:color w:val="FF0000"/>
                <w:sz w:val="20"/>
                <w:lang w:eastAsia="es-CO"/>
              </w:rPr>
              <w:t>1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4EFB696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36</w:t>
            </w:r>
          </w:p>
        </w:tc>
      </w:tr>
      <w:tr w:rsidR="00E60F67" w:rsidRPr="003C6727" w14:paraId="0962192F" w14:textId="77777777" w:rsidTr="00207A83">
        <w:trPr>
          <w:trHeight w:val="234"/>
          <w:jc w:val="center"/>
        </w:trPr>
        <w:tc>
          <w:tcPr>
            <w:tcW w:w="1439" w:type="dxa"/>
            <w:vMerge/>
            <w:shd w:val="clear" w:color="auto" w:fill="auto"/>
            <w:vAlign w:val="center"/>
            <w:hideMark/>
          </w:tcPr>
          <w:p w14:paraId="0876BE81" w14:textId="77777777" w:rsidR="00E60F67" w:rsidRPr="003C6727" w:rsidRDefault="00E60F67" w:rsidP="00207A83">
            <w:pPr>
              <w:suppressAutoHyphens w:val="0"/>
              <w:spacing w:line="240" w:lineRule="auto"/>
              <w:jc w:val="left"/>
              <w:rPr>
                <w:rFonts w:cs="Arial"/>
                <w:sz w:val="16"/>
                <w:szCs w:val="16"/>
                <w:lang w:eastAsia="es-CO"/>
              </w:rPr>
            </w:pPr>
          </w:p>
        </w:tc>
        <w:tc>
          <w:tcPr>
            <w:tcW w:w="1958" w:type="dxa"/>
            <w:shd w:val="clear" w:color="auto" w:fill="auto"/>
            <w:vAlign w:val="bottom"/>
            <w:hideMark/>
          </w:tcPr>
          <w:p w14:paraId="4E770BA4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>Plan de mejoramiento archivístico 2022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480675EF" w14:textId="2FFC571D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1</w:t>
            </w:r>
            <w:r w:rsidR="00DB51D9" w:rsidRPr="003C6727">
              <w:rPr>
                <w:rFonts w:cs="Arial"/>
                <w:sz w:val="20"/>
                <w:lang w:eastAsia="es-CO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3AE7261F" w14:textId="795E7DA0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1</w:t>
            </w:r>
            <w:r w:rsidR="00CF59AF" w:rsidRPr="003C6727">
              <w:rPr>
                <w:rFonts w:cs="Arial"/>
                <w:sz w:val="20"/>
                <w:lang w:eastAsia="es-CO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AE3400" w14:textId="453FDDB6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1</w:t>
            </w:r>
            <w:r w:rsidR="00CF59AF" w:rsidRPr="003C6727">
              <w:rPr>
                <w:rFonts w:cs="Arial"/>
                <w:sz w:val="20"/>
                <w:lang w:eastAsia="es-CO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0DBB71" w14:textId="1EA77236" w:rsidR="00E60F67" w:rsidRPr="003C6727" w:rsidRDefault="009D6F55" w:rsidP="00207A83">
            <w:pPr>
              <w:suppressAutoHyphens w:val="0"/>
              <w:spacing w:line="240" w:lineRule="auto"/>
              <w:jc w:val="center"/>
              <w:rPr>
                <w:rFonts w:cs="Arial"/>
                <w:color w:val="FF0000"/>
                <w:sz w:val="20"/>
                <w:lang w:eastAsia="es-CO"/>
              </w:rPr>
            </w:pPr>
            <w:r w:rsidRPr="003C6727">
              <w:rPr>
                <w:rFonts w:cs="Arial"/>
                <w:color w:val="FF0000"/>
                <w:sz w:val="20"/>
                <w:lang w:eastAsia="es-CO"/>
              </w:rPr>
              <w:t>2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17DCB6EB" w14:textId="40F8AC3F" w:rsidR="00E60F67" w:rsidRPr="003C6727" w:rsidRDefault="00DB51D9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37</w:t>
            </w:r>
          </w:p>
        </w:tc>
      </w:tr>
      <w:tr w:rsidR="00E60F67" w:rsidRPr="003C6727" w14:paraId="25B61CD3" w14:textId="77777777" w:rsidTr="00207A83">
        <w:trPr>
          <w:trHeight w:val="580"/>
          <w:jc w:val="center"/>
        </w:trPr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36CE250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>SG-APIC</w:t>
            </w:r>
          </w:p>
        </w:tc>
        <w:tc>
          <w:tcPr>
            <w:tcW w:w="1958" w:type="dxa"/>
            <w:shd w:val="clear" w:color="auto" w:fill="auto"/>
            <w:vAlign w:val="bottom"/>
            <w:hideMark/>
          </w:tcPr>
          <w:p w14:paraId="5332E06B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>Plan mejoramiento derivado del informe de la Dirección Distrital de la Calidad del Servicio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1D83C0A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3F843D4D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307B81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FED71D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788F1F71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4</w:t>
            </w:r>
          </w:p>
        </w:tc>
      </w:tr>
      <w:tr w:rsidR="00E60F67" w:rsidRPr="003C6727" w14:paraId="4AE72A0C" w14:textId="77777777" w:rsidTr="00207A83">
        <w:trPr>
          <w:trHeight w:val="580"/>
          <w:jc w:val="center"/>
        </w:trPr>
        <w:tc>
          <w:tcPr>
            <w:tcW w:w="1439" w:type="dxa"/>
            <w:shd w:val="clear" w:color="auto" w:fill="auto"/>
            <w:noWrap/>
            <w:vAlign w:val="center"/>
          </w:tcPr>
          <w:p w14:paraId="567C9E59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>OAP-SG-OCI</w:t>
            </w:r>
          </w:p>
        </w:tc>
        <w:tc>
          <w:tcPr>
            <w:tcW w:w="1958" w:type="dxa"/>
            <w:shd w:val="clear" w:color="auto" w:fill="auto"/>
            <w:vAlign w:val="bottom"/>
          </w:tcPr>
          <w:p w14:paraId="05D3920E" w14:textId="77777777" w:rsidR="00E60F67" w:rsidRPr="003C6727" w:rsidRDefault="00E60F67" w:rsidP="00207A83">
            <w:pPr>
              <w:suppressAutoHyphens w:val="0"/>
              <w:spacing w:line="240" w:lineRule="auto"/>
              <w:rPr>
                <w:rFonts w:cs="Arial"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>Plan mejoramiento derivado de la Evaluación independiente al Sistema de Control Interno 2020</w:t>
            </w:r>
          </w:p>
        </w:tc>
        <w:tc>
          <w:tcPr>
            <w:tcW w:w="736" w:type="dxa"/>
            <w:shd w:val="clear" w:color="auto" w:fill="auto"/>
            <w:noWrap/>
            <w:vAlign w:val="bottom"/>
          </w:tcPr>
          <w:p w14:paraId="2096CEC5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07" w:type="dxa"/>
            <w:shd w:val="clear" w:color="auto" w:fill="auto"/>
            <w:noWrap/>
            <w:vAlign w:val="bottom"/>
          </w:tcPr>
          <w:p w14:paraId="5487316F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1804F4E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6F5754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color w:val="FF0000"/>
                <w:sz w:val="20"/>
                <w:lang w:eastAsia="es-CO"/>
              </w:rPr>
              <w:t>1</w:t>
            </w:r>
          </w:p>
        </w:tc>
        <w:tc>
          <w:tcPr>
            <w:tcW w:w="985" w:type="dxa"/>
            <w:shd w:val="clear" w:color="auto" w:fill="auto"/>
            <w:noWrap/>
            <w:vAlign w:val="bottom"/>
          </w:tcPr>
          <w:p w14:paraId="5475EBE2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sz w:val="20"/>
                <w:lang w:eastAsia="es-CO"/>
              </w:rPr>
            </w:pPr>
            <w:r w:rsidRPr="003C6727">
              <w:rPr>
                <w:rFonts w:cs="Arial"/>
                <w:sz w:val="20"/>
                <w:lang w:eastAsia="es-CO"/>
              </w:rPr>
              <w:t>0</w:t>
            </w:r>
          </w:p>
        </w:tc>
      </w:tr>
      <w:tr w:rsidR="00E60F67" w:rsidRPr="003C6727" w14:paraId="2862FDC5" w14:textId="77777777" w:rsidTr="00207A83">
        <w:trPr>
          <w:trHeight w:val="255"/>
          <w:jc w:val="center"/>
        </w:trPr>
        <w:tc>
          <w:tcPr>
            <w:tcW w:w="3397" w:type="dxa"/>
            <w:gridSpan w:val="2"/>
            <w:shd w:val="clear" w:color="auto" w:fill="auto"/>
            <w:noWrap/>
            <w:vAlign w:val="center"/>
            <w:hideMark/>
          </w:tcPr>
          <w:p w14:paraId="2144EC3F" w14:textId="77777777" w:rsidR="00E60F67" w:rsidRPr="003C6727" w:rsidRDefault="00E60F67" w:rsidP="00207A83">
            <w:pPr>
              <w:suppressAutoHyphens w:val="0"/>
              <w:spacing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es-CO"/>
              </w:rPr>
            </w:pPr>
            <w:r w:rsidRPr="003C6727">
              <w:rPr>
                <w:rFonts w:cs="Arial"/>
                <w:b/>
                <w:bCs/>
                <w:sz w:val="20"/>
                <w:lang w:eastAsia="es-CO"/>
              </w:rPr>
              <w:t>TOTAL</w:t>
            </w:r>
          </w:p>
        </w:tc>
        <w:tc>
          <w:tcPr>
            <w:tcW w:w="736" w:type="dxa"/>
            <w:shd w:val="clear" w:color="auto" w:fill="auto"/>
            <w:noWrap/>
            <w:vAlign w:val="bottom"/>
            <w:hideMark/>
          </w:tcPr>
          <w:p w14:paraId="6C27F737" w14:textId="200D8652" w:rsidR="00E60F67" w:rsidRPr="003C6727" w:rsidRDefault="00E60F67" w:rsidP="00207A83">
            <w:pPr>
              <w:suppressAutoHyphens w:val="0"/>
              <w:spacing w:line="240" w:lineRule="auto"/>
              <w:jc w:val="right"/>
              <w:rPr>
                <w:rFonts w:cs="Arial"/>
                <w:b/>
                <w:bCs/>
                <w:sz w:val="20"/>
                <w:lang w:eastAsia="es-CO"/>
              </w:rPr>
            </w:pPr>
            <w:r w:rsidRPr="003C6727">
              <w:rPr>
                <w:rFonts w:cs="Arial"/>
                <w:b/>
                <w:bCs/>
                <w:sz w:val="20"/>
                <w:lang w:eastAsia="es-CO"/>
              </w:rPr>
              <w:t>3</w:t>
            </w:r>
            <w:r w:rsidR="00336A75" w:rsidRPr="003C6727">
              <w:rPr>
                <w:rFonts w:cs="Arial"/>
                <w:b/>
                <w:bCs/>
                <w:sz w:val="20"/>
                <w:lang w:eastAsia="es-CO"/>
              </w:rPr>
              <w:t>1</w:t>
            </w:r>
          </w:p>
        </w:tc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5443DA03" w14:textId="54FCF890" w:rsidR="00E60F67" w:rsidRPr="003C6727" w:rsidRDefault="00E60F67" w:rsidP="00207A83">
            <w:pPr>
              <w:suppressAutoHyphens w:val="0"/>
              <w:spacing w:line="240" w:lineRule="auto"/>
              <w:jc w:val="right"/>
              <w:rPr>
                <w:rFonts w:cs="Arial"/>
                <w:b/>
                <w:bCs/>
                <w:sz w:val="20"/>
                <w:lang w:eastAsia="es-CO"/>
              </w:rPr>
            </w:pPr>
            <w:r w:rsidRPr="003C6727">
              <w:rPr>
                <w:rFonts w:cs="Arial"/>
                <w:b/>
                <w:bCs/>
                <w:sz w:val="20"/>
                <w:lang w:eastAsia="es-CO"/>
              </w:rPr>
              <w:t>11</w:t>
            </w:r>
            <w:r w:rsidR="00CF59AF" w:rsidRPr="003C6727">
              <w:rPr>
                <w:rFonts w:cs="Arial"/>
                <w:b/>
                <w:bCs/>
                <w:sz w:val="20"/>
                <w:lang w:eastAsia="es-CO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0F879F" w14:textId="6A1BA13F" w:rsidR="00E60F67" w:rsidRPr="003C6727" w:rsidRDefault="00E60F67" w:rsidP="00207A83">
            <w:pPr>
              <w:suppressAutoHyphens w:val="0"/>
              <w:spacing w:line="240" w:lineRule="auto"/>
              <w:jc w:val="right"/>
              <w:rPr>
                <w:rFonts w:cs="Arial"/>
                <w:b/>
                <w:bCs/>
                <w:sz w:val="20"/>
                <w:lang w:eastAsia="es-CO"/>
              </w:rPr>
            </w:pPr>
            <w:r w:rsidRPr="003C6727">
              <w:rPr>
                <w:rFonts w:cs="Arial"/>
                <w:b/>
                <w:bCs/>
                <w:sz w:val="20"/>
                <w:lang w:eastAsia="es-CO"/>
              </w:rPr>
              <w:t>14</w:t>
            </w:r>
            <w:r w:rsidR="00826A13" w:rsidRPr="003C6727">
              <w:rPr>
                <w:rFonts w:cs="Arial"/>
                <w:b/>
                <w:bCs/>
                <w:sz w:val="20"/>
                <w:lang w:eastAsia="es-CO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D2B321" w14:textId="133D7890" w:rsidR="00E60F67" w:rsidRPr="003C6727" w:rsidRDefault="009D6F55" w:rsidP="00207A83">
            <w:pPr>
              <w:suppressAutoHyphens w:val="0"/>
              <w:spacing w:line="240" w:lineRule="auto"/>
              <w:jc w:val="right"/>
              <w:rPr>
                <w:rFonts w:cs="Arial"/>
                <w:b/>
                <w:bCs/>
                <w:sz w:val="20"/>
                <w:lang w:eastAsia="es-CO"/>
              </w:rPr>
            </w:pPr>
            <w:r w:rsidRPr="003C6727">
              <w:rPr>
                <w:rFonts w:cs="Arial"/>
                <w:b/>
                <w:bCs/>
                <w:sz w:val="20"/>
                <w:lang w:eastAsia="es-CO"/>
              </w:rPr>
              <w:t>2</w:t>
            </w:r>
            <w:r w:rsidR="001632F6" w:rsidRPr="003C6727">
              <w:rPr>
                <w:rFonts w:cs="Arial"/>
                <w:b/>
                <w:bCs/>
                <w:sz w:val="20"/>
                <w:lang w:eastAsia="es-CO"/>
              </w:rPr>
              <w:t>1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3E2EE70F" w14:textId="3FFAFDFF" w:rsidR="00E60F67" w:rsidRPr="003C6727" w:rsidRDefault="00336A75" w:rsidP="00207A83">
            <w:pPr>
              <w:suppressAutoHyphens w:val="0"/>
              <w:spacing w:line="240" w:lineRule="auto"/>
              <w:jc w:val="right"/>
              <w:rPr>
                <w:rFonts w:cs="Arial"/>
                <w:b/>
                <w:bCs/>
                <w:sz w:val="20"/>
                <w:lang w:eastAsia="es-CO"/>
              </w:rPr>
            </w:pPr>
            <w:r w:rsidRPr="003C6727">
              <w:rPr>
                <w:rFonts w:cs="Arial"/>
                <w:b/>
                <w:bCs/>
                <w:sz w:val="20"/>
                <w:lang w:eastAsia="es-CO"/>
              </w:rPr>
              <w:t>313</w:t>
            </w:r>
          </w:p>
        </w:tc>
      </w:tr>
    </w:tbl>
    <w:p w14:paraId="78AE47CE" w14:textId="77777777" w:rsidR="00E60F67" w:rsidRPr="003C6727" w:rsidRDefault="00E60F67" w:rsidP="00E60F67">
      <w:pPr>
        <w:tabs>
          <w:tab w:val="left" w:pos="2016"/>
        </w:tabs>
        <w:autoSpaceDE w:val="0"/>
        <w:autoSpaceDN w:val="0"/>
        <w:adjustRightInd w:val="0"/>
        <w:spacing w:line="240" w:lineRule="auto"/>
        <w:rPr>
          <w:rFonts w:cs="Arial"/>
          <w:b/>
          <w:sz w:val="22"/>
          <w:szCs w:val="22"/>
          <w:lang w:eastAsia="es-CO"/>
        </w:rPr>
      </w:pPr>
    </w:p>
    <w:p w14:paraId="5105907D" w14:textId="15AD2FE6" w:rsidR="00E60F67" w:rsidRPr="003C6727" w:rsidRDefault="00E60F67" w:rsidP="00E60F67">
      <w:pPr>
        <w:spacing w:line="240" w:lineRule="auto"/>
        <w:rPr>
          <w:rFonts w:cs="Arial"/>
          <w:noProof/>
          <w:sz w:val="22"/>
          <w:szCs w:val="22"/>
          <w:lang w:eastAsia="es-CO"/>
        </w:rPr>
      </w:pPr>
      <w:r w:rsidRPr="003C6727">
        <w:rPr>
          <w:rFonts w:cs="Arial"/>
          <w:noProof/>
          <w:sz w:val="22"/>
          <w:szCs w:val="22"/>
          <w:lang w:eastAsia="es-CO"/>
        </w:rPr>
        <w:t xml:space="preserve">Del cuadro anterior se concluye que se tienen en total </w:t>
      </w:r>
      <w:r w:rsidRPr="003C6727">
        <w:rPr>
          <w:rFonts w:cs="Arial"/>
          <w:b/>
          <w:noProof/>
          <w:sz w:val="22"/>
          <w:szCs w:val="22"/>
          <w:lang w:eastAsia="es-CO"/>
        </w:rPr>
        <w:t>2</w:t>
      </w:r>
      <w:r w:rsidR="001632F6" w:rsidRPr="003C6727">
        <w:rPr>
          <w:rFonts w:cs="Arial"/>
          <w:b/>
          <w:noProof/>
          <w:sz w:val="22"/>
          <w:szCs w:val="22"/>
          <w:lang w:eastAsia="es-CO"/>
        </w:rPr>
        <w:t>1</w:t>
      </w:r>
      <w:r w:rsidRPr="003C6727">
        <w:rPr>
          <w:rFonts w:cs="Arial"/>
          <w:b/>
          <w:noProof/>
          <w:sz w:val="22"/>
          <w:szCs w:val="22"/>
          <w:lang w:eastAsia="es-CO"/>
        </w:rPr>
        <w:t xml:space="preserve"> acciones vencidas</w:t>
      </w:r>
      <w:r w:rsidRPr="003C6727">
        <w:rPr>
          <w:rFonts w:cs="Arial"/>
          <w:noProof/>
          <w:sz w:val="22"/>
          <w:szCs w:val="22"/>
          <w:lang w:eastAsia="es-CO"/>
        </w:rPr>
        <w:t xml:space="preserve"> que corresponden a los siguiente procesos:</w:t>
      </w:r>
    </w:p>
    <w:p w14:paraId="5D84DF8E" w14:textId="77777777" w:rsidR="00E60F67" w:rsidRPr="003C6727" w:rsidRDefault="00E60F67" w:rsidP="00E60F67">
      <w:pPr>
        <w:spacing w:line="240" w:lineRule="auto"/>
        <w:rPr>
          <w:rFonts w:cs="Arial"/>
          <w:noProof/>
          <w:sz w:val="22"/>
          <w:szCs w:val="22"/>
          <w:lang w:eastAsia="es-CO"/>
        </w:rPr>
      </w:pPr>
    </w:p>
    <w:p w14:paraId="4D8123C0" w14:textId="77777777" w:rsidR="00E60F67" w:rsidRPr="003C6727" w:rsidRDefault="00E60F67" w:rsidP="00E60F67">
      <w:pPr>
        <w:spacing w:line="240" w:lineRule="auto"/>
        <w:rPr>
          <w:rFonts w:cs="Arial"/>
          <w:noProof/>
          <w:sz w:val="22"/>
          <w:szCs w:val="22"/>
          <w:lang w:eastAsia="es-CO"/>
        </w:rPr>
      </w:pPr>
    </w:p>
    <w:p w14:paraId="6E455C6E" w14:textId="554D8AE7" w:rsidR="00E60F67" w:rsidRPr="003C6727" w:rsidRDefault="00E60F67" w:rsidP="00E60F67">
      <w:pPr>
        <w:pStyle w:val="Prrafodelista"/>
        <w:numPr>
          <w:ilvl w:val="0"/>
          <w:numId w:val="7"/>
        </w:numPr>
        <w:spacing w:line="240" w:lineRule="auto"/>
        <w:rPr>
          <w:rFonts w:cs="Arial"/>
          <w:noProof/>
          <w:sz w:val="22"/>
          <w:szCs w:val="22"/>
          <w:lang w:eastAsia="es-CO"/>
        </w:rPr>
      </w:pPr>
      <w:r w:rsidRPr="003C6727">
        <w:rPr>
          <w:rFonts w:cs="Arial"/>
          <w:bCs/>
          <w:noProof/>
          <w:sz w:val="22"/>
          <w:szCs w:val="22"/>
          <w:lang w:eastAsia="es-CO"/>
        </w:rPr>
        <w:t>Direccionamiento</w:t>
      </w:r>
      <w:r w:rsidRPr="003C6727">
        <w:rPr>
          <w:rFonts w:cs="Arial"/>
          <w:sz w:val="22"/>
          <w:szCs w:val="22"/>
          <w:lang w:eastAsia="es-CO"/>
        </w:rPr>
        <w:t xml:space="preserve"> </w:t>
      </w:r>
      <w:r w:rsidRPr="003C6727">
        <w:rPr>
          <w:rFonts w:cs="Arial"/>
          <w:bCs/>
          <w:noProof/>
          <w:sz w:val="22"/>
          <w:szCs w:val="22"/>
          <w:lang w:eastAsia="es-CO"/>
        </w:rPr>
        <w:t>Estratégico</w:t>
      </w:r>
      <w:r w:rsidRPr="003C6727">
        <w:rPr>
          <w:rFonts w:cs="Arial"/>
          <w:sz w:val="22"/>
          <w:szCs w:val="22"/>
          <w:lang w:eastAsia="es-CO"/>
        </w:rPr>
        <w:t xml:space="preserve"> e Innovación – DESI (</w:t>
      </w:r>
      <w:r w:rsidR="001632F6" w:rsidRPr="003C6727">
        <w:rPr>
          <w:rFonts w:cs="Arial"/>
          <w:sz w:val="22"/>
          <w:szCs w:val="22"/>
          <w:lang w:eastAsia="es-CO"/>
        </w:rPr>
        <w:t>9</w:t>
      </w:r>
      <w:r w:rsidRPr="003C6727">
        <w:rPr>
          <w:rFonts w:cs="Arial"/>
          <w:sz w:val="22"/>
          <w:szCs w:val="22"/>
          <w:lang w:eastAsia="es-CO"/>
        </w:rPr>
        <w:t>)</w:t>
      </w:r>
    </w:p>
    <w:p w14:paraId="75F7E670" w14:textId="77777777" w:rsidR="00E60F67" w:rsidRPr="003C6727" w:rsidRDefault="00E60F67" w:rsidP="00E60F67">
      <w:pPr>
        <w:pStyle w:val="Prrafodelista"/>
        <w:numPr>
          <w:ilvl w:val="0"/>
          <w:numId w:val="7"/>
        </w:numPr>
        <w:spacing w:line="240" w:lineRule="auto"/>
        <w:rPr>
          <w:rFonts w:cs="Arial"/>
          <w:noProof/>
          <w:sz w:val="22"/>
          <w:szCs w:val="22"/>
          <w:lang w:eastAsia="es-CO"/>
        </w:rPr>
      </w:pPr>
      <w:r w:rsidRPr="003C6727">
        <w:rPr>
          <w:rFonts w:cs="Arial"/>
          <w:bCs/>
          <w:noProof/>
          <w:sz w:val="22"/>
          <w:szCs w:val="22"/>
          <w:lang w:eastAsia="es-CO"/>
        </w:rPr>
        <w:t xml:space="preserve">Gestión Financiera-GEFI: </w:t>
      </w:r>
      <w:r w:rsidRPr="003C6727">
        <w:rPr>
          <w:rFonts w:cs="Arial"/>
          <w:noProof/>
          <w:sz w:val="22"/>
          <w:szCs w:val="22"/>
          <w:lang w:eastAsia="es-CO"/>
        </w:rPr>
        <w:t>(2),</w:t>
      </w:r>
    </w:p>
    <w:p w14:paraId="425047E8" w14:textId="77777777" w:rsidR="00E60F67" w:rsidRPr="003C6727" w:rsidRDefault="00E60F67" w:rsidP="00E60F67">
      <w:pPr>
        <w:pStyle w:val="Prrafodelista"/>
        <w:numPr>
          <w:ilvl w:val="0"/>
          <w:numId w:val="7"/>
        </w:numPr>
        <w:spacing w:line="240" w:lineRule="auto"/>
        <w:rPr>
          <w:rFonts w:cs="Arial"/>
          <w:noProof/>
          <w:sz w:val="22"/>
          <w:szCs w:val="22"/>
          <w:lang w:eastAsia="es-CO"/>
        </w:rPr>
      </w:pPr>
      <w:r w:rsidRPr="003C6727">
        <w:rPr>
          <w:rFonts w:cs="Arial"/>
          <w:noProof/>
          <w:sz w:val="22"/>
          <w:szCs w:val="22"/>
          <w:lang w:eastAsia="es-CO"/>
        </w:rPr>
        <w:t>Estrategia</w:t>
      </w:r>
      <w:r w:rsidRPr="003C6727">
        <w:rPr>
          <w:rFonts w:cs="Arial"/>
          <w:sz w:val="22"/>
          <w:szCs w:val="22"/>
          <w:lang w:eastAsia="es-CO"/>
        </w:rPr>
        <w:t xml:space="preserve"> </w:t>
      </w:r>
      <w:r w:rsidRPr="003C6727">
        <w:rPr>
          <w:rFonts w:cs="Arial"/>
          <w:noProof/>
          <w:sz w:val="22"/>
          <w:szCs w:val="22"/>
          <w:lang w:eastAsia="es-CO"/>
        </w:rPr>
        <w:t>y Gobierno de TI-EGTI: (1),</w:t>
      </w:r>
    </w:p>
    <w:p w14:paraId="1CE35471" w14:textId="77777777" w:rsidR="00E60F67" w:rsidRPr="003C6727" w:rsidRDefault="00E60F67" w:rsidP="00E60F67">
      <w:pPr>
        <w:pStyle w:val="Prrafodelista"/>
        <w:numPr>
          <w:ilvl w:val="0"/>
          <w:numId w:val="7"/>
        </w:numPr>
        <w:spacing w:line="240" w:lineRule="auto"/>
        <w:rPr>
          <w:rFonts w:cs="Arial"/>
          <w:noProof/>
          <w:sz w:val="22"/>
          <w:szCs w:val="22"/>
          <w:lang w:eastAsia="es-CO"/>
        </w:rPr>
      </w:pPr>
      <w:r w:rsidRPr="003C6727">
        <w:rPr>
          <w:rFonts w:cs="Arial"/>
          <w:noProof/>
          <w:sz w:val="22"/>
          <w:szCs w:val="22"/>
          <w:lang w:eastAsia="es-CO"/>
        </w:rPr>
        <w:t>Gestión de Servicios e Infraestructura tecnológica-GSIT: (5)</w:t>
      </w:r>
    </w:p>
    <w:p w14:paraId="582B3FA0" w14:textId="747684D9" w:rsidR="00E60F67" w:rsidRPr="003C6727" w:rsidRDefault="00E60F67" w:rsidP="00E60F67">
      <w:pPr>
        <w:pStyle w:val="Prrafodelista"/>
        <w:numPr>
          <w:ilvl w:val="0"/>
          <w:numId w:val="7"/>
        </w:numPr>
        <w:spacing w:line="240" w:lineRule="auto"/>
        <w:rPr>
          <w:rFonts w:cs="Arial"/>
          <w:noProof/>
          <w:sz w:val="22"/>
          <w:szCs w:val="22"/>
          <w:lang w:eastAsia="es-CO"/>
        </w:rPr>
      </w:pPr>
      <w:r w:rsidRPr="003C6727">
        <w:rPr>
          <w:rFonts w:cs="Arial"/>
          <w:bCs/>
          <w:noProof/>
          <w:sz w:val="22"/>
          <w:szCs w:val="22"/>
          <w:lang w:eastAsia="es-CO"/>
        </w:rPr>
        <w:t>Gestión Documental - GDOC:  (</w:t>
      </w:r>
      <w:r w:rsidR="00FD417F" w:rsidRPr="003C6727">
        <w:rPr>
          <w:rFonts w:cs="Arial"/>
          <w:bCs/>
          <w:noProof/>
          <w:sz w:val="22"/>
          <w:szCs w:val="22"/>
          <w:lang w:eastAsia="es-CO"/>
        </w:rPr>
        <w:t>3</w:t>
      </w:r>
      <w:r w:rsidRPr="003C6727">
        <w:rPr>
          <w:rFonts w:cs="Arial"/>
          <w:bCs/>
          <w:noProof/>
          <w:sz w:val="22"/>
          <w:szCs w:val="22"/>
          <w:lang w:eastAsia="es-CO"/>
        </w:rPr>
        <w:t>)</w:t>
      </w:r>
      <w:r w:rsidRPr="003C6727">
        <w:rPr>
          <w:rFonts w:cs="Arial"/>
          <w:noProof/>
          <w:sz w:val="22"/>
          <w:szCs w:val="22"/>
          <w:lang w:eastAsia="es-CO"/>
        </w:rPr>
        <w:t>,</w:t>
      </w:r>
    </w:p>
    <w:p w14:paraId="5B910429" w14:textId="773CD4B8" w:rsidR="00CA7603" w:rsidRPr="003C6727" w:rsidRDefault="00E60F67" w:rsidP="00CA7603">
      <w:pPr>
        <w:pStyle w:val="Prrafodelista"/>
        <w:numPr>
          <w:ilvl w:val="0"/>
          <w:numId w:val="7"/>
        </w:numPr>
        <w:tabs>
          <w:tab w:val="left" w:pos="2016"/>
        </w:tabs>
        <w:autoSpaceDE w:val="0"/>
        <w:autoSpaceDN w:val="0"/>
        <w:adjustRightInd w:val="0"/>
        <w:spacing w:line="240" w:lineRule="auto"/>
        <w:rPr>
          <w:rFonts w:cs="Arial"/>
          <w:bCs/>
          <w:sz w:val="22"/>
          <w:szCs w:val="22"/>
          <w:lang w:eastAsia="es-CO"/>
        </w:rPr>
      </w:pPr>
      <w:r w:rsidRPr="003C6727">
        <w:rPr>
          <w:rFonts w:cs="Arial"/>
          <w:noProof/>
          <w:sz w:val="22"/>
          <w:szCs w:val="22"/>
          <w:lang w:eastAsia="es-CO"/>
        </w:rPr>
        <w:t>Estrategia y Gobierno de TI – EGTI: (1)</w:t>
      </w:r>
    </w:p>
    <w:p w14:paraId="73B990F9" w14:textId="72C7F8F5" w:rsidR="00CA7603" w:rsidRPr="003C6727" w:rsidRDefault="00CA7603" w:rsidP="00CA7603">
      <w:pPr>
        <w:tabs>
          <w:tab w:val="left" w:pos="2016"/>
        </w:tabs>
        <w:autoSpaceDE w:val="0"/>
        <w:autoSpaceDN w:val="0"/>
        <w:adjustRightInd w:val="0"/>
        <w:spacing w:line="240" w:lineRule="auto"/>
        <w:rPr>
          <w:rFonts w:cs="Arial"/>
          <w:bCs/>
          <w:sz w:val="22"/>
          <w:szCs w:val="22"/>
          <w:lang w:eastAsia="es-CO"/>
        </w:rPr>
      </w:pPr>
    </w:p>
    <w:p w14:paraId="7CA6BBB9" w14:textId="1111A8CA" w:rsidR="00CA7603" w:rsidRPr="003C6727" w:rsidRDefault="00C63139" w:rsidP="00CA7603">
      <w:pPr>
        <w:tabs>
          <w:tab w:val="left" w:pos="2016"/>
        </w:tabs>
        <w:autoSpaceDE w:val="0"/>
        <w:autoSpaceDN w:val="0"/>
        <w:adjustRightInd w:val="0"/>
        <w:spacing w:line="240" w:lineRule="auto"/>
        <w:rPr>
          <w:rFonts w:cs="Arial"/>
          <w:bCs/>
          <w:sz w:val="22"/>
          <w:szCs w:val="22"/>
          <w:lang w:eastAsia="es-CO"/>
        </w:rPr>
      </w:pPr>
      <w:r w:rsidRPr="003C6727">
        <w:rPr>
          <w:rFonts w:cs="Arial"/>
          <w:bCs/>
          <w:sz w:val="22"/>
          <w:szCs w:val="22"/>
          <w:lang w:eastAsia="es-CO"/>
        </w:rPr>
        <w:t xml:space="preserve"> </w:t>
      </w:r>
    </w:p>
    <w:p w14:paraId="2B40682A" w14:textId="4DEA2B98" w:rsidR="00E60F67" w:rsidRPr="003C6727" w:rsidRDefault="00E60F67" w:rsidP="00E60F67">
      <w:pPr>
        <w:tabs>
          <w:tab w:val="left" w:pos="2016"/>
        </w:tabs>
        <w:autoSpaceDE w:val="0"/>
        <w:autoSpaceDN w:val="0"/>
        <w:adjustRightInd w:val="0"/>
        <w:spacing w:line="240" w:lineRule="auto"/>
        <w:rPr>
          <w:rFonts w:cs="Arial"/>
          <w:bCs/>
          <w:sz w:val="22"/>
          <w:szCs w:val="22"/>
          <w:lang w:eastAsia="es-CO"/>
        </w:rPr>
      </w:pPr>
      <w:r w:rsidRPr="003C6727">
        <w:rPr>
          <w:rFonts w:cs="Arial"/>
          <w:bCs/>
          <w:sz w:val="22"/>
          <w:szCs w:val="22"/>
          <w:lang w:eastAsia="es-CO"/>
        </w:rPr>
        <w:t>En general con corte al 31 de marzo de 2022, se tienen cumplidas 14</w:t>
      </w:r>
      <w:r w:rsidR="000C72F4" w:rsidRPr="003C6727">
        <w:rPr>
          <w:rFonts w:cs="Arial"/>
          <w:bCs/>
          <w:sz w:val="22"/>
          <w:szCs w:val="22"/>
          <w:lang w:eastAsia="es-CO"/>
        </w:rPr>
        <w:t>6</w:t>
      </w:r>
      <w:r w:rsidRPr="003C6727">
        <w:rPr>
          <w:rFonts w:cs="Arial"/>
          <w:bCs/>
          <w:sz w:val="22"/>
          <w:szCs w:val="22"/>
          <w:lang w:eastAsia="es-CO"/>
        </w:rPr>
        <w:t xml:space="preserve"> acciones que representan el 4</w:t>
      </w:r>
      <w:r w:rsidR="00585F79" w:rsidRPr="003C6727">
        <w:rPr>
          <w:rFonts w:cs="Arial"/>
          <w:bCs/>
          <w:sz w:val="22"/>
          <w:szCs w:val="22"/>
          <w:lang w:eastAsia="es-CO"/>
        </w:rPr>
        <w:t>6</w:t>
      </w:r>
      <w:r w:rsidRPr="003C6727">
        <w:rPr>
          <w:rFonts w:cs="Arial"/>
          <w:bCs/>
          <w:sz w:val="22"/>
          <w:szCs w:val="22"/>
          <w:lang w:eastAsia="es-CO"/>
        </w:rPr>
        <w:t>%, en ejecución se tienen 11</w:t>
      </w:r>
      <w:r w:rsidR="00B57346" w:rsidRPr="003C6727">
        <w:rPr>
          <w:rFonts w:cs="Arial"/>
          <w:bCs/>
          <w:sz w:val="22"/>
          <w:szCs w:val="22"/>
          <w:lang w:eastAsia="es-CO"/>
        </w:rPr>
        <w:t>5</w:t>
      </w:r>
      <w:r w:rsidRPr="003C6727">
        <w:rPr>
          <w:rFonts w:cs="Arial"/>
          <w:bCs/>
          <w:sz w:val="22"/>
          <w:szCs w:val="22"/>
          <w:lang w:eastAsia="es-CO"/>
        </w:rPr>
        <w:t xml:space="preserve"> acciones con el 3</w:t>
      </w:r>
      <w:r w:rsidR="00FF7625" w:rsidRPr="003C6727">
        <w:rPr>
          <w:rFonts w:cs="Arial"/>
          <w:bCs/>
          <w:sz w:val="22"/>
          <w:szCs w:val="22"/>
          <w:lang w:eastAsia="es-CO"/>
        </w:rPr>
        <w:t>7</w:t>
      </w:r>
      <w:r w:rsidRPr="003C6727">
        <w:rPr>
          <w:rFonts w:cs="Arial"/>
          <w:bCs/>
          <w:sz w:val="22"/>
          <w:szCs w:val="22"/>
          <w:lang w:eastAsia="es-CO"/>
        </w:rPr>
        <w:t>%, sin iniciar 3</w:t>
      </w:r>
      <w:r w:rsidR="00CA7603" w:rsidRPr="003C6727">
        <w:rPr>
          <w:rFonts w:cs="Arial"/>
          <w:bCs/>
          <w:sz w:val="22"/>
          <w:szCs w:val="22"/>
          <w:lang w:eastAsia="es-CO"/>
        </w:rPr>
        <w:t>1</w:t>
      </w:r>
      <w:r w:rsidRPr="003C6727">
        <w:rPr>
          <w:rFonts w:cs="Arial"/>
          <w:bCs/>
          <w:sz w:val="22"/>
          <w:szCs w:val="22"/>
          <w:lang w:eastAsia="es-CO"/>
        </w:rPr>
        <w:t xml:space="preserve"> acciones con el 10% y vencidas 2</w:t>
      </w:r>
      <w:r w:rsidR="00AF5665" w:rsidRPr="003C6727">
        <w:rPr>
          <w:rFonts w:cs="Arial"/>
          <w:bCs/>
          <w:sz w:val="22"/>
          <w:szCs w:val="22"/>
          <w:lang w:eastAsia="es-CO"/>
        </w:rPr>
        <w:t>1</w:t>
      </w:r>
      <w:r w:rsidRPr="003C6727">
        <w:rPr>
          <w:rFonts w:cs="Arial"/>
          <w:bCs/>
          <w:sz w:val="22"/>
          <w:szCs w:val="22"/>
          <w:lang w:eastAsia="es-CO"/>
        </w:rPr>
        <w:t xml:space="preserve"> acciones con el 7%</w:t>
      </w:r>
    </w:p>
    <w:p w14:paraId="60E8E886" w14:textId="77777777" w:rsidR="00E60F67" w:rsidRPr="003C6727" w:rsidRDefault="00E60F67" w:rsidP="00E60F67">
      <w:pPr>
        <w:tabs>
          <w:tab w:val="left" w:pos="2016"/>
        </w:tabs>
        <w:autoSpaceDE w:val="0"/>
        <w:autoSpaceDN w:val="0"/>
        <w:adjustRightInd w:val="0"/>
        <w:spacing w:line="240" w:lineRule="auto"/>
        <w:rPr>
          <w:rFonts w:cs="Arial"/>
          <w:b/>
          <w:sz w:val="22"/>
          <w:szCs w:val="22"/>
          <w:lang w:eastAsia="es-CO"/>
        </w:rPr>
      </w:pPr>
    </w:p>
    <w:p w14:paraId="7FA1EF2B" w14:textId="452A7486" w:rsidR="00E60F67" w:rsidRPr="003C6727" w:rsidRDefault="00E60F67" w:rsidP="009E3A9A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sz w:val="16"/>
          <w:szCs w:val="16"/>
        </w:rPr>
      </w:pPr>
    </w:p>
    <w:p w14:paraId="0109B092" w14:textId="6B2BCBFD" w:rsidR="008309B4" w:rsidRPr="003C6727" w:rsidRDefault="009E3A9A" w:rsidP="00E60F67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sz w:val="16"/>
          <w:szCs w:val="16"/>
        </w:rPr>
      </w:pPr>
      <w:r w:rsidRPr="003C6727">
        <w:rPr>
          <w:rFonts w:cs="Arial"/>
          <w:b/>
          <w:sz w:val="16"/>
          <w:szCs w:val="16"/>
        </w:rPr>
        <w:br w:type="textWrapping" w:clear="all"/>
      </w:r>
    </w:p>
    <w:p w14:paraId="4BD9728C" w14:textId="77777777" w:rsidR="00C91B8A" w:rsidRPr="003C6727" w:rsidRDefault="00C91B8A" w:rsidP="00E60F67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sz w:val="16"/>
          <w:szCs w:val="16"/>
        </w:rPr>
      </w:pPr>
    </w:p>
    <w:p w14:paraId="616955B4" w14:textId="63E28FE9" w:rsidR="009E7EEF" w:rsidRPr="003C6727" w:rsidRDefault="009E7EEF" w:rsidP="009E7EEF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sz w:val="16"/>
          <w:szCs w:val="16"/>
        </w:rPr>
      </w:pPr>
      <w:r w:rsidRPr="003C6727">
        <w:rPr>
          <w:noProof/>
          <w:lang w:eastAsia="es-CO"/>
        </w:rPr>
        <w:drawing>
          <wp:inline distT="0" distB="0" distL="0" distR="0" wp14:anchorId="05B7CD37" wp14:editId="39ABE981">
            <wp:extent cx="3209925" cy="2114550"/>
            <wp:effectExtent l="0" t="0" r="9525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158F34D" w14:textId="1C7A8354" w:rsidR="009E7EEF" w:rsidRPr="003C6727" w:rsidRDefault="009E7EEF" w:rsidP="00E60F67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sz w:val="16"/>
          <w:szCs w:val="16"/>
        </w:rPr>
      </w:pPr>
    </w:p>
    <w:p w14:paraId="230CE364" w14:textId="77777777" w:rsidR="009E7EEF" w:rsidRPr="003C6727" w:rsidRDefault="009E7EEF" w:rsidP="00E60F67">
      <w:pPr>
        <w:autoSpaceDE w:val="0"/>
        <w:autoSpaceDN w:val="0"/>
        <w:adjustRightInd w:val="0"/>
        <w:spacing w:line="240" w:lineRule="auto"/>
        <w:jc w:val="left"/>
        <w:rPr>
          <w:rFonts w:cs="Arial"/>
          <w:b/>
          <w:sz w:val="16"/>
          <w:szCs w:val="16"/>
        </w:rPr>
      </w:pPr>
    </w:p>
    <w:p w14:paraId="026148B9" w14:textId="700C3B2D" w:rsidR="00E60F67" w:rsidRPr="003C6727" w:rsidRDefault="00E60F67" w:rsidP="00E60F67">
      <w:pPr>
        <w:autoSpaceDE w:val="0"/>
        <w:autoSpaceDN w:val="0"/>
        <w:adjustRightInd w:val="0"/>
        <w:spacing w:line="240" w:lineRule="auto"/>
        <w:jc w:val="center"/>
        <w:rPr>
          <w:rFonts w:cs="Arial"/>
          <w:sz w:val="16"/>
          <w:szCs w:val="16"/>
        </w:rPr>
      </w:pPr>
      <w:r w:rsidRPr="003C6727">
        <w:rPr>
          <w:rFonts w:cs="Arial"/>
          <w:b/>
          <w:sz w:val="16"/>
          <w:szCs w:val="16"/>
        </w:rPr>
        <w:t>Fuente:</w:t>
      </w:r>
      <w:r w:rsidRPr="003C6727">
        <w:rPr>
          <w:rFonts w:cs="Arial"/>
          <w:sz w:val="16"/>
          <w:szCs w:val="16"/>
        </w:rPr>
        <w:t xml:space="preserve"> Archivos OCI – UAERMV, a partir de consolidado seguimiento a planes de mejoramiento</w:t>
      </w:r>
    </w:p>
    <w:p w14:paraId="204710C8" w14:textId="77777777" w:rsidR="00C91B8A" w:rsidRPr="003C6727" w:rsidRDefault="00C91B8A" w:rsidP="00E60F67">
      <w:pPr>
        <w:autoSpaceDE w:val="0"/>
        <w:autoSpaceDN w:val="0"/>
        <w:adjustRightInd w:val="0"/>
        <w:spacing w:line="240" w:lineRule="auto"/>
        <w:jc w:val="center"/>
        <w:rPr>
          <w:rFonts w:cs="Arial"/>
          <w:sz w:val="16"/>
          <w:szCs w:val="16"/>
        </w:rPr>
      </w:pPr>
    </w:p>
    <w:p w14:paraId="692F9DAC" w14:textId="77777777" w:rsidR="00E60F67" w:rsidRPr="003C6727" w:rsidRDefault="00E60F67" w:rsidP="00E60F67">
      <w:pPr>
        <w:tabs>
          <w:tab w:val="left" w:pos="1020"/>
        </w:tabs>
        <w:autoSpaceDE w:val="0"/>
        <w:autoSpaceDN w:val="0"/>
        <w:adjustRightInd w:val="0"/>
        <w:spacing w:line="240" w:lineRule="auto"/>
        <w:rPr>
          <w:rFonts w:cs="Arial"/>
          <w:sz w:val="16"/>
          <w:szCs w:val="16"/>
        </w:rPr>
      </w:pPr>
    </w:p>
    <w:p w14:paraId="12CA060B" w14:textId="7029AD85" w:rsidR="00CB7623" w:rsidRPr="003C6727" w:rsidRDefault="007077A9" w:rsidP="004B4AE8">
      <w:pPr>
        <w:pStyle w:val="Ttulo2"/>
        <w:numPr>
          <w:ilvl w:val="1"/>
          <w:numId w:val="12"/>
        </w:numPr>
        <w:rPr>
          <w:lang w:eastAsia="es-CO"/>
        </w:rPr>
      </w:pPr>
      <w:bookmarkStart w:id="42" w:name="_Toc102123706"/>
      <w:bookmarkStart w:id="43" w:name="_Toc102124339"/>
      <w:r w:rsidRPr="003C6727">
        <w:rPr>
          <w:lang w:eastAsia="es-CO"/>
        </w:rPr>
        <w:t xml:space="preserve">Estado acciones planes de mejoramiento </w:t>
      </w:r>
      <w:r w:rsidR="00A10DF1" w:rsidRPr="003C6727">
        <w:rPr>
          <w:lang w:eastAsia="es-CO"/>
        </w:rPr>
        <w:t xml:space="preserve">internos por </w:t>
      </w:r>
      <w:r w:rsidRPr="003C6727">
        <w:rPr>
          <w:lang w:eastAsia="es-CO"/>
        </w:rPr>
        <w:t>depen</w:t>
      </w:r>
      <w:r w:rsidR="00A10DF1" w:rsidRPr="003C6727">
        <w:rPr>
          <w:lang w:eastAsia="es-CO"/>
        </w:rPr>
        <w:t>den</w:t>
      </w:r>
      <w:r w:rsidRPr="003C6727">
        <w:rPr>
          <w:lang w:eastAsia="es-CO"/>
        </w:rPr>
        <w:t>cias</w:t>
      </w:r>
      <w:bookmarkEnd w:id="42"/>
      <w:bookmarkEnd w:id="43"/>
    </w:p>
    <w:p w14:paraId="53104BEB" w14:textId="3507DDD7" w:rsidR="0048713F" w:rsidRPr="003C6727" w:rsidRDefault="0048713F" w:rsidP="00CB7623">
      <w:pPr>
        <w:autoSpaceDE w:val="0"/>
        <w:autoSpaceDN w:val="0"/>
        <w:adjustRightInd w:val="0"/>
        <w:spacing w:line="240" w:lineRule="auto"/>
        <w:rPr>
          <w:rFonts w:cs="Arial"/>
          <w:b/>
          <w:sz w:val="22"/>
          <w:szCs w:val="22"/>
          <w:lang w:eastAsia="es-CO"/>
        </w:rPr>
      </w:pPr>
    </w:p>
    <w:p w14:paraId="09D657BA" w14:textId="34C727D6" w:rsidR="0088247E" w:rsidRPr="003C6727" w:rsidRDefault="00345FE9" w:rsidP="00CB7623">
      <w:pPr>
        <w:autoSpaceDE w:val="0"/>
        <w:autoSpaceDN w:val="0"/>
        <w:adjustRightInd w:val="0"/>
        <w:spacing w:line="240" w:lineRule="auto"/>
        <w:rPr>
          <w:rFonts w:cs="Arial"/>
          <w:bCs/>
          <w:sz w:val="22"/>
          <w:szCs w:val="22"/>
          <w:lang w:eastAsia="es-CO"/>
        </w:rPr>
      </w:pPr>
      <w:r w:rsidRPr="003C6727">
        <w:rPr>
          <w:rFonts w:cs="Arial"/>
          <w:bCs/>
          <w:sz w:val="22"/>
          <w:szCs w:val="22"/>
          <w:lang w:eastAsia="es-CO"/>
        </w:rPr>
        <w:t xml:space="preserve">Las 313 acciones </w:t>
      </w:r>
      <w:r w:rsidR="00ED401D" w:rsidRPr="003C6727">
        <w:rPr>
          <w:rFonts w:cs="Arial"/>
          <w:bCs/>
          <w:sz w:val="22"/>
          <w:szCs w:val="22"/>
          <w:lang w:eastAsia="es-CO"/>
        </w:rPr>
        <w:t xml:space="preserve">de los planes de mejoramiento internos se </w:t>
      </w:r>
      <w:r w:rsidR="0031141D" w:rsidRPr="003C6727">
        <w:rPr>
          <w:rFonts w:cs="Arial"/>
          <w:bCs/>
          <w:sz w:val="22"/>
          <w:szCs w:val="22"/>
          <w:lang w:eastAsia="es-CO"/>
        </w:rPr>
        <w:t>distribuyen</w:t>
      </w:r>
      <w:r w:rsidR="00ED401D" w:rsidRPr="003C6727">
        <w:rPr>
          <w:rFonts w:cs="Arial"/>
          <w:bCs/>
          <w:sz w:val="22"/>
          <w:szCs w:val="22"/>
          <w:lang w:eastAsia="es-CO"/>
        </w:rPr>
        <w:t xml:space="preserve"> en</w:t>
      </w:r>
      <w:r w:rsidR="006C3CE5" w:rsidRPr="003C6727">
        <w:rPr>
          <w:rFonts w:cs="Arial"/>
          <w:bCs/>
          <w:sz w:val="22"/>
          <w:szCs w:val="22"/>
          <w:lang w:eastAsia="es-CO"/>
        </w:rPr>
        <w:t xml:space="preserve"> 7 </w:t>
      </w:r>
      <w:r w:rsidR="00D83392" w:rsidRPr="003C6727">
        <w:rPr>
          <w:rFonts w:cs="Arial"/>
          <w:bCs/>
          <w:sz w:val="22"/>
          <w:szCs w:val="22"/>
          <w:lang w:eastAsia="es-CO"/>
        </w:rPr>
        <w:t>dependencias, siendo</w:t>
      </w:r>
      <w:r w:rsidR="00193C14" w:rsidRPr="003C6727">
        <w:rPr>
          <w:rFonts w:cs="Arial"/>
          <w:bCs/>
          <w:sz w:val="22"/>
          <w:szCs w:val="22"/>
          <w:lang w:eastAsia="es-CO"/>
        </w:rPr>
        <w:t xml:space="preserve"> la Secretaría </w:t>
      </w:r>
      <w:r w:rsidR="00231C1F" w:rsidRPr="003C6727">
        <w:rPr>
          <w:rFonts w:cs="Arial"/>
          <w:bCs/>
          <w:sz w:val="22"/>
          <w:szCs w:val="22"/>
          <w:lang w:eastAsia="es-CO"/>
        </w:rPr>
        <w:t>General la</w:t>
      </w:r>
      <w:r w:rsidR="006D29B4" w:rsidRPr="003C6727">
        <w:rPr>
          <w:rFonts w:cs="Arial"/>
          <w:bCs/>
          <w:sz w:val="22"/>
          <w:szCs w:val="22"/>
          <w:lang w:eastAsia="es-CO"/>
        </w:rPr>
        <w:t xml:space="preserve"> que mayo</w:t>
      </w:r>
      <w:r w:rsidR="00D83392" w:rsidRPr="003C6727">
        <w:rPr>
          <w:rFonts w:cs="Arial"/>
          <w:bCs/>
          <w:sz w:val="22"/>
          <w:szCs w:val="22"/>
          <w:lang w:eastAsia="es-CO"/>
        </w:rPr>
        <w:t>r</w:t>
      </w:r>
      <w:r w:rsidR="006D29B4" w:rsidRPr="003C6727">
        <w:rPr>
          <w:rFonts w:cs="Arial"/>
          <w:bCs/>
          <w:sz w:val="22"/>
          <w:szCs w:val="22"/>
          <w:lang w:eastAsia="es-CO"/>
        </w:rPr>
        <w:t xml:space="preserve"> concentración tiene</w:t>
      </w:r>
      <w:r w:rsidR="00D83392" w:rsidRPr="003C6727">
        <w:rPr>
          <w:rFonts w:cs="Arial"/>
          <w:bCs/>
          <w:sz w:val="22"/>
          <w:szCs w:val="22"/>
          <w:lang w:eastAsia="es-CO"/>
        </w:rPr>
        <w:t xml:space="preserve"> de acciones </w:t>
      </w:r>
      <w:r w:rsidR="00FB6C53" w:rsidRPr="003C6727">
        <w:rPr>
          <w:rFonts w:cs="Arial"/>
          <w:bCs/>
          <w:sz w:val="22"/>
          <w:szCs w:val="22"/>
          <w:lang w:eastAsia="es-CO"/>
        </w:rPr>
        <w:t>en ejecución y sin iniciar</w:t>
      </w:r>
      <w:r w:rsidR="00E62580" w:rsidRPr="003C6727">
        <w:rPr>
          <w:rFonts w:cs="Arial"/>
          <w:bCs/>
          <w:sz w:val="22"/>
          <w:szCs w:val="22"/>
          <w:lang w:eastAsia="es-CO"/>
        </w:rPr>
        <w:t xml:space="preserve"> y la Oficina Asesora de Planeación </w:t>
      </w:r>
      <w:r w:rsidR="00C91B8A" w:rsidRPr="003C6727">
        <w:rPr>
          <w:rFonts w:cs="Arial"/>
          <w:bCs/>
          <w:sz w:val="22"/>
          <w:szCs w:val="22"/>
          <w:lang w:eastAsia="es-CO"/>
        </w:rPr>
        <w:t>está</w:t>
      </w:r>
      <w:r w:rsidR="00231C1F" w:rsidRPr="003C6727">
        <w:rPr>
          <w:rFonts w:cs="Arial"/>
          <w:bCs/>
          <w:sz w:val="22"/>
          <w:szCs w:val="22"/>
          <w:lang w:eastAsia="es-CO"/>
        </w:rPr>
        <w:t xml:space="preserve"> a la </w:t>
      </w:r>
      <w:r w:rsidR="00C91B8A" w:rsidRPr="003C6727">
        <w:rPr>
          <w:rFonts w:cs="Arial"/>
          <w:bCs/>
          <w:sz w:val="22"/>
          <w:szCs w:val="22"/>
          <w:lang w:eastAsia="es-CO"/>
        </w:rPr>
        <w:t>par con</w:t>
      </w:r>
      <w:r w:rsidR="007805EF" w:rsidRPr="003C6727">
        <w:rPr>
          <w:rFonts w:cs="Arial"/>
          <w:bCs/>
          <w:sz w:val="22"/>
          <w:szCs w:val="22"/>
          <w:lang w:eastAsia="es-CO"/>
        </w:rPr>
        <w:t xml:space="preserve"> la secretaria general </w:t>
      </w:r>
      <w:r w:rsidR="00231C1F" w:rsidRPr="003C6727">
        <w:rPr>
          <w:rFonts w:cs="Arial"/>
          <w:bCs/>
          <w:sz w:val="22"/>
          <w:szCs w:val="22"/>
          <w:lang w:eastAsia="es-CO"/>
        </w:rPr>
        <w:t>con las acciones vencidas.</w:t>
      </w:r>
      <w:r w:rsidR="006D29B4" w:rsidRPr="003C6727">
        <w:rPr>
          <w:rFonts w:cs="Arial"/>
          <w:bCs/>
          <w:sz w:val="22"/>
          <w:szCs w:val="22"/>
          <w:lang w:eastAsia="es-CO"/>
        </w:rPr>
        <w:t xml:space="preserve"> </w:t>
      </w:r>
    </w:p>
    <w:p w14:paraId="544621C0" w14:textId="2189AD60" w:rsidR="0048713F" w:rsidRPr="003C6727" w:rsidRDefault="0048713F" w:rsidP="00CB7623">
      <w:pPr>
        <w:autoSpaceDE w:val="0"/>
        <w:autoSpaceDN w:val="0"/>
        <w:adjustRightInd w:val="0"/>
        <w:spacing w:line="240" w:lineRule="auto"/>
        <w:rPr>
          <w:rFonts w:cs="Arial"/>
          <w:b/>
          <w:sz w:val="22"/>
          <w:szCs w:val="22"/>
          <w:lang w:eastAsia="es-CO"/>
        </w:rPr>
      </w:pPr>
    </w:p>
    <w:tbl>
      <w:tblPr>
        <w:tblW w:w="7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1"/>
        <w:gridCol w:w="1200"/>
        <w:gridCol w:w="1307"/>
        <w:gridCol w:w="1329"/>
        <w:gridCol w:w="1200"/>
        <w:gridCol w:w="1200"/>
      </w:tblGrid>
      <w:tr w:rsidR="0048713F" w:rsidRPr="003C6727" w14:paraId="07AFB5D4" w14:textId="77777777" w:rsidTr="00D615B6">
        <w:trPr>
          <w:trHeight w:val="510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33C6" w14:textId="77777777" w:rsidR="0048713F" w:rsidRPr="003C6727" w:rsidRDefault="0048713F" w:rsidP="0048713F">
            <w:pPr>
              <w:suppressAutoHyphens w:val="0"/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  <w:t>DEPENDENCIA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1A08" w14:textId="77777777" w:rsidR="0048713F" w:rsidRPr="003C6727" w:rsidRDefault="0048713F" w:rsidP="0048713F">
            <w:pPr>
              <w:suppressAutoHyphens w:val="0"/>
              <w:spacing w:line="240" w:lineRule="auto"/>
              <w:jc w:val="center"/>
              <w:rPr>
                <w:rFonts w:cs="Arial"/>
                <w:b/>
                <w:bCs/>
                <w:sz w:val="20"/>
                <w:lang w:eastAsia="es-CO"/>
              </w:rPr>
            </w:pPr>
            <w:r w:rsidRPr="003C6727">
              <w:rPr>
                <w:rFonts w:cs="Arial"/>
                <w:b/>
                <w:bCs/>
                <w:sz w:val="20"/>
                <w:lang w:eastAsia="es-CO"/>
              </w:rPr>
              <w:t>SIN INICIAR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7C59" w14:textId="77777777" w:rsidR="0048713F" w:rsidRPr="003C6727" w:rsidRDefault="0048713F" w:rsidP="0048713F">
            <w:pPr>
              <w:suppressAutoHyphens w:val="0"/>
              <w:spacing w:line="240" w:lineRule="auto"/>
              <w:jc w:val="center"/>
              <w:rPr>
                <w:rFonts w:cs="Arial"/>
                <w:b/>
                <w:bCs/>
                <w:sz w:val="20"/>
                <w:lang w:eastAsia="es-CO"/>
              </w:rPr>
            </w:pPr>
            <w:r w:rsidRPr="003C6727">
              <w:rPr>
                <w:rFonts w:cs="Arial"/>
                <w:b/>
                <w:bCs/>
                <w:sz w:val="20"/>
                <w:lang w:eastAsia="es-CO"/>
              </w:rPr>
              <w:t>EN EJECUCIÓN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3B32" w14:textId="77777777" w:rsidR="0048713F" w:rsidRPr="003C6727" w:rsidRDefault="0048713F" w:rsidP="0048713F">
            <w:pPr>
              <w:suppressAutoHyphens w:val="0"/>
              <w:spacing w:line="240" w:lineRule="auto"/>
              <w:jc w:val="center"/>
              <w:rPr>
                <w:rFonts w:cs="Arial"/>
                <w:b/>
                <w:bCs/>
                <w:sz w:val="20"/>
                <w:lang w:eastAsia="es-CO"/>
              </w:rPr>
            </w:pPr>
            <w:r w:rsidRPr="003C6727">
              <w:rPr>
                <w:rFonts w:cs="Arial"/>
                <w:b/>
                <w:bCs/>
                <w:sz w:val="20"/>
                <w:lang w:eastAsia="es-CO"/>
              </w:rPr>
              <w:t>CUMPLIDAS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D756" w14:textId="77777777" w:rsidR="0048713F" w:rsidRPr="003C6727" w:rsidRDefault="0048713F" w:rsidP="0048713F">
            <w:pPr>
              <w:suppressAutoHyphens w:val="0"/>
              <w:spacing w:line="240" w:lineRule="auto"/>
              <w:jc w:val="center"/>
              <w:rPr>
                <w:rFonts w:cs="Arial"/>
                <w:b/>
                <w:bCs/>
                <w:sz w:val="20"/>
                <w:lang w:eastAsia="es-CO"/>
              </w:rPr>
            </w:pPr>
            <w:r w:rsidRPr="003C6727">
              <w:rPr>
                <w:rFonts w:cs="Arial"/>
                <w:b/>
                <w:bCs/>
                <w:sz w:val="20"/>
                <w:lang w:eastAsia="es-CO"/>
              </w:rPr>
              <w:t>VENCIDAS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E6D7" w14:textId="77777777" w:rsidR="0048713F" w:rsidRPr="003C6727" w:rsidRDefault="0048713F" w:rsidP="0048713F">
            <w:pPr>
              <w:suppressAutoHyphens w:val="0"/>
              <w:spacing w:line="240" w:lineRule="auto"/>
              <w:jc w:val="center"/>
              <w:rPr>
                <w:rFonts w:cs="Arial"/>
                <w:b/>
                <w:bCs/>
                <w:sz w:val="20"/>
                <w:lang w:eastAsia="es-CO"/>
              </w:rPr>
            </w:pPr>
            <w:r w:rsidRPr="003C6727">
              <w:rPr>
                <w:rFonts w:cs="Arial"/>
                <w:b/>
                <w:bCs/>
                <w:sz w:val="20"/>
                <w:lang w:eastAsia="es-CO"/>
              </w:rPr>
              <w:t>TOTAL ACCIONES</w:t>
            </w:r>
          </w:p>
        </w:tc>
      </w:tr>
      <w:tr w:rsidR="0048713F" w:rsidRPr="003C6727" w14:paraId="0D360F2D" w14:textId="77777777" w:rsidTr="00D615B6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32D2" w14:textId="77777777" w:rsidR="0048713F" w:rsidRPr="003C6727" w:rsidRDefault="0048713F" w:rsidP="0048713F">
            <w:pPr>
              <w:suppressAutoHyphens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DG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93F4" w14:textId="569D69E2" w:rsidR="0048713F" w:rsidRPr="003C6727" w:rsidRDefault="006D29B4" w:rsidP="006D29B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E69D" w14:textId="77777777" w:rsidR="0048713F" w:rsidRPr="003C6727" w:rsidRDefault="0048713F" w:rsidP="006D29B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C8E3" w14:textId="77777777" w:rsidR="0048713F" w:rsidRPr="003C6727" w:rsidRDefault="0048713F" w:rsidP="006D29B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7A9E" w14:textId="65B6E280" w:rsidR="0048713F" w:rsidRPr="003C6727" w:rsidRDefault="006D29B4" w:rsidP="006D29B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sz w:val="22"/>
                <w:szCs w:val="22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C42E" w14:textId="77777777" w:rsidR="0048713F" w:rsidRPr="003C6727" w:rsidRDefault="0048713F" w:rsidP="0048713F">
            <w:pPr>
              <w:suppressAutoHyphens w:val="0"/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9</w:t>
            </w:r>
          </w:p>
        </w:tc>
      </w:tr>
      <w:tr w:rsidR="0048713F" w:rsidRPr="003C6727" w14:paraId="6D2F5EC0" w14:textId="77777777" w:rsidTr="00D615B6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EB91" w14:textId="77777777" w:rsidR="0048713F" w:rsidRPr="003C6727" w:rsidRDefault="0048713F" w:rsidP="0048713F">
            <w:pPr>
              <w:suppressAutoHyphens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GASA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F8AF" w14:textId="77777777" w:rsidR="0048713F" w:rsidRPr="003C6727" w:rsidRDefault="0048713F" w:rsidP="006D29B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37B4" w14:textId="77777777" w:rsidR="0048713F" w:rsidRPr="003C6727" w:rsidRDefault="0048713F" w:rsidP="006D29B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BDF8" w14:textId="77777777" w:rsidR="0048713F" w:rsidRPr="003C6727" w:rsidRDefault="0048713F" w:rsidP="006D29B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BB2B" w14:textId="127FA6FD" w:rsidR="0048713F" w:rsidRPr="003C6727" w:rsidRDefault="006D29B4" w:rsidP="006D29B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sz w:val="22"/>
                <w:szCs w:val="22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45ED" w14:textId="77777777" w:rsidR="0048713F" w:rsidRPr="003C6727" w:rsidRDefault="0048713F" w:rsidP="0048713F">
            <w:pPr>
              <w:suppressAutoHyphens w:val="0"/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21</w:t>
            </w:r>
          </w:p>
        </w:tc>
      </w:tr>
      <w:tr w:rsidR="0048713F" w:rsidRPr="003C6727" w14:paraId="0A84DFB0" w14:textId="77777777" w:rsidTr="00D615B6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DACB" w14:textId="77777777" w:rsidR="0048713F" w:rsidRPr="003C6727" w:rsidRDefault="0048713F" w:rsidP="0048713F">
            <w:pPr>
              <w:suppressAutoHyphens w:val="0"/>
              <w:spacing w:line="240" w:lineRule="auto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GP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7F13" w14:textId="03923CC2" w:rsidR="0048713F" w:rsidRPr="003C6727" w:rsidRDefault="006D29B4" w:rsidP="006D29B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FA3B" w14:textId="77777777" w:rsidR="0048713F" w:rsidRPr="003C6727" w:rsidRDefault="0048713F" w:rsidP="006D29B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8CDC" w14:textId="77777777" w:rsidR="0048713F" w:rsidRPr="003C6727" w:rsidRDefault="0048713F" w:rsidP="006D29B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D5A0" w14:textId="41661360" w:rsidR="0048713F" w:rsidRPr="003C6727" w:rsidRDefault="006D29B4" w:rsidP="006D29B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sz w:val="22"/>
                <w:szCs w:val="22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1EC9" w14:textId="77777777" w:rsidR="0048713F" w:rsidRPr="003C6727" w:rsidRDefault="0048713F" w:rsidP="0048713F">
            <w:pPr>
              <w:suppressAutoHyphens w:val="0"/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12</w:t>
            </w:r>
          </w:p>
        </w:tc>
      </w:tr>
      <w:tr w:rsidR="0048713F" w:rsidRPr="003C6727" w14:paraId="0CDB81B4" w14:textId="77777777" w:rsidTr="00D615B6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0E2C" w14:textId="77777777" w:rsidR="0048713F" w:rsidRPr="003C6727" w:rsidRDefault="0048713F" w:rsidP="0048713F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OAJ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8067" w14:textId="77777777" w:rsidR="0048713F" w:rsidRPr="003C6727" w:rsidRDefault="0048713F" w:rsidP="006D29B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E820" w14:textId="691B6B0A" w:rsidR="0048713F" w:rsidRPr="003C6727" w:rsidRDefault="006D29B4" w:rsidP="006D29B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0571" w14:textId="0B1ACA93" w:rsidR="0048713F" w:rsidRPr="003C6727" w:rsidRDefault="006D29B4" w:rsidP="006D29B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9698" w14:textId="0E38C16B" w:rsidR="0048713F" w:rsidRPr="003C6727" w:rsidRDefault="006D29B4" w:rsidP="006D29B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sz w:val="22"/>
                <w:szCs w:val="22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1730" w14:textId="77777777" w:rsidR="0048713F" w:rsidRPr="003C6727" w:rsidRDefault="0048713F" w:rsidP="0048713F">
            <w:pPr>
              <w:suppressAutoHyphens w:val="0"/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2</w:t>
            </w:r>
          </w:p>
        </w:tc>
      </w:tr>
      <w:tr w:rsidR="0048713F" w:rsidRPr="003C6727" w14:paraId="6A80542F" w14:textId="77777777" w:rsidTr="00D615B6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9435" w14:textId="77777777" w:rsidR="0048713F" w:rsidRPr="003C6727" w:rsidRDefault="0048713F" w:rsidP="0048713F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OAP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8979" w14:textId="77777777" w:rsidR="0048713F" w:rsidRPr="003C6727" w:rsidRDefault="0048713F" w:rsidP="006D29B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C717" w14:textId="77777777" w:rsidR="0048713F" w:rsidRPr="003C6727" w:rsidRDefault="0048713F" w:rsidP="006D29B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98EA" w14:textId="7B43E07F" w:rsidR="0048713F" w:rsidRPr="003C6727" w:rsidRDefault="0048713F" w:rsidP="006D29B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4</w:t>
            </w:r>
            <w:r w:rsidR="00F4691F"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47DC" w14:textId="3BB4620F" w:rsidR="0048713F" w:rsidRPr="003C6727" w:rsidRDefault="0048713F" w:rsidP="006D29B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sz w:val="22"/>
                <w:szCs w:val="22"/>
                <w:lang w:eastAsia="es-CO"/>
              </w:rPr>
              <w:t>1</w:t>
            </w:r>
            <w:r w:rsidR="00F4691F" w:rsidRPr="003C6727">
              <w:rPr>
                <w:rFonts w:ascii="Calibri" w:hAnsi="Calibri" w:cs="Calibri"/>
                <w:sz w:val="22"/>
                <w:szCs w:val="22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B0B2" w14:textId="77777777" w:rsidR="0048713F" w:rsidRPr="003C6727" w:rsidRDefault="0048713F" w:rsidP="0048713F">
            <w:pPr>
              <w:suppressAutoHyphens w:val="0"/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60</w:t>
            </w:r>
          </w:p>
        </w:tc>
      </w:tr>
      <w:tr w:rsidR="0048713F" w:rsidRPr="003C6727" w14:paraId="6118F69C" w14:textId="77777777" w:rsidTr="00D615B6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7FC4" w14:textId="77777777" w:rsidR="0048713F" w:rsidRPr="003C6727" w:rsidRDefault="0048713F" w:rsidP="0048713F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SG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633C" w14:textId="77777777" w:rsidR="0048713F" w:rsidRPr="003C6727" w:rsidRDefault="0048713F" w:rsidP="006D29B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D741" w14:textId="2608E4ED" w:rsidR="0048713F" w:rsidRPr="003C6727" w:rsidRDefault="0048713F" w:rsidP="006D29B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8</w:t>
            </w:r>
            <w:r w:rsidR="00826A91"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A62B" w14:textId="609CD595" w:rsidR="0048713F" w:rsidRPr="003C6727" w:rsidRDefault="00826A91" w:rsidP="006D29B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7306" w14:textId="77777777" w:rsidR="0048713F" w:rsidRPr="003C6727" w:rsidRDefault="0048713F" w:rsidP="006D29B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sz w:val="22"/>
                <w:szCs w:val="22"/>
                <w:lang w:eastAsia="es-CO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77E1" w14:textId="77777777" w:rsidR="0048713F" w:rsidRPr="003C6727" w:rsidRDefault="0048713F" w:rsidP="0048713F">
            <w:pPr>
              <w:suppressAutoHyphens w:val="0"/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200</w:t>
            </w:r>
          </w:p>
        </w:tc>
      </w:tr>
      <w:tr w:rsidR="0048713F" w:rsidRPr="003C6727" w14:paraId="73749368" w14:textId="77777777" w:rsidTr="00D615B6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B2E3" w14:textId="77777777" w:rsidR="0048713F" w:rsidRPr="003C6727" w:rsidRDefault="0048713F" w:rsidP="0048713F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SMVL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7DBE" w14:textId="36573DD4" w:rsidR="0048713F" w:rsidRPr="003C6727" w:rsidRDefault="00D83392" w:rsidP="006D29B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9C3E" w14:textId="77777777" w:rsidR="0048713F" w:rsidRPr="003C6727" w:rsidRDefault="0048713F" w:rsidP="006D29B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D589" w14:textId="77777777" w:rsidR="0048713F" w:rsidRPr="003C6727" w:rsidRDefault="0048713F" w:rsidP="006D29B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A889" w14:textId="5AA8C9F0" w:rsidR="0048713F" w:rsidRPr="003C6727" w:rsidRDefault="006D29B4" w:rsidP="006D29B4">
            <w:pPr>
              <w:suppressAutoHyphens w:val="0"/>
              <w:spacing w:line="240" w:lineRule="auto"/>
              <w:jc w:val="center"/>
              <w:rPr>
                <w:rFonts w:ascii="Calibri" w:hAnsi="Calibri" w:cs="Calibri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sz w:val="22"/>
                <w:szCs w:val="22"/>
                <w:lang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5959" w14:textId="77777777" w:rsidR="0048713F" w:rsidRPr="003C6727" w:rsidRDefault="0048713F" w:rsidP="0048713F">
            <w:pPr>
              <w:suppressAutoHyphens w:val="0"/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</w:pPr>
            <w:r w:rsidRPr="003C6727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9</w:t>
            </w:r>
          </w:p>
        </w:tc>
      </w:tr>
      <w:tr w:rsidR="0048713F" w:rsidRPr="003C6727" w14:paraId="1F3A0568" w14:textId="77777777" w:rsidTr="00D615B6">
        <w:trPr>
          <w:trHeight w:val="300"/>
          <w:jc w:val="center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E215" w14:textId="77777777" w:rsidR="0048713F" w:rsidRPr="003C6727" w:rsidRDefault="0048713F" w:rsidP="0048713F">
            <w:pPr>
              <w:suppressAutoHyphens w:val="0"/>
              <w:spacing w:line="240" w:lineRule="auto"/>
              <w:jc w:val="left"/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2FA6" w14:textId="77777777" w:rsidR="0048713F" w:rsidRPr="003C6727" w:rsidRDefault="0048713F" w:rsidP="0048713F">
            <w:pPr>
              <w:suppressAutoHyphens w:val="0"/>
              <w:spacing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BBFC" w14:textId="3ED2145A" w:rsidR="0048713F" w:rsidRPr="003C6727" w:rsidRDefault="0048713F" w:rsidP="0048713F">
            <w:pPr>
              <w:suppressAutoHyphens w:val="0"/>
              <w:spacing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  <w:t>11</w:t>
            </w:r>
            <w:r w:rsidR="00826A91" w:rsidRPr="003C6727"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93BC" w14:textId="34FB4222" w:rsidR="0048713F" w:rsidRPr="003C6727" w:rsidRDefault="0048713F" w:rsidP="0048713F">
            <w:pPr>
              <w:suppressAutoHyphens w:val="0"/>
              <w:spacing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  <w:t>14</w:t>
            </w:r>
            <w:r w:rsidR="00826A91" w:rsidRPr="003C6727"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36F7" w14:textId="5B5ADEA6" w:rsidR="0048713F" w:rsidRPr="003C6727" w:rsidRDefault="0048713F" w:rsidP="0048713F">
            <w:pPr>
              <w:suppressAutoHyphens w:val="0"/>
              <w:spacing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  <w:t>2</w:t>
            </w:r>
            <w:r w:rsidR="00A57AA8" w:rsidRPr="003C6727"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66E4" w14:textId="77777777" w:rsidR="0048713F" w:rsidRPr="003C6727" w:rsidRDefault="0048713F" w:rsidP="0048713F">
            <w:pPr>
              <w:suppressAutoHyphens w:val="0"/>
              <w:spacing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b/>
                <w:bCs/>
                <w:color w:val="000000"/>
                <w:sz w:val="18"/>
                <w:szCs w:val="18"/>
                <w:lang w:eastAsia="es-CO"/>
              </w:rPr>
              <w:t>313</w:t>
            </w:r>
          </w:p>
        </w:tc>
      </w:tr>
    </w:tbl>
    <w:p w14:paraId="39CD018F" w14:textId="77777777" w:rsidR="0048713F" w:rsidRPr="003C6727" w:rsidRDefault="0048713F" w:rsidP="00CB7623">
      <w:pPr>
        <w:autoSpaceDE w:val="0"/>
        <w:autoSpaceDN w:val="0"/>
        <w:adjustRightInd w:val="0"/>
        <w:spacing w:line="240" w:lineRule="auto"/>
        <w:rPr>
          <w:rFonts w:cs="Arial"/>
          <w:b/>
          <w:sz w:val="22"/>
          <w:szCs w:val="22"/>
          <w:lang w:eastAsia="es-CO"/>
        </w:rPr>
      </w:pPr>
    </w:p>
    <w:p w14:paraId="18C867A4" w14:textId="2D2140AE" w:rsidR="005E5BFA" w:rsidRPr="003C6727" w:rsidRDefault="005E5BFA" w:rsidP="004B4AE8">
      <w:pPr>
        <w:pStyle w:val="Ttulo2"/>
        <w:numPr>
          <w:ilvl w:val="1"/>
          <w:numId w:val="12"/>
        </w:numPr>
        <w:rPr>
          <w:lang w:eastAsia="es-CO"/>
        </w:rPr>
      </w:pPr>
      <w:bookmarkStart w:id="44" w:name="_Toc102123707"/>
      <w:bookmarkStart w:id="45" w:name="_Toc102124340"/>
      <w:r w:rsidRPr="003C6727">
        <w:rPr>
          <w:lang w:eastAsia="es-CO"/>
        </w:rPr>
        <w:t>Aprobación de planes de mejoramiento por OCI I trimestre de 2022</w:t>
      </w:r>
      <w:bookmarkEnd w:id="44"/>
      <w:bookmarkEnd w:id="45"/>
    </w:p>
    <w:p w14:paraId="1E3BE49E" w14:textId="7DAF2EE4" w:rsidR="007675DC" w:rsidRPr="003C6727" w:rsidRDefault="007675DC" w:rsidP="00C7745B">
      <w:pPr>
        <w:spacing w:line="240" w:lineRule="auto"/>
        <w:rPr>
          <w:rFonts w:cs="Arial"/>
          <w:sz w:val="22"/>
          <w:szCs w:val="22"/>
        </w:rPr>
      </w:pPr>
    </w:p>
    <w:p w14:paraId="4DE08696" w14:textId="4AF4370C" w:rsidR="00CB7623" w:rsidRPr="003C6727" w:rsidRDefault="00CB7623" w:rsidP="00CB7623">
      <w:pPr>
        <w:spacing w:line="240" w:lineRule="auto"/>
        <w:rPr>
          <w:rFonts w:cs="Arial"/>
          <w:noProof/>
          <w:sz w:val="22"/>
          <w:szCs w:val="22"/>
          <w:lang w:eastAsia="es-CO"/>
        </w:rPr>
      </w:pPr>
      <w:r w:rsidRPr="003C6727">
        <w:rPr>
          <w:rFonts w:cs="Arial"/>
          <w:noProof/>
          <w:sz w:val="22"/>
          <w:szCs w:val="22"/>
          <w:lang w:eastAsia="es-CO"/>
        </w:rPr>
        <w:t xml:space="preserve">En el trimestre </w:t>
      </w:r>
      <w:r w:rsidR="0017559C" w:rsidRPr="003C6727">
        <w:rPr>
          <w:rFonts w:cs="Arial"/>
          <w:noProof/>
          <w:sz w:val="22"/>
          <w:szCs w:val="22"/>
          <w:lang w:eastAsia="es-CO"/>
        </w:rPr>
        <w:t>enero</w:t>
      </w:r>
      <w:r w:rsidRPr="003C6727">
        <w:rPr>
          <w:rFonts w:cs="Arial"/>
          <w:noProof/>
          <w:sz w:val="22"/>
          <w:szCs w:val="22"/>
          <w:lang w:eastAsia="es-CO"/>
        </w:rPr>
        <w:t xml:space="preserve"> </w:t>
      </w:r>
      <w:r w:rsidR="00CF2354" w:rsidRPr="003C6727">
        <w:rPr>
          <w:rFonts w:cs="Arial"/>
          <w:noProof/>
          <w:sz w:val="22"/>
          <w:szCs w:val="22"/>
          <w:lang w:eastAsia="es-CO"/>
        </w:rPr>
        <w:t>–</w:t>
      </w:r>
      <w:r w:rsidRPr="003C6727">
        <w:rPr>
          <w:rFonts w:cs="Arial"/>
          <w:noProof/>
          <w:sz w:val="22"/>
          <w:szCs w:val="22"/>
          <w:lang w:eastAsia="es-CO"/>
        </w:rPr>
        <w:t xml:space="preserve"> </w:t>
      </w:r>
      <w:r w:rsidR="0017559C" w:rsidRPr="003C6727">
        <w:rPr>
          <w:rFonts w:cs="Arial"/>
          <w:noProof/>
          <w:sz w:val="22"/>
          <w:szCs w:val="22"/>
          <w:lang w:eastAsia="es-CO"/>
        </w:rPr>
        <w:t>marzo</w:t>
      </w:r>
      <w:r w:rsidR="00714484" w:rsidRPr="003C6727">
        <w:rPr>
          <w:rFonts w:cs="Arial"/>
          <w:noProof/>
          <w:sz w:val="22"/>
          <w:szCs w:val="22"/>
          <w:lang w:eastAsia="es-CO"/>
        </w:rPr>
        <w:t xml:space="preserve"> 2022</w:t>
      </w:r>
      <w:r w:rsidR="00400826" w:rsidRPr="003C6727">
        <w:rPr>
          <w:rFonts w:cs="Arial"/>
          <w:noProof/>
          <w:sz w:val="22"/>
          <w:szCs w:val="22"/>
          <w:lang w:eastAsia="es-CO"/>
        </w:rPr>
        <w:t xml:space="preserve">, </w:t>
      </w:r>
      <w:r w:rsidRPr="003C6727">
        <w:rPr>
          <w:rFonts w:cs="Arial"/>
          <w:noProof/>
          <w:sz w:val="22"/>
          <w:szCs w:val="22"/>
          <w:lang w:eastAsia="es-CO"/>
        </w:rPr>
        <w:t>se aprobaron</w:t>
      </w:r>
      <w:r w:rsidR="002B3CD2" w:rsidRPr="003C6727">
        <w:rPr>
          <w:rFonts w:cs="Arial"/>
          <w:noProof/>
          <w:sz w:val="22"/>
          <w:szCs w:val="22"/>
          <w:lang w:eastAsia="es-CO"/>
        </w:rPr>
        <w:t xml:space="preserve"> </w:t>
      </w:r>
      <w:r w:rsidR="00E56E4C" w:rsidRPr="003C6727">
        <w:rPr>
          <w:rFonts w:cs="Arial"/>
          <w:noProof/>
          <w:sz w:val="22"/>
          <w:szCs w:val="22"/>
          <w:lang w:eastAsia="es-CO"/>
        </w:rPr>
        <w:t>1</w:t>
      </w:r>
      <w:r w:rsidR="00BD2B05" w:rsidRPr="003C6727">
        <w:rPr>
          <w:rFonts w:cs="Arial"/>
          <w:noProof/>
          <w:sz w:val="22"/>
          <w:szCs w:val="22"/>
          <w:lang w:eastAsia="es-CO"/>
        </w:rPr>
        <w:t>2</w:t>
      </w:r>
      <w:r w:rsidR="002B3CD2" w:rsidRPr="003C6727">
        <w:rPr>
          <w:rFonts w:cs="Arial"/>
          <w:noProof/>
          <w:sz w:val="22"/>
          <w:szCs w:val="22"/>
          <w:lang w:eastAsia="es-CO"/>
        </w:rPr>
        <w:t xml:space="preserve"> planes </w:t>
      </w:r>
      <w:r w:rsidR="006618AA" w:rsidRPr="003C6727">
        <w:rPr>
          <w:rFonts w:cs="Arial"/>
          <w:noProof/>
          <w:sz w:val="22"/>
          <w:szCs w:val="22"/>
          <w:lang w:eastAsia="es-CO"/>
        </w:rPr>
        <w:t>de mejormiento con</w:t>
      </w:r>
      <w:r w:rsidRPr="003C6727">
        <w:rPr>
          <w:rFonts w:cs="Arial"/>
          <w:noProof/>
          <w:sz w:val="22"/>
          <w:szCs w:val="22"/>
          <w:lang w:eastAsia="es-CO"/>
        </w:rPr>
        <w:t xml:space="preserve"> </w:t>
      </w:r>
      <w:r w:rsidR="0011492B" w:rsidRPr="003C6727">
        <w:rPr>
          <w:rFonts w:cs="Arial"/>
          <w:noProof/>
          <w:sz w:val="22"/>
          <w:szCs w:val="22"/>
          <w:lang w:eastAsia="es-CO"/>
        </w:rPr>
        <w:t>1</w:t>
      </w:r>
      <w:r w:rsidR="00BD2B05" w:rsidRPr="003C6727">
        <w:rPr>
          <w:rFonts w:cs="Arial"/>
          <w:noProof/>
          <w:sz w:val="22"/>
          <w:szCs w:val="22"/>
          <w:lang w:eastAsia="es-CO"/>
        </w:rPr>
        <w:t>21</w:t>
      </w:r>
      <w:r w:rsidR="0011492B" w:rsidRPr="003C6727">
        <w:rPr>
          <w:rFonts w:cs="Arial"/>
          <w:noProof/>
          <w:sz w:val="22"/>
          <w:szCs w:val="22"/>
          <w:lang w:eastAsia="es-CO"/>
        </w:rPr>
        <w:t xml:space="preserve"> acciones formuladas para </w:t>
      </w:r>
      <w:r w:rsidR="00BD2B05" w:rsidRPr="003C6727">
        <w:rPr>
          <w:rFonts w:cs="Arial"/>
          <w:noProof/>
          <w:sz w:val="22"/>
          <w:szCs w:val="22"/>
          <w:lang w:eastAsia="es-CO"/>
        </w:rPr>
        <w:t>77</w:t>
      </w:r>
      <w:r w:rsidR="0011492B" w:rsidRPr="003C6727">
        <w:rPr>
          <w:rFonts w:cs="Arial"/>
          <w:noProof/>
          <w:sz w:val="22"/>
          <w:szCs w:val="22"/>
          <w:lang w:eastAsia="es-CO"/>
        </w:rPr>
        <w:t xml:space="preserve"> hallazgos,</w:t>
      </w:r>
      <w:r w:rsidRPr="003C6727">
        <w:rPr>
          <w:rFonts w:cs="Arial"/>
          <w:noProof/>
          <w:sz w:val="22"/>
          <w:szCs w:val="22"/>
          <w:lang w:eastAsia="es-CO"/>
        </w:rPr>
        <w:t xml:space="preserve"> tal como se detalla a continuación: </w:t>
      </w:r>
    </w:p>
    <w:p w14:paraId="6D14360B" w14:textId="55F7DC58" w:rsidR="00AF5AEF" w:rsidRPr="003C6727" w:rsidRDefault="00AF5AEF" w:rsidP="00CB7623">
      <w:pPr>
        <w:spacing w:line="240" w:lineRule="auto"/>
        <w:rPr>
          <w:rFonts w:cs="Arial"/>
          <w:noProof/>
          <w:sz w:val="22"/>
          <w:szCs w:val="22"/>
          <w:lang w:eastAsia="es-CO"/>
        </w:rPr>
      </w:pPr>
    </w:p>
    <w:p w14:paraId="20CCEC85" w14:textId="77777777" w:rsidR="00AF5AEF" w:rsidRPr="003C6727" w:rsidRDefault="00AF5AEF" w:rsidP="00CB7623">
      <w:pPr>
        <w:spacing w:line="240" w:lineRule="auto"/>
        <w:rPr>
          <w:rFonts w:cs="Arial"/>
          <w:noProof/>
          <w:sz w:val="22"/>
          <w:szCs w:val="22"/>
          <w:lang w:eastAsia="es-CO"/>
        </w:rPr>
      </w:pPr>
    </w:p>
    <w:tbl>
      <w:tblPr>
        <w:tblW w:w="8645" w:type="dxa"/>
        <w:tblLook w:val="04A0" w:firstRow="1" w:lastRow="0" w:firstColumn="1" w:lastColumn="0" w:noHBand="0" w:noVBand="1"/>
      </w:tblPr>
      <w:tblGrid>
        <w:gridCol w:w="440"/>
        <w:gridCol w:w="2813"/>
        <w:gridCol w:w="1137"/>
        <w:gridCol w:w="1551"/>
        <w:gridCol w:w="1437"/>
        <w:gridCol w:w="1267"/>
      </w:tblGrid>
      <w:tr w:rsidR="00983F61" w:rsidRPr="003C6727" w14:paraId="04162D19" w14:textId="77777777" w:rsidTr="00347003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F0FF" w14:textId="77777777" w:rsidR="00983F61" w:rsidRPr="003C6727" w:rsidRDefault="00983F61" w:rsidP="00983F61">
            <w:pPr>
              <w:suppressAutoHyphens w:val="0"/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3C6727">
              <w:rPr>
                <w:rFonts w:cs="Arial"/>
                <w:b/>
                <w:bCs/>
                <w:color w:val="000000"/>
                <w:sz w:val="18"/>
                <w:szCs w:val="18"/>
                <w:lang w:val="en-US" w:eastAsia="en-US"/>
              </w:rPr>
              <w:t>N°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2F8A" w14:textId="77777777" w:rsidR="00983F61" w:rsidRPr="003C6727" w:rsidRDefault="00983F61" w:rsidP="00983F61">
            <w:pPr>
              <w:suppressAutoHyphens w:val="0"/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3C6727">
              <w:rPr>
                <w:rFonts w:cs="Arial"/>
                <w:b/>
                <w:bCs/>
                <w:color w:val="000000"/>
                <w:sz w:val="18"/>
                <w:szCs w:val="18"/>
                <w:lang w:val="en-US" w:eastAsia="en-US"/>
              </w:rPr>
              <w:t>PLAN DE MEJORAMIENTO APROBADO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B739" w14:textId="77777777" w:rsidR="00983F61" w:rsidRPr="003C6727" w:rsidRDefault="00983F61" w:rsidP="00983F61">
            <w:pPr>
              <w:suppressAutoHyphens w:val="0"/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3C6727">
              <w:rPr>
                <w:rFonts w:cs="Arial"/>
                <w:b/>
                <w:bCs/>
                <w:color w:val="000000"/>
                <w:sz w:val="18"/>
                <w:szCs w:val="18"/>
                <w:lang w:val="en-US" w:eastAsia="en-US"/>
              </w:rPr>
              <w:t>FECHA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C360" w14:textId="77777777" w:rsidR="00983F61" w:rsidRPr="003C6727" w:rsidRDefault="00983F61" w:rsidP="00983F61">
            <w:pPr>
              <w:suppressAutoHyphens w:val="0"/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3C6727">
              <w:rPr>
                <w:rFonts w:cs="Arial"/>
                <w:b/>
                <w:bCs/>
                <w:color w:val="000000"/>
                <w:sz w:val="18"/>
                <w:szCs w:val="18"/>
                <w:lang w:val="en-US" w:eastAsia="en-US"/>
              </w:rPr>
              <w:t>MEMORANDO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0029" w14:textId="77777777" w:rsidR="00983F61" w:rsidRPr="003C6727" w:rsidRDefault="00983F61" w:rsidP="00983F61">
            <w:pPr>
              <w:suppressAutoHyphens w:val="0"/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3C6727">
              <w:rPr>
                <w:rFonts w:cs="Arial"/>
                <w:b/>
                <w:bCs/>
                <w:color w:val="000000"/>
                <w:sz w:val="18"/>
                <w:szCs w:val="18"/>
                <w:lang w:val="en-US" w:eastAsia="en-US"/>
              </w:rPr>
              <w:t>HALLAZGOS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E6E8" w14:textId="77777777" w:rsidR="00983F61" w:rsidRPr="003C6727" w:rsidRDefault="00983F61" w:rsidP="00983F61">
            <w:pPr>
              <w:suppressAutoHyphens w:val="0"/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3C6727">
              <w:rPr>
                <w:rFonts w:cs="Arial"/>
                <w:b/>
                <w:bCs/>
                <w:color w:val="000000"/>
                <w:sz w:val="18"/>
                <w:szCs w:val="18"/>
                <w:lang w:val="en-US" w:eastAsia="en-US"/>
              </w:rPr>
              <w:t>ACCIONES</w:t>
            </w:r>
          </w:p>
        </w:tc>
      </w:tr>
      <w:tr w:rsidR="001703FD" w:rsidRPr="003C6727" w14:paraId="5DAB2519" w14:textId="77777777" w:rsidTr="0034700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D140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74CC" w14:textId="283C0169" w:rsidR="00983F61" w:rsidRPr="003C6727" w:rsidRDefault="00983F61" w:rsidP="00983F61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eastAsia="en-US"/>
              </w:rPr>
              <w:t>Proceso Planificación de la Intervención Vial -PIV- 2021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62D8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6/01/2022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BCCE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20221600004103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F77C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4947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9</w:t>
            </w:r>
          </w:p>
        </w:tc>
      </w:tr>
      <w:tr w:rsidR="001703FD" w:rsidRPr="003C6727" w14:paraId="6D06DB79" w14:textId="77777777" w:rsidTr="0034700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171D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5DA5" w14:textId="6AC8EADD" w:rsidR="00983F61" w:rsidRPr="003C6727" w:rsidRDefault="00983F61" w:rsidP="00983F61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Proceso Gestión de Servicios e Infraestructura Tecnológica </w:t>
            </w:r>
            <w:r w:rsidR="00CF2354" w:rsidRPr="003C6727">
              <w:rPr>
                <w:rFonts w:cs="Arial"/>
                <w:color w:val="000000"/>
                <w:sz w:val="16"/>
                <w:szCs w:val="16"/>
                <w:lang w:eastAsia="en-US"/>
              </w:rPr>
              <w:t>–</w:t>
            </w:r>
            <w:r w:rsidRPr="003C6727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GSIT </w:t>
            </w:r>
            <w:r w:rsidR="00CF2354" w:rsidRPr="003C6727">
              <w:rPr>
                <w:rFonts w:cs="Arial"/>
                <w:color w:val="000000"/>
                <w:sz w:val="16"/>
                <w:szCs w:val="16"/>
                <w:lang w:eastAsia="en-US"/>
              </w:rPr>
              <w:t>–</w:t>
            </w:r>
            <w:r w:rsidRPr="003C6727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2020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5FED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7/01/2022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F0E6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20221600005093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6D50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7406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28</w:t>
            </w:r>
          </w:p>
        </w:tc>
      </w:tr>
      <w:tr w:rsidR="001703FD" w:rsidRPr="003C6727" w14:paraId="4E636B95" w14:textId="77777777" w:rsidTr="0034700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B43B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1E44" w14:textId="50A7379B" w:rsidR="00983F61" w:rsidRPr="003C6727" w:rsidRDefault="00983F61" w:rsidP="00983F61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eastAsia="en-US"/>
              </w:rPr>
              <w:t>Traslado al proceso Gestión Contractual de DESI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E096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14/01/2022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91B6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20221600009553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EE4C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CB21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</w:tr>
      <w:tr w:rsidR="001703FD" w:rsidRPr="003C6727" w14:paraId="1CB5A011" w14:textId="77777777" w:rsidTr="0034700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0E9E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94EB" w14:textId="77777777" w:rsidR="00983F61" w:rsidRPr="003C6727" w:rsidRDefault="00983F61" w:rsidP="00983F61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Proceso Gestión del Talento Humano componente SST,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ED30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1/02/2022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20FC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20221600029553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0F28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406F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</w:tr>
      <w:tr w:rsidR="001703FD" w:rsidRPr="003C6727" w14:paraId="3234F36D" w14:textId="77777777" w:rsidTr="0034700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796C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2EDA" w14:textId="14464E10" w:rsidR="00983F61" w:rsidRPr="003C6727" w:rsidRDefault="00983F61" w:rsidP="00983F61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Proceso Gestión Contractual </w:t>
            </w:r>
            <w:r w:rsidR="00CF2354"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–</w:t>
            </w: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GCON </w:t>
            </w:r>
            <w:r w:rsidR="00CF2354"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–</w:t>
            </w: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2021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3C89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17/02/2022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175C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20221600035633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D1C1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AED6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12</w:t>
            </w:r>
          </w:p>
        </w:tc>
      </w:tr>
      <w:tr w:rsidR="001703FD" w:rsidRPr="003C6727" w14:paraId="6770DF62" w14:textId="77777777" w:rsidTr="0034700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7277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1F37" w14:textId="04AF9EF6" w:rsidR="00983F61" w:rsidRPr="003C6727" w:rsidRDefault="00983F61" w:rsidP="00983F61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Proceso Gestión Ambiental </w:t>
            </w:r>
            <w:r w:rsidR="00CF2354"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–</w:t>
            </w: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GAM </w:t>
            </w:r>
            <w:r w:rsidR="00CF2354"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–</w:t>
            </w: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2021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4E9C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22/02/2022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710C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20221600037933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7994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00A7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21</w:t>
            </w:r>
          </w:p>
        </w:tc>
      </w:tr>
      <w:tr w:rsidR="001703FD" w:rsidRPr="003C6727" w14:paraId="5763FD0E" w14:textId="77777777" w:rsidTr="0034700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8ED6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9895" w14:textId="1095DCF2" w:rsidR="00983F61" w:rsidRPr="003C6727" w:rsidRDefault="00983F61" w:rsidP="00983F61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Proceso Gestión Documental </w:t>
            </w:r>
            <w:r w:rsidR="00CF2354"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–</w:t>
            </w: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 xml:space="preserve"> GDOC- 2021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7B3F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1/03/2022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081D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20221600039593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0D7D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3CCA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13</w:t>
            </w:r>
          </w:p>
        </w:tc>
      </w:tr>
      <w:tr w:rsidR="001703FD" w:rsidRPr="003C6727" w14:paraId="5BE093EF" w14:textId="77777777" w:rsidTr="0034700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DCAD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A37A" w14:textId="47727FB0" w:rsidR="00983F61" w:rsidRPr="003C6727" w:rsidRDefault="00983F61" w:rsidP="00983F61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Traslado al proceso Gestión Contractual de </w:t>
            </w:r>
            <w:r w:rsidR="001703FD" w:rsidRPr="003C6727">
              <w:rPr>
                <w:rFonts w:cs="Arial"/>
                <w:color w:val="000000"/>
                <w:sz w:val="16"/>
                <w:szCs w:val="16"/>
                <w:lang w:eastAsia="en-US"/>
              </w:rPr>
              <w:t>auditoría Contratos</w:t>
            </w:r>
            <w:r w:rsidRPr="003C6727">
              <w:rPr>
                <w:rFonts w:cs="Arial"/>
                <w:color w:val="000000"/>
                <w:sz w:val="16"/>
                <w:szCs w:val="16"/>
                <w:lang w:eastAsia="en-US"/>
              </w:rPr>
              <w:t xml:space="preserve"> sindicales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55DD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4/03/2022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D142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20221600041063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9FE0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387B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</w:tr>
      <w:tr w:rsidR="001703FD" w:rsidRPr="003C6727" w14:paraId="2B9D3752" w14:textId="77777777" w:rsidTr="0034700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1C14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0674" w14:textId="77777777" w:rsidR="00983F61" w:rsidRPr="003C6727" w:rsidRDefault="00983F61" w:rsidP="00983F61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eastAsia="en-US"/>
              </w:rPr>
              <w:t>Traslado al proceso Gestión Contractual de PIV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6C28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15/03/2022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F01C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20221600043653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10C8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7B63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</w:tr>
      <w:tr w:rsidR="001703FD" w:rsidRPr="003C6727" w14:paraId="60BA0A2C" w14:textId="77777777" w:rsidTr="0034700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0908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4576" w14:textId="77777777" w:rsidR="00983F61" w:rsidRPr="003C6727" w:rsidRDefault="00983F61" w:rsidP="00983F61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eastAsia="en-US"/>
              </w:rPr>
              <w:t>Proceso Atención a partes Interesadas y Comunicaciones -APIC-2021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7345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23/03/2022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E8C4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20221600045023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AB13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EC1F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21</w:t>
            </w:r>
          </w:p>
        </w:tc>
      </w:tr>
      <w:tr w:rsidR="001703FD" w:rsidRPr="003C6727" w14:paraId="017AD5A1" w14:textId="77777777" w:rsidTr="0034700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1A91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0BB0" w14:textId="77777777" w:rsidR="00983F61" w:rsidRPr="003C6727" w:rsidRDefault="00983F61" w:rsidP="00983F61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eastAsia="en-US"/>
              </w:rPr>
              <w:t>Traslado al proceso Gestión Jurídica de GDOC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1EB4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31/03/2022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A8F7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20221600047813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1A2B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C8FF" w14:textId="77777777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2</w:t>
            </w:r>
          </w:p>
        </w:tc>
      </w:tr>
      <w:tr w:rsidR="00CF2354" w:rsidRPr="003C6727" w14:paraId="3208C848" w14:textId="77777777" w:rsidTr="0034700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210A6" w14:textId="6049D7ED" w:rsidR="00CF2354" w:rsidRPr="003C6727" w:rsidRDefault="00CF2354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586ED" w14:textId="3A6E17CD" w:rsidR="00CF2354" w:rsidRPr="003C6727" w:rsidRDefault="00643382" w:rsidP="00983F61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6"/>
                <w:szCs w:val="16"/>
                <w:lang w:eastAsia="en-US"/>
              </w:rPr>
            </w:pPr>
            <w:r w:rsidRPr="003C6727">
              <w:rPr>
                <w:rFonts w:cs="Arial"/>
                <w:sz w:val="16"/>
                <w:szCs w:val="16"/>
                <w:lang w:eastAsia="es-CO"/>
              </w:rPr>
              <w:t>Derivado del informe de la Dirección Distrital de la Calidad del Servicio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5E4AD" w14:textId="3AEE40C5" w:rsidR="00CF2354" w:rsidRPr="003C6727" w:rsidRDefault="00BD2B05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16/02/2022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28BA1" w14:textId="0AA6A64B" w:rsidR="00CF2354" w:rsidRPr="003C6727" w:rsidRDefault="00BD2B05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20221600035583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35D9A" w14:textId="36464D42" w:rsidR="00CF2354" w:rsidRPr="003C6727" w:rsidRDefault="00BD2B05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ACD0B" w14:textId="420EB7CA" w:rsidR="00CF2354" w:rsidRPr="003C6727" w:rsidRDefault="00BD2B05" w:rsidP="00983F61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6"/>
                <w:szCs w:val="16"/>
                <w:lang w:val="en-US" w:eastAsia="en-US"/>
              </w:rPr>
            </w:pPr>
            <w:r w:rsidRPr="003C6727">
              <w:rPr>
                <w:rFonts w:cs="Arial"/>
                <w:color w:val="000000"/>
                <w:sz w:val="16"/>
                <w:szCs w:val="16"/>
                <w:lang w:val="en-US" w:eastAsia="en-US"/>
              </w:rPr>
              <w:t>4</w:t>
            </w:r>
          </w:p>
        </w:tc>
      </w:tr>
      <w:tr w:rsidR="00983F61" w:rsidRPr="003C6727" w14:paraId="061D0F0E" w14:textId="77777777" w:rsidTr="00347003">
        <w:trPr>
          <w:trHeight w:val="300"/>
        </w:trPr>
        <w:tc>
          <w:tcPr>
            <w:tcW w:w="5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1FAF" w14:textId="77777777" w:rsidR="00983F61" w:rsidRPr="003C6727" w:rsidRDefault="00983F61" w:rsidP="00983F61">
            <w:pPr>
              <w:suppressAutoHyphens w:val="0"/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3C6727">
              <w:rPr>
                <w:rFonts w:cs="Arial"/>
                <w:b/>
                <w:bCs/>
                <w:color w:val="000000"/>
                <w:sz w:val="18"/>
                <w:szCs w:val="18"/>
                <w:lang w:val="en-US" w:eastAsia="en-US"/>
              </w:rPr>
              <w:t>TOTALES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5E22" w14:textId="24DCC48D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3C6727">
              <w:rPr>
                <w:rFonts w:cs="Arial"/>
                <w:b/>
                <w:bCs/>
                <w:color w:val="000000"/>
                <w:sz w:val="18"/>
                <w:szCs w:val="18"/>
                <w:lang w:val="en-US" w:eastAsia="en-US"/>
              </w:rPr>
              <w:t>7</w:t>
            </w:r>
            <w:r w:rsidR="00BD2B05" w:rsidRPr="003C6727">
              <w:rPr>
                <w:rFonts w:cs="Arial"/>
                <w:b/>
                <w:bCs/>
                <w:color w:val="000000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1054" w14:textId="5A6F74AA" w:rsidR="00983F61" w:rsidRPr="003C6727" w:rsidRDefault="00983F61" w:rsidP="00983F61">
            <w:pPr>
              <w:suppressAutoHyphens w:val="0"/>
              <w:spacing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3C6727">
              <w:rPr>
                <w:rFonts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</w:t>
            </w:r>
            <w:r w:rsidR="00BD2B05" w:rsidRPr="003C6727">
              <w:rPr>
                <w:rFonts w:cs="Arial"/>
                <w:b/>
                <w:bCs/>
                <w:color w:val="000000"/>
                <w:sz w:val="18"/>
                <w:szCs w:val="18"/>
                <w:lang w:val="en-US" w:eastAsia="en-US"/>
              </w:rPr>
              <w:t>21</w:t>
            </w:r>
          </w:p>
        </w:tc>
      </w:tr>
    </w:tbl>
    <w:p w14:paraId="2CC8184A" w14:textId="77777777" w:rsidR="00CB7623" w:rsidRPr="003C6727" w:rsidRDefault="00CB7623" w:rsidP="00CB7623">
      <w:pPr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  <w:lang w:eastAsia="es-CO"/>
        </w:rPr>
      </w:pPr>
    </w:p>
    <w:p w14:paraId="13588FEC" w14:textId="75CAD6C9" w:rsidR="00CB7623" w:rsidRPr="003C6727" w:rsidRDefault="00AF5AEF" w:rsidP="00A56458">
      <w:pPr>
        <w:tabs>
          <w:tab w:val="left" w:pos="1515"/>
          <w:tab w:val="left" w:pos="3007"/>
        </w:tabs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  <w:lang w:eastAsia="es-CO"/>
        </w:rPr>
      </w:pPr>
      <w:r w:rsidRPr="003C6727">
        <w:rPr>
          <w:rFonts w:cs="Arial"/>
          <w:sz w:val="22"/>
          <w:szCs w:val="22"/>
          <w:lang w:eastAsia="es-CO"/>
        </w:rPr>
        <w:tab/>
      </w:r>
    </w:p>
    <w:p w14:paraId="47961DB0" w14:textId="7EB5E000" w:rsidR="00CB7623" w:rsidRPr="003C6727" w:rsidRDefault="005C6093" w:rsidP="00C34115">
      <w:pPr>
        <w:pStyle w:val="Ttulo2"/>
        <w:numPr>
          <w:ilvl w:val="1"/>
          <w:numId w:val="12"/>
        </w:numPr>
        <w:rPr>
          <w:lang w:eastAsia="es-CO"/>
        </w:rPr>
      </w:pPr>
      <w:bookmarkStart w:id="46" w:name="_Toc102123708"/>
      <w:bookmarkStart w:id="47" w:name="_Toc102124341"/>
      <w:r w:rsidRPr="003C6727">
        <w:rPr>
          <w:lang w:eastAsia="es-CO"/>
        </w:rPr>
        <w:t xml:space="preserve">Cierre </w:t>
      </w:r>
      <w:r w:rsidRPr="003C6727">
        <w:rPr>
          <w:rStyle w:val="Ttulo2Car"/>
        </w:rPr>
        <w:t>acciones</w:t>
      </w:r>
      <w:r w:rsidRPr="003C6727">
        <w:rPr>
          <w:lang w:eastAsia="es-CO"/>
        </w:rPr>
        <w:t xml:space="preserve"> por OCI I trimestre 2022</w:t>
      </w:r>
      <w:bookmarkEnd w:id="46"/>
      <w:bookmarkEnd w:id="47"/>
    </w:p>
    <w:p w14:paraId="01BE4974" w14:textId="77777777" w:rsidR="00A94146" w:rsidRPr="003C6727" w:rsidRDefault="00A94146" w:rsidP="00CB7623">
      <w:pPr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  <w:lang w:eastAsia="es-CO"/>
        </w:rPr>
      </w:pPr>
    </w:p>
    <w:p w14:paraId="0EEBA74F" w14:textId="1F68A210" w:rsidR="00C9473A" w:rsidRPr="003C6727" w:rsidRDefault="00CB7623" w:rsidP="00CB7623">
      <w:pPr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  <w:lang w:eastAsia="es-CO"/>
        </w:rPr>
      </w:pPr>
      <w:r w:rsidRPr="003C6727">
        <w:rPr>
          <w:rFonts w:cs="Arial"/>
          <w:sz w:val="22"/>
          <w:szCs w:val="22"/>
          <w:lang w:eastAsia="es-CO"/>
        </w:rPr>
        <w:t xml:space="preserve">Durante el </w:t>
      </w:r>
      <w:r w:rsidR="0017559C" w:rsidRPr="003C6727">
        <w:rPr>
          <w:rFonts w:cs="Arial"/>
          <w:sz w:val="22"/>
          <w:szCs w:val="22"/>
          <w:lang w:eastAsia="es-CO"/>
        </w:rPr>
        <w:t>primer</w:t>
      </w:r>
      <w:r w:rsidRPr="003C6727">
        <w:rPr>
          <w:rFonts w:cs="Arial"/>
          <w:sz w:val="22"/>
          <w:szCs w:val="22"/>
          <w:lang w:eastAsia="es-CO"/>
        </w:rPr>
        <w:t xml:space="preserve"> trimestre, se cerraron </w:t>
      </w:r>
      <w:r w:rsidR="00B77AF4" w:rsidRPr="003C6727">
        <w:rPr>
          <w:rFonts w:cs="Arial"/>
          <w:b/>
          <w:bCs/>
          <w:sz w:val="22"/>
          <w:szCs w:val="22"/>
          <w:lang w:eastAsia="es-CO"/>
        </w:rPr>
        <w:t>70</w:t>
      </w:r>
      <w:r w:rsidRPr="003C6727">
        <w:rPr>
          <w:rFonts w:cs="Arial"/>
          <w:b/>
          <w:sz w:val="22"/>
          <w:szCs w:val="22"/>
          <w:lang w:eastAsia="es-CO"/>
        </w:rPr>
        <w:t xml:space="preserve"> acciones</w:t>
      </w:r>
      <w:r w:rsidR="00E62EF8" w:rsidRPr="003C6727">
        <w:rPr>
          <w:rFonts w:cs="Arial"/>
          <w:b/>
          <w:sz w:val="22"/>
          <w:szCs w:val="22"/>
          <w:lang w:eastAsia="es-CO"/>
        </w:rPr>
        <w:t xml:space="preserve"> </w:t>
      </w:r>
      <w:r w:rsidR="00E62EF8" w:rsidRPr="003C6727">
        <w:rPr>
          <w:rFonts w:cs="Arial"/>
          <w:bCs/>
          <w:sz w:val="22"/>
          <w:szCs w:val="22"/>
          <w:lang w:eastAsia="es-CO"/>
        </w:rPr>
        <w:t>cumplidas al 100%</w:t>
      </w:r>
      <w:r w:rsidRPr="003C6727">
        <w:rPr>
          <w:rFonts w:cs="Arial"/>
          <w:sz w:val="22"/>
          <w:szCs w:val="22"/>
          <w:lang w:eastAsia="es-CO"/>
        </w:rPr>
        <w:t xml:space="preserve">, de acuerdo con la gestión adelantada y a los avances presentados por los procesos en el mes de </w:t>
      </w:r>
      <w:r w:rsidR="0017559C" w:rsidRPr="003C6727">
        <w:rPr>
          <w:rFonts w:cs="Arial"/>
          <w:sz w:val="22"/>
          <w:szCs w:val="22"/>
          <w:lang w:eastAsia="es-CO"/>
        </w:rPr>
        <w:t>abril</w:t>
      </w:r>
      <w:r w:rsidRPr="003C6727">
        <w:rPr>
          <w:rFonts w:cs="Arial"/>
          <w:sz w:val="22"/>
          <w:szCs w:val="22"/>
          <w:lang w:eastAsia="es-CO"/>
        </w:rPr>
        <w:t xml:space="preserve"> de 202</w:t>
      </w:r>
      <w:r w:rsidR="00871474" w:rsidRPr="003C6727">
        <w:rPr>
          <w:rFonts w:cs="Arial"/>
          <w:sz w:val="22"/>
          <w:szCs w:val="22"/>
          <w:lang w:eastAsia="es-CO"/>
        </w:rPr>
        <w:t>2</w:t>
      </w:r>
      <w:r w:rsidRPr="003C6727">
        <w:rPr>
          <w:rFonts w:cs="Arial"/>
          <w:sz w:val="22"/>
          <w:szCs w:val="22"/>
          <w:lang w:eastAsia="es-CO"/>
        </w:rPr>
        <w:t xml:space="preserve">, lo cual se resume </w:t>
      </w:r>
      <w:r w:rsidR="00B91A1B" w:rsidRPr="003C6727">
        <w:rPr>
          <w:rFonts w:cs="Arial"/>
          <w:sz w:val="22"/>
          <w:szCs w:val="22"/>
          <w:lang w:eastAsia="es-CO"/>
        </w:rPr>
        <w:t>por p</w:t>
      </w:r>
      <w:r w:rsidR="00147A8E" w:rsidRPr="003C6727">
        <w:rPr>
          <w:rFonts w:cs="Arial"/>
          <w:sz w:val="22"/>
          <w:szCs w:val="22"/>
          <w:lang w:eastAsia="es-CO"/>
        </w:rPr>
        <w:t>ro</w:t>
      </w:r>
      <w:r w:rsidR="00A142AD" w:rsidRPr="003C6727">
        <w:rPr>
          <w:rFonts w:cs="Arial"/>
          <w:sz w:val="22"/>
          <w:szCs w:val="22"/>
          <w:lang w:eastAsia="es-CO"/>
        </w:rPr>
        <w:t>ceso</w:t>
      </w:r>
      <w:r w:rsidRPr="003C6727">
        <w:rPr>
          <w:rFonts w:cs="Arial"/>
          <w:sz w:val="22"/>
          <w:szCs w:val="22"/>
          <w:lang w:eastAsia="es-CO"/>
        </w:rPr>
        <w:t xml:space="preserve">: </w:t>
      </w:r>
    </w:p>
    <w:p w14:paraId="11A42AD8" w14:textId="620C4BED" w:rsidR="00B354CF" w:rsidRPr="003C6727" w:rsidRDefault="00B354CF" w:rsidP="00CB7623">
      <w:pPr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  <w:lang w:eastAsia="es-CO"/>
        </w:rPr>
      </w:pPr>
    </w:p>
    <w:tbl>
      <w:tblPr>
        <w:tblW w:w="7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5"/>
        <w:gridCol w:w="1329"/>
      </w:tblGrid>
      <w:tr w:rsidR="00B354CF" w:rsidRPr="003C6727" w14:paraId="5FC72A0D" w14:textId="77777777" w:rsidTr="002D5CF9">
        <w:trPr>
          <w:trHeight w:val="300"/>
        </w:trPr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883B" w14:textId="63C2CF5C" w:rsidR="00B354CF" w:rsidRPr="003C6727" w:rsidRDefault="00B354CF" w:rsidP="00B354CF">
            <w:pPr>
              <w:suppressAutoHyphens w:val="0"/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b/>
                <w:bCs/>
                <w:color w:val="000000"/>
                <w:sz w:val="20"/>
                <w:lang w:eastAsia="es-CO"/>
              </w:rPr>
              <w:t xml:space="preserve">DEPENDENCIA </w:t>
            </w:r>
            <w:r w:rsidR="00666B8C" w:rsidRPr="003C6727">
              <w:rPr>
                <w:rFonts w:cs="Arial"/>
                <w:b/>
                <w:bCs/>
                <w:color w:val="000000"/>
                <w:sz w:val="20"/>
                <w:lang w:eastAsia="es-CO"/>
              </w:rPr>
              <w:t>–</w:t>
            </w:r>
            <w:r w:rsidRPr="003C6727">
              <w:rPr>
                <w:rFonts w:cs="Arial"/>
                <w:b/>
                <w:bCs/>
                <w:color w:val="000000"/>
                <w:sz w:val="20"/>
                <w:lang w:eastAsia="es-CO"/>
              </w:rPr>
              <w:t xml:space="preserve"> PROCESO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15D4" w14:textId="42A6D698" w:rsidR="00B354CF" w:rsidRPr="003C6727" w:rsidRDefault="00B354CF" w:rsidP="00B354CF">
            <w:pPr>
              <w:suppressAutoHyphens w:val="0"/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b/>
                <w:bCs/>
                <w:color w:val="000000"/>
                <w:sz w:val="20"/>
                <w:lang w:eastAsia="es-CO"/>
              </w:rPr>
              <w:t>C</w:t>
            </w:r>
            <w:r w:rsidR="00895CB4" w:rsidRPr="003C6727">
              <w:rPr>
                <w:rFonts w:cs="Arial"/>
                <w:b/>
                <w:bCs/>
                <w:color w:val="000000"/>
                <w:sz w:val="20"/>
                <w:lang w:eastAsia="es-CO"/>
              </w:rPr>
              <w:t>UMPLIDAS</w:t>
            </w:r>
          </w:p>
        </w:tc>
      </w:tr>
      <w:tr w:rsidR="00B354CF" w:rsidRPr="003C6727" w14:paraId="04B66807" w14:textId="77777777" w:rsidTr="002D5CF9">
        <w:trPr>
          <w:trHeight w:val="300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0BDC" w14:textId="77777777" w:rsidR="00B354CF" w:rsidRPr="003C6727" w:rsidRDefault="00B354CF" w:rsidP="00B354CF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color w:val="000000"/>
                <w:sz w:val="20"/>
                <w:lang w:eastAsia="es-CO"/>
              </w:rPr>
              <w:t>SG- Gestión de Recursos Físicos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00A4" w14:textId="77777777" w:rsidR="00B354CF" w:rsidRPr="003C6727" w:rsidRDefault="00B354CF" w:rsidP="00B354CF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color w:val="000000"/>
                <w:sz w:val="20"/>
                <w:lang w:eastAsia="es-CO"/>
              </w:rPr>
              <w:t>11</w:t>
            </w:r>
          </w:p>
        </w:tc>
      </w:tr>
      <w:tr w:rsidR="00B354CF" w:rsidRPr="003C6727" w14:paraId="38F36817" w14:textId="77777777" w:rsidTr="002D5CF9">
        <w:trPr>
          <w:trHeight w:val="300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7CDA" w14:textId="77777777" w:rsidR="00B354CF" w:rsidRPr="003C6727" w:rsidRDefault="00B354CF" w:rsidP="00B354CF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color w:val="000000"/>
                <w:sz w:val="20"/>
                <w:lang w:eastAsia="es-CO"/>
              </w:rPr>
              <w:t xml:space="preserve">SG- Sistemas de Información y Tecnología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ACC1" w14:textId="77777777" w:rsidR="00B354CF" w:rsidRPr="003C6727" w:rsidRDefault="00B354CF" w:rsidP="00B354CF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color w:val="000000"/>
                <w:sz w:val="20"/>
                <w:lang w:eastAsia="es-CO"/>
              </w:rPr>
              <w:t>4</w:t>
            </w:r>
          </w:p>
        </w:tc>
      </w:tr>
      <w:tr w:rsidR="00B354CF" w:rsidRPr="003C6727" w14:paraId="594B9CB9" w14:textId="77777777" w:rsidTr="002D5CF9">
        <w:trPr>
          <w:trHeight w:val="300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1D7C" w14:textId="77777777" w:rsidR="00B354CF" w:rsidRPr="003C6727" w:rsidRDefault="00B354CF" w:rsidP="00B354CF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color w:val="000000"/>
                <w:sz w:val="20"/>
                <w:lang w:eastAsia="es-CO"/>
              </w:rPr>
              <w:t>SG- Estrategia y Gobierno de TI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03CC" w14:textId="77777777" w:rsidR="00B354CF" w:rsidRPr="003C6727" w:rsidRDefault="00B354CF" w:rsidP="00B354CF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color w:val="000000"/>
                <w:sz w:val="20"/>
                <w:lang w:eastAsia="es-CO"/>
              </w:rPr>
              <w:t>2</w:t>
            </w:r>
          </w:p>
        </w:tc>
      </w:tr>
      <w:tr w:rsidR="00B354CF" w:rsidRPr="003C6727" w14:paraId="53C96819" w14:textId="77777777" w:rsidTr="002D5CF9">
        <w:trPr>
          <w:trHeight w:val="300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4976" w14:textId="77777777" w:rsidR="00B354CF" w:rsidRPr="003C6727" w:rsidRDefault="00B354CF" w:rsidP="00B354CF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color w:val="000000"/>
                <w:sz w:val="20"/>
                <w:lang w:eastAsia="es-CO"/>
              </w:rPr>
              <w:t xml:space="preserve">SG - Gestión financiera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0F0E" w14:textId="77777777" w:rsidR="00B354CF" w:rsidRPr="003C6727" w:rsidRDefault="00B354CF" w:rsidP="00B354CF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color w:val="000000"/>
                <w:sz w:val="20"/>
                <w:lang w:eastAsia="es-CO"/>
              </w:rPr>
              <w:t>1</w:t>
            </w:r>
          </w:p>
        </w:tc>
      </w:tr>
      <w:tr w:rsidR="00B354CF" w:rsidRPr="003C6727" w14:paraId="4EB97742" w14:textId="77777777" w:rsidTr="002D5CF9">
        <w:trPr>
          <w:trHeight w:val="300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6304" w14:textId="77777777" w:rsidR="00B354CF" w:rsidRPr="003C6727" w:rsidRDefault="00B354CF" w:rsidP="00B354CF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color w:val="000000"/>
                <w:sz w:val="20"/>
                <w:lang w:eastAsia="es-CO"/>
              </w:rPr>
              <w:t>SG - Gestión Documental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8BC8" w14:textId="3261179C" w:rsidR="00B354CF" w:rsidRPr="003C6727" w:rsidRDefault="00F60407" w:rsidP="00B354CF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color w:val="000000"/>
                <w:sz w:val="20"/>
                <w:lang w:eastAsia="es-CO"/>
              </w:rPr>
              <w:t>4</w:t>
            </w:r>
          </w:p>
        </w:tc>
      </w:tr>
      <w:tr w:rsidR="00B354CF" w:rsidRPr="003C6727" w14:paraId="33A85B2B" w14:textId="77777777" w:rsidTr="002D5CF9">
        <w:trPr>
          <w:trHeight w:val="300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05B4" w14:textId="77777777" w:rsidR="00B354CF" w:rsidRPr="003C6727" w:rsidRDefault="00B354CF" w:rsidP="00B354CF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color w:val="000000"/>
                <w:sz w:val="20"/>
                <w:lang w:eastAsia="es-CO"/>
              </w:rPr>
              <w:t>SG - Gestión del Talento Humano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A55A" w14:textId="77777777" w:rsidR="00B354CF" w:rsidRPr="003C6727" w:rsidRDefault="00B354CF" w:rsidP="00B354CF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color w:val="000000"/>
                <w:sz w:val="20"/>
                <w:lang w:eastAsia="es-CO"/>
              </w:rPr>
              <w:t>1</w:t>
            </w:r>
          </w:p>
        </w:tc>
      </w:tr>
      <w:tr w:rsidR="00B354CF" w:rsidRPr="003C6727" w14:paraId="125EBE67" w14:textId="77777777" w:rsidTr="002D5CF9">
        <w:trPr>
          <w:trHeight w:val="300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428E" w14:textId="77777777" w:rsidR="00B354CF" w:rsidRPr="003C6727" w:rsidRDefault="00B354CF" w:rsidP="00B354CF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color w:val="000000"/>
                <w:sz w:val="20"/>
                <w:lang w:eastAsia="es-CO"/>
              </w:rPr>
              <w:t xml:space="preserve">DESI - Direccionamiento Estratégico e Innovación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3BCC" w14:textId="6BA20C0E" w:rsidR="00B354CF" w:rsidRPr="003C6727" w:rsidRDefault="00854E17" w:rsidP="00B354CF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color w:val="000000"/>
                <w:sz w:val="20"/>
                <w:lang w:eastAsia="es-CO"/>
              </w:rPr>
              <w:t>8</w:t>
            </w:r>
          </w:p>
        </w:tc>
      </w:tr>
      <w:tr w:rsidR="00B354CF" w:rsidRPr="003C6727" w14:paraId="3ECAFD18" w14:textId="77777777" w:rsidTr="002D5CF9">
        <w:trPr>
          <w:trHeight w:val="300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3F39" w14:textId="77777777" w:rsidR="00B354CF" w:rsidRPr="003C6727" w:rsidRDefault="00B354CF" w:rsidP="00B354CF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color w:val="000000"/>
                <w:sz w:val="20"/>
                <w:lang w:eastAsia="es-CO"/>
              </w:rPr>
              <w:t>GASA - Gestión Ambiental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4453" w14:textId="77777777" w:rsidR="00B354CF" w:rsidRPr="003C6727" w:rsidRDefault="00B354CF" w:rsidP="00B354CF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color w:val="000000"/>
                <w:sz w:val="20"/>
                <w:lang w:eastAsia="es-CO"/>
              </w:rPr>
              <w:t>2</w:t>
            </w:r>
          </w:p>
        </w:tc>
      </w:tr>
      <w:tr w:rsidR="00B354CF" w:rsidRPr="003C6727" w14:paraId="3F58DF21" w14:textId="77777777" w:rsidTr="002D5CF9">
        <w:trPr>
          <w:trHeight w:val="300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4C80" w14:textId="7DFB369F" w:rsidR="00B354CF" w:rsidRPr="003C6727" w:rsidRDefault="00B354CF" w:rsidP="00B354CF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color w:val="000000"/>
                <w:sz w:val="20"/>
                <w:lang w:eastAsia="es-CO"/>
              </w:rPr>
              <w:t xml:space="preserve">SMVL - Planificación de la </w:t>
            </w:r>
            <w:r w:rsidR="007311D2" w:rsidRPr="003C6727">
              <w:rPr>
                <w:rFonts w:cs="Arial"/>
                <w:color w:val="000000"/>
                <w:sz w:val="20"/>
                <w:lang w:eastAsia="es-CO"/>
              </w:rPr>
              <w:t>Intervención</w:t>
            </w:r>
            <w:r w:rsidRPr="003C6727">
              <w:rPr>
                <w:rFonts w:cs="Arial"/>
                <w:color w:val="000000"/>
                <w:sz w:val="20"/>
                <w:lang w:eastAsia="es-CO"/>
              </w:rPr>
              <w:t xml:space="preserve"> Vial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889D" w14:textId="77777777" w:rsidR="00B354CF" w:rsidRPr="003C6727" w:rsidRDefault="00B354CF" w:rsidP="00B354CF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color w:val="000000"/>
                <w:sz w:val="20"/>
                <w:lang w:eastAsia="es-CO"/>
              </w:rPr>
              <w:t>1</w:t>
            </w:r>
          </w:p>
        </w:tc>
      </w:tr>
      <w:tr w:rsidR="00B354CF" w:rsidRPr="003C6727" w14:paraId="54013432" w14:textId="77777777" w:rsidTr="002D5CF9">
        <w:trPr>
          <w:trHeight w:val="300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C4A3" w14:textId="77777777" w:rsidR="00B354CF" w:rsidRPr="003C6727" w:rsidRDefault="00B354CF" w:rsidP="00B354CF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color w:val="000000"/>
                <w:sz w:val="20"/>
                <w:lang w:eastAsia="es-CO"/>
              </w:rPr>
              <w:t>DG - Contratos Sindicales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7E46" w14:textId="77777777" w:rsidR="00B354CF" w:rsidRPr="003C6727" w:rsidRDefault="00B354CF" w:rsidP="00B354CF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color w:val="000000"/>
                <w:sz w:val="20"/>
                <w:lang w:eastAsia="es-CO"/>
              </w:rPr>
              <w:t>4</w:t>
            </w:r>
          </w:p>
        </w:tc>
      </w:tr>
      <w:tr w:rsidR="00B354CF" w:rsidRPr="003C6727" w14:paraId="262793FF" w14:textId="77777777" w:rsidTr="002D5CF9">
        <w:trPr>
          <w:trHeight w:val="300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4A2A" w14:textId="2C8FE353" w:rsidR="00B354CF" w:rsidRPr="003C6727" w:rsidRDefault="00B354CF" w:rsidP="00B354CF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color w:val="000000"/>
                <w:sz w:val="20"/>
                <w:lang w:eastAsia="es-CO"/>
              </w:rPr>
              <w:t xml:space="preserve">ENTIDAD - Evaluación </w:t>
            </w:r>
            <w:r w:rsidR="007311D2" w:rsidRPr="003C6727">
              <w:rPr>
                <w:rFonts w:cs="Arial"/>
                <w:color w:val="000000"/>
                <w:sz w:val="20"/>
                <w:lang w:eastAsia="es-CO"/>
              </w:rPr>
              <w:t>Independiente</w:t>
            </w:r>
            <w:r w:rsidRPr="003C6727">
              <w:rPr>
                <w:rFonts w:cs="Arial"/>
                <w:color w:val="000000"/>
                <w:sz w:val="20"/>
                <w:lang w:eastAsia="es-CO"/>
              </w:rPr>
              <w:t xml:space="preserve"> al Sistema de Control Interno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0B98" w14:textId="77777777" w:rsidR="00B354CF" w:rsidRPr="003C6727" w:rsidRDefault="00B354CF" w:rsidP="00B354CF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color w:val="000000"/>
                <w:sz w:val="20"/>
                <w:lang w:eastAsia="es-CO"/>
              </w:rPr>
              <w:t>6</w:t>
            </w:r>
          </w:p>
        </w:tc>
      </w:tr>
      <w:tr w:rsidR="00B354CF" w:rsidRPr="003C6727" w14:paraId="175DA340" w14:textId="77777777" w:rsidTr="002D5CF9">
        <w:trPr>
          <w:trHeight w:val="300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65F1" w14:textId="77777777" w:rsidR="00B354CF" w:rsidRPr="003C6727" w:rsidRDefault="00B354CF" w:rsidP="00B354CF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color w:val="000000"/>
                <w:sz w:val="20"/>
                <w:lang w:eastAsia="es-CO"/>
              </w:rPr>
              <w:t>SG- Plan de mejoramiento archivístico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B341" w14:textId="3C5DDCCC" w:rsidR="00B354CF" w:rsidRPr="003C6727" w:rsidRDefault="00B354CF" w:rsidP="00B354CF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color w:val="000000"/>
                <w:sz w:val="20"/>
                <w:lang w:eastAsia="es-CO"/>
              </w:rPr>
              <w:t>2</w:t>
            </w:r>
            <w:r w:rsidR="00F60407" w:rsidRPr="003C6727">
              <w:rPr>
                <w:rFonts w:cs="Arial"/>
                <w:color w:val="000000"/>
                <w:sz w:val="20"/>
                <w:lang w:eastAsia="es-CO"/>
              </w:rPr>
              <w:t>6</w:t>
            </w:r>
          </w:p>
        </w:tc>
      </w:tr>
      <w:tr w:rsidR="00B354CF" w:rsidRPr="003C6727" w14:paraId="4B7C00EB" w14:textId="77777777" w:rsidTr="002D5CF9">
        <w:trPr>
          <w:trHeight w:val="300"/>
        </w:trPr>
        <w:tc>
          <w:tcPr>
            <w:tcW w:w="6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9188" w14:textId="77777777" w:rsidR="00B354CF" w:rsidRPr="003C6727" w:rsidRDefault="00B354CF" w:rsidP="00B354CF">
            <w:pPr>
              <w:suppressAutoHyphens w:val="0"/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b/>
                <w:bCs/>
                <w:color w:val="000000"/>
                <w:sz w:val="20"/>
                <w:lang w:eastAsia="es-CO"/>
              </w:rPr>
              <w:t>TOTAL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12F4" w14:textId="7FCBE675" w:rsidR="00B354CF" w:rsidRPr="003C6727" w:rsidRDefault="0008181A" w:rsidP="00B354CF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color w:val="000000"/>
                <w:sz w:val="20"/>
                <w:lang w:eastAsia="es-CO"/>
              </w:rPr>
              <w:t>70</w:t>
            </w:r>
          </w:p>
        </w:tc>
      </w:tr>
    </w:tbl>
    <w:p w14:paraId="1A478B44" w14:textId="2E92CC4D" w:rsidR="00A5421D" w:rsidRPr="003C6727" w:rsidRDefault="00A5421D" w:rsidP="00CB7623">
      <w:pPr>
        <w:pStyle w:val="Prrafodelista"/>
        <w:rPr>
          <w:rFonts w:cs="Arial"/>
          <w:bCs/>
          <w:sz w:val="22"/>
          <w:szCs w:val="22"/>
          <w:bdr w:val="none" w:sz="0" w:space="0" w:color="auto" w:frame="1"/>
          <w:lang w:eastAsia="es-CO"/>
        </w:rPr>
      </w:pPr>
    </w:p>
    <w:p w14:paraId="50B47EFD" w14:textId="597C6C75" w:rsidR="00A5421D" w:rsidRPr="003C6727" w:rsidRDefault="00F53346" w:rsidP="000D40DA">
      <w:pPr>
        <w:pStyle w:val="Prrafodelista"/>
        <w:ind w:left="142"/>
        <w:rPr>
          <w:rFonts w:cs="Arial"/>
          <w:bCs/>
          <w:sz w:val="22"/>
          <w:szCs w:val="22"/>
          <w:bdr w:val="none" w:sz="0" w:space="0" w:color="auto" w:frame="1"/>
          <w:lang w:eastAsia="es-CO"/>
        </w:rPr>
      </w:pPr>
      <w:r w:rsidRPr="003C6727">
        <w:rPr>
          <w:rFonts w:cs="Arial"/>
          <w:bCs/>
          <w:sz w:val="22"/>
          <w:szCs w:val="22"/>
          <w:bdr w:val="none" w:sz="0" w:space="0" w:color="auto" w:frame="1"/>
          <w:lang w:eastAsia="es-CO"/>
        </w:rPr>
        <w:t xml:space="preserve">Se observa que la mayor gestión </w:t>
      </w:r>
      <w:r w:rsidR="000D40DA" w:rsidRPr="003C6727">
        <w:rPr>
          <w:rFonts w:cs="Arial"/>
          <w:bCs/>
          <w:sz w:val="22"/>
          <w:szCs w:val="22"/>
          <w:bdr w:val="none" w:sz="0" w:space="0" w:color="auto" w:frame="1"/>
          <w:lang w:eastAsia="es-CO"/>
        </w:rPr>
        <w:t>la adelantó l</w:t>
      </w:r>
      <w:r w:rsidR="00301D46" w:rsidRPr="003C6727">
        <w:rPr>
          <w:rFonts w:cs="Arial"/>
          <w:bCs/>
          <w:sz w:val="22"/>
          <w:szCs w:val="22"/>
          <w:bdr w:val="none" w:sz="0" w:space="0" w:color="auto" w:frame="1"/>
          <w:lang w:eastAsia="es-CO"/>
        </w:rPr>
        <w:t>a</w:t>
      </w:r>
      <w:r w:rsidR="000D40DA" w:rsidRPr="003C6727">
        <w:rPr>
          <w:rFonts w:cs="Arial"/>
          <w:bCs/>
          <w:sz w:val="22"/>
          <w:szCs w:val="22"/>
          <w:bdr w:val="none" w:sz="0" w:space="0" w:color="auto" w:frame="1"/>
          <w:lang w:eastAsia="es-CO"/>
        </w:rPr>
        <w:t xml:space="preserve"> Secretaría General</w:t>
      </w:r>
      <w:r w:rsidR="00301D46" w:rsidRPr="003C6727">
        <w:rPr>
          <w:rFonts w:cs="Arial"/>
          <w:bCs/>
          <w:sz w:val="22"/>
          <w:szCs w:val="22"/>
          <w:bdr w:val="none" w:sz="0" w:space="0" w:color="auto" w:frame="1"/>
          <w:lang w:eastAsia="es-CO"/>
        </w:rPr>
        <w:t xml:space="preserve"> en </w:t>
      </w:r>
      <w:r w:rsidR="005705A0" w:rsidRPr="003C6727">
        <w:rPr>
          <w:rFonts w:cs="Arial"/>
          <w:bCs/>
          <w:sz w:val="22"/>
          <w:szCs w:val="22"/>
          <w:bdr w:val="none" w:sz="0" w:space="0" w:color="auto" w:frame="1"/>
          <w:lang w:eastAsia="es-CO"/>
        </w:rPr>
        <w:t>seis de sus procesos</w:t>
      </w:r>
      <w:r w:rsidR="000D40DA" w:rsidRPr="003C6727">
        <w:rPr>
          <w:rFonts w:cs="Arial"/>
          <w:bCs/>
          <w:sz w:val="22"/>
          <w:szCs w:val="22"/>
          <w:bdr w:val="none" w:sz="0" w:space="0" w:color="auto" w:frame="1"/>
          <w:lang w:eastAsia="es-CO"/>
        </w:rPr>
        <w:t>.</w:t>
      </w:r>
      <w:r w:rsidRPr="003C6727">
        <w:rPr>
          <w:rFonts w:cs="Arial"/>
          <w:bCs/>
          <w:sz w:val="22"/>
          <w:szCs w:val="22"/>
          <w:bdr w:val="none" w:sz="0" w:space="0" w:color="auto" w:frame="1"/>
          <w:lang w:eastAsia="es-CO"/>
        </w:rPr>
        <w:t xml:space="preserve">  </w:t>
      </w:r>
    </w:p>
    <w:p w14:paraId="376D2BD2" w14:textId="77777777" w:rsidR="00340CFA" w:rsidRPr="003C6727" w:rsidRDefault="00340CFA" w:rsidP="00340CFA">
      <w:pPr>
        <w:tabs>
          <w:tab w:val="left" w:pos="1020"/>
        </w:tabs>
        <w:autoSpaceDE w:val="0"/>
        <w:autoSpaceDN w:val="0"/>
        <w:adjustRightInd w:val="0"/>
        <w:spacing w:line="240" w:lineRule="auto"/>
        <w:rPr>
          <w:rFonts w:cs="Arial"/>
          <w:b/>
          <w:sz w:val="22"/>
          <w:szCs w:val="22"/>
          <w:lang w:eastAsia="es-CO"/>
        </w:rPr>
      </w:pPr>
    </w:p>
    <w:p w14:paraId="2284CC9D" w14:textId="68971156" w:rsidR="0029290E" w:rsidRPr="003C6727" w:rsidRDefault="00A8173B" w:rsidP="00C34115">
      <w:pPr>
        <w:pStyle w:val="Ttulo2"/>
        <w:numPr>
          <w:ilvl w:val="1"/>
          <w:numId w:val="12"/>
        </w:numPr>
        <w:rPr>
          <w:lang w:eastAsia="es-CO"/>
        </w:rPr>
      </w:pPr>
      <w:bookmarkStart w:id="48" w:name="_Toc102123709"/>
      <w:bookmarkStart w:id="49" w:name="_Toc102124342"/>
      <w:r w:rsidRPr="003C6727">
        <w:rPr>
          <w:lang w:eastAsia="es-CO"/>
        </w:rPr>
        <w:t xml:space="preserve">Acciones para vencer en </w:t>
      </w:r>
      <w:r w:rsidR="007151AE" w:rsidRPr="003C6727">
        <w:rPr>
          <w:lang w:eastAsia="es-CO"/>
        </w:rPr>
        <w:t>segundo trimestre 2022.</w:t>
      </w:r>
      <w:bookmarkEnd w:id="48"/>
      <w:bookmarkEnd w:id="49"/>
    </w:p>
    <w:p w14:paraId="03A6BBA6" w14:textId="22EF6D82" w:rsidR="009107F6" w:rsidRPr="003C6727" w:rsidRDefault="009107F6" w:rsidP="009107F6">
      <w:pPr>
        <w:tabs>
          <w:tab w:val="left" w:pos="1020"/>
        </w:tabs>
        <w:autoSpaceDE w:val="0"/>
        <w:autoSpaceDN w:val="0"/>
        <w:adjustRightInd w:val="0"/>
        <w:spacing w:line="240" w:lineRule="auto"/>
        <w:rPr>
          <w:rFonts w:cs="Arial"/>
          <w:b/>
          <w:sz w:val="22"/>
          <w:szCs w:val="22"/>
          <w:lang w:eastAsia="es-CO"/>
        </w:rPr>
      </w:pPr>
    </w:p>
    <w:p w14:paraId="4EEE8C38" w14:textId="447C41D1" w:rsidR="009107F6" w:rsidRPr="003C6727" w:rsidRDefault="007151AE" w:rsidP="007C3C4E">
      <w:pPr>
        <w:tabs>
          <w:tab w:val="left" w:pos="1020"/>
        </w:tabs>
        <w:autoSpaceDE w:val="0"/>
        <w:autoSpaceDN w:val="0"/>
        <w:adjustRightInd w:val="0"/>
        <w:spacing w:line="240" w:lineRule="auto"/>
        <w:rPr>
          <w:rFonts w:cs="Arial"/>
          <w:bCs/>
          <w:sz w:val="22"/>
          <w:szCs w:val="22"/>
          <w:lang w:eastAsia="es-CO"/>
        </w:rPr>
      </w:pPr>
      <w:r w:rsidRPr="003C6727">
        <w:rPr>
          <w:rFonts w:cs="Arial"/>
          <w:bCs/>
          <w:sz w:val="22"/>
          <w:szCs w:val="22"/>
          <w:lang w:eastAsia="es-CO"/>
        </w:rPr>
        <w:t xml:space="preserve">Para el segundo trimestre de 2022, </w:t>
      </w:r>
      <w:r w:rsidR="007C3C4E" w:rsidRPr="003C6727">
        <w:rPr>
          <w:rFonts w:cs="Arial"/>
          <w:bCs/>
          <w:sz w:val="22"/>
          <w:szCs w:val="22"/>
          <w:lang w:eastAsia="es-CO"/>
        </w:rPr>
        <w:t>se</w:t>
      </w:r>
      <w:r w:rsidRPr="003C6727">
        <w:rPr>
          <w:rFonts w:cs="Arial"/>
          <w:bCs/>
          <w:sz w:val="22"/>
          <w:szCs w:val="22"/>
          <w:lang w:eastAsia="es-CO"/>
        </w:rPr>
        <w:t xml:space="preserve"> </w:t>
      </w:r>
      <w:r w:rsidR="00C928AA" w:rsidRPr="003C6727">
        <w:rPr>
          <w:rFonts w:cs="Arial"/>
          <w:bCs/>
          <w:sz w:val="22"/>
          <w:szCs w:val="22"/>
          <w:lang w:eastAsia="es-CO"/>
        </w:rPr>
        <w:t xml:space="preserve">tienen </w:t>
      </w:r>
      <w:r w:rsidR="00EA43D7" w:rsidRPr="003C6727">
        <w:rPr>
          <w:rFonts w:cs="Arial"/>
          <w:bCs/>
          <w:sz w:val="22"/>
          <w:szCs w:val="22"/>
          <w:lang w:eastAsia="es-CO"/>
        </w:rPr>
        <w:t>74</w:t>
      </w:r>
      <w:r w:rsidR="00C928AA" w:rsidRPr="003C6727">
        <w:rPr>
          <w:rFonts w:cs="Arial"/>
          <w:bCs/>
          <w:sz w:val="22"/>
          <w:szCs w:val="22"/>
          <w:lang w:eastAsia="es-CO"/>
        </w:rPr>
        <w:t xml:space="preserve"> </w:t>
      </w:r>
      <w:r w:rsidR="00813E21" w:rsidRPr="003C6727">
        <w:rPr>
          <w:rFonts w:cs="Arial"/>
          <w:bCs/>
          <w:sz w:val="22"/>
          <w:szCs w:val="22"/>
          <w:lang w:eastAsia="es-CO"/>
        </w:rPr>
        <w:t xml:space="preserve">acciones </w:t>
      </w:r>
      <w:r w:rsidR="00AD534C" w:rsidRPr="003C6727">
        <w:rPr>
          <w:rFonts w:cs="Arial"/>
          <w:bCs/>
          <w:sz w:val="22"/>
          <w:szCs w:val="22"/>
          <w:lang w:eastAsia="es-CO"/>
        </w:rPr>
        <w:t>para cumplir</w:t>
      </w:r>
      <w:r w:rsidR="00EA43D7" w:rsidRPr="003C6727">
        <w:rPr>
          <w:rFonts w:cs="Arial"/>
          <w:bCs/>
          <w:sz w:val="22"/>
          <w:szCs w:val="22"/>
          <w:lang w:eastAsia="es-CO"/>
        </w:rPr>
        <w:t xml:space="preserve"> a cargo de la </w:t>
      </w:r>
      <w:r w:rsidR="000B3228" w:rsidRPr="003C6727">
        <w:rPr>
          <w:rFonts w:cs="Arial"/>
          <w:bCs/>
          <w:sz w:val="22"/>
          <w:szCs w:val="22"/>
          <w:lang w:eastAsia="es-CO"/>
        </w:rPr>
        <w:t xml:space="preserve">Secretaría </w:t>
      </w:r>
      <w:r w:rsidR="009222A9" w:rsidRPr="003C6727">
        <w:rPr>
          <w:rFonts w:cs="Arial"/>
          <w:bCs/>
          <w:sz w:val="22"/>
          <w:szCs w:val="22"/>
          <w:lang w:eastAsia="es-CO"/>
        </w:rPr>
        <w:t xml:space="preserve">General, Subdirección </w:t>
      </w:r>
      <w:r w:rsidR="007C3C4E" w:rsidRPr="003C6727">
        <w:rPr>
          <w:rFonts w:cs="Arial"/>
          <w:bCs/>
          <w:sz w:val="22"/>
          <w:szCs w:val="22"/>
          <w:lang w:eastAsia="es-CO"/>
        </w:rPr>
        <w:t>Técnica de</w:t>
      </w:r>
      <w:r w:rsidR="009222A9" w:rsidRPr="003C6727">
        <w:rPr>
          <w:rFonts w:cs="Arial"/>
          <w:bCs/>
          <w:sz w:val="22"/>
          <w:szCs w:val="22"/>
          <w:lang w:eastAsia="es-CO"/>
        </w:rPr>
        <w:t xml:space="preserve"> </w:t>
      </w:r>
      <w:r w:rsidR="007C3C4E" w:rsidRPr="003C6727">
        <w:rPr>
          <w:rFonts w:cs="Arial"/>
          <w:bCs/>
          <w:sz w:val="22"/>
          <w:szCs w:val="22"/>
          <w:lang w:eastAsia="es-CO"/>
        </w:rPr>
        <w:t>Mejoramiento Malla</w:t>
      </w:r>
      <w:r w:rsidR="009222A9" w:rsidRPr="003C6727">
        <w:rPr>
          <w:rFonts w:cs="Arial"/>
          <w:bCs/>
          <w:sz w:val="22"/>
          <w:szCs w:val="22"/>
          <w:lang w:eastAsia="es-CO"/>
        </w:rPr>
        <w:t xml:space="preserve"> </w:t>
      </w:r>
      <w:r w:rsidR="007C3C4E" w:rsidRPr="003C6727">
        <w:rPr>
          <w:rFonts w:cs="Arial"/>
          <w:bCs/>
          <w:sz w:val="22"/>
          <w:szCs w:val="22"/>
          <w:lang w:eastAsia="es-CO"/>
        </w:rPr>
        <w:t>Vial Local</w:t>
      </w:r>
      <w:r w:rsidR="009222A9" w:rsidRPr="003C6727">
        <w:rPr>
          <w:rFonts w:cs="Arial"/>
          <w:bCs/>
          <w:sz w:val="22"/>
          <w:szCs w:val="22"/>
          <w:lang w:eastAsia="es-CO"/>
        </w:rPr>
        <w:t xml:space="preserve">, Oficina Asesora de Planeación, </w:t>
      </w:r>
      <w:r w:rsidR="00C2434B" w:rsidRPr="003C6727">
        <w:rPr>
          <w:rFonts w:cs="Arial"/>
          <w:bCs/>
          <w:sz w:val="22"/>
          <w:szCs w:val="22"/>
          <w:lang w:eastAsia="es-CO"/>
        </w:rPr>
        <w:t>Gerencia GASA y Dirección General, listadas a continuación:</w:t>
      </w:r>
    </w:p>
    <w:p w14:paraId="0E415A48" w14:textId="46914468" w:rsidR="00DE53AE" w:rsidRPr="003C6727" w:rsidRDefault="00DE53AE" w:rsidP="00DE53AE">
      <w:pPr>
        <w:tabs>
          <w:tab w:val="left" w:pos="1020"/>
        </w:tabs>
        <w:autoSpaceDE w:val="0"/>
        <w:autoSpaceDN w:val="0"/>
        <w:adjustRightInd w:val="0"/>
        <w:spacing w:line="240" w:lineRule="auto"/>
        <w:rPr>
          <w:rFonts w:cs="Arial"/>
          <w:sz w:val="16"/>
          <w:szCs w:val="16"/>
        </w:rPr>
      </w:pPr>
    </w:p>
    <w:tbl>
      <w:tblPr>
        <w:tblW w:w="6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5"/>
        <w:gridCol w:w="2900"/>
        <w:gridCol w:w="1200"/>
        <w:gridCol w:w="1200"/>
      </w:tblGrid>
      <w:tr w:rsidR="00EA43D7" w:rsidRPr="003C6727" w14:paraId="4641EF64" w14:textId="77777777" w:rsidTr="000B3228">
        <w:trPr>
          <w:trHeight w:val="465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145B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b/>
                <w:bCs/>
                <w:color w:val="000000"/>
                <w:sz w:val="20"/>
                <w:lang w:eastAsia="es-CO"/>
              </w:rPr>
              <w:t>Responsable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E41D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b/>
                <w:bCs/>
                <w:color w:val="000000"/>
                <w:sz w:val="20"/>
                <w:lang w:eastAsia="es-CO"/>
              </w:rPr>
              <w:t>Plan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0C72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b/>
                <w:bCs/>
                <w:color w:val="000000"/>
                <w:sz w:val="20"/>
                <w:lang w:eastAsia="es-CO"/>
              </w:rPr>
              <w:t>Fecha Inicio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3813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eastAsia="es-CO"/>
              </w:rPr>
            </w:pPr>
            <w:r w:rsidRPr="003C6727">
              <w:rPr>
                <w:rFonts w:cs="Arial"/>
                <w:b/>
                <w:bCs/>
                <w:color w:val="000000"/>
                <w:sz w:val="20"/>
                <w:lang w:eastAsia="es-CO"/>
              </w:rPr>
              <w:t>Fecha Fin</w:t>
            </w:r>
          </w:p>
        </w:tc>
      </w:tr>
      <w:tr w:rsidR="00EA43D7" w:rsidRPr="003C6727" w14:paraId="39BA0A0E" w14:textId="77777777" w:rsidTr="000B3228">
        <w:trPr>
          <w:trHeight w:val="51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BBE6" w14:textId="5C886E5E" w:rsidR="00EA43D7" w:rsidRPr="003C6727" w:rsidRDefault="007C3C4E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Dirección</w:t>
            </w:r>
            <w:r w:rsidR="00EA43D7" w:rsidRPr="003C6727">
              <w:rPr>
                <w:rFonts w:cs="Arial"/>
                <w:sz w:val="18"/>
                <w:szCs w:val="18"/>
                <w:lang w:eastAsia="es-CO"/>
              </w:rPr>
              <w:t xml:space="preserve"> General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A47F6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Auditoría contratos</w:t>
            </w: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br/>
              <w:t>sindicales 2020 y</w:t>
            </w: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br/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874D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01/01/2022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7422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2C862587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7C6D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240F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E31B5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2021-12-01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D9EC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12A374E3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6A03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B0E1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A5FD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2022-01-01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DDA9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2B1BC650" w14:textId="77777777" w:rsidTr="000B3228">
        <w:trPr>
          <w:trHeight w:val="1275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EFCC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Gerencia Ambiental,</w:t>
            </w:r>
            <w:r w:rsidRPr="003C6727">
              <w:rPr>
                <w:rFonts w:cs="Arial"/>
                <w:sz w:val="18"/>
                <w:szCs w:val="18"/>
                <w:lang w:eastAsia="es-CO"/>
              </w:rPr>
              <w:br/>
              <w:t>Social y de Atención</w:t>
            </w:r>
            <w:r w:rsidRPr="003C6727">
              <w:rPr>
                <w:rFonts w:cs="Arial"/>
                <w:sz w:val="18"/>
                <w:szCs w:val="18"/>
                <w:lang w:eastAsia="es-CO"/>
              </w:rPr>
              <w:br/>
              <w:t>al Usuario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3BF3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Gestión Ambiental -</w:t>
            </w: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br/>
              <w:t>GAM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C71F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2022-03-01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D50B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2022-05-30</w:t>
            </w:r>
          </w:p>
        </w:tc>
      </w:tr>
      <w:tr w:rsidR="00EA43D7" w:rsidRPr="003C6727" w14:paraId="4953BE3E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B132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A59B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E800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2022-03-01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26C8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2022-05-31</w:t>
            </w:r>
          </w:p>
        </w:tc>
      </w:tr>
      <w:tr w:rsidR="00EA43D7" w:rsidRPr="003C6727" w14:paraId="458C9070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2678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8A2E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F693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2022-03-01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6CE0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3051B35E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E1F8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B34C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3A09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2022-03-01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336D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72BB6386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DDA9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854B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737A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2022-03-01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D201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599A2D85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12DA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02BF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3326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2022-03-01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29E0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2F8F9A3E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3B89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9FAF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B6CB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2022-03-01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68C2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22DC6CA1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061B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FB84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029E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2022-03-01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576B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2AB4D1B8" w14:textId="77777777" w:rsidTr="000B3228">
        <w:trPr>
          <w:trHeight w:val="76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1E46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Oficina Asesora de</w:t>
            </w:r>
            <w:r w:rsidRPr="003C6727">
              <w:rPr>
                <w:rFonts w:cs="Arial"/>
                <w:sz w:val="18"/>
                <w:szCs w:val="18"/>
                <w:lang w:eastAsia="es-CO"/>
              </w:rPr>
              <w:br/>
              <w:t>Planeación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4FB4" w14:textId="047203D4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Direccionamiento</w:t>
            </w:r>
            <w:r w:rsidRPr="003C6727">
              <w:rPr>
                <w:rFonts w:cs="Arial"/>
                <w:sz w:val="18"/>
                <w:szCs w:val="18"/>
                <w:lang w:eastAsia="es-CO"/>
              </w:rPr>
              <w:br/>
              <w:t>Estratégico e</w:t>
            </w:r>
            <w:r w:rsidRPr="003C6727">
              <w:rPr>
                <w:rFonts w:cs="Arial"/>
                <w:sz w:val="18"/>
                <w:szCs w:val="18"/>
                <w:lang w:eastAsia="es-CO"/>
              </w:rPr>
              <w:br/>
              <w:t xml:space="preserve">Innovación </w:t>
            </w:r>
            <w:r w:rsidR="00666B8C" w:rsidRPr="003C6727">
              <w:rPr>
                <w:rFonts w:cs="Arial"/>
                <w:sz w:val="18"/>
                <w:szCs w:val="18"/>
                <w:lang w:eastAsia="es-CO"/>
              </w:rPr>
              <w:t>–</w:t>
            </w:r>
            <w:r w:rsidRPr="003C6727">
              <w:rPr>
                <w:rFonts w:cs="Arial"/>
                <w:sz w:val="18"/>
                <w:szCs w:val="18"/>
                <w:lang w:eastAsia="es-CO"/>
              </w:rPr>
              <w:t xml:space="preserve"> DESI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71FF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2021-12-21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3A07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02144DC6" w14:textId="77777777" w:rsidTr="000B3228">
        <w:trPr>
          <w:trHeight w:val="15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5C01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Subdirección</w:t>
            </w:r>
            <w:r w:rsidRPr="003C6727">
              <w:rPr>
                <w:rFonts w:cs="Arial"/>
                <w:sz w:val="18"/>
                <w:szCs w:val="18"/>
                <w:lang w:eastAsia="es-CO"/>
              </w:rPr>
              <w:br/>
              <w:t>Técnica de</w:t>
            </w:r>
            <w:r w:rsidRPr="003C6727">
              <w:rPr>
                <w:rFonts w:cs="Arial"/>
                <w:sz w:val="18"/>
                <w:szCs w:val="18"/>
                <w:lang w:eastAsia="es-CO"/>
              </w:rPr>
              <w:br/>
              <w:t>Mejoramiento Malla</w:t>
            </w:r>
            <w:r w:rsidRPr="003C6727">
              <w:rPr>
                <w:rFonts w:cs="Arial"/>
                <w:sz w:val="18"/>
                <w:szCs w:val="18"/>
                <w:lang w:eastAsia="es-CO"/>
              </w:rPr>
              <w:br/>
              <w:t>Vial Local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7C3C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Planificación de la</w:t>
            </w: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br/>
              <w:t>Intervención Vial -</w:t>
            </w: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br/>
              <w:t>PIV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FCF6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2022-02-01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4A3F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31E83360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5435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66B2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ABA7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2022-02-01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2293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6D0EE439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B8C7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6809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EE86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2022-02-01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4891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28138116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6128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1E83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5F7B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2022-02-01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CDFE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153A44AC" w14:textId="77777777" w:rsidTr="000B3228">
        <w:trPr>
          <w:trHeight w:val="51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ED8E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Secretaría General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1BC7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Gestión Contractual</w:t>
            </w:r>
            <w:r w:rsidRPr="003C6727">
              <w:rPr>
                <w:rFonts w:cs="Arial"/>
                <w:sz w:val="18"/>
                <w:szCs w:val="18"/>
                <w:lang w:eastAsia="es-CO"/>
              </w:rPr>
              <w:br/>
              <w:t>- GCON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8E29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2022-01-14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B840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039BEB9A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30A8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8363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253C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2022-01-14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5872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48DDF0C1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A32CA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1992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B3A2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2022-01-14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0D2A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7B5201DA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F68E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6247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1C95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2022-01-14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2AFC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422BD831" w14:textId="77777777" w:rsidTr="000B3228">
        <w:trPr>
          <w:trHeight w:val="18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EF3A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Secretaría General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2E41" w14:textId="7AB307DD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Gestión de</w:t>
            </w: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br/>
              <w:t>Servicios e</w:t>
            </w: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br/>
              <w:t>Infraestructura</w:t>
            </w: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br/>
              <w:t xml:space="preserve">Tecnológica </w:t>
            </w:r>
            <w:r w:rsidR="00666B8C"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–</w:t>
            </w: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 xml:space="preserve"> GSIT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5791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2022-02-15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3B5A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2022-05-30</w:t>
            </w:r>
          </w:p>
        </w:tc>
      </w:tr>
      <w:tr w:rsidR="00EA43D7" w:rsidRPr="003C6727" w14:paraId="3C8A6469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AA3E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C937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21C4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2022-02-15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2D81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2022-05-30</w:t>
            </w:r>
          </w:p>
        </w:tc>
      </w:tr>
      <w:tr w:rsidR="00EA43D7" w:rsidRPr="003C6727" w14:paraId="55FADC09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F2FB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41B5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6AE8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2022-02-15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424B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30/05/2022</w:t>
            </w:r>
          </w:p>
        </w:tc>
      </w:tr>
      <w:tr w:rsidR="00EA43D7" w:rsidRPr="003C6727" w14:paraId="4F79E49C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263B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5A8E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F179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7A69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2022-06-15</w:t>
            </w:r>
          </w:p>
        </w:tc>
      </w:tr>
      <w:tr w:rsidR="00EA43D7" w:rsidRPr="003C6727" w14:paraId="66E30682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260B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20A7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8A67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2022-02-15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3BD5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2022-05-30</w:t>
            </w:r>
          </w:p>
        </w:tc>
      </w:tr>
      <w:tr w:rsidR="00EA43D7" w:rsidRPr="003C6727" w14:paraId="1EF52E2C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A8E8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AA8B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5D4E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2022-02-15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45C3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2022-05-30</w:t>
            </w:r>
          </w:p>
        </w:tc>
      </w:tr>
      <w:tr w:rsidR="00EA43D7" w:rsidRPr="003C6727" w14:paraId="12B25BFF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09C7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EF2E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CBA63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2022-02-15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3969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2022-04-15</w:t>
            </w:r>
          </w:p>
        </w:tc>
      </w:tr>
      <w:tr w:rsidR="00EA43D7" w:rsidRPr="003C6727" w14:paraId="4171C410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F9DC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5DEA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B08E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2022-02-15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E331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2022-04-15</w:t>
            </w:r>
          </w:p>
        </w:tc>
      </w:tr>
      <w:tr w:rsidR="00EA43D7" w:rsidRPr="003C6727" w14:paraId="37BA03F6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7DFE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4D7E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BAE8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2022-02-15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31D9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124098B8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BBB2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98DF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6A92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2022-02-15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9286C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7454E00C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F8A62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ACA3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DDA7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2022-02-15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33DA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2022-04-01</w:t>
            </w:r>
          </w:p>
        </w:tc>
      </w:tr>
      <w:tr w:rsidR="00EA43D7" w:rsidRPr="003C6727" w14:paraId="6B240559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32DA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D732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78B2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2022-04-02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3534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2022-04-30</w:t>
            </w:r>
          </w:p>
        </w:tc>
      </w:tr>
      <w:tr w:rsidR="00EA43D7" w:rsidRPr="003C6727" w14:paraId="62F941A4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1207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898F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05D3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2022-01-15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1F16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1419BE21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28B1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C84C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D5B7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2022-01-15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999C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1F02A2FD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C444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3B19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F21F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2022-01-15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400A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6F721724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9834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E9FE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8CB7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2022-01-15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2159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1DB3403F" w14:textId="77777777" w:rsidTr="000B3228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EA8AF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Secretaría General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E492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Gestión Contractual</w:t>
            </w: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br/>
              <w:t>- GCON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61D9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2022-02-15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8D22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36399A31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8423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DEA0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6489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2022-02-15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BAE4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79552DC9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09B7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88FF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7E79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2022-02-15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A7B8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34DE7E5C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603E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1DD7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897D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2022-02-15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45B8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1B2D2E2D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5315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274B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39D8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2022-02-15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E5E3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5D88ED09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3FCD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71F0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F58F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2022-02-15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1B9C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53B0CDC4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6968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9BA9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9D47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2022-02-15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8270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2E1EA54A" w14:textId="77777777" w:rsidTr="000B3228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B231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Secretaría General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E168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Atención a partes interesadas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4A4B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2022-03-01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EE4B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607FB3D6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CD0A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EB92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324D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2022-03-01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B453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2022-04-30</w:t>
            </w:r>
          </w:p>
        </w:tc>
      </w:tr>
      <w:tr w:rsidR="00EA43D7" w:rsidRPr="003C6727" w14:paraId="4722F3DB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F0DC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F2C7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8160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2022-03-01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2BD8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759EE07E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F21A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853F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8567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2022-03-01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66C9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3882F8BF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39CE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93BC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95E6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2022-03-01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631C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752C2499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8D7B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7636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B6E2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2022-03-01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B799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2022-04-30</w:t>
            </w:r>
          </w:p>
        </w:tc>
      </w:tr>
      <w:tr w:rsidR="00EA43D7" w:rsidRPr="003C6727" w14:paraId="5A88BE39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EE61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CF30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3702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2022-05-02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2802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21258C90" w14:textId="77777777" w:rsidTr="000B3228">
        <w:trPr>
          <w:trHeight w:val="9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8751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Secretaría General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1CDE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Gestión Documental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66D0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2022-04-15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FE46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2022-05-15</w:t>
            </w:r>
          </w:p>
        </w:tc>
      </w:tr>
      <w:tr w:rsidR="00EA43D7" w:rsidRPr="003C6727" w14:paraId="057EF1C0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2E94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BB6F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58BB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2022-03-15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DBBE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2022-05-15</w:t>
            </w:r>
          </w:p>
        </w:tc>
      </w:tr>
      <w:tr w:rsidR="00EA43D7" w:rsidRPr="003C6727" w14:paraId="25E00C88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118A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BD36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B7FA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2022-04-15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D94D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2022-05-15</w:t>
            </w:r>
          </w:p>
        </w:tc>
      </w:tr>
      <w:tr w:rsidR="00EA43D7" w:rsidRPr="003C6727" w14:paraId="60F7B7BB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81AB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42CD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AFD4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2022-04-15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2D81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2022-05-15</w:t>
            </w:r>
          </w:p>
        </w:tc>
      </w:tr>
      <w:tr w:rsidR="00EA43D7" w:rsidRPr="003C6727" w14:paraId="22924DAD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632B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211F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5417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2022-04-15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C82E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2022-05-15</w:t>
            </w:r>
          </w:p>
        </w:tc>
      </w:tr>
      <w:tr w:rsidR="00EA43D7" w:rsidRPr="003C6727" w14:paraId="7E6BAC99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ABD4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D6E1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6109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2022-04-15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744D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2022-05-15</w:t>
            </w:r>
          </w:p>
        </w:tc>
      </w:tr>
      <w:tr w:rsidR="00EA43D7" w:rsidRPr="003C6727" w14:paraId="6AB5C291" w14:textId="77777777" w:rsidTr="000B3228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968E4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Secretaría General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9751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Gestión del Talento Humano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E9E0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2021-12-01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FBFC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2022-05-30</w:t>
            </w:r>
          </w:p>
        </w:tc>
      </w:tr>
      <w:tr w:rsidR="00EA43D7" w:rsidRPr="003C6727" w14:paraId="2BB8A3EA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3494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EDED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86F8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2021-12-01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CB30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2022-05-30</w:t>
            </w:r>
          </w:p>
        </w:tc>
      </w:tr>
      <w:tr w:rsidR="00EA43D7" w:rsidRPr="003C6727" w14:paraId="42B78CA4" w14:textId="77777777" w:rsidTr="000B3228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19AD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Secretaría General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0199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Gestión del Talento Humano componente GTHU-SST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3F2D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2022-01-15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46BC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2168C177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412E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2DC4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B0EA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2022-01-15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CC63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0DEFD9A1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C15B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92B5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EAA5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2022-01-15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7AF5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2CB5717C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BA0C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3FEA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E0E2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2022-01-15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EEA7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2022-06-30</w:t>
            </w:r>
          </w:p>
        </w:tc>
      </w:tr>
      <w:tr w:rsidR="00EA43D7" w:rsidRPr="003C6727" w14:paraId="0AEE99AE" w14:textId="77777777" w:rsidTr="000B3228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5C57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Secretaría General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5B94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Gestión Documental PMA 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4522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01/01/2022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19AC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30/04/2022</w:t>
            </w:r>
          </w:p>
        </w:tc>
      </w:tr>
      <w:tr w:rsidR="00EA43D7" w:rsidRPr="003C6727" w14:paraId="3F86565E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528B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9064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0367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01/03/2022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4D4D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30/05/2022</w:t>
            </w:r>
          </w:p>
        </w:tc>
      </w:tr>
      <w:tr w:rsidR="00EA43D7" w:rsidRPr="003C6727" w14:paraId="6BEE279C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345C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6997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9A3A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30/05/2022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6AC7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30/06/2022</w:t>
            </w:r>
          </w:p>
        </w:tc>
      </w:tr>
      <w:tr w:rsidR="00EA43D7" w:rsidRPr="003C6727" w14:paraId="186535D4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8B47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E329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5080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01/03/2022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DF3E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30/05/2022</w:t>
            </w:r>
          </w:p>
        </w:tc>
      </w:tr>
      <w:tr w:rsidR="00EA43D7" w:rsidRPr="003C6727" w14:paraId="0BC7D6B3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B37E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F2CA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1FB4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01/02/2022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FAA9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30/05/2022</w:t>
            </w:r>
          </w:p>
        </w:tc>
      </w:tr>
      <w:tr w:rsidR="00EA43D7" w:rsidRPr="003C6727" w14:paraId="5B9FEB2A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5870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7822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9A14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01/06/2022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B00E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30/06/2022</w:t>
            </w:r>
          </w:p>
        </w:tc>
      </w:tr>
      <w:tr w:rsidR="00EA43D7" w:rsidRPr="003C6727" w14:paraId="210DD620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A18C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31EE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4889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01/02/2022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77C7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30/06/2022</w:t>
            </w:r>
          </w:p>
        </w:tc>
      </w:tr>
      <w:tr w:rsidR="00EA43D7" w:rsidRPr="003C6727" w14:paraId="356693B8" w14:textId="77777777" w:rsidTr="000B3228">
        <w:trPr>
          <w:trHeight w:val="300"/>
          <w:jc w:val="center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5262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Secretaría General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3B63" w14:textId="705941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 xml:space="preserve">Gestión </w:t>
            </w:r>
            <w:r w:rsidR="000B3228" w:rsidRPr="003C6727">
              <w:rPr>
                <w:rFonts w:cs="Arial"/>
                <w:sz w:val="18"/>
                <w:szCs w:val="18"/>
                <w:lang w:eastAsia="es-CO"/>
              </w:rPr>
              <w:t>Documental</w:t>
            </w:r>
            <w:r w:rsidRPr="003C6727">
              <w:rPr>
                <w:rFonts w:cs="Arial"/>
                <w:sz w:val="18"/>
                <w:szCs w:val="18"/>
                <w:lang w:eastAsia="es-CO"/>
              </w:rPr>
              <w:t xml:space="preserve"> PMA 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313D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01/02/2022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B6B1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30/06/2022</w:t>
            </w:r>
          </w:p>
        </w:tc>
      </w:tr>
      <w:tr w:rsidR="00EA43D7" w:rsidRPr="003C6727" w14:paraId="6C0548C1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D794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2B85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7697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01/02/2022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6090" w14:textId="77777777" w:rsidR="00EA43D7" w:rsidRPr="003C6727" w:rsidRDefault="00EA43D7" w:rsidP="00EA43D7">
            <w:pPr>
              <w:suppressAutoHyphens w:val="0"/>
              <w:spacing w:line="240" w:lineRule="auto"/>
              <w:jc w:val="center"/>
              <w:rPr>
                <w:rFonts w:cs="Arial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sz w:val="18"/>
                <w:szCs w:val="18"/>
                <w:lang w:eastAsia="es-CO"/>
              </w:rPr>
              <w:t>30/06/2022</w:t>
            </w:r>
          </w:p>
        </w:tc>
      </w:tr>
      <w:tr w:rsidR="00EA43D7" w:rsidRPr="003C6727" w14:paraId="7301C240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0927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EC85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6B80" w14:textId="77777777" w:rsidR="00EA43D7" w:rsidRPr="003C6727" w:rsidRDefault="00EA43D7" w:rsidP="00EA43D7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01/02/2022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0EC0" w14:textId="77777777" w:rsidR="00EA43D7" w:rsidRPr="003C6727" w:rsidRDefault="00EA43D7" w:rsidP="00EA43D7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30/06/2022</w:t>
            </w:r>
          </w:p>
        </w:tc>
      </w:tr>
      <w:tr w:rsidR="00EA43D7" w:rsidRPr="003C6727" w14:paraId="29BC7131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FDAC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8308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91B0" w14:textId="77777777" w:rsidR="00EA43D7" w:rsidRPr="003C6727" w:rsidRDefault="00EA43D7" w:rsidP="00EA43D7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01/02/2022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E73A" w14:textId="77777777" w:rsidR="00EA43D7" w:rsidRPr="003C6727" w:rsidRDefault="00EA43D7" w:rsidP="00EA43D7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30/06/2022</w:t>
            </w:r>
          </w:p>
        </w:tc>
      </w:tr>
      <w:tr w:rsidR="00EA43D7" w:rsidRPr="003C6727" w14:paraId="639FC29B" w14:textId="77777777" w:rsidTr="000B3228">
        <w:trPr>
          <w:trHeight w:val="300"/>
          <w:jc w:val="center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2577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16B5" w14:textId="77777777" w:rsidR="00EA43D7" w:rsidRPr="003C6727" w:rsidRDefault="00EA43D7" w:rsidP="00EA43D7">
            <w:pPr>
              <w:suppressAutoHyphens w:val="0"/>
              <w:spacing w:line="240" w:lineRule="auto"/>
              <w:jc w:val="lef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D461" w14:textId="77777777" w:rsidR="00EA43D7" w:rsidRPr="003C6727" w:rsidRDefault="00EA43D7" w:rsidP="00EA43D7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01/02/2022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50AC" w14:textId="77777777" w:rsidR="00EA43D7" w:rsidRPr="003C6727" w:rsidRDefault="00EA43D7" w:rsidP="00EA43D7">
            <w:pPr>
              <w:suppressAutoHyphens w:val="0"/>
              <w:spacing w:line="240" w:lineRule="auto"/>
              <w:jc w:val="right"/>
              <w:rPr>
                <w:rFonts w:cs="Arial"/>
                <w:color w:val="000000"/>
                <w:sz w:val="18"/>
                <w:szCs w:val="18"/>
                <w:lang w:eastAsia="es-CO"/>
              </w:rPr>
            </w:pPr>
            <w:r w:rsidRPr="003C6727">
              <w:rPr>
                <w:rFonts w:cs="Arial"/>
                <w:color w:val="000000"/>
                <w:sz w:val="18"/>
                <w:szCs w:val="18"/>
                <w:lang w:eastAsia="es-CO"/>
              </w:rPr>
              <w:t>30/06/2022</w:t>
            </w:r>
          </w:p>
        </w:tc>
      </w:tr>
    </w:tbl>
    <w:p w14:paraId="4DFA347B" w14:textId="12BC3657" w:rsidR="00DE53AE" w:rsidRPr="003C6727" w:rsidRDefault="00DE53AE" w:rsidP="00DE53AE">
      <w:pPr>
        <w:tabs>
          <w:tab w:val="left" w:pos="1020"/>
        </w:tabs>
        <w:autoSpaceDE w:val="0"/>
        <w:autoSpaceDN w:val="0"/>
        <w:adjustRightInd w:val="0"/>
        <w:spacing w:line="240" w:lineRule="auto"/>
        <w:rPr>
          <w:rFonts w:cs="Arial"/>
          <w:sz w:val="16"/>
          <w:szCs w:val="16"/>
        </w:rPr>
      </w:pPr>
    </w:p>
    <w:p w14:paraId="597D7169" w14:textId="6CDC8823" w:rsidR="00DE53AE" w:rsidRPr="003C6727" w:rsidRDefault="00DE53AE" w:rsidP="00DE53AE">
      <w:pPr>
        <w:tabs>
          <w:tab w:val="left" w:pos="1020"/>
        </w:tabs>
        <w:autoSpaceDE w:val="0"/>
        <w:autoSpaceDN w:val="0"/>
        <w:adjustRightInd w:val="0"/>
        <w:spacing w:line="240" w:lineRule="auto"/>
        <w:rPr>
          <w:rFonts w:cs="Arial"/>
          <w:sz w:val="16"/>
          <w:szCs w:val="16"/>
        </w:rPr>
      </w:pPr>
    </w:p>
    <w:p w14:paraId="7CD0E3C7" w14:textId="4AE94D2A" w:rsidR="00A379DA" w:rsidRPr="003C6727" w:rsidRDefault="00DC64C6" w:rsidP="00DC64C6">
      <w:pPr>
        <w:tabs>
          <w:tab w:val="left" w:pos="2985"/>
        </w:tabs>
        <w:autoSpaceDE w:val="0"/>
        <w:autoSpaceDN w:val="0"/>
        <w:adjustRightInd w:val="0"/>
        <w:spacing w:line="240" w:lineRule="auto"/>
        <w:ind w:left="142"/>
        <w:rPr>
          <w:rFonts w:cs="Arial"/>
          <w:sz w:val="16"/>
          <w:szCs w:val="16"/>
        </w:rPr>
      </w:pPr>
      <w:r w:rsidRPr="003C6727">
        <w:rPr>
          <w:rFonts w:cs="Arial"/>
          <w:sz w:val="16"/>
          <w:szCs w:val="16"/>
        </w:rPr>
        <w:tab/>
      </w:r>
    </w:p>
    <w:p w14:paraId="21AEB333" w14:textId="77777777" w:rsidR="00151F33" w:rsidRPr="003C6727" w:rsidRDefault="00151F33" w:rsidP="00151F33">
      <w:pPr>
        <w:pStyle w:val="Prrafodelista"/>
        <w:tabs>
          <w:tab w:val="left" w:pos="1020"/>
        </w:tabs>
        <w:autoSpaceDE w:val="0"/>
        <w:autoSpaceDN w:val="0"/>
        <w:adjustRightInd w:val="0"/>
        <w:spacing w:line="240" w:lineRule="auto"/>
        <w:ind w:left="502"/>
        <w:rPr>
          <w:rFonts w:cs="Arial"/>
          <w:b/>
          <w:sz w:val="22"/>
          <w:szCs w:val="22"/>
          <w:lang w:eastAsia="es-CO"/>
        </w:rPr>
      </w:pPr>
    </w:p>
    <w:p w14:paraId="6224C191" w14:textId="77777777" w:rsidR="00957C8B" w:rsidRPr="003C6727" w:rsidRDefault="00957C8B" w:rsidP="00C7745B">
      <w:pPr>
        <w:spacing w:line="240" w:lineRule="auto"/>
        <w:rPr>
          <w:rFonts w:cs="Arial"/>
          <w:noProof/>
          <w:sz w:val="22"/>
          <w:szCs w:val="22"/>
          <w:lang w:val="es-ES" w:eastAsia="es-CO"/>
        </w:rPr>
      </w:pPr>
    </w:p>
    <w:p w14:paraId="07C180FE" w14:textId="164C7513" w:rsidR="00B568E0" w:rsidRPr="003C6727" w:rsidRDefault="009F707E" w:rsidP="002C7DED">
      <w:pPr>
        <w:pStyle w:val="Ttulo1"/>
      </w:pPr>
      <w:bookmarkStart w:id="50" w:name="_Toc101440431"/>
      <w:bookmarkStart w:id="51" w:name="_Toc102123710"/>
      <w:bookmarkStart w:id="52" w:name="_Toc102124343"/>
      <w:r w:rsidRPr="003C6727">
        <w:t>Conclusiones</w:t>
      </w:r>
      <w:bookmarkEnd w:id="50"/>
      <w:bookmarkEnd w:id="51"/>
      <w:bookmarkEnd w:id="52"/>
    </w:p>
    <w:p w14:paraId="257E53DC" w14:textId="77777777" w:rsidR="00B568E0" w:rsidRPr="003C6727" w:rsidRDefault="00B568E0" w:rsidP="00C7745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000000" w:themeColor="text1"/>
          <w:kern w:val="24"/>
          <w:sz w:val="22"/>
          <w:szCs w:val="22"/>
        </w:rPr>
      </w:pPr>
    </w:p>
    <w:p w14:paraId="7A63F29D" w14:textId="5BB865F2" w:rsidR="00A244F4" w:rsidRPr="003C6727" w:rsidRDefault="00206745" w:rsidP="00C7745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22"/>
          <w:szCs w:val="22"/>
        </w:rPr>
      </w:pPr>
      <w:r w:rsidRPr="003C6727">
        <w:rPr>
          <w:rFonts w:ascii="Arial" w:hAnsi="Arial" w:cs="Arial"/>
          <w:color w:val="000000" w:themeColor="text1"/>
          <w:kern w:val="24"/>
          <w:sz w:val="22"/>
          <w:szCs w:val="22"/>
        </w:rPr>
        <w:t>En e</w:t>
      </w:r>
      <w:r w:rsidR="00A221A0" w:rsidRPr="003C6727">
        <w:rPr>
          <w:rFonts w:ascii="Arial" w:hAnsi="Arial" w:cs="Arial"/>
          <w:color w:val="000000" w:themeColor="text1"/>
          <w:kern w:val="24"/>
          <w:sz w:val="22"/>
          <w:szCs w:val="22"/>
        </w:rPr>
        <w:t>l marco de roles que le asignan las normas vigentes a las Oficinas de Control Interno-OCI, producto de la gestión de todos los procesos</w:t>
      </w:r>
      <w:r w:rsidR="00A221A0" w:rsidRPr="003C6727">
        <w:rPr>
          <w:rFonts w:ascii="Arial" w:hAnsi="Arial" w:cs="Arial"/>
          <w:color w:val="000000" w:themeColor="text1"/>
          <w:sz w:val="22"/>
          <w:szCs w:val="22"/>
        </w:rPr>
        <w:t xml:space="preserve"> y d</w:t>
      </w:r>
      <w:r w:rsidR="00A6457E" w:rsidRPr="003C6727">
        <w:rPr>
          <w:rFonts w:ascii="Arial" w:hAnsi="Arial" w:cs="Arial"/>
          <w:color w:val="000000" w:themeColor="text1"/>
          <w:sz w:val="22"/>
          <w:szCs w:val="22"/>
        </w:rPr>
        <w:t>el análisis de la información que fue puesta a disposición de esta oficina se concluyó que</w:t>
      </w:r>
      <w:r w:rsidR="00A221A0" w:rsidRPr="003C6727">
        <w:rPr>
          <w:rFonts w:ascii="Arial" w:hAnsi="Arial" w:cs="Arial"/>
          <w:color w:val="000000" w:themeColor="text1"/>
          <w:sz w:val="22"/>
          <w:szCs w:val="22"/>
        </w:rPr>
        <w:t>:</w:t>
      </w:r>
      <w:r w:rsidR="00A6457E" w:rsidRPr="003C67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75F6D1D" w14:textId="77777777" w:rsidR="00FA71DA" w:rsidRPr="003C6727" w:rsidRDefault="00FA71DA" w:rsidP="00C7745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</w:p>
    <w:p w14:paraId="14B3D676" w14:textId="6EC44217" w:rsidR="009510F3" w:rsidRPr="003C6727" w:rsidRDefault="00FA71DA" w:rsidP="00343888">
      <w:pPr>
        <w:pStyle w:val="NormalWeb"/>
        <w:numPr>
          <w:ilvl w:val="0"/>
          <w:numId w:val="3"/>
        </w:numPr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kern w:val="24"/>
          <w:sz w:val="22"/>
          <w:szCs w:val="22"/>
        </w:rPr>
      </w:pPr>
      <w:r w:rsidRPr="003C6727">
        <w:rPr>
          <w:rFonts w:ascii="Arial" w:hAnsi="Arial" w:cs="Arial"/>
          <w:kern w:val="24"/>
          <w:sz w:val="22"/>
          <w:szCs w:val="22"/>
        </w:rPr>
        <w:t xml:space="preserve">De los </w:t>
      </w:r>
      <w:r w:rsidR="00036622" w:rsidRPr="003C6727">
        <w:rPr>
          <w:rFonts w:ascii="Arial" w:hAnsi="Arial" w:cs="Arial"/>
          <w:kern w:val="24"/>
          <w:sz w:val="22"/>
          <w:szCs w:val="22"/>
        </w:rPr>
        <w:t xml:space="preserve">31 </w:t>
      </w:r>
      <w:r w:rsidRPr="003C6727">
        <w:rPr>
          <w:rFonts w:ascii="Arial" w:hAnsi="Arial" w:cs="Arial"/>
          <w:kern w:val="24"/>
          <w:sz w:val="22"/>
          <w:szCs w:val="22"/>
        </w:rPr>
        <w:t>planes de mejoramiento por procesos</w:t>
      </w:r>
      <w:r w:rsidR="00C43F82" w:rsidRPr="003C6727">
        <w:rPr>
          <w:rFonts w:ascii="Arial" w:hAnsi="Arial" w:cs="Arial"/>
          <w:kern w:val="24"/>
          <w:sz w:val="22"/>
          <w:szCs w:val="22"/>
        </w:rPr>
        <w:t xml:space="preserve"> y especiales</w:t>
      </w:r>
      <w:r w:rsidRPr="003C6727">
        <w:rPr>
          <w:rFonts w:ascii="Arial" w:hAnsi="Arial" w:cs="Arial"/>
          <w:kern w:val="24"/>
          <w:sz w:val="22"/>
          <w:szCs w:val="22"/>
        </w:rPr>
        <w:t xml:space="preserve"> en seguimiento</w:t>
      </w:r>
      <w:r w:rsidR="00B22DFB" w:rsidRPr="003C6727">
        <w:rPr>
          <w:rFonts w:ascii="Arial" w:hAnsi="Arial" w:cs="Arial"/>
          <w:kern w:val="24"/>
          <w:sz w:val="22"/>
          <w:szCs w:val="22"/>
        </w:rPr>
        <w:t xml:space="preserve">, </w:t>
      </w:r>
      <w:r w:rsidR="00F54D0B" w:rsidRPr="003C6727">
        <w:rPr>
          <w:rFonts w:ascii="Arial" w:hAnsi="Arial" w:cs="Arial"/>
          <w:kern w:val="24"/>
          <w:sz w:val="22"/>
          <w:szCs w:val="22"/>
        </w:rPr>
        <w:t xml:space="preserve">de un total de </w:t>
      </w:r>
      <w:r w:rsidR="00E102A6" w:rsidRPr="003C6727">
        <w:rPr>
          <w:rFonts w:ascii="Arial" w:hAnsi="Arial" w:cs="Arial"/>
          <w:kern w:val="24"/>
          <w:sz w:val="22"/>
          <w:szCs w:val="22"/>
        </w:rPr>
        <w:t>313</w:t>
      </w:r>
      <w:r w:rsidR="00F54D0B" w:rsidRPr="003C6727">
        <w:rPr>
          <w:rFonts w:ascii="Arial" w:hAnsi="Arial" w:cs="Arial"/>
          <w:kern w:val="24"/>
          <w:sz w:val="22"/>
          <w:szCs w:val="22"/>
        </w:rPr>
        <w:t xml:space="preserve"> acciones formuladas se han </w:t>
      </w:r>
      <w:r w:rsidR="00477911" w:rsidRPr="003C6727">
        <w:rPr>
          <w:rFonts w:ascii="Arial" w:hAnsi="Arial" w:cs="Arial"/>
          <w:kern w:val="24"/>
          <w:sz w:val="22"/>
          <w:szCs w:val="22"/>
        </w:rPr>
        <w:t>c</w:t>
      </w:r>
      <w:r w:rsidR="00567681" w:rsidRPr="003C6727">
        <w:rPr>
          <w:rFonts w:ascii="Arial" w:hAnsi="Arial" w:cs="Arial"/>
          <w:kern w:val="24"/>
          <w:sz w:val="22"/>
          <w:szCs w:val="22"/>
        </w:rPr>
        <w:t>umplido</w:t>
      </w:r>
      <w:r w:rsidR="00477911" w:rsidRPr="003C6727">
        <w:rPr>
          <w:rFonts w:ascii="Arial" w:hAnsi="Arial" w:cs="Arial"/>
          <w:kern w:val="24"/>
          <w:sz w:val="22"/>
          <w:szCs w:val="22"/>
        </w:rPr>
        <w:t xml:space="preserve"> </w:t>
      </w:r>
      <w:r w:rsidR="00567681" w:rsidRPr="003C6727">
        <w:rPr>
          <w:rFonts w:ascii="Arial" w:hAnsi="Arial" w:cs="Arial"/>
          <w:kern w:val="24"/>
          <w:sz w:val="22"/>
          <w:szCs w:val="22"/>
        </w:rPr>
        <w:t>14</w:t>
      </w:r>
      <w:r w:rsidR="00727EFA" w:rsidRPr="003C6727">
        <w:rPr>
          <w:rFonts w:ascii="Arial" w:hAnsi="Arial" w:cs="Arial"/>
          <w:kern w:val="24"/>
          <w:sz w:val="22"/>
          <w:szCs w:val="22"/>
        </w:rPr>
        <w:t>6</w:t>
      </w:r>
      <w:r w:rsidR="0052401A" w:rsidRPr="003C6727">
        <w:rPr>
          <w:rFonts w:ascii="Arial" w:hAnsi="Arial" w:cs="Arial"/>
          <w:kern w:val="24"/>
          <w:sz w:val="22"/>
          <w:szCs w:val="22"/>
        </w:rPr>
        <w:t>,</w:t>
      </w:r>
      <w:r w:rsidR="005F23A1" w:rsidRPr="003C6727">
        <w:rPr>
          <w:rFonts w:ascii="Arial" w:hAnsi="Arial" w:cs="Arial"/>
          <w:kern w:val="24"/>
          <w:sz w:val="22"/>
          <w:szCs w:val="22"/>
        </w:rPr>
        <w:t xml:space="preserve"> 11</w:t>
      </w:r>
      <w:r w:rsidR="00727EFA" w:rsidRPr="003C6727">
        <w:rPr>
          <w:rFonts w:ascii="Arial" w:hAnsi="Arial" w:cs="Arial"/>
          <w:kern w:val="24"/>
          <w:sz w:val="22"/>
          <w:szCs w:val="22"/>
        </w:rPr>
        <w:t>5</w:t>
      </w:r>
      <w:r w:rsidR="005F23A1" w:rsidRPr="003C6727">
        <w:rPr>
          <w:rFonts w:ascii="Arial" w:hAnsi="Arial" w:cs="Arial"/>
          <w:kern w:val="24"/>
          <w:sz w:val="22"/>
          <w:szCs w:val="22"/>
        </w:rPr>
        <w:t xml:space="preserve"> </w:t>
      </w:r>
      <w:r w:rsidR="00F54D0B" w:rsidRPr="003C6727">
        <w:rPr>
          <w:rFonts w:ascii="Arial" w:hAnsi="Arial" w:cs="Arial"/>
          <w:kern w:val="24"/>
          <w:sz w:val="22"/>
          <w:szCs w:val="22"/>
        </w:rPr>
        <w:t xml:space="preserve">están </w:t>
      </w:r>
      <w:r w:rsidR="005F23A1" w:rsidRPr="003C6727">
        <w:rPr>
          <w:rFonts w:ascii="Arial" w:hAnsi="Arial" w:cs="Arial"/>
          <w:kern w:val="24"/>
          <w:sz w:val="22"/>
          <w:szCs w:val="22"/>
        </w:rPr>
        <w:t>en ejecución</w:t>
      </w:r>
      <w:r w:rsidR="00CC1E93" w:rsidRPr="003C6727">
        <w:rPr>
          <w:rFonts w:ascii="Arial" w:hAnsi="Arial" w:cs="Arial"/>
          <w:kern w:val="24"/>
          <w:sz w:val="22"/>
          <w:szCs w:val="22"/>
        </w:rPr>
        <w:t xml:space="preserve">, </w:t>
      </w:r>
      <w:r w:rsidR="004E18AD" w:rsidRPr="003C6727">
        <w:rPr>
          <w:rFonts w:ascii="Arial" w:hAnsi="Arial" w:cs="Arial"/>
          <w:kern w:val="24"/>
          <w:sz w:val="22"/>
          <w:szCs w:val="22"/>
        </w:rPr>
        <w:t>3</w:t>
      </w:r>
      <w:r w:rsidR="008924D1" w:rsidRPr="003C6727">
        <w:rPr>
          <w:rFonts w:ascii="Arial" w:hAnsi="Arial" w:cs="Arial"/>
          <w:kern w:val="24"/>
          <w:sz w:val="22"/>
          <w:szCs w:val="22"/>
        </w:rPr>
        <w:t>1</w:t>
      </w:r>
      <w:r w:rsidR="004E18AD" w:rsidRPr="003C6727">
        <w:rPr>
          <w:rFonts w:ascii="Arial" w:hAnsi="Arial" w:cs="Arial"/>
          <w:kern w:val="24"/>
          <w:sz w:val="22"/>
          <w:szCs w:val="22"/>
        </w:rPr>
        <w:t xml:space="preserve"> sin iniciar y </w:t>
      </w:r>
      <w:r w:rsidR="00602123" w:rsidRPr="003C6727">
        <w:rPr>
          <w:rFonts w:ascii="Arial" w:hAnsi="Arial" w:cs="Arial"/>
          <w:kern w:val="24"/>
          <w:sz w:val="22"/>
          <w:szCs w:val="22"/>
        </w:rPr>
        <w:t>2</w:t>
      </w:r>
      <w:r w:rsidR="008924D1" w:rsidRPr="003C6727">
        <w:rPr>
          <w:rFonts w:ascii="Arial" w:hAnsi="Arial" w:cs="Arial"/>
          <w:kern w:val="24"/>
          <w:sz w:val="22"/>
          <w:szCs w:val="22"/>
        </w:rPr>
        <w:t>1</w:t>
      </w:r>
      <w:r w:rsidR="00602123" w:rsidRPr="003C6727">
        <w:rPr>
          <w:rFonts w:ascii="Arial" w:hAnsi="Arial" w:cs="Arial"/>
          <w:kern w:val="24"/>
          <w:sz w:val="22"/>
          <w:szCs w:val="22"/>
        </w:rPr>
        <w:t xml:space="preserve"> vencidas. </w:t>
      </w:r>
    </w:p>
    <w:p w14:paraId="56E7FF02" w14:textId="17D9AF0C" w:rsidR="001234C5" w:rsidRPr="003C6727" w:rsidRDefault="001234C5" w:rsidP="001234C5">
      <w:pPr>
        <w:pStyle w:val="Prrafodelista"/>
        <w:autoSpaceDE w:val="0"/>
        <w:autoSpaceDN w:val="0"/>
        <w:adjustRightInd w:val="0"/>
        <w:spacing w:line="240" w:lineRule="auto"/>
        <w:ind w:left="588"/>
        <w:rPr>
          <w:rFonts w:cs="Arial"/>
          <w:b/>
          <w:sz w:val="18"/>
          <w:szCs w:val="18"/>
          <w:lang w:val="es-ES" w:eastAsia="es-CO"/>
        </w:rPr>
      </w:pPr>
    </w:p>
    <w:p w14:paraId="1BECAB25" w14:textId="77777777" w:rsidR="00036622" w:rsidRPr="003C6727" w:rsidRDefault="00036622" w:rsidP="00C7745B">
      <w:pPr>
        <w:pStyle w:val="NormalWeb"/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kern w:val="24"/>
          <w:sz w:val="22"/>
          <w:szCs w:val="22"/>
        </w:rPr>
      </w:pPr>
    </w:p>
    <w:p w14:paraId="0947DC6E" w14:textId="7D200DDD" w:rsidR="009E665D" w:rsidRPr="003C6727" w:rsidRDefault="00FA71DA" w:rsidP="00C7745B">
      <w:pPr>
        <w:pStyle w:val="NormalWeb"/>
        <w:numPr>
          <w:ilvl w:val="0"/>
          <w:numId w:val="3"/>
        </w:numPr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kern w:val="24"/>
          <w:sz w:val="22"/>
          <w:szCs w:val="22"/>
        </w:rPr>
      </w:pPr>
      <w:r w:rsidRPr="003C6727">
        <w:rPr>
          <w:rFonts w:ascii="Arial" w:hAnsi="Arial" w:cs="Arial"/>
          <w:kern w:val="24"/>
          <w:sz w:val="22"/>
          <w:szCs w:val="22"/>
        </w:rPr>
        <w:t xml:space="preserve">En el </w:t>
      </w:r>
      <w:r w:rsidR="00CB3C78" w:rsidRPr="003C6727">
        <w:rPr>
          <w:rFonts w:ascii="Arial" w:hAnsi="Arial" w:cs="Arial"/>
          <w:kern w:val="24"/>
          <w:sz w:val="22"/>
          <w:szCs w:val="22"/>
        </w:rPr>
        <w:t>I</w:t>
      </w:r>
      <w:r w:rsidR="00285CED" w:rsidRPr="003C6727">
        <w:rPr>
          <w:rFonts w:ascii="Arial" w:hAnsi="Arial" w:cs="Arial"/>
          <w:kern w:val="24"/>
          <w:sz w:val="22"/>
          <w:szCs w:val="22"/>
        </w:rPr>
        <w:t xml:space="preserve"> </w:t>
      </w:r>
      <w:r w:rsidRPr="003C6727">
        <w:rPr>
          <w:rFonts w:ascii="Arial" w:hAnsi="Arial" w:cs="Arial"/>
          <w:kern w:val="24"/>
          <w:sz w:val="22"/>
          <w:szCs w:val="22"/>
        </w:rPr>
        <w:t xml:space="preserve">trimestre </w:t>
      </w:r>
      <w:r w:rsidR="00285CED" w:rsidRPr="003C6727">
        <w:rPr>
          <w:rFonts w:ascii="Arial" w:hAnsi="Arial" w:cs="Arial"/>
          <w:kern w:val="24"/>
          <w:sz w:val="22"/>
          <w:szCs w:val="22"/>
        </w:rPr>
        <w:t>202</w:t>
      </w:r>
      <w:r w:rsidR="0066145F" w:rsidRPr="003C6727">
        <w:rPr>
          <w:rFonts w:ascii="Arial" w:hAnsi="Arial" w:cs="Arial"/>
          <w:kern w:val="24"/>
          <w:sz w:val="22"/>
          <w:szCs w:val="22"/>
        </w:rPr>
        <w:t>2</w:t>
      </w:r>
      <w:r w:rsidR="00285CED" w:rsidRPr="003C6727">
        <w:rPr>
          <w:rFonts w:ascii="Arial" w:hAnsi="Arial" w:cs="Arial"/>
          <w:kern w:val="24"/>
          <w:sz w:val="22"/>
          <w:szCs w:val="22"/>
        </w:rPr>
        <w:t xml:space="preserve">, </w:t>
      </w:r>
      <w:r w:rsidRPr="003C6727">
        <w:rPr>
          <w:rFonts w:ascii="Arial" w:hAnsi="Arial" w:cs="Arial"/>
          <w:kern w:val="24"/>
          <w:sz w:val="22"/>
          <w:szCs w:val="22"/>
        </w:rPr>
        <w:t>se logró el c</w:t>
      </w:r>
      <w:r w:rsidR="0066145F" w:rsidRPr="003C6727">
        <w:rPr>
          <w:rFonts w:ascii="Arial" w:hAnsi="Arial" w:cs="Arial"/>
          <w:kern w:val="24"/>
          <w:sz w:val="22"/>
          <w:szCs w:val="22"/>
        </w:rPr>
        <w:t>umplimiento</w:t>
      </w:r>
      <w:r w:rsidRPr="003C6727">
        <w:rPr>
          <w:rFonts w:ascii="Arial" w:hAnsi="Arial" w:cs="Arial"/>
          <w:kern w:val="24"/>
          <w:sz w:val="22"/>
          <w:szCs w:val="22"/>
        </w:rPr>
        <w:t xml:space="preserve"> de </w:t>
      </w:r>
      <w:r w:rsidR="009C5A01" w:rsidRPr="003C6727">
        <w:rPr>
          <w:rFonts w:ascii="Arial" w:hAnsi="Arial" w:cs="Arial"/>
          <w:kern w:val="24"/>
          <w:sz w:val="22"/>
          <w:szCs w:val="22"/>
        </w:rPr>
        <w:t>70</w:t>
      </w:r>
      <w:r w:rsidRPr="003C6727">
        <w:rPr>
          <w:rFonts w:ascii="Arial" w:hAnsi="Arial" w:cs="Arial"/>
          <w:kern w:val="24"/>
          <w:sz w:val="22"/>
          <w:szCs w:val="22"/>
        </w:rPr>
        <w:t xml:space="preserve"> acciones</w:t>
      </w:r>
      <w:r w:rsidR="0098067A" w:rsidRPr="003C6727">
        <w:rPr>
          <w:rFonts w:ascii="Arial" w:hAnsi="Arial" w:cs="Arial"/>
          <w:kern w:val="24"/>
          <w:sz w:val="22"/>
          <w:szCs w:val="22"/>
        </w:rPr>
        <w:t xml:space="preserve"> de </w:t>
      </w:r>
      <w:r w:rsidR="00E05141" w:rsidRPr="003C6727">
        <w:rPr>
          <w:rFonts w:ascii="Arial" w:hAnsi="Arial" w:cs="Arial"/>
          <w:kern w:val="24"/>
          <w:sz w:val="22"/>
          <w:szCs w:val="22"/>
        </w:rPr>
        <w:t xml:space="preserve">los </w:t>
      </w:r>
      <w:r w:rsidR="0098067A" w:rsidRPr="003C6727">
        <w:rPr>
          <w:rFonts w:ascii="Arial" w:hAnsi="Arial" w:cs="Arial"/>
          <w:kern w:val="24"/>
          <w:sz w:val="22"/>
          <w:szCs w:val="22"/>
        </w:rPr>
        <w:t>planes de mejoramiento</w:t>
      </w:r>
      <w:r w:rsidR="00DC6F77" w:rsidRPr="003C6727">
        <w:rPr>
          <w:rFonts w:ascii="Arial" w:hAnsi="Arial" w:cs="Arial"/>
          <w:kern w:val="24"/>
          <w:sz w:val="22"/>
          <w:szCs w:val="22"/>
        </w:rPr>
        <w:t xml:space="preserve"> </w:t>
      </w:r>
      <w:r w:rsidR="00E05141" w:rsidRPr="003C6727">
        <w:rPr>
          <w:rFonts w:ascii="Arial" w:hAnsi="Arial" w:cs="Arial"/>
          <w:kern w:val="24"/>
          <w:sz w:val="22"/>
          <w:szCs w:val="22"/>
        </w:rPr>
        <w:t>en seguimiento.</w:t>
      </w:r>
      <w:r w:rsidR="00E4050A" w:rsidRPr="003C6727">
        <w:rPr>
          <w:rFonts w:ascii="Arial" w:hAnsi="Arial" w:cs="Arial"/>
          <w:kern w:val="24"/>
          <w:sz w:val="22"/>
          <w:szCs w:val="22"/>
        </w:rPr>
        <w:t xml:space="preserve"> </w:t>
      </w:r>
    </w:p>
    <w:p w14:paraId="631FE91A" w14:textId="77777777" w:rsidR="00480692" w:rsidRPr="003C6727" w:rsidRDefault="00480692" w:rsidP="00174C43">
      <w:pPr>
        <w:kinsoku w:val="0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cs="Arial"/>
          <w:color w:val="000000"/>
          <w:kern w:val="24"/>
          <w:sz w:val="22"/>
          <w:szCs w:val="22"/>
        </w:rPr>
      </w:pPr>
    </w:p>
    <w:p w14:paraId="75FE1939" w14:textId="77777777" w:rsidR="00626571" w:rsidRPr="003C6727" w:rsidRDefault="00626571" w:rsidP="00626571">
      <w:pPr>
        <w:pStyle w:val="Prrafodelista"/>
        <w:kinsoku w:val="0"/>
        <w:overflowPunct w:val="0"/>
        <w:autoSpaceDE w:val="0"/>
        <w:autoSpaceDN w:val="0"/>
        <w:adjustRightInd w:val="0"/>
        <w:spacing w:line="240" w:lineRule="auto"/>
        <w:ind w:left="360"/>
        <w:textAlignment w:val="baseline"/>
        <w:rPr>
          <w:rFonts w:cs="Arial"/>
          <w:color w:val="000000"/>
          <w:kern w:val="24"/>
          <w:sz w:val="22"/>
          <w:szCs w:val="22"/>
        </w:rPr>
      </w:pPr>
    </w:p>
    <w:p w14:paraId="05A3124F" w14:textId="3863EA41" w:rsidR="00E324C1" w:rsidRPr="003C6727" w:rsidRDefault="00E324C1" w:rsidP="00C7745B">
      <w:pPr>
        <w:pStyle w:val="NormalWeb"/>
        <w:numPr>
          <w:ilvl w:val="0"/>
          <w:numId w:val="3"/>
        </w:numPr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noProof/>
          <w:sz w:val="22"/>
          <w:szCs w:val="22"/>
          <w:lang w:eastAsia="es-CO"/>
        </w:rPr>
      </w:pPr>
      <w:r w:rsidRPr="003C6727">
        <w:rPr>
          <w:rFonts w:ascii="Arial" w:hAnsi="Arial" w:cs="Arial"/>
          <w:color w:val="000000"/>
          <w:kern w:val="24"/>
          <w:sz w:val="22"/>
          <w:szCs w:val="22"/>
        </w:rPr>
        <w:t>De las</w:t>
      </w:r>
      <w:r w:rsidR="00574C20" w:rsidRPr="003C6727">
        <w:rPr>
          <w:rFonts w:ascii="Arial" w:hAnsi="Arial" w:cs="Arial"/>
          <w:color w:val="000000"/>
          <w:kern w:val="24"/>
          <w:sz w:val="22"/>
          <w:szCs w:val="22"/>
        </w:rPr>
        <w:t xml:space="preserve"> </w:t>
      </w:r>
      <w:r w:rsidR="009C0AB9" w:rsidRPr="003C6727">
        <w:rPr>
          <w:rFonts w:ascii="Arial" w:hAnsi="Arial" w:cs="Arial"/>
          <w:bCs/>
          <w:color w:val="000000"/>
          <w:kern w:val="24"/>
          <w:sz w:val="22"/>
          <w:szCs w:val="22"/>
        </w:rPr>
        <w:t>2</w:t>
      </w:r>
      <w:r w:rsidR="00F8194D" w:rsidRPr="003C6727">
        <w:rPr>
          <w:rFonts w:ascii="Arial" w:hAnsi="Arial" w:cs="Arial"/>
          <w:bCs/>
          <w:color w:val="000000"/>
          <w:kern w:val="24"/>
          <w:sz w:val="22"/>
          <w:szCs w:val="22"/>
        </w:rPr>
        <w:t>1</w:t>
      </w:r>
      <w:r w:rsidR="00574C20" w:rsidRPr="003C6727">
        <w:rPr>
          <w:rFonts w:ascii="Arial" w:hAnsi="Arial" w:cs="Arial"/>
          <w:color w:val="000000"/>
          <w:kern w:val="24"/>
          <w:sz w:val="22"/>
          <w:szCs w:val="22"/>
        </w:rPr>
        <w:t xml:space="preserve"> acciones </w:t>
      </w:r>
      <w:r w:rsidR="00E05141" w:rsidRPr="003C6727">
        <w:rPr>
          <w:rFonts w:ascii="Arial" w:hAnsi="Arial" w:cs="Arial"/>
          <w:color w:val="000000"/>
          <w:kern w:val="24"/>
          <w:sz w:val="22"/>
          <w:szCs w:val="22"/>
        </w:rPr>
        <w:t>vencidas</w:t>
      </w:r>
      <w:r w:rsidR="00574C20" w:rsidRPr="003C6727">
        <w:rPr>
          <w:rFonts w:ascii="Arial" w:hAnsi="Arial" w:cs="Arial"/>
          <w:color w:val="000000"/>
          <w:kern w:val="24"/>
          <w:sz w:val="22"/>
          <w:szCs w:val="22"/>
        </w:rPr>
        <w:t xml:space="preserve"> </w:t>
      </w:r>
      <w:r w:rsidR="00181FE8" w:rsidRPr="003C6727">
        <w:rPr>
          <w:rFonts w:ascii="Arial" w:hAnsi="Arial" w:cs="Arial"/>
          <w:color w:val="000000"/>
          <w:kern w:val="24"/>
          <w:sz w:val="22"/>
          <w:szCs w:val="22"/>
        </w:rPr>
        <w:t xml:space="preserve">en </w:t>
      </w:r>
      <w:r w:rsidR="00574C20" w:rsidRPr="003C6727">
        <w:rPr>
          <w:rFonts w:ascii="Arial" w:hAnsi="Arial" w:cs="Arial"/>
          <w:color w:val="000000"/>
          <w:kern w:val="24"/>
          <w:sz w:val="22"/>
          <w:szCs w:val="22"/>
        </w:rPr>
        <w:t>los planes de mejoramiento</w:t>
      </w:r>
      <w:r w:rsidR="008B48CE" w:rsidRPr="003C6727">
        <w:rPr>
          <w:rFonts w:ascii="Arial" w:hAnsi="Arial" w:cs="Arial"/>
          <w:color w:val="000000"/>
          <w:kern w:val="24"/>
          <w:sz w:val="22"/>
          <w:szCs w:val="22"/>
        </w:rPr>
        <w:t>,</w:t>
      </w:r>
      <w:r w:rsidRPr="003C6727">
        <w:rPr>
          <w:rFonts w:ascii="Arial" w:hAnsi="Arial" w:cs="Arial"/>
          <w:color w:val="000000"/>
          <w:kern w:val="24"/>
          <w:sz w:val="22"/>
          <w:szCs w:val="22"/>
        </w:rPr>
        <w:t xml:space="preserve"> 1</w:t>
      </w:r>
      <w:r w:rsidR="001D34B2" w:rsidRPr="003C6727">
        <w:rPr>
          <w:rFonts w:ascii="Arial" w:hAnsi="Arial" w:cs="Arial"/>
          <w:color w:val="000000"/>
          <w:kern w:val="24"/>
          <w:sz w:val="22"/>
          <w:szCs w:val="22"/>
        </w:rPr>
        <w:t>5</w:t>
      </w:r>
      <w:r w:rsidRPr="003C6727">
        <w:rPr>
          <w:rFonts w:ascii="Arial" w:hAnsi="Arial" w:cs="Arial"/>
          <w:color w:val="000000"/>
          <w:kern w:val="24"/>
          <w:sz w:val="22"/>
          <w:szCs w:val="22"/>
        </w:rPr>
        <w:t xml:space="preserve"> se vencieron en el trimestre, así</w:t>
      </w:r>
    </w:p>
    <w:p w14:paraId="54DB3591" w14:textId="77777777" w:rsidR="00DA0EAA" w:rsidRPr="003C6727" w:rsidRDefault="00DA0EAA" w:rsidP="00DA0EAA">
      <w:pPr>
        <w:pStyle w:val="NormalWeb"/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noProof/>
          <w:sz w:val="22"/>
          <w:szCs w:val="22"/>
          <w:lang w:eastAsia="es-CO"/>
        </w:rPr>
      </w:pPr>
    </w:p>
    <w:p w14:paraId="6C721A15" w14:textId="4C28ABE9" w:rsidR="00E05141" w:rsidRPr="003C6727" w:rsidRDefault="00E05141" w:rsidP="008B390D">
      <w:pPr>
        <w:pStyle w:val="Prrafodelista"/>
        <w:numPr>
          <w:ilvl w:val="0"/>
          <w:numId w:val="7"/>
        </w:numPr>
        <w:kinsoku w:val="0"/>
        <w:overflowPunct w:val="0"/>
        <w:spacing w:line="240" w:lineRule="auto"/>
        <w:textAlignment w:val="baseline"/>
        <w:rPr>
          <w:rFonts w:cs="Arial"/>
          <w:noProof/>
          <w:sz w:val="22"/>
          <w:szCs w:val="22"/>
          <w:lang w:eastAsia="es-CO"/>
        </w:rPr>
      </w:pPr>
      <w:r w:rsidRPr="003C6727">
        <w:rPr>
          <w:rFonts w:cs="Arial"/>
          <w:sz w:val="22"/>
          <w:szCs w:val="22"/>
          <w:lang w:eastAsia="es-CO"/>
        </w:rPr>
        <w:t>(</w:t>
      </w:r>
      <w:r w:rsidR="001D34B2" w:rsidRPr="003C6727">
        <w:rPr>
          <w:rFonts w:cs="Arial"/>
          <w:sz w:val="22"/>
          <w:szCs w:val="22"/>
          <w:lang w:eastAsia="es-CO"/>
        </w:rPr>
        <w:t>9</w:t>
      </w:r>
      <w:r w:rsidRPr="003C6727">
        <w:rPr>
          <w:rFonts w:cs="Arial"/>
          <w:sz w:val="22"/>
          <w:szCs w:val="22"/>
          <w:lang w:eastAsia="es-CO"/>
        </w:rPr>
        <w:t xml:space="preserve">) </w:t>
      </w:r>
      <w:r w:rsidRPr="003C6727">
        <w:rPr>
          <w:rFonts w:cs="Arial"/>
          <w:bCs/>
          <w:noProof/>
          <w:sz w:val="22"/>
          <w:szCs w:val="22"/>
          <w:lang w:eastAsia="es-CO"/>
        </w:rPr>
        <w:t>Direccionamiento</w:t>
      </w:r>
      <w:r w:rsidRPr="003C6727">
        <w:rPr>
          <w:rFonts w:cs="Arial"/>
          <w:sz w:val="22"/>
          <w:szCs w:val="22"/>
          <w:lang w:eastAsia="es-CO"/>
        </w:rPr>
        <w:t xml:space="preserve"> </w:t>
      </w:r>
      <w:r w:rsidRPr="003C6727">
        <w:rPr>
          <w:rFonts w:cs="Arial"/>
          <w:bCs/>
          <w:noProof/>
          <w:sz w:val="22"/>
          <w:szCs w:val="22"/>
          <w:lang w:eastAsia="es-CO"/>
        </w:rPr>
        <w:t>Estratégico</w:t>
      </w:r>
      <w:r w:rsidRPr="003C6727">
        <w:rPr>
          <w:rFonts w:cs="Arial"/>
          <w:sz w:val="22"/>
          <w:szCs w:val="22"/>
          <w:lang w:eastAsia="es-CO"/>
        </w:rPr>
        <w:t xml:space="preserve"> e Innovación – DESI </w:t>
      </w:r>
      <w:r w:rsidR="00DA0EAA" w:rsidRPr="003C6727">
        <w:rPr>
          <w:rFonts w:cs="Arial"/>
          <w:sz w:val="22"/>
          <w:szCs w:val="22"/>
          <w:lang w:eastAsia="es-CO"/>
        </w:rPr>
        <w:t>2021</w:t>
      </w:r>
    </w:p>
    <w:p w14:paraId="5DD81D89" w14:textId="1DB587E7" w:rsidR="00E05141" w:rsidRPr="003C6727" w:rsidRDefault="00E05141" w:rsidP="008B390D">
      <w:pPr>
        <w:pStyle w:val="Prrafodelista"/>
        <w:numPr>
          <w:ilvl w:val="0"/>
          <w:numId w:val="7"/>
        </w:numPr>
        <w:spacing w:line="240" w:lineRule="auto"/>
        <w:rPr>
          <w:rFonts w:cs="Arial"/>
          <w:noProof/>
          <w:sz w:val="22"/>
          <w:szCs w:val="22"/>
          <w:lang w:eastAsia="es-CO"/>
        </w:rPr>
      </w:pPr>
      <w:r w:rsidRPr="003C6727">
        <w:rPr>
          <w:rFonts w:cs="Arial"/>
          <w:noProof/>
          <w:sz w:val="22"/>
          <w:szCs w:val="22"/>
          <w:lang w:eastAsia="es-CO"/>
        </w:rPr>
        <w:t>(</w:t>
      </w:r>
      <w:r w:rsidR="00DA4C5C" w:rsidRPr="003C6727">
        <w:rPr>
          <w:rFonts w:cs="Arial"/>
          <w:noProof/>
          <w:sz w:val="22"/>
          <w:szCs w:val="22"/>
          <w:lang w:eastAsia="es-CO"/>
        </w:rPr>
        <w:t>4</w:t>
      </w:r>
      <w:r w:rsidRPr="003C6727">
        <w:rPr>
          <w:rFonts w:cs="Arial"/>
          <w:noProof/>
          <w:sz w:val="22"/>
          <w:szCs w:val="22"/>
          <w:lang w:eastAsia="es-CO"/>
        </w:rPr>
        <w:t>) Gestión de Servicios e Infraestructura tecnológica-GSIT</w:t>
      </w:r>
      <w:r w:rsidR="00DA0EAA" w:rsidRPr="003C6727">
        <w:rPr>
          <w:rFonts w:cs="Arial"/>
          <w:noProof/>
          <w:sz w:val="22"/>
          <w:szCs w:val="22"/>
          <w:lang w:eastAsia="es-CO"/>
        </w:rPr>
        <w:t xml:space="preserve"> 2020</w:t>
      </w:r>
      <w:r w:rsidRPr="003C6727">
        <w:rPr>
          <w:rFonts w:cs="Arial"/>
          <w:noProof/>
          <w:sz w:val="22"/>
          <w:szCs w:val="22"/>
          <w:lang w:eastAsia="es-CO"/>
        </w:rPr>
        <w:t xml:space="preserve"> </w:t>
      </w:r>
    </w:p>
    <w:p w14:paraId="582B6F46" w14:textId="53805759" w:rsidR="00920CC4" w:rsidRPr="003C6727" w:rsidRDefault="00920CC4" w:rsidP="008B390D">
      <w:pPr>
        <w:pStyle w:val="Prrafodelista"/>
        <w:numPr>
          <w:ilvl w:val="0"/>
          <w:numId w:val="7"/>
        </w:numPr>
        <w:spacing w:line="240" w:lineRule="auto"/>
        <w:rPr>
          <w:rFonts w:cs="Arial"/>
          <w:noProof/>
          <w:sz w:val="22"/>
          <w:szCs w:val="22"/>
          <w:lang w:eastAsia="es-CO"/>
        </w:rPr>
      </w:pPr>
      <w:r w:rsidRPr="003C6727">
        <w:rPr>
          <w:rFonts w:cs="Arial"/>
          <w:noProof/>
          <w:sz w:val="22"/>
          <w:szCs w:val="22"/>
          <w:lang w:eastAsia="es-CO"/>
        </w:rPr>
        <w:t>(</w:t>
      </w:r>
      <w:r w:rsidR="00CF6400" w:rsidRPr="003C6727">
        <w:rPr>
          <w:rFonts w:cs="Arial"/>
          <w:noProof/>
          <w:sz w:val="22"/>
          <w:szCs w:val="22"/>
          <w:lang w:eastAsia="es-CO"/>
        </w:rPr>
        <w:t>2</w:t>
      </w:r>
      <w:r w:rsidRPr="003C6727">
        <w:rPr>
          <w:rFonts w:cs="Arial"/>
          <w:noProof/>
          <w:sz w:val="22"/>
          <w:szCs w:val="22"/>
          <w:lang w:eastAsia="es-CO"/>
        </w:rPr>
        <w:t xml:space="preserve">) Gestión Documental </w:t>
      </w:r>
      <w:r w:rsidR="00CF6400" w:rsidRPr="003C6727">
        <w:rPr>
          <w:rFonts w:cs="Arial"/>
          <w:noProof/>
          <w:sz w:val="22"/>
          <w:szCs w:val="22"/>
          <w:lang w:eastAsia="es-CO"/>
        </w:rPr>
        <w:t>– GDOC PMA</w:t>
      </w:r>
      <w:r w:rsidRPr="003C6727">
        <w:rPr>
          <w:rFonts w:cs="Arial"/>
          <w:noProof/>
          <w:sz w:val="22"/>
          <w:szCs w:val="22"/>
          <w:lang w:eastAsia="es-CO"/>
        </w:rPr>
        <w:t xml:space="preserve"> 202</w:t>
      </w:r>
      <w:r w:rsidR="00CF6400" w:rsidRPr="003C6727">
        <w:rPr>
          <w:rFonts w:cs="Arial"/>
          <w:noProof/>
          <w:sz w:val="22"/>
          <w:szCs w:val="22"/>
          <w:lang w:eastAsia="es-CO"/>
        </w:rPr>
        <w:t>2</w:t>
      </w:r>
    </w:p>
    <w:p w14:paraId="5C27025F" w14:textId="14012E7A" w:rsidR="00E05141" w:rsidRPr="003C6727" w:rsidRDefault="0099004F" w:rsidP="0099004F">
      <w:pPr>
        <w:pStyle w:val="Prrafodelista"/>
        <w:tabs>
          <w:tab w:val="left" w:pos="2569"/>
        </w:tabs>
        <w:kinsoku w:val="0"/>
        <w:overflowPunct w:val="0"/>
        <w:spacing w:line="240" w:lineRule="auto"/>
        <w:ind w:left="360"/>
        <w:textAlignment w:val="baseline"/>
        <w:rPr>
          <w:rFonts w:cs="Arial"/>
          <w:noProof/>
          <w:sz w:val="22"/>
          <w:szCs w:val="22"/>
          <w:lang w:eastAsia="es-CO"/>
        </w:rPr>
      </w:pPr>
      <w:r w:rsidRPr="003C6727">
        <w:rPr>
          <w:rFonts w:cs="Arial"/>
          <w:noProof/>
          <w:sz w:val="22"/>
          <w:szCs w:val="22"/>
          <w:lang w:eastAsia="es-CO"/>
        </w:rPr>
        <w:tab/>
      </w:r>
    </w:p>
    <w:p w14:paraId="232F663E" w14:textId="77777777" w:rsidR="00E05141" w:rsidRPr="003C6727" w:rsidRDefault="00E05141" w:rsidP="0078648B">
      <w:pPr>
        <w:pStyle w:val="Prrafodelista"/>
        <w:kinsoku w:val="0"/>
        <w:overflowPunct w:val="0"/>
        <w:spacing w:line="240" w:lineRule="auto"/>
        <w:ind w:left="360"/>
        <w:textAlignment w:val="baseline"/>
        <w:rPr>
          <w:rFonts w:cs="Arial"/>
          <w:noProof/>
          <w:sz w:val="22"/>
          <w:szCs w:val="22"/>
          <w:lang w:eastAsia="es-CO"/>
        </w:rPr>
      </w:pPr>
    </w:p>
    <w:p w14:paraId="309941AC" w14:textId="45CD4DBC" w:rsidR="000E25D6" w:rsidRPr="003C6727" w:rsidRDefault="00285CED" w:rsidP="00C7745B">
      <w:pPr>
        <w:pStyle w:val="NormalWeb"/>
        <w:numPr>
          <w:ilvl w:val="0"/>
          <w:numId w:val="3"/>
        </w:numPr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  <w:r w:rsidRPr="003C6727">
        <w:rPr>
          <w:rFonts w:ascii="Arial" w:hAnsi="Arial" w:cs="Arial"/>
          <w:color w:val="000000"/>
          <w:kern w:val="24"/>
          <w:sz w:val="22"/>
          <w:szCs w:val="22"/>
        </w:rPr>
        <w:t xml:space="preserve">En el </w:t>
      </w:r>
      <w:r w:rsidR="008F47CB" w:rsidRPr="003C6727">
        <w:rPr>
          <w:rFonts w:ascii="Arial" w:hAnsi="Arial" w:cs="Arial"/>
          <w:color w:val="000000"/>
          <w:kern w:val="24"/>
          <w:sz w:val="22"/>
          <w:szCs w:val="22"/>
        </w:rPr>
        <w:t>I</w:t>
      </w:r>
      <w:r w:rsidRPr="003C6727">
        <w:rPr>
          <w:rFonts w:ascii="Arial" w:hAnsi="Arial" w:cs="Arial"/>
          <w:color w:val="000000"/>
          <w:kern w:val="24"/>
          <w:sz w:val="22"/>
          <w:szCs w:val="22"/>
        </w:rPr>
        <w:t xml:space="preserve"> trimestre 202</w:t>
      </w:r>
      <w:r w:rsidR="00C65E91" w:rsidRPr="003C6727">
        <w:rPr>
          <w:rFonts w:ascii="Arial" w:hAnsi="Arial" w:cs="Arial"/>
          <w:color w:val="000000"/>
          <w:kern w:val="24"/>
          <w:sz w:val="22"/>
          <w:szCs w:val="22"/>
        </w:rPr>
        <w:t>2</w:t>
      </w:r>
      <w:r w:rsidRPr="003C6727">
        <w:rPr>
          <w:rFonts w:ascii="Arial" w:hAnsi="Arial" w:cs="Arial"/>
          <w:color w:val="000000"/>
          <w:kern w:val="24"/>
          <w:sz w:val="22"/>
          <w:szCs w:val="22"/>
        </w:rPr>
        <w:t>, s</w:t>
      </w:r>
      <w:r w:rsidR="00AC3E04" w:rsidRPr="003C6727">
        <w:rPr>
          <w:rFonts w:ascii="Arial" w:hAnsi="Arial" w:cs="Arial"/>
          <w:color w:val="000000"/>
          <w:kern w:val="24"/>
          <w:sz w:val="22"/>
          <w:szCs w:val="22"/>
        </w:rPr>
        <w:t>e logr</w:t>
      </w:r>
      <w:r w:rsidR="00AB386A" w:rsidRPr="003C6727">
        <w:rPr>
          <w:rFonts w:ascii="Arial" w:hAnsi="Arial" w:cs="Arial"/>
          <w:color w:val="000000"/>
          <w:kern w:val="24"/>
          <w:sz w:val="22"/>
          <w:szCs w:val="22"/>
        </w:rPr>
        <w:t>ó</w:t>
      </w:r>
      <w:r w:rsidR="00AC3E04" w:rsidRPr="003C6727">
        <w:rPr>
          <w:rFonts w:ascii="Arial" w:hAnsi="Arial" w:cs="Arial"/>
          <w:color w:val="000000"/>
          <w:kern w:val="24"/>
          <w:sz w:val="22"/>
          <w:szCs w:val="22"/>
        </w:rPr>
        <w:t xml:space="preserve"> el cierre de </w:t>
      </w:r>
      <w:r w:rsidR="00DA0EAA" w:rsidRPr="003C6727">
        <w:rPr>
          <w:rFonts w:ascii="Arial" w:hAnsi="Arial" w:cs="Arial"/>
          <w:color w:val="000000"/>
          <w:kern w:val="24"/>
          <w:sz w:val="22"/>
          <w:szCs w:val="22"/>
        </w:rPr>
        <w:t>nueve</w:t>
      </w:r>
      <w:r w:rsidR="000E25D6" w:rsidRPr="003C6727">
        <w:rPr>
          <w:rFonts w:ascii="Arial" w:hAnsi="Arial" w:cs="Arial"/>
          <w:color w:val="000000"/>
          <w:kern w:val="24"/>
          <w:sz w:val="22"/>
          <w:szCs w:val="22"/>
        </w:rPr>
        <w:t xml:space="preserve"> </w:t>
      </w:r>
      <w:r w:rsidR="00AC3E04" w:rsidRPr="003C6727">
        <w:rPr>
          <w:rFonts w:ascii="Arial" w:hAnsi="Arial" w:cs="Arial"/>
          <w:color w:val="000000"/>
          <w:kern w:val="24"/>
          <w:sz w:val="22"/>
          <w:szCs w:val="22"/>
        </w:rPr>
        <w:t>planes de mejoramiento de</w:t>
      </w:r>
      <w:r w:rsidR="004913F8" w:rsidRPr="003C6727">
        <w:rPr>
          <w:rFonts w:ascii="Arial" w:hAnsi="Arial" w:cs="Arial"/>
          <w:color w:val="000000"/>
          <w:kern w:val="24"/>
          <w:sz w:val="22"/>
          <w:szCs w:val="22"/>
        </w:rPr>
        <w:t xml:space="preserve"> </w:t>
      </w:r>
      <w:r w:rsidR="00AC3E04" w:rsidRPr="003C6727">
        <w:rPr>
          <w:rFonts w:ascii="Arial" w:hAnsi="Arial" w:cs="Arial"/>
          <w:color w:val="000000"/>
          <w:kern w:val="24"/>
          <w:sz w:val="22"/>
          <w:szCs w:val="22"/>
        </w:rPr>
        <w:t>l</w:t>
      </w:r>
      <w:r w:rsidR="004913F8" w:rsidRPr="003C6727">
        <w:rPr>
          <w:rFonts w:ascii="Arial" w:hAnsi="Arial" w:cs="Arial"/>
          <w:color w:val="000000"/>
          <w:kern w:val="24"/>
          <w:sz w:val="22"/>
          <w:szCs w:val="22"/>
        </w:rPr>
        <w:t>os</w:t>
      </w:r>
      <w:r w:rsidR="00AC3E04" w:rsidRPr="003C6727">
        <w:rPr>
          <w:rFonts w:ascii="Arial" w:hAnsi="Arial" w:cs="Arial"/>
          <w:color w:val="000000"/>
          <w:kern w:val="24"/>
          <w:sz w:val="22"/>
          <w:szCs w:val="22"/>
        </w:rPr>
        <w:t xml:space="preserve"> proceso</w:t>
      </w:r>
      <w:r w:rsidR="004913F8" w:rsidRPr="003C6727">
        <w:rPr>
          <w:rFonts w:ascii="Arial" w:hAnsi="Arial" w:cs="Arial"/>
          <w:color w:val="000000"/>
          <w:kern w:val="24"/>
          <w:sz w:val="22"/>
          <w:szCs w:val="22"/>
        </w:rPr>
        <w:t>s</w:t>
      </w:r>
      <w:r w:rsidR="000E25D6" w:rsidRPr="003C6727">
        <w:rPr>
          <w:rFonts w:ascii="Arial" w:hAnsi="Arial" w:cs="Arial"/>
          <w:color w:val="000000"/>
          <w:kern w:val="24"/>
          <w:sz w:val="22"/>
          <w:szCs w:val="22"/>
        </w:rPr>
        <w:t>:</w:t>
      </w:r>
    </w:p>
    <w:p w14:paraId="29042DCC" w14:textId="77777777" w:rsidR="00DF6E04" w:rsidRPr="003C6727" w:rsidRDefault="00DF6E04" w:rsidP="00C7745B">
      <w:pPr>
        <w:pStyle w:val="NormalWeb"/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kern w:val="24"/>
          <w:sz w:val="22"/>
          <w:szCs w:val="22"/>
        </w:rPr>
      </w:pPr>
    </w:p>
    <w:p w14:paraId="4A449D29" w14:textId="5C18B9A6" w:rsidR="00D3722C" w:rsidRPr="003C6727" w:rsidRDefault="00D3722C" w:rsidP="008B390D">
      <w:pPr>
        <w:pStyle w:val="NormalWeb"/>
        <w:numPr>
          <w:ilvl w:val="0"/>
          <w:numId w:val="8"/>
        </w:numPr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kern w:val="24"/>
          <w:sz w:val="22"/>
          <w:szCs w:val="22"/>
        </w:rPr>
      </w:pPr>
      <w:r w:rsidRPr="003C6727">
        <w:rPr>
          <w:rFonts w:ascii="Arial" w:hAnsi="Arial" w:cs="Arial"/>
          <w:kern w:val="24"/>
          <w:sz w:val="22"/>
          <w:szCs w:val="22"/>
        </w:rPr>
        <w:t>Sistemas de Información y Tecnología - Vigencia 2018 - SIT</w:t>
      </w:r>
    </w:p>
    <w:p w14:paraId="0C1D4C05" w14:textId="55C6E4CE" w:rsidR="0010563E" w:rsidRPr="003C6727" w:rsidRDefault="0010563E" w:rsidP="008B390D">
      <w:pPr>
        <w:pStyle w:val="NormalWeb"/>
        <w:numPr>
          <w:ilvl w:val="0"/>
          <w:numId w:val="8"/>
        </w:numPr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kern w:val="24"/>
          <w:sz w:val="22"/>
          <w:szCs w:val="22"/>
        </w:rPr>
      </w:pPr>
      <w:r w:rsidRPr="003C6727">
        <w:rPr>
          <w:rFonts w:ascii="Arial" w:hAnsi="Arial" w:cs="Arial"/>
          <w:kern w:val="24"/>
          <w:sz w:val="22"/>
          <w:szCs w:val="22"/>
        </w:rPr>
        <w:t>Administración de Bienes e Infraestructura</w:t>
      </w:r>
      <w:r w:rsidR="006F7267" w:rsidRPr="003C6727">
        <w:rPr>
          <w:rFonts w:ascii="Arial" w:hAnsi="Arial" w:cs="Arial"/>
          <w:kern w:val="24"/>
          <w:sz w:val="22"/>
          <w:szCs w:val="22"/>
        </w:rPr>
        <w:t xml:space="preserve"> - ABI</w:t>
      </w:r>
      <w:r w:rsidRPr="003C6727">
        <w:rPr>
          <w:rFonts w:ascii="Arial" w:hAnsi="Arial" w:cs="Arial"/>
          <w:kern w:val="24"/>
          <w:sz w:val="22"/>
          <w:szCs w:val="22"/>
        </w:rPr>
        <w:t xml:space="preserve"> </w:t>
      </w:r>
      <w:r w:rsidR="006F7267" w:rsidRPr="003C6727">
        <w:rPr>
          <w:rFonts w:ascii="Arial" w:hAnsi="Arial" w:cs="Arial"/>
          <w:kern w:val="24"/>
          <w:sz w:val="22"/>
          <w:szCs w:val="22"/>
        </w:rPr>
        <w:t>2018</w:t>
      </w:r>
    </w:p>
    <w:p w14:paraId="0E15BA22" w14:textId="77777777" w:rsidR="00193E52" w:rsidRPr="003C6727" w:rsidRDefault="00255590" w:rsidP="008B390D">
      <w:pPr>
        <w:pStyle w:val="NormalWeb"/>
        <w:numPr>
          <w:ilvl w:val="0"/>
          <w:numId w:val="8"/>
        </w:numPr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kern w:val="24"/>
          <w:sz w:val="22"/>
          <w:szCs w:val="22"/>
        </w:rPr>
      </w:pPr>
      <w:r w:rsidRPr="003C6727">
        <w:rPr>
          <w:rFonts w:ascii="Arial" w:hAnsi="Arial" w:cs="Arial"/>
          <w:sz w:val="22"/>
          <w:szCs w:val="22"/>
          <w:lang w:eastAsia="es-CO"/>
        </w:rPr>
        <w:t xml:space="preserve">Gestión de Recursos </w:t>
      </w:r>
      <w:r w:rsidR="00193E52" w:rsidRPr="003C6727">
        <w:rPr>
          <w:rFonts w:ascii="Arial" w:hAnsi="Arial" w:cs="Arial"/>
          <w:sz w:val="22"/>
          <w:szCs w:val="22"/>
          <w:lang w:eastAsia="es-CO"/>
        </w:rPr>
        <w:t>F</w:t>
      </w:r>
      <w:r w:rsidRPr="003C6727">
        <w:rPr>
          <w:rFonts w:ascii="Arial" w:hAnsi="Arial" w:cs="Arial"/>
          <w:sz w:val="22"/>
          <w:szCs w:val="22"/>
          <w:lang w:eastAsia="es-CO"/>
        </w:rPr>
        <w:t xml:space="preserve">ísicos </w:t>
      </w:r>
      <w:r w:rsidR="00193E52" w:rsidRPr="003C6727">
        <w:rPr>
          <w:rFonts w:ascii="Arial" w:hAnsi="Arial" w:cs="Arial"/>
          <w:sz w:val="22"/>
          <w:szCs w:val="22"/>
          <w:lang w:eastAsia="es-CO"/>
        </w:rPr>
        <w:t>– GREF 2019</w:t>
      </w:r>
    </w:p>
    <w:p w14:paraId="624FD862" w14:textId="77777777" w:rsidR="007C4F73" w:rsidRPr="003C6727" w:rsidRDefault="00193E52" w:rsidP="008B390D">
      <w:pPr>
        <w:pStyle w:val="NormalWeb"/>
        <w:numPr>
          <w:ilvl w:val="0"/>
          <w:numId w:val="8"/>
        </w:numPr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kern w:val="24"/>
          <w:sz w:val="22"/>
          <w:szCs w:val="22"/>
        </w:rPr>
      </w:pPr>
      <w:r w:rsidRPr="003C6727">
        <w:rPr>
          <w:rFonts w:ascii="Arial" w:hAnsi="Arial" w:cs="Arial"/>
          <w:sz w:val="22"/>
          <w:szCs w:val="22"/>
          <w:lang w:eastAsia="es-CO"/>
        </w:rPr>
        <w:t>Traslados</w:t>
      </w:r>
      <w:r w:rsidR="007C4F73" w:rsidRPr="003C6727">
        <w:rPr>
          <w:rFonts w:ascii="Arial" w:hAnsi="Arial" w:cs="Arial"/>
          <w:sz w:val="22"/>
          <w:szCs w:val="22"/>
          <w:lang w:eastAsia="es-CO"/>
        </w:rPr>
        <w:t xml:space="preserve"> a Gestión de Recursos Físicos – GREF 2019</w:t>
      </w:r>
    </w:p>
    <w:p w14:paraId="43A1D918" w14:textId="56CF487E" w:rsidR="004952BD" w:rsidRPr="003C6727" w:rsidRDefault="004952BD" w:rsidP="008B390D">
      <w:pPr>
        <w:pStyle w:val="NormalWeb"/>
        <w:numPr>
          <w:ilvl w:val="0"/>
          <w:numId w:val="8"/>
        </w:numPr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kern w:val="24"/>
          <w:sz w:val="22"/>
          <w:szCs w:val="22"/>
        </w:rPr>
      </w:pPr>
      <w:r w:rsidRPr="003C6727">
        <w:rPr>
          <w:rFonts w:ascii="Arial" w:hAnsi="Arial" w:cs="Arial"/>
          <w:sz w:val="22"/>
          <w:szCs w:val="22"/>
          <w:lang w:eastAsia="es-CO"/>
        </w:rPr>
        <w:t>Gestión de Recursos Físicos – GREF 2020</w:t>
      </w:r>
    </w:p>
    <w:p w14:paraId="33125904" w14:textId="1B58E019" w:rsidR="004952BD" w:rsidRPr="003C6727" w:rsidRDefault="004952BD" w:rsidP="008B390D">
      <w:pPr>
        <w:pStyle w:val="NormalWeb"/>
        <w:numPr>
          <w:ilvl w:val="0"/>
          <w:numId w:val="8"/>
        </w:numPr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kern w:val="24"/>
          <w:sz w:val="22"/>
          <w:szCs w:val="22"/>
        </w:rPr>
      </w:pPr>
      <w:r w:rsidRPr="003C6727">
        <w:rPr>
          <w:rFonts w:ascii="Arial" w:hAnsi="Arial" w:cs="Arial"/>
          <w:sz w:val="22"/>
          <w:szCs w:val="22"/>
          <w:lang w:eastAsia="es-CO"/>
        </w:rPr>
        <w:t>Traslados a Gestión de Recursos Físicos – GREF 2020</w:t>
      </w:r>
    </w:p>
    <w:p w14:paraId="42E3BE63" w14:textId="73651975" w:rsidR="00941F6F" w:rsidRPr="003C6727" w:rsidRDefault="00941F6F" w:rsidP="008B390D">
      <w:pPr>
        <w:pStyle w:val="NormalWeb"/>
        <w:numPr>
          <w:ilvl w:val="0"/>
          <w:numId w:val="8"/>
        </w:numPr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kern w:val="24"/>
          <w:sz w:val="22"/>
          <w:szCs w:val="22"/>
        </w:rPr>
      </w:pPr>
      <w:r w:rsidRPr="003C6727">
        <w:rPr>
          <w:rFonts w:ascii="Arial" w:hAnsi="Arial" w:cs="Arial"/>
          <w:sz w:val="22"/>
          <w:szCs w:val="22"/>
          <w:lang w:eastAsia="es-CO"/>
        </w:rPr>
        <w:t>Traslado a Gestión de Recursos Físicos – GREF 2021</w:t>
      </w:r>
    </w:p>
    <w:p w14:paraId="06BBE4EA" w14:textId="77777777" w:rsidR="001B2663" w:rsidRPr="003C6727" w:rsidRDefault="001B2663" w:rsidP="008B390D">
      <w:pPr>
        <w:pStyle w:val="NormalWeb"/>
        <w:numPr>
          <w:ilvl w:val="0"/>
          <w:numId w:val="8"/>
        </w:numPr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kern w:val="24"/>
          <w:sz w:val="22"/>
          <w:szCs w:val="22"/>
        </w:rPr>
      </w:pPr>
      <w:r w:rsidRPr="003C6727">
        <w:rPr>
          <w:rFonts w:ascii="Arial" w:hAnsi="Arial" w:cs="Arial"/>
          <w:kern w:val="24"/>
          <w:sz w:val="22"/>
          <w:szCs w:val="22"/>
        </w:rPr>
        <w:t>Gestión Financiera – GEFI 2020</w:t>
      </w:r>
    </w:p>
    <w:p w14:paraId="21115DE0" w14:textId="77777777" w:rsidR="00AD769F" w:rsidRPr="003C6727" w:rsidRDefault="00AD769F" w:rsidP="008B390D">
      <w:pPr>
        <w:pStyle w:val="NormalWeb"/>
        <w:numPr>
          <w:ilvl w:val="0"/>
          <w:numId w:val="8"/>
        </w:numPr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kern w:val="24"/>
          <w:sz w:val="22"/>
          <w:szCs w:val="22"/>
        </w:rPr>
      </w:pPr>
      <w:r w:rsidRPr="003C6727">
        <w:rPr>
          <w:rFonts w:ascii="Arial" w:hAnsi="Arial" w:cs="Arial"/>
          <w:kern w:val="24"/>
          <w:sz w:val="22"/>
          <w:szCs w:val="22"/>
        </w:rPr>
        <w:t>Gestión De Talento Humano - Vigencia 2021-Traslado PIV</w:t>
      </w:r>
    </w:p>
    <w:p w14:paraId="2096713D" w14:textId="77777777" w:rsidR="00AD769F" w:rsidRPr="003C6727" w:rsidRDefault="00AD769F" w:rsidP="00C7745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cs="Arial"/>
          <w:sz w:val="16"/>
          <w:szCs w:val="16"/>
          <w:lang w:eastAsia="es-CO"/>
        </w:rPr>
      </w:pPr>
    </w:p>
    <w:p w14:paraId="273F41BE" w14:textId="100A06FC" w:rsidR="00AD769F" w:rsidRPr="003C6727" w:rsidRDefault="00666B8C" w:rsidP="00666B8C">
      <w:pPr>
        <w:pStyle w:val="NormalWeb"/>
        <w:tabs>
          <w:tab w:val="left" w:pos="915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22"/>
          <w:szCs w:val="22"/>
          <w:lang w:val="es-CO"/>
        </w:rPr>
      </w:pPr>
      <w:r w:rsidRPr="003C6727">
        <w:rPr>
          <w:rFonts w:ascii="Arial" w:hAnsi="Arial" w:cs="Arial"/>
          <w:color w:val="000000" w:themeColor="text1"/>
          <w:kern w:val="24"/>
          <w:sz w:val="22"/>
          <w:szCs w:val="22"/>
          <w:lang w:val="es-CO"/>
        </w:rPr>
        <w:tab/>
      </w:r>
    </w:p>
    <w:p w14:paraId="6BBAA53F" w14:textId="5F30772D" w:rsidR="00666B8C" w:rsidRPr="003C6727" w:rsidRDefault="00666B8C" w:rsidP="00666B8C">
      <w:pPr>
        <w:pStyle w:val="NormalWeb"/>
        <w:tabs>
          <w:tab w:val="left" w:pos="915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22"/>
          <w:szCs w:val="22"/>
          <w:lang w:val="es-CO"/>
        </w:rPr>
      </w:pPr>
    </w:p>
    <w:p w14:paraId="6158DB0D" w14:textId="28D87C88" w:rsidR="00A56458" w:rsidRPr="003C6727" w:rsidRDefault="00A56458" w:rsidP="00666B8C">
      <w:pPr>
        <w:pStyle w:val="NormalWeb"/>
        <w:tabs>
          <w:tab w:val="left" w:pos="915"/>
        </w:tabs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22"/>
          <w:szCs w:val="22"/>
          <w:lang w:val="es-CO"/>
        </w:rPr>
      </w:pPr>
    </w:p>
    <w:p w14:paraId="56BDC68B" w14:textId="325E0812" w:rsidR="00C959E9" w:rsidRPr="003C6727" w:rsidRDefault="00C959E9" w:rsidP="0056092B">
      <w:pPr>
        <w:pStyle w:val="Ttulo2"/>
        <w:numPr>
          <w:ilvl w:val="0"/>
          <w:numId w:val="0"/>
        </w:numPr>
        <w:ind w:left="1134"/>
      </w:pPr>
    </w:p>
    <w:p w14:paraId="543CC9F4" w14:textId="7688A626" w:rsidR="00AB526A" w:rsidRPr="003C6727" w:rsidRDefault="009F707E" w:rsidP="002C7DED">
      <w:pPr>
        <w:pStyle w:val="Ttulo1"/>
      </w:pPr>
      <w:bookmarkStart w:id="53" w:name="_Toc101440432"/>
      <w:bookmarkStart w:id="54" w:name="_Toc102123711"/>
      <w:bookmarkStart w:id="55" w:name="_Toc102124344"/>
      <w:r w:rsidRPr="003C6727">
        <w:t>Recomendaciones</w:t>
      </w:r>
      <w:bookmarkEnd w:id="53"/>
      <w:bookmarkEnd w:id="54"/>
      <w:bookmarkEnd w:id="55"/>
      <w:r w:rsidRPr="003C6727">
        <w:t xml:space="preserve"> </w:t>
      </w:r>
    </w:p>
    <w:p w14:paraId="3B1C7B3E" w14:textId="5B7961BE" w:rsidR="003112D6" w:rsidRPr="003C6727" w:rsidRDefault="003112D6" w:rsidP="00C7745B">
      <w:pPr>
        <w:spacing w:line="240" w:lineRule="auto"/>
        <w:rPr>
          <w:rFonts w:cs="Arial"/>
          <w:b/>
          <w:color w:val="000000"/>
          <w:kern w:val="24"/>
          <w:sz w:val="22"/>
          <w:szCs w:val="22"/>
        </w:rPr>
      </w:pPr>
    </w:p>
    <w:p w14:paraId="01A43E50" w14:textId="7D1A2233" w:rsidR="00621C49" w:rsidRPr="003C6727" w:rsidRDefault="002E7612" w:rsidP="00C7745B">
      <w:pPr>
        <w:pStyle w:val="NormalWeb"/>
        <w:numPr>
          <w:ilvl w:val="0"/>
          <w:numId w:val="3"/>
        </w:numPr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kern w:val="24"/>
          <w:sz w:val="22"/>
          <w:szCs w:val="22"/>
        </w:rPr>
      </w:pPr>
      <w:r w:rsidRPr="003C6727">
        <w:rPr>
          <w:rFonts w:ascii="Arial" w:hAnsi="Arial" w:cs="Arial"/>
          <w:color w:val="000000"/>
          <w:kern w:val="24"/>
          <w:sz w:val="22"/>
          <w:szCs w:val="22"/>
        </w:rPr>
        <w:t>Reportar</w:t>
      </w:r>
      <w:r w:rsidR="00AB526A" w:rsidRPr="003C6727">
        <w:rPr>
          <w:rFonts w:ascii="Arial" w:hAnsi="Arial" w:cs="Arial"/>
          <w:color w:val="000000"/>
          <w:kern w:val="24"/>
          <w:sz w:val="22"/>
          <w:szCs w:val="22"/>
        </w:rPr>
        <w:t xml:space="preserve"> oportunamente a la OCI, los avances de la implementación de las acciones correctivas formuladas en el Plan de Mejoramiento por procesos</w:t>
      </w:r>
      <w:r w:rsidR="00624A73" w:rsidRPr="003C6727">
        <w:rPr>
          <w:rFonts w:ascii="Arial" w:hAnsi="Arial" w:cs="Arial"/>
          <w:color w:val="000000"/>
          <w:kern w:val="24"/>
          <w:sz w:val="22"/>
          <w:szCs w:val="22"/>
        </w:rPr>
        <w:t xml:space="preserve"> y especiales</w:t>
      </w:r>
      <w:r w:rsidRPr="003C6727">
        <w:rPr>
          <w:rFonts w:ascii="Arial" w:hAnsi="Arial" w:cs="Arial"/>
          <w:color w:val="000000"/>
          <w:kern w:val="24"/>
          <w:sz w:val="22"/>
          <w:szCs w:val="22"/>
        </w:rPr>
        <w:t xml:space="preserve"> de acuerdo </w:t>
      </w:r>
      <w:r w:rsidR="00FF46B2" w:rsidRPr="003C6727">
        <w:rPr>
          <w:rFonts w:ascii="Arial" w:hAnsi="Arial" w:cs="Arial"/>
          <w:kern w:val="24"/>
          <w:sz w:val="22"/>
          <w:szCs w:val="22"/>
        </w:rPr>
        <w:t>con</w:t>
      </w:r>
      <w:r w:rsidRPr="003C6727">
        <w:rPr>
          <w:rFonts w:ascii="Arial" w:hAnsi="Arial" w:cs="Arial"/>
          <w:kern w:val="24"/>
          <w:sz w:val="22"/>
          <w:szCs w:val="22"/>
        </w:rPr>
        <w:t xml:space="preserve"> </w:t>
      </w:r>
      <w:r w:rsidR="006E1484" w:rsidRPr="003C6727">
        <w:rPr>
          <w:rFonts w:ascii="Arial" w:hAnsi="Arial" w:cs="Arial"/>
          <w:kern w:val="24"/>
          <w:sz w:val="22"/>
          <w:szCs w:val="22"/>
        </w:rPr>
        <w:t xml:space="preserve">el </w:t>
      </w:r>
      <w:r w:rsidRPr="003C6727">
        <w:rPr>
          <w:rFonts w:ascii="Arial" w:hAnsi="Arial" w:cs="Arial"/>
          <w:kern w:val="24"/>
          <w:sz w:val="22"/>
          <w:szCs w:val="22"/>
        </w:rPr>
        <w:t>cronograma</w:t>
      </w:r>
      <w:r w:rsidR="006E1484" w:rsidRPr="003C6727">
        <w:rPr>
          <w:rFonts w:ascii="Arial" w:hAnsi="Arial" w:cs="Arial"/>
          <w:kern w:val="24"/>
          <w:sz w:val="22"/>
          <w:szCs w:val="22"/>
        </w:rPr>
        <w:t xml:space="preserve"> </w:t>
      </w:r>
      <w:r w:rsidR="00567C5D" w:rsidRPr="003C6727">
        <w:rPr>
          <w:rFonts w:ascii="Arial" w:hAnsi="Arial" w:cs="Arial"/>
          <w:kern w:val="24"/>
          <w:sz w:val="22"/>
          <w:szCs w:val="22"/>
        </w:rPr>
        <w:t xml:space="preserve">establecido </w:t>
      </w:r>
      <w:r w:rsidR="00621C49" w:rsidRPr="003C6727">
        <w:rPr>
          <w:rFonts w:ascii="Arial" w:hAnsi="Arial" w:cs="Arial"/>
          <w:kern w:val="24"/>
          <w:sz w:val="22"/>
          <w:szCs w:val="22"/>
        </w:rPr>
        <w:t>para</w:t>
      </w:r>
      <w:r w:rsidR="006E1484" w:rsidRPr="003C6727">
        <w:rPr>
          <w:rFonts w:ascii="Arial" w:hAnsi="Arial" w:cs="Arial"/>
          <w:kern w:val="24"/>
          <w:sz w:val="22"/>
          <w:szCs w:val="22"/>
        </w:rPr>
        <w:t xml:space="preserve"> la </w:t>
      </w:r>
      <w:r w:rsidR="00621C49" w:rsidRPr="003C6727">
        <w:rPr>
          <w:rFonts w:ascii="Arial" w:hAnsi="Arial" w:cs="Arial"/>
          <w:kern w:val="24"/>
          <w:sz w:val="22"/>
          <w:szCs w:val="22"/>
        </w:rPr>
        <w:t>vigencia</w:t>
      </w:r>
      <w:r w:rsidR="006E1484" w:rsidRPr="003C6727">
        <w:rPr>
          <w:rFonts w:ascii="Arial" w:hAnsi="Arial" w:cs="Arial"/>
          <w:kern w:val="24"/>
          <w:sz w:val="22"/>
          <w:szCs w:val="22"/>
        </w:rPr>
        <w:t xml:space="preserve"> 2022</w:t>
      </w:r>
      <w:r w:rsidR="008775C3" w:rsidRPr="003C6727">
        <w:rPr>
          <w:rFonts w:ascii="Arial" w:hAnsi="Arial" w:cs="Arial"/>
          <w:kern w:val="24"/>
          <w:sz w:val="22"/>
          <w:szCs w:val="22"/>
        </w:rPr>
        <w:t>.</w:t>
      </w:r>
    </w:p>
    <w:p w14:paraId="6101B0D6" w14:textId="5099B543" w:rsidR="002E7612" w:rsidRPr="003C6727" w:rsidRDefault="002E7612" w:rsidP="00C7745B">
      <w:pPr>
        <w:pStyle w:val="NormalWeb"/>
        <w:kinsoku w:val="0"/>
        <w:overflowPunct w:val="0"/>
        <w:spacing w:before="0" w:beforeAutospacing="0" w:after="0" w:afterAutospacing="0"/>
        <w:ind w:left="60"/>
        <w:jc w:val="both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</w:p>
    <w:p w14:paraId="715AD0E3" w14:textId="6DA7A0BC" w:rsidR="00AA529B" w:rsidRPr="003C6727" w:rsidRDefault="00AB526A" w:rsidP="008B390D">
      <w:pPr>
        <w:pStyle w:val="NormalWeb"/>
        <w:numPr>
          <w:ilvl w:val="0"/>
          <w:numId w:val="9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  <w:r w:rsidRPr="003C6727">
        <w:rPr>
          <w:rFonts w:ascii="Arial" w:hAnsi="Arial" w:cs="Arial"/>
          <w:color w:val="000000"/>
          <w:kern w:val="24"/>
          <w:sz w:val="22"/>
          <w:szCs w:val="22"/>
        </w:rPr>
        <w:t>Aportar todas las evidencias que dan cumplimiento de las acciones propuestas</w:t>
      </w:r>
      <w:r w:rsidR="00AA529B" w:rsidRPr="003C6727">
        <w:rPr>
          <w:rFonts w:ascii="Arial" w:hAnsi="Arial" w:cs="Arial"/>
          <w:color w:val="000000"/>
          <w:kern w:val="24"/>
          <w:sz w:val="22"/>
          <w:szCs w:val="22"/>
        </w:rPr>
        <w:t>, con el fin de lograr</w:t>
      </w:r>
      <w:r w:rsidR="00324216" w:rsidRPr="003C6727">
        <w:rPr>
          <w:rFonts w:ascii="Arial" w:hAnsi="Arial" w:cs="Arial"/>
          <w:color w:val="000000"/>
          <w:kern w:val="24"/>
          <w:sz w:val="22"/>
          <w:szCs w:val="22"/>
        </w:rPr>
        <w:t xml:space="preserve"> el cierre efectivo y eficiente de cada una de las acciones.</w:t>
      </w:r>
    </w:p>
    <w:p w14:paraId="52CE4BD3" w14:textId="77777777" w:rsidR="00214A5C" w:rsidRPr="003C6727" w:rsidRDefault="00214A5C" w:rsidP="00214A5C">
      <w:pPr>
        <w:pStyle w:val="NormalWeb"/>
        <w:kinsoku w:val="0"/>
        <w:overflowPunct w:val="0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</w:p>
    <w:p w14:paraId="61B3BF4E" w14:textId="79D5DCAE" w:rsidR="00632B3F" w:rsidRPr="003C6727" w:rsidRDefault="00632B3F" w:rsidP="008B390D">
      <w:pPr>
        <w:pStyle w:val="NormalWeb"/>
        <w:numPr>
          <w:ilvl w:val="0"/>
          <w:numId w:val="9"/>
        </w:numPr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kern w:val="24"/>
          <w:sz w:val="22"/>
          <w:szCs w:val="22"/>
        </w:rPr>
      </w:pPr>
      <w:r w:rsidRPr="003C6727">
        <w:rPr>
          <w:rFonts w:ascii="Arial" w:hAnsi="Arial" w:cs="Arial"/>
          <w:color w:val="000000"/>
          <w:kern w:val="24"/>
          <w:sz w:val="22"/>
          <w:szCs w:val="22"/>
        </w:rPr>
        <w:t xml:space="preserve">Implementar </w:t>
      </w:r>
      <w:r w:rsidR="00214A5C" w:rsidRPr="003C6727">
        <w:rPr>
          <w:rFonts w:ascii="Arial" w:hAnsi="Arial" w:cs="Arial"/>
          <w:color w:val="000000"/>
          <w:kern w:val="24"/>
          <w:sz w:val="22"/>
          <w:szCs w:val="22"/>
        </w:rPr>
        <w:t xml:space="preserve">medidas para </w:t>
      </w:r>
      <w:r w:rsidR="006B2A1B" w:rsidRPr="003C6727">
        <w:rPr>
          <w:rFonts w:ascii="Arial" w:hAnsi="Arial" w:cs="Arial"/>
          <w:color w:val="000000"/>
          <w:kern w:val="24"/>
          <w:sz w:val="22"/>
          <w:szCs w:val="22"/>
        </w:rPr>
        <w:t xml:space="preserve">lograr </w:t>
      </w:r>
      <w:r w:rsidR="00214A5C" w:rsidRPr="003C6727">
        <w:rPr>
          <w:rFonts w:ascii="Arial" w:hAnsi="Arial" w:cs="Arial"/>
          <w:color w:val="000000"/>
          <w:kern w:val="24"/>
          <w:sz w:val="22"/>
          <w:szCs w:val="22"/>
        </w:rPr>
        <w:t>el cumplimiento de las (2</w:t>
      </w:r>
      <w:r w:rsidR="001D34B2" w:rsidRPr="003C6727">
        <w:rPr>
          <w:rFonts w:ascii="Arial" w:hAnsi="Arial" w:cs="Arial"/>
          <w:color w:val="000000"/>
          <w:kern w:val="24"/>
          <w:sz w:val="22"/>
          <w:szCs w:val="22"/>
        </w:rPr>
        <w:t>1</w:t>
      </w:r>
      <w:r w:rsidR="00214A5C" w:rsidRPr="003C6727">
        <w:rPr>
          <w:rFonts w:ascii="Arial" w:hAnsi="Arial" w:cs="Arial"/>
          <w:color w:val="000000"/>
          <w:kern w:val="24"/>
          <w:sz w:val="22"/>
          <w:szCs w:val="22"/>
        </w:rPr>
        <w:t>) acciones vencidas</w:t>
      </w:r>
      <w:r w:rsidR="006B2A1B" w:rsidRPr="003C6727">
        <w:rPr>
          <w:rFonts w:ascii="Arial" w:hAnsi="Arial" w:cs="Arial"/>
          <w:color w:val="000000"/>
          <w:kern w:val="24"/>
          <w:sz w:val="22"/>
          <w:szCs w:val="22"/>
        </w:rPr>
        <w:t xml:space="preserve"> de los procesos:</w:t>
      </w:r>
    </w:p>
    <w:p w14:paraId="5D806C4A" w14:textId="77777777" w:rsidR="006B2A1B" w:rsidRPr="003C6727" w:rsidRDefault="006B2A1B" w:rsidP="006B2A1B">
      <w:pPr>
        <w:pStyle w:val="Prrafodelista"/>
        <w:rPr>
          <w:rFonts w:cs="Arial"/>
          <w:color w:val="000000"/>
          <w:kern w:val="24"/>
          <w:sz w:val="22"/>
          <w:szCs w:val="22"/>
        </w:rPr>
      </w:pPr>
    </w:p>
    <w:p w14:paraId="22C739E9" w14:textId="76340EB7" w:rsidR="006B2A1B" w:rsidRPr="003C6727" w:rsidRDefault="006B2A1B" w:rsidP="008B390D">
      <w:pPr>
        <w:pStyle w:val="Prrafodelista"/>
        <w:numPr>
          <w:ilvl w:val="1"/>
          <w:numId w:val="10"/>
        </w:numPr>
        <w:spacing w:line="240" w:lineRule="auto"/>
        <w:rPr>
          <w:rFonts w:cs="Arial"/>
          <w:noProof/>
          <w:sz w:val="22"/>
          <w:szCs w:val="22"/>
          <w:lang w:eastAsia="es-CO"/>
        </w:rPr>
      </w:pPr>
      <w:r w:rsidRPr="003C6727">
        <w:rPr>
          <w:rFonts w:cs="Arial"/>
          <w:sz w:val="22"/>
          <w:szCs w:val="22"/>
          <w:lang w:eastAsia="es-CO"/>
        </w:rPr>
        <w:t>(</w:t>
      </w:r>
      <w:r w:rsidR="001D34B2" w:rsidRPr="003C6727">
        <w:rPr>
          <w:rFonts w:cs="Arial"/>
          <w:sz w:val="22"/>
          <w:szCs w:val="22"/>
          <w:lang w:eastAsia="es-CO"/>
        </w:rPr>
        <w:t>9</w:t>
      </w:r>
      <w:r w:rsidRPr="003C6727">
        <w:rPr>
          <w:rFonts w:cs="Arial"/>
          <w:sz w:val="22"/>
          <w:szCs w:val="22"/>
          <w:lang w:eastAsia="es-CO"/>
        </w:rPr>
        <w:t xml:space="preserve">) </w:t>
      </w:r>
      <w:r w:rsidRPr="003C6727">
        <w:rPr>
          <w:rFonts w:cs="Arial"/>
          <w:bCs/>
          <w:noProof/>
          <w:sz w:val="22"/>
          <w:szCs w:val="22"/>
          <w:lang w:eastAsia="es-CO"/>
        </w:rPr>
        <w:t>Direccionamiento</w:t>
      </w:r>
      <w:r w:rsidRPr="003C6727">
        <w:rPr>
          <w:rFonts w:cs="Arial"/>
          <w:sz w:val="22"/>
          <w:szCs w:val="22"/>
          <w:lang w:eastAsia="es-CO"/>
        </w:rPr>
        <w:t xml:space="preserve"> </w:t>
      </w:r>
      <w:r w:rsidRPr="003C6727">
        <w:rPr>
          <w:rFonts w:cs="Arial"/>
          <w:bCs/>
          <w:noProof/>
          <w:sz w:val="22"/>
          <w:szCs w:val="22"/>
          <w:lang w:eastAsia="es-CO"/>
        </w:rPr>
        <w:t>Estratégico</w:t>
      </w:r>
      <w:r w:rsidRPr="003C6727">
        <w:rPr>
          <w:rFonts w:cs="Arial"/>
          <w:sz w:val="22"/>
          <w:szCs w:val="22"/>
          <w:lang w:eastAsia="es-CO"/>
        </w:rPr>
        <w:t xml:space="preserve"> e Innovación – DESI, </w:t>
      </w:r>
    </w:p>
    <w:p w14:paraId="5005701E" w14:textId="58B911A0" w:rsidR="006B2A1B" w:rsidRPr="003C6727" w:rsidRDefault="006B2A1B" w:rsidP="008B390D">
      <w:pPr>
        <w:pStyle w:val="Prrafodelista"/>
        <w:numPr>
          <w:ilvl w:val="1"/>
          <w:numId w:val="10"/>
        </w:numPr>
        <w:spacing w:line="240" w:lineRule="auto"/>
        <w:rPr>
          <w:rFonts w:cs="Arial"/>
          <w:noProof/>
          <w:sz w:val="22"/>
          <w:szCs w:val="22"/>
          <w:lang w:eastAsia="es-CO"/>
        </w:rPr>
      </w:pPr>
      <w:r w:rsidRPr="003C6727">
        <w:rPr>
          <w:rFonts w:cs="Arial"/>
          <w:noProof/>
          <w:sz w:val="22"/>
          <w:szCs w:val="22"/>
          <w:lang w:eastAsia="es-CO"/>
        </w:rPr>
        <w:t xml:space="preserve">(2) </w:t>
      </w:r>
      <w:r w:rsidRPr="003C6727">
        <w:rPr>
          <w:rFonts w:cs="Arial"/>
          <w:bCs/>
          <w:noProof/>
          <w:sz w:val="22"/>
          <w:szCs w:val="22"/>
          <w:lang w:eastAsia="es-CO"/>
        </w:rPr>
        <w:t>Gestión Financiera-GEFI</w:t>
      </w:r>
      <w:r w:rsidRPr="003C6727">
        <w:rPr>
          <w:rFonts w:cs="Arial"/>
          <w:noProof/>
          <w:sz w:val="22"/>
          <w:szCs w:val="22"/>
          <w:lang w:eastAsia="es-CO"/>
        </w:rPr>
        <w:t>,</w:t>
      </w:r>
    </w:p>
    <w:p w14:paraId="7BAB0BE2" w14:textId="7EF70271" w:rsidR="006B2A1B" w:rsidRPr="003C6727" w:rsidRDefault="006B2A1B" w:rsidP="008B390D">
      <w:pPr>
        <w:pStyle w:val="Prrafodelista"/>
        <w:numPr>
          <w:ilvl w:val="1"/>
          <w:numId w:val="10"/>
        </w:numPr>
        <w:spacing w:line="240" w:lineRule="auto"/>
        <w:rPr>
          <w:rFonts w:cs="Arial"/>
          <w:noProof/>
          <w:sz w:val="22"/>
          <w:szCs w:val="22"/>
          <w:lang w:eastAsia="es-CO"/>
        </w:rPr>
      </w:pPr>
      <w:r w:rsidRPr="003C6727">
        <w:rPr>
          <w:rFonts w:cs="Arial"/>
          <w:noProof/>
          <w:sz w:val="22"/>
          <w:szCs w:val="22"/>
          <w:lang w:eastAsia="es-CO"/>
        </w:rPr>
        <w:t>(1) Estrategia</w:t>
      </w:r>
      <w:r w:rsidRPr="003C6727">
        <w:rPr>
          <w:rFonts w:cs="Arial"/>
          <w:sz w:val="22"/>
          <w:szCs w:val="22"/>
          <w:lang w:eastAsia="es-CO"/>
        </w:rPr>
        <w:t xml:space="preserve"> </w:t>
      </w:r>
      <w:r w:rsidRPr="003C6727">
        <w:rPr>
          <w:rFonts w:cs="Arial"/>
          <w:noProof/>
          <w:sz w:val="22"/>
          <w:szCs w:val="22"/>
          <w:lang w:eastAsia="es-CO"/>
        </w:rPr>
        <w:t>y Gobierno de TI-EGTI,</w:t>
      </w:r>
    </w:p>
    <w:p w14:paraId="6BF3C6E6" w14:textId="724CA1D2" w:rsidR="006B2A1B" w:rsidRPr="003C6727" w:rsidRDefault="006B2A1B" w:rsidP="008B390D">
      <w:pPr>
        <w:pStyle w:val="Prrafodelista"/>
        <w:numPr>
          <w:ilvl w:val="1"/>
          <w:numId w:val="10"/>
        </w:numPr>
        <w:spacing w:line="240" w:lineRule="auto"/>
        <w:rPr>
          <w:rFonts w:cs="Arial"/>
          <w:noProof/>
          <w:sz w:val="22"/>
          <w:szCs w:val="22"/>
          <w:lang w:eastAsia="es-CO"/>
        </w:rPr>
      </w:pPr>
      <w:r w:rsidRPr="003C6727">
        <w:rPr>
          <w:rFonts w:cs="Arial"/>
          <w:noProof/>
          <w:sz w:val="22"/>
          <w:szCs w:val="22"/>
          <w:lang w:eastAsia="es-CO"/>
        </w:rPr>
        <w:t xml:space="preserve">(5) Gestión de Servicios e Infraestructura tecnológica-GSIT, </w:t>
      </w:r>
    </w:p>
    <w:p w14:paraId="022251AE" w14:textId="296D0BA5" w:rsidR="006B2A1B" w:rsidRPr="003C6727" w:rsidRDefault="006B2A1B" w:rsidP="008B390D">
      <w:pPr>
        <w:pStyle w:val="Prrafodelista"/>
        <w:numPr>
          <w:ilvl w:val="1"/>
          <w:numId w:val="10"/>
        </w:numPr>
        <w:spacing w:line="240" w:lineRule="auto"/>
        <w:rPr>
          <w:rFonts w:cs="Arial"/>
          <w:noProof/>
          <w:sz w:val="22"/>
          <w:szCs w:val="22"/>
          <w:lang w:eastAsia="es-CO"/>
        </w:rPr>
      </w:pPr>
      <w:r w:rsidRPr="003C6727">
        <w:rPr>
          <w:rFonts w:cs="Arial"/>
          <w:bCs/>
          <w:noProof/>
          <w:sz w:val="22"/>
          <w:szCs w:val="22"/>
          <w:lang w:eastAsia="es-CO"/>
        </w:rPr>
        <w:t>(</w:t>
      </w:r>
      <w:r w:rsidR="00F32EA2" w:rsidRPr="003C6727">
        <w:rPr>
          <w:rFonts w:cs="Arial"/>
          <w:bCs/>
          <w:noProof/>
          <w:sz w:val="22"/>
          <w:szCs w:val="22"/>
          <w:lang w:eastAsia="es-CO"/>
        </w:rPr>
        <w:t>3</w:t>
      </w:r>
      <w:r w:rsidRPr="003C6727">
        <w:rPr>
          <w:rFonts w:cs="Arial"/>
          <w:bCs/>
          <w:noProof/>
          <w:sz w:val="22"/>
          <w:szCs w:val="22"/>
          <w:lang w:eastAsia="es-CO"/>
        </w:rPr>
        <w:t>) Gestión Documental - GDOC</w:t>
      </w:r>
      <w:r w:rsidRPr="003C6727">
        <w:rPr>
          <w:rFonts w:cs="Arial"/>
          <w:noProof/>
          <w:sz w:val="22"/>
          <w:szCs w:val="22"/>
          <w:lang w:eastAsia="es-CO"/>
        </w:rPr>
        <w:t>,</w:t>
      </w:r>
    </w:p>
    <w:p w14:paraId="09B79EE5" w14:textId="77777777" w:rsidR="006B2A1B" w:rsidRPr="003C6727" w:rsidRDefault="006B2A1B" w:rsidP="008B390D">
      <w:pPr>
        <w:pStyle w:val="Prrafodelista"/>
        <w:numPr>
          <w:ilvl w:val="1"/>
          <w:numId w:val="10"/>
        </w:numPr>
        <w:spacing w:line="240" w:lineRule="auto"/>
        <w:rPr>
          <w:rFonts w:cs="Arial"/>
          <w:color w:val="000000"/>
          <w:kern w:val="24"/>
          <w:sz w:val="22"/>
          <w:szCs w:val="22"/>
        </w:rPr>
      </w:pPr>
      <w:r w:rsidRPr="003C6727">
        <w:rPr>
          <w:rFonts w:cs="Arial"/>
          <w:noProof/>
          <w:sz w:val="22"/>
          <w:szCs w:val="22"/>
          <w:lang w:eastAsia="es-CO"/>
        </w:rPr>
        <w:t>(1) estrategia y Gobierno TI.</w:t>
      </w:r>
    </w:p>
    <w:p w14:paraId="5FE1660E" w14:textId="4312C50A" w:rsidR="00AB526A" w:rsidRPr="003C6727" w:rsidRDefault="00AB526A" w:rsidP="006B2A1B">
      <w:pPr>
        <w:pStyle w:val="Prrafodelista"/>
        <w:spacing w:line="240" w:lineRule="auto"/>
        <w:rPr>
          <w:rFonts w:cs="Arial"/>
          <w:color w:val="000000"/>
          <w:kern w:val="24"/>
          <w:sz w:val="22"/>
          <w:szCs w:val="22"/>
        </w:rPr>
      </w:pPr>
    </w:p>
    <w:p w14:paraId="65151D65" w14:textId="7F900776" w:rsidR="00AB526A" w:rsidRPr="003C6727" w:rsidRDefault="00F073FA" w:rsidP="008B390D">
      <w:pPr>
        <w:pStyle w:val="Prrafodelista"/>
        <w:numPr>
          <w:ilvl w:val="0"/>
          <w:numId w:val="9"/>
        </w:numPr>
        <w:suppressAutoHyphens w:val="0"/>
        <w:kinsoku w:val="0"/>
        <w:overflowPunct w:val="0"/>
        <w:spacing w:line="240" w:lineRule="auto"/>
        <w:textAlignment w:val="baseline"/>
        <w:rPr>
          <w:rFonts w:cs="Arial"/>
          <w:color w:val="000000"/>
          <w:kern w:val="24"/>
          <w:sz w:val="22"/>
          <w:szCs w:val="22"/>
        </w:rPr>
      </w:pPr>
      <w:r w:rsidRPr="003C6727">
        <w:rPr>
          <w:rFonts w:cs="Arial"/>
          <w:color w:val="000000"/>
          <w:kern w:val="24"/>
          <w:sz w:val="22"/>
          <w:szCs w:val="22"/>
        </w:rPr>
        <w:t>I</w:t>
      </w:r>
      <w:r w:rsidR="00AB526A" w:rsidRPr="003C6727">
        <w:rPr>
          <w:rFonts w:cs="Arial"/>
          <w:color w:val="000000"/>
          <w:kern w:val="24"/>
          <w:sz w:val="22"/>
          <w:szCs w:val="22"/>
        </w:rPr>
        <w:t>dentificar con anterioridad cuando no se logre el cumplimiento de la</w:t>
      </w:r>
      <w:r w:rsidRPr="003C6727">
        <w:rPr>
          <w:rFonts w:cs="Arial"/>
          <w:color w:val="000000"/>
          <w:kern w:val="24"/>
          <w:sz w:val="22"/>
          <w:szCs w:val="22"/>
        </w:rPr>
        <w:t>s</w:t>
      </w:r>
      <w:r w:rsidR="00AB526A" w:rsidRPr="003C6727">
        <w:rPr>
          <w:rFonts w:cs="Arial"/>
          <w:color w:val="000000"/>
          <w:kern w:val="24"/>
          <w:sz w:val="22"/>
          <w:szCs w:val="22"/>
        </w:rPr>
        <w:t xml:space="preserve"> acci</w:t>
      </w:r>
      <w:r w:rsidRPr="003C6727">
        <w:rPr>
          <w:rFonts w:cs="Arial"/>
          <w:color w:val="000000"/>
          <w:kern w:val="24"/>
          <w:sz w:val="22"/>
          <w:szCs w:val="22"/>
        </w:rPr>
        <w:t>o</w:t>
      </w:r>
      <w:r w:rsidR="00AB526A" w:rsidRPr="003C6727">
        <w:rPr>
          <w:rFonts w:cs="Arial"/>
          <w:color w:val="000000"/>
          <w:kern w:val="24"/>
          <w:sz w:val="22"/>
          <w:szCs w:val="22"/>
        </w:rPr>
        <w:t>n</w:t>
      </w:r>
      <w:r w:rsidRPr="003C6727">
        <w:rPr>
          <w:rFonts w:cs="Arial"/>
          <w:color w:val="000000"/>
          <w:kern w:val="24"/>
          <w:sz w:val="22"/>
          <w:szCs w:val="22"/>
        </w:rPr>
        <w:t>es</w:t>
      </w:r>
      <w:r w:rsidR="00AB526A" w:rsidRPr="003C6727">
        <w:rPr>
          <w:rFonts w:cs="Arial"/>
          <w:color w:val="000000"/>
          <w:kern w:val="24"/>
          <w:sz w:val="22"/>
          <w:szCs w:val="22"/>
        </w:rPr>
        <w:t xml:space="preserve"> </w:t>
      </w:r>
      <w:r w:rsidR="0098067A" w:rsidRPr="003C6727">
        <w:rPr>
          <w:rFonts w:cs="Arial"/>
          <w:color w:val="000000"/>
          <w:kern w:val="24"/>
          <w:sz w:val="22"/>
          <w:szCs w:val="22"/>
        </w:rPr>
        <w:t xml:space="preserve">en el plazo inicial </w:t>
      </w:r>
      <w:r w:rsidR="00AB526A" w:rsidRPr="003C6727">
        <w:rPr>
          <w:rFonts w:cs="Arial"/>
          <w:color w:val="000000"/>
          <w:kern w:val="24"/>
          <w:sz w:val="22"/>
          <w:szCs w:val="22"/>
        </w:rPr>
        <w:t>y solicitar ante la OCI formalmente la ampliación de plazo</w:t>
      </w:r>
      <w:r w:rsidR="0098067A" w:rsidRPr="003C6727">
        <w:rPr>
          <w:rFonts w:cs="Arial"/>
          <w:color w:val="000000"/>
          <w:kern w:val="24"/>
          <w:sz w:val="22"/>
          <w:szCs w:val="22"/>
        </w:rPr>
        <w:t xml:space="preserve"> con la debida justificación</w:t>
      </w:r>
      <w:r w:rsidR="00AB526A" w:rsidRPr="003C6727">
        <w:rPr>
          <w:rFonts w:cs="Arial"/>
          <w:color w:val="000000"/>
          <w:kern w:val="24"/>
          <w:sz w:val="22"/>
          <w:szCs w:val="22"/>
        </w:rPr>
        <w:t xml:space="preserve">, con el fin de evitar </w:t>
      </w:r>
      <w:r w:rsidR="00324216" w:rsidRPr="003C6727">
        <w:rPr>
          <w:rFonts w:cs="Arial"/>
          <w:color w:val="000000"/>
          <w:kern w:val="24"/>
          <w:sz w:val="22"/>
          <w:szCs w:val="22"/>
        </w:rPr>
        <w:t xml:space="preserve">el </w:t>
      </w:r>
      <w:r w:rsidR="00F500EA" w:rsidRPr="003C6727">
        <w:rPr>
          <w:rFonts w:cs="Arial"/>
          <w:color w:val="000000"/>
          <w:kern w:val="24"/>
          <w:sz w:val="22"/>
          <w:szCs w:val="22"/>
        </w:rPr>
        <w:t>vencimiento de las acciones.</w:t>
      </w:r>
    </w:p>
    <w:p w14:paraId="2930860F" w14:textId="77777777" w:rsidR="00615D51" w:rsidRPr="003C6727" w:rsidRDefault="00615D51" w:rsidP="00C7745B">
      <w:pPr>
        <w:pStyle w:val="Prrafodelista"/>
        <w:spacing w:line="240" w:lineRule="auto"/>
        <w:ind w:left="0"/>
        <w:rPr>
          <w:rFonts w:cs="Arial"/>
          <w:color w:val="000000"/>
          <w:kern w:val="24"/>
          <w:sz w:val="22"/>
          <w:szCs w:val="22"/>
        </w:rPr>
      </w:pPr>
    </w:p>
    <w:p w14:paraId="2528ED8B" w14:textId="0959AD35" w:rsidR="00BA2092" w:rsidRPr="003C6727" w:rsidRDefault="00BA2092" w:rsidP="008B390D">
      <w:pPr>
        <w:pStyle w:val="Prrafodelista"/>
        <w:numPr>
          <w:ilvl w:val="0"/>
          <w:numId w:val="9"/>
        </w:numPr>
        <w:suppressAutoHyphens w:val="0"/>
        <w:kinsoku w:val="0"/>
        <w:overflowPunct w:val="0"/>
        <w:spacing w:line="240" w:lineRule="auto"/>
        <w:textAlignment w:val="baseline"/>
        <w:rPr>
          <w:rFonts w:cs="Arial"/>
          <w:color w:val="000000"/>
          <w:kern w:val="24"/>
          <w:sz w:val="22"/>
          <w:szCs w:val="22"/>
        </w:rPr>
      </w:pPr>
      <w:r w:rsidRPr="003C6727">
        <w:rPr>
          <w:rFonts w:cs="Arial"/>
          <w:color w:val="000000"/>
          <w:kern w:val="24"/>
          <w:sz w:val="22"/>
          <w:szCs w:val="22"/>
        </w:rPr>
        <w:t>Formular acciones que logren eliminar las causas que generaron los hallazgos identificados en las auditorías y que aporten al fortalecimiento a la gestión del proceso y de la entidad</w:t>
      </w:r>
      <w:r w:rsidR="0098067A" w:rsidRPr="003C6727">
        <w:rPr>
          <w:rFonts w:cs="Arial"/>
          <w:color w:val="000000"/>
          <w:kern w:val="24"/>
          <w:sz w:val="22"/>
          <w:szCs w:val="22"/>
        </w:rPr>
        <w:t>;</w:t>
      </w:r>
      <w:r w:rsidRPr="003C6727">
        <w:rPr>
          <w:rFonts w:cs="Arial"/>
          <w:color w:val="000000"/>
          <w:kern w:val="24"/>
          <w:sz w:val="22"/>
          <w:szCs w:val="22"/>
        </w:rPr>
        <w:t xml:space="preserve"> así mismo</w:t>
      </w:r>
      <w:r w:rsidR="0098067A" w:rsidRPr="003C6727">
        <w:rPr>
          <w:rFonts w:cs="Arial"/>
          <w:color w:val="000000"/>
          <w:kern w:val="24"/>
          <w:sz w:val="22"/>
          <w:szCs w:val="22"/>
        </w:rPr>
        <w:t>,</w:t>
      </w:r>
      <w:r w:rsidRPr="003C6727">
        <w:rPr>
          <w:rFonts w:cs="Arial"/>
          <w:color w:val="000000"/>
          <w:kern w:val="24"/>
          <w:sz w:val="22"/>
          <w:szCs w:val="22"/>
        </w:rPr>
        <w:t xml:space="preserve"> establecer fechas de terminación acordes para su ejecución y la apropiación por el directivo responsable.</w:t>
      </w:r>
    </w:p>
    <w:p w14:paraId="31197179" w14:textId="77777777" w:rsidR="00630046" w:rsidRPr="003C6727" w:rsidRDefault="00630046" w:rsidP="00C7745B">
      <w:pPr>
        <w:pStyle w:val="Prrafodelista"/>
        <w:spacing w:line="240" w:lineRule="auto"/>
        <w:ind w:left="0"/>
        <w:rPr>
          <w:rFonts w:cs="Arial"/>
          <w:color w:val="000000"/>
          <w:kern w:val="24"/>
          <w:sz w:val="22"/>
          <w:szCs w:val="22"/>
        </w:rPr>
      </w:pPr>
    </w:p>
    <w:p w14:paraId="5719539D" w14:textId="505C0E2F" w:rsidR="00047BA5" w:rsidRPr="003C6727" w:rsidRDefault="00047BA5" w:rsidP="00C7745B">
      <w:pPr>
        <w:kinsoku w:val="0"/>
        <w:overflowPunct w:val="0"/>
        <w:spacing w:line="240" w:lineRule="auto"/>
        <w:textAlignment w:val="baseline"/>
        <w:rPr>
          <w:rFonts w:cs="Arial"/>
          <w:sz w:val="22"/>
          <w:szCs w:val="22"/>
        </w:rPr>
      </w:pPr>
    </w:p>
    <w:p w14:paraId="50782359" w14:textId="77777777" w:rsidR="006A7513" w:rsidRPr="003C6727" w:rsidRDefault="006A7513" w:rsidP="00C7745B">
      <w:pPr>
        <w:spacing w:line="240" w:lineRule="auto"/>
        <w:rPr>
          <w:rFonts w:cs="Arial"/>
          <w:bCs/>
          <w:color w:val="000000" w:themeColor="text1"/>
          <w:sz w:val="22"/>
          <w:szCs w:val="22"/>
          <w:lang w:val="es-ES_tradnl" w:eastAsia="es-ES"/>
        </w:rPr>
      </w:pPr>
      <w:r w:rsidRPr="003C6727">
        <w:rPr>
          <w:rFonts w:cs="Arial"/>
          <w:bCs/>
          <w:color w:val="000000" w:themeColor="text1"/>
          <w:sz w:val="22"/>
          <w:szCs w:val="22"/>
          <w:lang w:val="es-ES_tradnl" w:eastAsia="es-ES"/>
        </w:rPr>
        <w:t xml:space="preserve">Acatando la Ley de Transparencia 1712 de 2014, este informe será enviado a la Oficina Asesora de Planeación para ser publicado en la página Transparencia de la Entidad. </w:t>
      </w:r>
    </w:p>
    <w:p w14:paraId="2BF0DCAF" w14:textId="77777777" w:rsidR="006A7513" w:rsidRPr="003C6727" w:rsidRDefault="006A7513" w:rsidP="00C7745B">
      <w:pPr>
        <w:spacing w:line="240" w:lineRule="auto"/>
        <w:rPr>
          <w:rFonts w:cs="Arial"/>
          <w:bCs/>
          <w:color w:val="000000" w:themeColor="text1"/>
          <w:sz w:val="22"/>
          <w:szCs w:val="22"/>
          <w:lang w:val="es-ES_tradnl" w:eastAsia="es-ES"/>
        </w:rPr>
      </w:pPr>
    </w:p>
    <w:p w14:paraId="524EE6C3" w14:textId="77777777" w:rsidR="006A7513" w:rsidRPr="003C6727" w:rsidRDefault="006A7513" w:rsidP="00C7745B">
      <w:pPr>
        <w:spacing w:line="240" w:lineRule="auto"/>
        <w:rPr>
          <w:rFonts w:cs="Arial"/>
          <w:bCs/>
          <w:color w:val="000000" w:themeColor="text1"/>
          <w:sz w:val="22"/>
          <w:szCs w:val="22"/>
          <w:lang w:val="es-ES_tradnl" w:eastAsia="es-ES"/>
        </w:rPr>
      </w:pPr>
      <w:r w:rsidRPr="003C6727">
        <w:rPr>
          <w:rFonts w:cs="Arial"/>
          <w:bCs/>
          <w:color w:val="000000" w:themeColor="text1"/>
          <w:sz w:val="22"/>
          <w:szCs w:val="22"/>
          <w:lang w:val="es-ES_tradnl" w:eastAsia="es-ES"/>
        </w:rPr>
        <w:t>Esta oficina queda atenta a cualquier solicitud de aclaración o información adicional que se requiera sobre el contenido del informe.</w:t>
      </w:r>
    </w:p>
    <w:p w14:paraId="37F7A1BB" w14:textId="77777777" w:rsidR="006A7513" w:rsidRPr="003C6727" w:rsidRDefault="006A7513" w:rsidP="00C7745B">
      <w:pPr>
        <w:spacing w:line="240" w:lineRule="auto"/>
        <w:rPr>
          <w:rFonts w:cs="Arial"/>
          <w:color w:val="000000" w:themeColor="text1"/>
          <w:sz w:val="22"/>
          <w:szCs w:val="22"/>
          <w:lang w:val="es-ES_tradnl" w:eastAsia="es-ES"/>
        </w:rPr>
      </w:pPr>
    </w:p>
    <w:p w14:paraId="767FB0B1" w14:textId="77777777" w:rsidR="00324216" w:rsidRPr="003C6727" w:rsidRDefault="00324216" w:rsidP="00C7745B">
      <w:pPr>
        <w:kinsoku w:val="0"/>
        <w:overflowPunct w:val="0"/>
        <w:spacing w:line="240" w:lineRule="auto"/>
        <w:textAlignment w:val="baseline"/>
        <w:rPr>
          <w:rFonts w:cs="Arial"/>
          <w:sz w:val="22"/>
          <w:szCs w:val="22"/>
        </w:rPr>
      </w:pPr>
    </w:p>
    <w:p w14:paraId="362668D1" w14:textId="77777777" w:rsidR="00047BA5" w:rsidRPr="003C6727" w:rsidRDefault="00047BA5" w:rsidP="00C7745B">
      <w:pPr>
        <w:kinsoku w:val="0"/>
        <w:overflowPunct w:val="0"/>
        <w:spacing w:line="240" w:lineRule="auto"/>
        <w:textAlignment w:val="baseline"/>
        <w:rPr>
          <w:rFonts w:cs="Arial"/>
          <w:sz w:val="20"/>
        </w:rPr>
      </w:pPr>
    </w:p>
    <w:p w14:paraId="40032830" w14:textId="5E5A1106" w:rsidR="00DF62F7" w:rsidRPr="003C6727" w:rsidRDefault="00AB526A" w:rsidP="00586F95">
      <w:pPr>
        <w:kinsoku w:val="0"/>
        <w:overflowPunct w:val="0"/>
        <w:spacing w:line="240" w:lineRule="auto"/>
        <w:textAlignment w:val="baseline"/>
        <w:rPr>
          <w:rFonts w:cs="Arial"/>
          <w:sz w:val="20"/>
        </w:rPr>
      </w:pPr>
      <w:r w:rsidRPr="003C6727">
        <w:rPr>
          <w:rFonts w:cs="Arial"/>
          <w:sz w:val="20"/>
        </w:rPr>
        <w:t>Elaboró:</w:t>
      </w:r>
      <w:r w:rsidR="00D517E6" w:rsidRPr="003C6727">
        <w:rPr>
          <w:rFonts w:cs="Arial"/>
          <w:sz w:val="20"/>
        </w:rPr>
        <w:t xml:space="preserve"> </w:t>
      </w:r>
      <w:r w:rsidRPr="003C6727">
        <w:rPr>
          <w:rFonts w:cs="Arial"/>
          <w:sz w:val="20"/>
        </w:rPr>
        <w:t>Edy Johana Melgarejo Pinto – Ingeniera en Transporte y Vías – Contratista OCI</w:t>
      </w:r>
    </w:p>
    <w:p w14:paraId="404C0200" w14:textId="3C76EEC2" w:rsidR="00586F95" w:rsidRDefault="00586F95" w:rsidP="00586F95">
      <w:pPr>
        <w:kinsoku w:val="0"/>
        <w:overflowPunct w:val="0"/>
        <w:spacing w:line="240" w:lineRule="auto"/>
        <w:textAlignment w:val="baseline"/>
        <w:rPr>
          <w:rFonts w:cs="Arial"/>
          <w:sz w:val="20"/>
        </w:rPr>
      </w:pPr>
      <w:r w:rsidRPr="003C6727">
        <w:rPr>
          <w:rFonts w:cs="Arial"/>
          <w:sz w:val="20"/>
        </w:rPr>
        <w:t>Revisó: Orlando Correa</w:t>
      </w:r>
      <w:r w:rsidR="00BF4BF1" w:rsidRPr="003C6727">
        <w:rPr>
          <w:rFonts w:cs="Arial"/>
          <w:sz w:val="20"/>
        </w:rPr>
        <w:t xml:space="preserve"> Nuñez – Jefe OCI</w:t>
      </w:r>
    </w:p>
    <w:p w14:paraId="39B25F05" w14:textId="1B97883C" w:rsidR="00DD49A0" w:rsidRDefault="00DD49A0" w:rsidP="00586F95">
      <w:pPr>
        <w:kinsoku w:val="0"/>
        <w:overflowPunct w:val="0"/>
        <w:spacing w:line="240" w:lineRule="auto"/>
        <w:textAlignment w:val="baseline"/>
        <w:rPr>
          <w:rFonts w:cs="Arial"/>
          <w:sz w:val="20"/>
        </w:rPr>
      </w:pPr>
    </w:p>
    <w:p w14:paraId="1F52256A" w14:textId="77777777" w:rsidR="00DD49A0" w:rsidRPr="003C6727" w:rsidRDefault="00DD49A0" w:rsidP="00586F95">
      <w:pPr>
        <w:kinsoku w:val="0"/>
        <w:overflowPunct w:val="0"/>
        <w:spacing w:line="240" w:lineRule="auto"/>
        <w:textAlignment w:val="baseline"/>
        <w:rPr>
          <w:rFonts w:cs="Arial"/>
          <w:kern w:val="24"/>
          <w:sz w:val="20"/>
        </w:rPr>
      </w:pPr>
    </w:p>
    <w:p w14:paraId="5C1D6448" w14:textId="3886B8D2" w:rsidR="00DF62F7" w:rsidRPr="00DF0257" w:rsidRDefault="00DD49A0" w:rsidP="00C7745B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kern w:val="24"/>
          <w:sz w:val="20"/>
          <w:szCs w:val="20"/>
        </w:rPr>
      </w:pPr>
      <w:r>
        <w:rPr>
          <w:rFonts w:ascii="Arial" w:hAnsi="Arial"/>
          <w:sz w:val="16"/>
          <w:szCs w:val="16"/>
        </w:rPr>
        <w:t xml:space="preserve">Aprobado mediante </w:t>
      </w:r>
      <w:bookmarkStart w:id="56" w:name="_GoBack"/>
      <w:bookmarkEnd w:id="56"/>
      <w:r>
        <w:rPr>
          <w:rFonts w:ascii="Arial" w:hAnsi="Arial"/>
          <w:sz w:val="16"/>
          <w:szCs w:val="16"/>
        </w:rPr>
        <w:t>radicado 20221600056773</w:t>
      </w:r>
      <w:r w:rsidRPr="00DD49A0">
        <w:rPr>
          <w:rFonts w:ascii="Arial" w:hAnsi="Arial"/>
          <w:sz w:val="16"/>
          <w:szCs w:val="16"/>
        </w:rPr>
        <w:t xml:space="preserve"> del 29 de abril de 2022</w:t>
      </w:r>
    </w:p>
    <w:sectPr w:rsidR="00DF62F7" w:rsidRPr="00DF0257" w:rsidSect="009B0CBF">
      <w:headerReference w:type="default" r:id="rId9"/>
      <w:footerReference w:type="default" r:id="rId10"/>
      <w:pgSz w:w="12240" w:h="15840"/>
      <w:pgMar w:top="2268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D180E" w14:textId="77777777" w:rsidR="00FA4EF9" w:rsidRDefault="00FA4EF9">
      <w:pPr>
        <w:spacing w:line="240" w:lineRule="auto"/>
      </w:pPr>
      <w:r>
        <w:separator/>
      </w:r>
    </w:p>
  </w:endnote>
  <w:endnote w:type="continuationSeparator" w:id="0">
    <w:p w14:paraId="3CA9A5CB" w14:textId="77777777" w:rsidR="00FA4EF9" w:rsidRDefault="00FA4E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E4A65" w14:textId="5853B3AE" w:rsidR="00343888" w:rsidRPr="008F2C89" w:rsidRDefault="00343888" w:rsidP="00645BCC">
    <w:pPr>
      <w:pStyle w:val="Sinespaciado"/>
      <w:snapToGrid w:val="0"/>
      <w:spacing w:line="180" w:lineRule="exact"/>
      <w:rPr>
        <w:rFonts w:cs="Arial"/>
      </w:rPr>
    </w:pPr>
    <w:r w:rsidRPr="001134C6">
      <w:rPr>
        <w:rFonts w:cs="Arial"/>
        <w:noProof/>
        <w:sz w:val="16"/>
        <w:szCs w:val="16"/>
        <w:lang w:eastAsia="es-CO"/>
      </w:rPr>
      <w:drawing>
        <wp:anchor distT="0" distB="0" distL="114300" distR="114300" simplePos="0" relativeHeight="251659264" behindDoc="1" locked="0" layoutInCell="1" allowOverlap="1" wp14:anchorId="66671295" wp14:editId="1B40C3E2">
          <wp:simplePos x="0" y="0"/>
          <wp:positionH relativeFrom="column">
            <wp:posOffset>5015865</wp:posOffset>
          </wp:positionH>
          <wp:positionV relativeFrom="paragraph">
            <wp:posOffset>-2540</wp:posOffset>
          </wp:positionV>
          <wp:extent cx="628650" cy="603250"/>
          <wp:effectExtent l="0" t="0" r="6350" b="6350"/>
          <wp:wrapThrough wrapText="bothSides">
            <wp:wrapPolygon edited="0">
              <wp:start x="3927" y="0"/>
              <wp:lineTo x="4364" y="14552"/>
              <wp:lineTo x="0" y="15916"/>
              <wp:lineTo x="0" y="21373"/>
              <wp:lineTo x="21382" y="21373"/>
              <wp:lineTo x="21382" y="15916"/>
              <wp:lineTo x="17018" y="14552"/>
              <wp:lineTo x="17891" y="7276"/>
              <wp:lineTo x="17891" y="0"/>
              <wp:lineTo x="3927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ogota_2020_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2C89">
      <w:rPr>
        <w:rFonts w:cs="Arial"/>
        <w:sz w:val="16"/>
        <w:szCs w:val="16"/>
      </w:rPr>
      <w:t>Calle 26 No. 57-</w:t>
    </w:r>
    <w:r>
      <w:rPr>
        <w:rFonts w:cs="Arial"/>
        <w:sz w:val="16"/>
        <w:szCs w:val="16"/>
      </w:rPr>
      <w:t>83,</w:t>
    </w:r>
    <w:r w:rsidRPr="008F2C89">
      <w:rPr>
        <w:rFonts w:cs="Arial"/>
        <w:sz w:val="16"/>
        <w:szCs w:val="16"/>
      </w:rPr>
      <w:t xml:space="preserve"> Torre 8</w:t>
    </w:r>
    <w:r>
      <w:rPr>
        <w:rFonts w:cs="Arial"/>
        <w:sz w:val="16"/>
        <w:szCs w:val="16"/>
      </w:rPr>
      <w:t>,</w:t>
    </w:r>
    <w:r w:rsidRPr="008F2C89">
      <w:rPr>
        <w:rFonts w:cs="Arial"/>
        <w:sz w:val="16"/>
        <w:szCs w:val="16"/>
      </w:rPr>
      <w:t xml:space="preserve"> Piso</w:t>
    </w:r>
    <w:r>
      <w:rPr>
        <w:rFonts w:cs="Arial"/>
        <w:sz w:val="16"/>
        <w:szCs w:val="16"/>
      </w:rPr>
      <w:t xml:space="preserve"> </w:t>
    </w:r>
    <w:r w:rsidRPr="008F2C89">
      <w:rPr>
        <w:rFonts w:cs="Arial"/>
        <w:sz w:val="16"/>
        <w:szCs w:val="16"/>
      </w:rPr>
      <w:t>8 CEMSA</w:t>
    </w:r>
    <w:r>
      <w:rPr>
        <w:rFonts w:cs="Arial"/>
        <w:sz w:val="16"/>
        <w:szCs w:val="16"/>
      </w:rPr>
      <w:t xml:space="preserve"> – C.P. 111321</w:t>
    </w:r>
  </w:p>
  <w:p w14:paraId="2B98E966" w14:textId="2D3FCB03" w:rsidR="00343888" w:rsidRPr="008F2C89" w:rsidRDefault="00343888" w:rsidP="00645BCC">
    <w:pPr>
      <w:pStyle w:val="LO-Normal"/>
      <w:tabs>
        <w:tab w:val="right" w:pos="5103"/>
      </w:tabs>
      <w:spacing w:after="0" w:line="180" w:lineRule="exact"/>
      <w:ind w:right="1041"/>
      <w:jc w:val="both"/>
      <w:rPr>
        <w:rFonts w:ascii="Arial" w:hAnsi="Arial" w:cs="Arial"/>
        <w:sz w:val="16"/>
        <w:szCs w:val="16"/>
      </w:rPr>
    </w:pPr>
    <w:r w:rsidRPr="008F2C89">
      <w:rPr>
        <w:rFonts w:ascii="Arial" w:hAnsi="Arial" w:cs="Arial"/>
        <w:sz w:val="16"/>
        <w:szCs w:val="16"/>
      </w:rPr>
      <w:t>P</w:t>
    </w:r>
    <w:r>
      <w:rPr>
        <w:rFonts w:ascii="Arial" w:hAnsi="Arial" w:cs="Arial"/>
        <w:sz w:val="16"/>
        <w:szCs w:val="16"/>
      </w:rPr>
      <w:t>BX</w:t>
    </w:r>
    <w:r w:rsidRPr="008F2C89">
      <w:rPr>
        <w:rFonts w:ascii="Arial" w:hAnsi="Arial" w:cs="Arial"/>
        <w:sz w:val="16"/>
        <w:szCs w:val="16"/>
      </w:rPr>
      <w:t xml:space="preserve">: </w:t>
    </w:r>
    <w:r>
      <w:rPr>
        <w:rFonts w:ascii="Arial" w:hAnsi="Arial" w:cs="Arial"/>
        <w:sz w:val="16"/>
        <w:szCs w:val="16"/>
      </w:rPr>
      <w:t>(+57) 601-</w:t>
    </w:r>
    <w:r w:rsidRPr="008F2C89">
      <w:rPr>
        <w:rFonts w:ascii="Arial" w:hAnsi="Arial" w:cs="Arial"/>
        <w:sz w:val="16"/>
        <w:szCs w:val="16"/>
      </w:rPr>
      <w:t>3779555 - Información: Línea 195</w:t>
    </w:r>
    <w:r w:rsidRPr="008F2C89">
      <w:rPr>
        <w:rFonts w:ascii="Arial" w:hAnsi="Arial" w:cs="Arial"/>
        <w:sz w:val="16"/>
        <w:szCs w:val="16"/>
      </w:rPr>
      <w:tab/>
      <w:t xml:space="preserve">          </w:t>
    </w:r>
    <w:r>
      <w:rPr>
        <w:rFonts w:ascii="Arial" w:hAnsi="Arial" w:cs="Arial"/>
        <w:sz w:val="16"/>
        <w:szCs w:val="16"/>
      </w:rPr>
      <w:tab/>
    </w:r>
    <w:r w:rsidRPr="008F2C89">
      <w:rPr>
        <w:rFonts w:ascii="Arial" w:hAnsi="Arial" w:cs="Arial"/>
        <w:sz w:val="16"/>
        <w:szCs w:val="16"/>
      </w:rPr>
      <w:t xml:space="preserve"> </w:t>
    </w:r>
  </w:p>
  <w:p w14:paraId="243EA654" w14:textId="4D9425C7" w:rsidR="00343888" w:rsidRDefault="00343888" w:rsidP="00645BCC">
    <w:pPr>
      <w:pStyle w:val="LO-Normal"/>
      <w:tabs>
        <w:tab w:val="right" w:pos="5103"/>
      </w:tabs>
      <w:spacing w:after="0" w:line="180" w:lineRule="exact"/>
      <w:ind w:right="1041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Sede Operativa – Atención al Ciudadano: Calle 22D No 120-40</w:t>
    </w:r>
  </w:p>
  <w:p w14:paraId="127FA7CE" w14:textId="77777777" w:rsidR="00343888" w:rsidRPr="00CC448A" w:rsidRDefault="00343888" w:rsidP="00645BCC">
    <w:pPr>
      <w:pStyle w:val="LO-Normal"/>
      <w:tabs>
        <w:tab w:val="right" w:pos="5103"/>
      </w:tabs>
      <w:spacing w:after="0" w:line="180" w:lineRule="exact"/>
      <w:ind w:right="1041"/>
      <w:rPr>
        <w:rFonts w:ascii="Arial" w:hAnsi="Arial" w:cs="Arial"/>
        <w:sz w:val="16"/>
        <w:szCs w:val="16"/>
      </w:rPr>
    </w:pPr>
    <w:r w:rsidRPr="008F2C89">
      <w:rPr>
        <w:rFonts w:ascii="Arial" w:hAnsi="Arial" w:cs="Arial"/>
        <w:sz w:val="16"/>
        <w:szCs w:val="16"/>
      </w:rPr>
      <w:t>www.umv.gov.co</w:t>
    </w:r>
    <w:r w:rsidRPr="008F2C89">
      <w:rPr>
        <w:rFonts w:ascii="Arial" w:hAnsi="Arial" w:cs="Arial"/>
        <w:sz w:val="16"/>
        <w:szCs w:val="16"/>
      </w:rPr>
      <w:tab/>
    </w:r>
    <w:r w:rsidRPr="008F2C89">
      <w:rPr>
        <w:rFonts w:ascii="Arial" w:hAnsi="Arial" w:cs="Arial"/>
        <w:sz w:val="16"/>
        <w:szCs w:val="16"/>
      </w:rPr>
      <w:tab/>
    </w:r>
  </w:p>
  <w:p w14:paraId="465541A8" w14:textId="77777777" w:rsidR="00343888" w:rsidRDefault="00343888" w:rsidP="00645BCC">
    <w:pPr>
      <w:pStyle w:val="Piedepgina"/>
    </w:pPr>
  </w:p>
  <w:p w14:paraId="4FC4B03C" w14:textId="77777777" w:rsidR="00343888" w:rsidRDefault="00343888">
    <w:pPr>
      <w:pStyle w:val="Piedepgina"/>
    </w:pPr>
  </w:p>
  <w:p w14:paraId="47A9BE58" w14:textId="77777777" w:rsidR="00343888" w:rsidRDefault="003438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33C17" w14:textId="77777777" w:rsidR="00FA4EF9" w:rsidRDefault="00FA4EF9">
      <w:pPr>
        <w:spacing w:line="240" w:lineRule="auto"/>
      </w:pPr>
      <w:r>
        <w:separator/>
      </w:r>
    </w:p>
  </w:footnote>
  <w:footnote w:type="continuationSeparator" w:id="0">
    <w:p w14:paraId="7744C4A9" w14:textId="77777777" w:rsidR="00FA4EF9" w:rsidRDefault="00FA4EF9">
      <w:pPr>
        <w:spacing w:line="240" w:lineRule="auto"/>
      </w:pPr>
      <w:r>
        <w:continuationSeparator/>
      </w:r>
    </w:p>
  </w:footnote>
  <w:footnote w:id="1">
    <w:p w14:paraId="01CFE93F" w14:textId="77777777" w:rsidR="00343888" w:rsidRPr="00DF6F15" w:rsidRDefault="00343888" w:rsidP="003F7D3B">
      <w:pPr>
        <w:pStyle w:val="Textonotapie"/>
        <w:jc w:val="both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DF6F15">
        <w:rPr>
          <w:rStyle w:val="Refdenotaalpie"/>
          <w:rFonts w:eastAsia="Arial"/>
          <w:iCs/>
          <w:sz w:val="16"/>
          <w:szCs w:val="16"/>
        </w:rPr>
        <w:footnoteRef/>
      </w:r>
      <w:r w:rsidRPr="00DF6F15">
        <w:rPr>
          <w:rFonts w:ascii="Arial" w:hAnsi="Arial" w:cs="Arial"/>
          <w:i/>
          <w:iCs/>
          <w:sz w:val="16"/>
          <w:szCs w:val="16"/>
        </w:rPr>
        <w:t xml:space="preserve">  </w:t>
      </w:r>
      <w:bookmarkStart w:id="39" w:name="_Hlk41509608"/>
      <w:r w:rsidRPr="00DF6F15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</w:rPr>
        <w:t>Decreto 648 de 2017</w:t>
      </w:r>
      <w:r w:rsidRPr="00DF6F15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 “Por el cual se modifica y adiciona el Decreto 1083 de 2015, Reglamentario Único del Sector de la Función Pública” </w:t>
      </w:r>
    </w:p>
    <w:p w14:paraId="2033CC5D" w14:textId="77777777" w:rsidR="00343888" w:rsidRPr="00DF6F15" w:rsidRDefault="00343888" w:rsidP="003F7D3B">
      <w:pPr>
        <w:pStyle w:val="Textonotapie"/>
        <w:jc w:val="both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DF6F15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…  </w:t>
      </w:r>
    </w:p>
    <w:p w14:paraId="7E33C148" w14:textId="77777777" w:rsidR="00343888" w:rsidRPr="00DF6F15" w:rsidRDefault="00343888" w:rsidP="003F7D3B">
      <w:pPr>
        <w:pStyle w:val="Textonotapie"/>
        <w:jc w:val="both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DF6F15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Artículo 17. Modifíquese el artículo 2.2.21.5.3 del Decreto 1083 de 2015, el cual quedará así: </w:t>
      </w:r>
    </w:p>
    <w:p w14:paraId="228AF286" w14:textId="77777777" w:rsidR="00343888" w:rsidRPr="00DF6F15" w:rsidRDefault="00343888" w:rsidP="003F7D3B">
      <w:pPr>
        <w:pStyle w:val="Textonotapie"/>
        <w:jc w:val="both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DF6F15">
        <w:rPr>
          <w:rFonts w:ascii="Arial" w:hAnsi="Arial" w:cs="Arial"/>
          <w:i/>
          <w:iCs/>
          <w:color w:val="000000" w:themeColor="text1"/>
          <w:sz w:val="16"/>
          <w:szCs w:val="16"/>
        </w:rPr>
        <w:t>…</w:t>
      </w:r>
    </w:p>
    <w:p w14:paraId="4786D2D3" w14:textId="77777777" w:rsidR="00343888" w:rsidRPr="00DF6F15" w:rsidRDefault="00343888" w:rsidP="003F7D3B">
      <w:pPr>
        <w:pStyle w:val="Textonotapie"/>
        <w:jc w:val="both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DF6F15">
        <w:rPr>
          <w:rFonts w:ascii="Arial" w:hAnsi="Arial" w:cs="Arial"/>
          <w:i/>
          <w:iCs/>
          <w:color w:val="000000" w:themeColor="text1"/>
          <w:sz w:val="16"/>
          <w:szCs w:val="16"/>
        </w:rPr>
        <w:t>Artículo 2.2.21.5.3 De las oficinas de control interno. Las Unidades u Oficinas de Control Interno o quien haga sus veces desarrollarán su labor a través de los siguientes roles: liderazgo estratégico; enfoque hacia la prevención, evaluación de la gestión del riesgo, evaluación y seguimiento, relación con entes externos de control…”</w:t>
      </w:r>
      <w:bookmarkEnd w:id="39"/>
    </w:p>
    <w:p w14:paraId="1A52C1D2" w14:textId="77777777" w:rsidR="00343888" w:rsidRPr="00DF6F15" w:rsidRDefault="00343888" w:rsidP="003F7D3B">
      <w:pPr>
        <w:pStyle w:val="Textonotapie"/>
        <w:jc w:val="both"/>
        <w:rPr>
          <w:rFonts w:ascii="Arial" w:hAnsi="Arial" w:cs="Arial"/>
          <w:i/>
          <w:iCs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51"/>
      <w:gridCol w:w="4580"/>
      <w:gridCol w:w="2523"/>
    </w:tblGrid>
    <w:tr w:rsidR="00343888" w14:paraId="68280B0E" w14:textId="77777777" w:rsidTr="009F707E">
      <w:trPr>
        <w:jc w:val="center"/>
      </w:trPr>
      <w:tc>
        <w:tcPr>
          <w:tcW w:w="1951" w:type="dxa"/>
          <w:shd w:val="clear" w:color="auto" w:fill="auto"/>
          <w:vAlign w:val="center"/>
        </w:tcPr>
        <w:p w14:paraId="10D0ADE2" w14:textId="77777777" w:rsidR="00343888" w:rsidRDefault="00343888" w:rsidP="00645BCC">
          <w:pPr>
            <w:pStyle w:val="Encabezamiento"/>
            <w:jc w:val="center"/>
            <w:rPr>
              <w:rFonts w:ascii="Arial" w:eastAsia="Arial" w:hAnsi="Arial" w:cs="Arial"/>
              <w:b/>
              <w:bCs/>
              <w:sz w:val="14"/>
              <w:szCs w:val="14"/>
              <w:lang w:eastAsia="es-ES" w:bidi="es-ES"/>
            </w:rPr>
          </w:pPr>
        </w:p>
      </w:tc>
      <w:tc>
        <w:tcPr>
          <w:tcW w:w="4580" w:type="dxa"/>
          <w:shd w:val="clear" w:color="auto" w:fill="auto"/>
          <w:vAlign w:val="center"/>
        </w:tcPr>
        <w:p w14:paraId="30AB6AE1" w14:textId="77777777" w:rsidR="00343888" w:rsidRDefault="00343888" w:rsidP="00645BCC">
          <w:pPr>
            <w:pStyle w:val="Encabezamiento"/>
            <w:jc w:val="right"/>
            <w:rPr>
              <w:rFonts w:ascii="Arial" w:eastAsia="Arial" w:hAnsi="Arial" w:cs="Arial"/>
              <w:b/>
              <w:bCs/>
              <w:sz w:val="14"/>
              <w:szCs w:val="14"/>
              <w:lang w:eastAsia="es-ES" w:bidi="es-ES"/>
            </w:rPr>
          </w:pPr>
          <w:r>
            <w:rPr>
              <w:rFonts w:ascii="Arial" w:eastAsia="Arial" w:hAnsi="Arial" w:cs="Arial"/>
              <w:b/>
              <w:bCs/>
              <w:noProof/>
              <w:sz w:val="14"/>
              <w:szCs w:val="14"/>
              <w:lang w:val="es-CO"/>
            </w:rPr>
            <w:drawing>
              <wp:inline distT="0" distB="0" distL="0" distR="0" wp14:anchorId="76D7A0A3" wp14:editId="493A8E04">
                <wp:extent cx="2542278" cy="500633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idartes_202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2278" cy="5006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3" w:type="dxa"/>
          <w:shd w:val="clear" w:color="auto" w:fill="auto"/>
          <w:vAlign w:val="center"/>
        </w:tcPr>
        <w:p w14:paraId="3B3000EC" w14:textId="77777777" w:rsidR="00343888" w:rsidRDefault="00343888" w:rsidP="00645BCC">
          <w:pPr>
            <w:pStyle w:val="Encabezamiento"/>
            <w:jc w:val="right"/>
            <w:rPr>
              <w:rFonts w:ascii="Arial" w:hAnsi="Arial" w:cs="Arial"/>
              <w:sz w:val="18"/>
              <w:szCs w:val="18"/>
              <w:lang w:val="en-US"/>
            </w:rPr>
          </w:pPr>
        </w:p>
        <w:p w14:paraId="3BA026A4" w14:textId="77777777" w:rsidR="00343888" w:rsidRDefault="00343888" w:rsidP="00645BCC">
          <w:pPr>
            <w:pStyle w:val="Encabezamiento"/>
            <w:jc w:val="right"/>
            <w:rPr>
              <w:rFonts w:ascii="Arial" w:hAnsi="Arial" w:cs="Arial"/>
              <w:sz w:val="18"/>
              <w:szCs w:val="18"/>
              <w:lang w:val="en-US"/>
            </w:rPr>
          </w:pPr>
        </w:p>
        <w:p w14:paraId="09F7314E" w14:textId="7712CD02" w:rsidR="00343888" w:rsidRDefault="00343888" w:rsidP="00645BCC">
          <w:pPr>
            <w:pStyle w:val="Encabezamiento"/>
            <w:jc w:val="right"/>
            <w:rPr>
              <w:rFonts w:ascii="Arial" w:hAnsi="Arial" w:cs="Arial"/>
              <w:sz w:val="18"/>
              <w:szCs w:val="18"/>
            </w:rPr>
          </w:pPr>
          <w:r w:rsidRPr="006C56C7">
            <w:rPr>
              <w:rFonts w:ascii="Arial" w:hAnsi="Arial" w:cs="Arial"/>
              <w:sz w:val="18"/>
              <w:szCs w:val="18"/>
              <w:lang w:val="en-US"/>
            </w:rPr>
            <w:t xml:space="preserve"> Pag. </w:t>
          </w:r>
          <w:r w:rsidRPr="006C56C7">
            <w:rPr>
              <w:rFonts w:ascii="Arial" w:hAnsi="Arial" w:cs="Arial"/>
              <w:sz w:val="18"/>
              <w:szCs w:val="18"/>
              <w:lang w:val="en-US"/>
            </w:rPr>
            <w:fldChar w:fldCharType="begin"/>
          </w:r>
          <w:r w:rsidRPr="006C56C7">
            <w:rPr>
              <w:rFonts w:ascii="Arial" w:hAnsi="Arial" w:cs="Arial"/>
              <w:sz w:val="18"/>
              <w:szCs w:val="18"/>
            </w:rPr>
            <w:instrText>PAGE</w:instrText>
          </w:r>
          <w:r w:rsidRPr="006C56C7">
            <w:rPr>
              <w:rFonts w:ascii="Arial" w:hAnsi="Arial" w:cs="Arial"/>
              <w:sz w:val="18"/>
              <w:szCs w:val="18"/>
            </w:rPr>
            <w:fldChar w:fldCharType="separate"/>
          </w:r>
          <w:r w:rsidR="00FA4EF9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6C56C7">
            <w:rPr>
              <w:rFonts w:ascii="Arial" w:hAnsi="Arial" w:cs="Arial"/>
              <w:sz w:val="18"/>
              <w:szCs w:val="18"/>
            </w:rPr>
            <w:fldChar w:fldCharType="end"/>
          </w:r>
          <w:r w:rsidRPr="006C56C7">
            <w:rPr>
              <w:rFonts w:ascii="Arial" w:hAnsi="Arial" w:cs="Arial"/>
              <w:sz w:val="18"/>
              <w:szCs w:val="18"/>
              <w:lang w:val="en-US"/>
            </w:rPr>
            <w:t xml:space="preserve"> de </w:t>
          </w:r>
          <w:r w:rsidRPr="006C56C7">
            <w:rPr>
              <w:rFonts w:ascii="Arial" w:hAnsi="Arial" w:cs="Arial"/>
              <w:sz w:val="18"/>
              <w:szCs w:val="18"/>
              <w:lang w:val="en-US"/>
            </w:rPr>
            <w:fldChar w:fldCharType="begin"/>
          </w:r>
          <w:r w:rsidRPr="006C56C7">
            <w:rPr>
              <w:rFonts w:ascii="Arial" w:hAnsi="Arial" w:cs="Arial"/>
              <w:sz w:val="18"/>
              <w:szCs w:val="18"/>
            </w:rPr>
            <w:instrText>NUMPAGES</w:instrText>
          </w:r>
          <w:r w:rsidRPr="006C56C7">
            <w:rPr>
              <w:rFonts w:ascii="Arial" w:hAnsi="Arial" w:cs="Arial"/>
              <w:sz w:val="18"/>
              <w:szCs w:val="18"/>
            </w:rPr>
            <w:fldChar w:fldCharType="separate"/>
          </w:r>
          <w:r w:rsidR="00FA4EF9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6C56C7">
            <w:rPr>
              <w:rFonts w:ascii="Arial" w:hAnsi="Arial" w:cs="Arial"/>
              <w:sz w:val="18"/>
              <w:szCs w:val="18"/>
            </w:rPr>
            <w:fldChar w:fldCharType="end"/>
          </w:r>
        </w:p>
        <w:p w14:paraId="6B2B3B00" w14:textId="77777777" w:rsidR="00343888" w:rsidRDefault="00343888" w:rsidP="00645BCC">
          <w:pPr>
            <w:pStyle w:val="Encabezamiento"/>
            <w:jc w:val="right"/>
            <w:rPr>
              <w:rFonts w:ascii="Arial" w:hAnsi="Arial" w:cs="Arial"/>
              <w:sz w:val="18"/>
              <w:szCs w:val="18"/>
            </w:rPr>
          </w:pPr>
        </w:p>
        <w:p w14:paraId="74835BA5" w14:textId="77777777" w:rsidR="00343888" w:rsidRDefault="00343888" w:rsidP="00645BCC">
          <w:pPr>
            <w:pStyle w:val="Encabezamiento"/>
            <w:jc w:val="right"/>
            <w:rPr>
              <w:rFonts w:ascii="Arial" w:hAnsi="Arial" w:cs="Arial"/>
              <w:sz w:val="18"/>
              <w:szCs w:val="18"/>
            </w:rPr>
          </w:pPr>
        </w:p>
        <w:p w14:paraId="6E5FB177" w14:textId="77777777" w:rsidR="00343888" w:rsidRPr="00003907" w:rsidRDefault="00343888" w:rsidP="00645BCC">
          <w:pPr>
            <w:pStyle w:val="Encabezamiento"/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633CF66B" w14:textId="77777777" w:rsidR="00343888" w:rsidRDefault="003438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6AECD5A"/>
    <w:lvl w:ilvl="0">
      <w:start w:val="1"/>
      <w:numFmt w:val="bullet"/>
      <w:pStyle w:val="Listaconvietas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D958A570"/>
    <w:lvl w:ilvl="0">
      <w:start w:val="1"/>
      <w:numFmt w:val="decimal"/>
      <w:pStyle w:val="Ttulo2"/>
      <w:lvlText w:val="%1."/>
      <w:lvlJc w:val="left"/>
      <w:pPr>
        <w:ind w:left="360" w:hanging="360"/>
      </w:pPr>
    </w:lvl>
    <w:lvl w:ilvl="1">
      <w:start w:val="1"/>
      <w:numFmt w:val="decimal"/>
      <w:pStyle w:val="Ttulo2"/>
      <w:suff w:val="nothing"/>
      <w:lvlText w:val=" %1.%2 "/>
      <w:lvlJc w:val="left"/>
      <w:pPr>
        <w:tabs>
          <w:tab w:val="num" w:pos="142"/>
        </w:tabs>
        <w:ind w:left="1276" w:hanging="1134"/>
      </w:pPr>
    </w:lvl>
    <w:lvl w:ilvl="2">
      <w:start w:val="1"/>
      <w:numFmt w:val="decimal"/>
      <w:pStyle w:val="Ttulo3"/>
      <w:lvlText w:val=" %1.%2.%3 "/>
      <w:lvlJc w:val="left"/>
      <w:pPr>
        <w:tabs>
          <w:tab w:val="num" w:pos="-720"/>
        </w:tabs>
        <w:ind w:left="720" w:hanging="720"/>
      </w:pPr>
    </w:lvl>
    <w:lvl w:ilvl="3">
      <w:start w:val="1"/>
      <w:numFmt w:val="decimal"/>
      <w:pStyle w:val="Ttulo4"/>
      <w:lvlText w:val=" %1.%2.%3.%4 "/>
      <w:lvlJc w:val="left"/>
      <w:pPr>
        <w:tabs>
          <w:tab w:val="num" w:pos="-796"/>
        </w:tabs>
        <w:ind w:left="1364" w:hanging="1080"/>
      </w:pPr>
    </w:lvl>
    <w:lvl w:ilvl="4">
      <w:start w:val="1"/>
      <w:numFmt w:val="decimal"/>
      <w:pStyle w:val="Ttulo5"/>
      <w:lvlText w:val=" %1.%2.%3.%4.%5 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pStyle w:val="Ttulo6"/>
      <w:lvlText w:val=" %1.%2.%3.%4.%5.%6 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pStyle w:val="Ttulo7"/>
      <w:lvlText w:val=" %1.%2.%3.%4.%5.%6.%7 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pStyle w:val="Ttulo8"/>
      <w:lvlText w:val=" %1.%2.%3.%4.%5.%6.%7.%8 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pStyle w:val="Ttulo9"/>
      <w:lvlText w:val=" %1.%2.%3.%4.%5.%6.%7.%8.%9 "/>
      <w:lvlJc w:val="left"/>
      <w:pPr>
        <w:tabs>
          <w:tab w:val="num" w:pos="0"/>
        </w:tabs>
        <w:ind w:left="5040" w:hanging="2160"/>
      </w:pPr>
    </w:lvl>
  </w:abstractNum>
  <w:abstractNum w:abstractNumId="2" w15:restartNumberingAfterBreak="0">
    <w:nsid w:val="2195116F"/>
    <w:multiLevelType w:val="multilevel"/>
    <w:tmpl w:val="AB1CF8D6"/>
    <w:lvl w:ilvl="0">
      <w:start w:val="1"/>
      <w:numFmt w:val="decimal"/>
      <w:pStyle w:val="Ttulo1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" w15:restartNumberingAfterBreak="0">
    <w:nsid w:val="3A383FD6"/>
    <w:multiLevelType w:val="hybridMultilevel"/>
    <w:tmpl w:val="7EB09E6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97AC5"/>
    <w:multiLevelType w:val="multilevel"/>
    <w:tmpl w:val="DC16E43C"/>
    <w:lvl w:ilvl="0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68" w:hanging="1800"/>
      </w:pPr>
      <w:rPr>
        <w:rFonts w:hint="default"/>
      </w:rPr>
    </w:lvl>
  </w:abstractNum>
  <w:abstractNum w:abstractNumId="5" w15:restartNumberingAfterBreak="0">
    <w:nsid w:val="3DDB3B44"/>
    <w:multiLevelType w:val="multilevel"/>
    <w:tmpl w:val="DA125E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47235D9C"/>
    <w:multiLevelType w:val="hybridMultilevel"/>
    <w:tmpl w:val="D1765326"/>
    <w:lvl w:ilvl="0" w:tplc="FEAA48B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08376D"/>
    <w:multiLevelType w:val="hybridMultilevel"/>
    <w:tmpl w:val="0B3A0A5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9910C8"/>
    <w:multiLevelType w:val="hybridMultilevel"/>
    <w:tmpl w:val="097084D2"/>
    <w:lvl w:ilvl="0" w:tplc="FEAA48B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B28A5"/>
    <w:multiLevelType w:val="hybridMultilevel"/>
    <w:tmpl w:val="AD2E341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AA48B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40249C"/>
    <w:multiLevelType w:val="hybridMultilevel"/>
    <w:tmpl w:val="4798085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2"/>
    <w:lvlOverride w:ilvl="0">
      <w:startOverride w:val="4"/>
    </w:lvlOverride>
    <w:lvlOverride w:ilvl="1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A93"/>
    <w:rsid w:val="000005AE"/>
    <w:rsid w:val="00002764"/>
    <w:rsid w:val="000028B0"/>
    <w:rsid w:val="0000304D"/>
    <w:rsid w:val="00003D39"/>
    <w:rsid w:val="00004558"/>
    <w:rsid w:val="00005806"/>
    <w:rsid w:val="00006DCE"/>
    <w:rsid w:val="000113B9"/>
    <w:rsid w:val="0001375B"/>
    <w:rsid w:val="00014327"/>
    <w:rsid w:val="0001496B"/>
    <w:rsid w:val="00014D2A"/>
    <w:rsid w:val="000169A4"/>
    <w:rsid w:val="0001740B"/>
    <w:rsid w:val="00017435"/>
    <w:rsid w:val="0001779C"/>
    <w:rsid w:val="00017D67"/>
    <w:rsid w:val="00017DC7"/>
    <w:rsid w:val="00020626"/>
    <w:rsid w:val="00020864"/>
    <w:rsid w:val="00021FFB"/>
    <w:rsid w:val="00022A17"/>
    <w:rsid w:val="00022D89"/>
    <w:rsid w:val="00022FCB"/>
    <w:rsid w:val="00023505"/>
    <w:rsid w:val="000241E3"/>
    <w:rsid w:val="0002460D"/>
    <w:rsid w:val="00024AB3"/>
    <w:rsid w:val="00024AC1"/>
    <w:rsid w:val="000255F5"/>
    <w:rsid w:val="000268A6"/>
    <w:rsid w:val="00026BD8"/>
    <w:rsid w:val="0003263C"/>
    <w:rsid w:val="00032753"/>
    <w:rsid w:val="0003507F"/>
    <w:rsid w:val="00036622"/>
    <w:rsid w:val="0003773A"/>
    <w:rsid w:val="00037F85"/>
    <w:rsid w:val="00042E76"/>
    <w:rsid w:val="00044DBD"/>
    <w:rsid w:val="00044F54"/>
    <w:rsid w:val="00045CEE"/>
    <w:rsid w:val="00046C7E"/>
    <w:rsid w:val="00047B13"/>
    <w:rsid w:val="00047BA5"/>
    <w:rsid w:val="00050BC6"/>
    <w:rsid w:val="00050D84"/>
    <w:rsid w:val="0005161A"/>
    <w:rsid w:val="00051A4A"/>
    <w:rsid w:val="00053307"/>
    <w:rsid w:val="00054004"/>
    <w:rsid w:val="000540FA"/>
    <w:rsid w:val="000547A6"/>
    <w:rsid w:val="000555B3"/>
    <w:rsid w:val="00055E7C"/>
    <w:rsid w:val="0006046D"/>
    <w:rsid w:val="00061E75"/>
    <w:rsid w:val="000622C4"/>
    <w:rsid w:val="0006384D"/>
    <w:rsid w:val="00064A60"/>
    <w:rsid w:val="0006524A"/>
    <w:rsid w:val="000659AD"/>
    <w:rsid w:val="00065D06"/>
    <w:rsid w:val="00067253"/>
    <w:rsid w:val="00070CDB"/>
    <w:rsid w:val="00070FF3"/>
    <w:rsid w:val="0007131E"/>
    <w:rsid w:val="0007155B"/>
    <w:rsid w:val="00071B0E"/>
    <w:rsid w:val="000729AE"/>
    <w:rsid w:val="00072ADD"/>
    <w:rsid w:val="00073945"/>
    <w:rsid w:val="0007616B"/>
    <w:rsid w:val="00076620"/>
    <w:rsid w:val="000766E1"/>
    <w:rsid w:val="00076D7C"/>
    <w:rsid w:val="0007764C"/>
    <w:rsid w:val="00077DF2"/>
    <w:rsid w:val="00080E06"/>
    <w:rsid w:val="0008103C"/>
    <w:rsid w:val="00081553"/>
    <w:rsid w:val="0008181A"/>
    <w:rsid w:val="00081DFF"/>
    <w:rsid w:val="000829C9"/>
    <w:rsid w:val="00083401"/>
    <w:rsid w:val="00083FBD"/>
    <w:rsid w:val="0008473A"/>
    <w:rsid w:val="000853D7"/>
    <w:rsid w:val="0008552A"/>
    <w:rsid w:val="000856C6"/>
    <w:rsid w:val="00085837"/>
    <w:rsid w:val="0008706E"/>
    <w:rsid w:val="00087BAB"/>
    <w:rsid w:val="00087D1E"/>
    <w:rsid w:val="000904C5"/>
    <w:rsid w:val="00090C92"/>
    <w:rsid w:val="0009175E"/>
    <w:rsid w:val="00091AD3"/>
    <w:rsid w:val="00092ECB"/>
    <w:rsid w:val="00093433"/>
    <w:rsid w:val="00094095"/>
    <w:rsid w:val="0009537A"/>
    <w:rsid w:val="00096077"/>
    <w:rsid w:val="00096A76"/>
    <w:rsid w:val="00096C60"/>
    <w:rsid w:val="000A0579"/>
    <w:rsid w:val="000A10BA"/>
    <w:rsid w:val="000A10D3"/>
    <w:rsid w:val="000A11C9"/>
    <w:rsid w:val="000A17BE"/>
    <w:rsid w:val="000A1C39"/>
    <w:rsid w:val="000A2617"/>
    <w:rsid w:val="000A2B08"/>
    <w:rsid w:val="000A2F57"/>
    <w:rsid w:val="000A34F0"/>
    <w:rsid w:val="000A3B78"/>
    <w:rsid w:val="000A466C"/>
    <w:rsid w:val="000A4891"/>
    <w:rsid w:val="000A4A24"/>
    <w:rsid w:val="000A4BB4"/>
    <w:rsid w:val="000A5346"/>
    <w:rsid w:val="000A5481"/>
    <w:rsid w:val="000A569C"/>
    <w:rsid w:val="000A5A1E"/>
    <w:rsid w:val="000A5D6C"/>
    <w:rsid w:val="000A7205"/>
    <w:rsid w:val="000A745E"/>
    <w:rsid w:val="000A760B"/>
    <w:rsid w:val="000B02E8"/>
    <w:rsid w:val="000B03C0"/>
    <w:rsid w:val="000B094D"/>
    <w:rsid w:val="000B2EE1"/>
    <w:rsid w:val="000B3228"/>
    <w:rsid w:val="000B4CED"/>
    <w:rsid w:val="000B5D82"/>
    <w:rsid w:val="000B5F12"/>
    <w:rsid w:val="000B5F84"/>
    <w:rsid w:val="000C097F"/>
    <w:rsid w:val="000C104B"/>
    <w:rsid w:val="000C1BD7"/>
    <w:rsid w:val="000C5248"/>
    <w:rsid w:val="000C72C6"/>
    <w:rsid w:val="000C72F4"/>
    <w:rsid w:val="000C772C"/>
    <w:rsid w:val="000C77CD"/>
    <w:rsid w:val="000C7F41"/>
    <w:rsid w:val="000D199B"/>
    <w:rsid w:val="000D250F"/>
    <w:rsid w:val="000D3653"/>
    <w:rsid w:val="000D40DA"/>
    <w:rsid w:val="000D4555"/>
    <w:rsid w:val="000D46A5"/>
    <w:rsid w:val="000D476A"/>
    <w:rsid w:val="000D4E75"/>
    <w:rsid w:val="000D676F"/>
    <w:rsid w:val="000D6799"/>
    <w:rsid w:val="000D6C10"/>
    <w:rsid w:val="000D6E81"/>
    <w:rsid w:val="000D79FE"/>
    <w:rsid w:val="000D7E5F"/>
    <w:rsid w:val="000E07D9"/>
    <w:rsid w:val="000E0FAD"/>
    <w:rsid w:val="000E1677"/>
    <w:rsid w:val="000E18B8"/>
    <w:rsid w:val="000E1CF9"/>
    <w:rsid w:val="000E211F"/>
    <w:rsid w:val="000E25D6"/>
    <w:rsid w:val="000E3DA2"/>
    <w:rsid w:val="000E3E2C"/>
    <w:rsid w:val="000E4301"/>
    <w:rsid w:val="000E4758"/>
    <w:rsid w:val="000E487D"/>
    <w:rsid w:val="000E4D79"/>
    <w:rsid w:val="000E517D"/>
    <w:rsid w:val="000E5742"/>
    <w:rsid w:val="000E5A5A"/>
    <w:rsid w:val="000E5D54"/>
    <w:rsid w:val="000E5F37"/>
    <w:rsid w:val="000E650B"/>
    <w:rsid w:val="000E6620"/>
    <w:rsid w:val="000E6CA4"/>
    <w:rsid w:val="000E7371"/>
    <w:rsid w:val="000E77F2"/>
    <w:rsid w:val="000F05C9"/>
    <w:rsid w:val="000F1AFB"/>
    <w:rsid w:val="000F1F0C"/>
    <w:rsid w:val="000F38E3"/>
    <w:rsid w:val="000F3D60"/>
    <w:rsid w:val="000F41E0"/>
    <w:rsid w:val="000F4235"/>
    <w:rsid w:val="000F45FB"/>
    <w:rsid w:val="000F5EEA"/>
    <w:rsid w:val="000F6458"/>
    <w:rsid w:val="000F67D0"/>
    <w:rsid w:val="00100081"/>
    <w:rsid w:val="00101653"/>
    <w:rsid w:val="00101790"/>
    <w:rsid w:val="00101B45"/>
    <w:rsid w:val="00101B75"/>
    <w:rsid w:val="00102605"/>
    <w:rsid w:val="00103732"/>
    <w:rsid w:val="001040AF"/>
    <w:rsid w:val="001040CC"/>
    <w:rsid w:val="0010563E"/>
    <w:rsid w:val="00105B1A"/>
    <w:rsid w:val="00106E6D"/>
    <w:rsid w:val="0010703B"/>
    <w:rsid w:val="00107AB5"/>
    <w:rsid w:val="00110070"/>
    <w:rsid w:val="00110FB5"/>
    <w:rsid w:val="001134D9"/>
    <w:rsid w:val="00113678"/>
    <w:rsid w:val="00113CB7"/>
    <w:rsid w:val="00113CBF"/>
    <w:rsid w:val="00113F11"/>
    <w:rsid w:val="00114221"/>
    <w:rsid w:val="0011492B"/>
    <w:rsid w:val="0011507E"/>
    <w:rsid w:val="00115223"/>
    <w:rsid w:val="0011584A"/>
    <w:rsid w:val="001171A9"/>
    <w:rsid w:val="00117BC0"/>
    <w:rsid w:val="00117D39"/>
    <w:rsid w:val="00120422"/>
    <w:rsid w:val="0012098B"/>
    <w:rsid w:val="00121666"/>
    <w:rsid w:val="00121811"/>
    <w:rsid w:val="00121916"/>
    <w:rsid w:val="0012200E"/>
    <w:rsid w:val="001234C5"/>
    <w:rsid w:val="0012361B"/>
    <w:rsid w:val="00123C7C"/>
    <w:rsid w:val="00123EA6"/>
    <w:rsid w:val="00124066"/>
    <w:rsid w:val="00124919"/>
    <w:rsid w:val="001266D6"/>
    <w:rsid w:val="00126BEB"/>
    <w:rsid w:val="00126F1A"/>
    <w:rsid w:val="00126F97"/>
    <w:rsid w:val="0013081E"/>
    <w:rsid w:val="00130D67"/>
    <w:rsid w:val="00130EA1"/>
    <w:rsid w:val="001315C2"/>
    <w:rsid w:val="001321D1"/>
    <w:rsid w:val="00132884"/>
    <w:rsid w:val="001332B4"/>
    <w:rsid w:val="001342F2"/>
    <w:rsid w:val="001343D9"/>
    <w:rsid w:val="00134C2F"/>
    <w:rsid w:val="001350F8"/>
    <w:rsid w:val="00135217"/>
    <w:rsid w:val="0013594F"/>
    <w:rsid w:val="001376A0"/>
    <w:rsid w:val="0014022F"/>
    <w:rsid w:val="001407AC"/>
    <w:rsid w:val="001416B4"/>
    <w:rsid w:val="00141F4D"/>
    <w:rsid w:val="001433A4"/>
    <w:rsid w:val="00143FDF"/>
    <w:rsid w:val="0014401B"/>
    <w:rsid w:val="001446C3"/>
    <w:rsid w:val="00145E93"/>
    <w:rsid w:val="00146240"/>
    <w:rsid w:val="00146403"/>
    <w:rsid w:val="00146853"/>
    <w:rsid w:val="00147235"/>
    <w:rsid w:val="00147A8E"/>
    <w:rsid w:val="00147CFC"/>
    <w:rsid w:val="00147EE8"/>
    <w:rsid w:val="00151A51"/>
    <w:rsid w:val="00151BCD"/>
    <w:rsid w:val="00151F33"/>
    <w:rsid w:val="00152434"/>
    <w:rsid w:val="00152A93"/>
    <w:rsid w:val="00153289"/>
    <w:rsid w:val="00153C90"/>
    <w:rsid w:val="00154688"/>
    <w:rsid w:val="0015494A"/>
    <w:rsid w:val="00154AAF"/>
    <w:rsid w:val="00154CDD"/>
    <w:rsid w:val="0015595B"/>
    <w:rsid w:val="00156094"/>
    <w:rsid w:val="00156777"/>
    <w:rsid w:val="00156C67"/>
    <w:rsid w:val="00156D27"/>
    <w:rsid w:val="00157781"/>
    <w:rsid w:val="00160094"/>
    <w:rsid w:val="001600B0"/>
    <w:rsid w:val="00160DF1"/>
    <w:rsid w:val="00162D86"/>
    <w:rsid w:val="00162F9A"/>
    <w:rsid w:val="00163099"/>
    <w:rsid w:val="0016325B"/>
    <w:rsid w:val="001632F6"/>
    <w:rsid w:val="00164E6A"/>
    <w:rsid w:val="00165D91"/>
    <w:rsid w:val="00165DC3"/>
    <w:rsid w:val="001669F7"/>
    <w:rsid w:val="00166CE9"/>
    <w:rsid w:val="001673DE"/>
    <w:rsid w:val="001674E9"/>
    <w:rsid w:val="001703FD"/>
    <w:rsid w:val="001714B8"/>
    <w:rsid w:val="00173C90"/>
    <w:rsid w:val="00173E02"/>
    <w:rsid w:val="00174C43"/>
    <w:rsid w:val="001754DC"/>
    <w:rsid w:val="0017559C"/>
    <w:rsid w:val="0017581A"/>
    <w:rsid w:val="00175F6B"/>
    <w:rsid w:val="001764DE"/>
    <w:rsid w:val="00176C98"/>
    <w:rsid w:val="00177E22"/>
    <w:rsid w:val="001813B1"/>
    <w:rsid w:val="00181779"/>
    <w:rsid w:val="00181FE8"/>
    <w:rsid w:val="001827A3"/>
    <w:rsid w:val="00182B9A"/>
    <w:rsid w:val="00182BA2"/>
    <w:rsid w:val="00183FE9"/>
    <w:rsid w:val="00185994"/>
    <w:rsid w:val="00185D39"/>
    <w:rsid w:val="00186560"/>
    <w:rsid w:val="00186718"/>
    <w:rsid w:val="00186767"/>
    <w:rsid w:val="00186DC4"/>
    <w:rsid w:val="00186EC7"/>
    <w:rsid w:val="00187274"/>
    <w:rsid w:val="00187DBF"/>
    <w:rsid w:val="00190842"/>
    <w:rsid w:val="00191161"/>
    <w:rsid w:val="001915CB"/>
    <w:rsid w:val="00191FA3"/>
    <w:rsid w:val="001921B9"/>
    <w:rsid w:val="001929C0"/>
    <w:rsid w:val="00192AFA"/>
    <w:rsid w:val="00192EA6"/>
    <w:rsid w:val="00193294"/>
    <w:rsid w:val="00193B15"/>
    <w:rsid w:val="00193C14"/>
    <w:rsid w:val="00193E52"/>
    <w:rsid w:val="00194D23"/>
    <w:rsid w:val="00195DE5"/>
    <w:rsid w:val="00196400"/>
    <w:rsid w:val="0019670E"/>
    <w:rsid w:val="001970F5"/>
    <w:rsid w:val="00197DCD"/>
    <w:rsid w:val="001A0EC9"/>
    <w:rsid w:val="001A2C72"/>
    <w:rsid w:val="001A33DE"/>
    <w:rsid w:val="001A36BC"/>
    <w:rsid w:val="001A3AB5"/>
    <w:rsid w:val="001A3FC3"/>
    <w:rsid w:val="001A4C17"/>
    <w:rsid w:val="001A4C80"/>
    <w:rsid w:val="001A6371"/>
    <w:rsid w:val="001A64C1"/>
    <w:rsid w:val="001A6B17"/>
    <w:rsid w:val="001A73F7"/>
    <w:rsid w:val="001A7F21"/>
    <w:rsid w:val="001B04B3"/>
    <w:rsid w:val="001B0E19"/>
    <w:rsid w:val="001B11F1"/>
    <w:rsid w:val="001B1643"/>
    <w:rsid w:val="001B1B2C"/>
    <w:rsid w:val="001B2663"/>
    <w:rsid w:val="001B2746"/>
    <w:rsid w:val="001B2BF0"/>
    <w:rsid w:val="001B35FA"/>
    <w:rsid w:val="001B3680"/>
    <w:rsid w:val="001B36D1"/>
    <w:rsid w:val="001B3738"/>
    <w:rsid w:val="001B3746"/>
    <w:rsid w:val="001B4B70"/>
    <w:rsid w:val="001B5DB2"/>
    <w:rsid w:val="001B5F4C"/>
    <w:rsid w:val="001B606A"/>
    <w:rsid w:val="001B6DF5"/>
    <w:rsid w:val="001B7997"/>
    <w:rsid w:val="001B7998"/>
    <w:rsid w:val="001C0025"/>
    <w:rsid w:val="001C00DA"/>
    <w:rsid w:val="001C02AE"/>
    <w:rsid w:val="001C0B29"/>
    <w:rsid w:val="001C1B9F"/>
    <w:rsid w:val="001C254D"/>
    <w:rsid w:val="001C3024"/>
    <w:rsid w:val="001C4ED1"/>
    <w:rsid w:val="001C55CC"/>
    <w:rsid w:val="001C6480"/>
    <w:rsid w:val="001C682C"/>
    <w:rsid w:val="001C6AD9"/>
    <w:rsid w:val="001C6D93"/>
    <w:rsid w:val="001C76CB"/>
    <w:rsid w:val="001D0071"/>
    <w:rsid w:val="001D0182"/>
    <w:rsid w:val="001D0631"/>
    <w:rsid w:val="001D06A2"/>
    <w:rsid w:val="001D06F4"/>
    <w:rsid w:val="001D1701"/>
    <w:rsid w:val="001D3362"/>
    <w:rsid w:val="001D3381"/>
    <w:rsid w:val="001D34B2"/>
    <w:rsid w:val="001D352A"/>
    <w:rsid w:val="001D394D"/>
    <w:rsid w:val="001D3B8B"/>
    <w:rsid w:val="001D4DCA"/>
    <w:rsid w:val="001D5428"/>
    <w:rsid w:val="001D56FD"/>
    <w:rsid w:val="001D61AC"/>
    <w:rsid w:val="001D6E06"/>
    <w:rsid w:val="001D7866"/>
    <w:rsid w:val="001E0863"/>
    <w:rsid w:val="001E1CD9"/>
    <w:rsid w:val="001E2A28"/>
    <w:rsid w:val="001E4679"/>
    <w:rsid w:val="001E47CB"/>
    <w:rsid w:val="001E4965"/>
    <w:rsid w:val="001E4A52"/>
    <w:rsid w:val="001E4FFA"/>
    <w:rsid w:val="001E5C27"/>
    <w:rsid w:val="001E6178"/>
    <w:rsid w:val="001E64DD"/>
    <w:rsid w:val="001F0412"/>
    <w:rsid w:val="001F18CF"/>
    <w:rsid w:val="001F1ECE"/>
    <w:rsid w:val="001F207F"/>
    <w:rsid w:val="001F2148"/>
    <w:rsid w:val="001F387D"/>
    <w:rsid w:val="001F39F0"/>
    <w:rsid w:val="001F54BC"/>
    <w:rsid w:val="001F61CB"/>
    <w:rsid w:val="001F6276"/>
    <w:rsid w:val="001F7B12"/>
    <w:rsid w:val="002001D7"/>
    <w:rsid w:val="00201837"/>
    <w:rsid w:val="00201A09"/>
    <w:rsid w:val="002029DC"/>
    <w:rsid w:val="00202DFF"/>
    <w:rsid w:val="00203481"/>
    <w:rsid w:val="0020541D"/>
    <w:rsid w:val="00206745"/>
    <w:rsid w:val="00206819"/>
    <w:rsid w:val="002073B8"/>
    <w:rsid w:val="00207580"/>
    <w:rsid w:val="00207C85"/>
    <w:rsid w:val="002101AD"/>
    <w:rsid w:val="0021091D"/>
    <w:rsid w:val="00210F75"/>
    <w:rsid w:val="002114AE"/>
    <w:rsid w:val="00212135"/>
    <w:rsid w:val="00212513"/>
    <w:rsid w:val="00212610"/>
    <w:rsid w:val="00212801"/>
    <w:rsid w:val="00212AFA"/>
    <w:rsid w:val="00213264"/>
    <w:rsid w:val="00213782"/>
    <w:rsid w:val="00213846"/>
    <w:rsid w:val="00213E54"/>
    <w:rsid w:val="0021407D"/>
    <w:rsid w:val="002142A1"/>
    <w:rsid w:val="00214490"/>
    <w:rsid w:val="00214A5C"/>
    <w:rsid w:val="00215075"/>
    <w:rsid w:val="00215163"/>
    <w:rsid w:val="0021547F"/>
    <w:rsid w:val="0021641F"/>
    <w:rsid w:val="00216473"/>
    <w:rsid w:val="00216B49"/>
    <w:rsid w:val="00216CC4"/>
    <w:rsid w:val="0021731F"/>
    <w:rsid w:val="002203F1"/>
    <w:rsid w:val="00221D8D"/>
    <w:rsid w:val="002224EC"/>
    <w:rsid w:val="0022356F"/>
    <w:rsid w:val="002237E0"/>
    <w:rsid w:val="0022440C"/>
    <w:rsid w:val="002244BE"/>
    <w:rsid w:val="002265B4"/>
    <w:rsid w:val="00227A9E"/>
    <w:rsid w:val="002306A9"/>
    <w:rsid w:val="002306FA"/>
    <w:rsid w:val="00230F79"/>
    <w:rsid w:val="00231C1F"/>
    <w:rsid w:val="002324E8"/>
    <w:rsid w:val="00232F02"/>
    <w:rsid w:val="00234709"/>
    <w:rsid w:val="002347AA"/>
    <w:rsid w:val="00234B3E"/>
    <w:rsid w:val="00235450"/>
    <w:rsid w:val="0023546C"/>
    <w:rsid w:val="002371EB"/>
    <w:rsid w:val="00240201"/>
    <w:rsid w:val="002405E4"/>
    <w:rsid w:val="00240A05"/>
    <w:rsid w:val="002417E9"/>
    <w:rsid w:val="00242671"/>
    <w:rsid w:val="00242C4F"/>
    <w:rsid w:val="002437CE"/>
    <w:rsid w:val="00243CC9"/>
    <w:rsid w:val="002451F1"/>
    <w:rsid w:val="00247892"/>
    <w:rsid w:val="002478B0"/>
    <w:rsid w:val="0025067C"/>
    <w:rsid w:val="002512C2"/>
    <w:rsid w:val="00251AC2"/>
    <w:rsid w:val="00251F07"/>
    <w:rsid w:val="00251FBB"/>
    <w:rsid w:val="00252137"/>
    <w:rsid w:val="002529EC"/>
    <w:rsid w:val="00253052"/>
    <w:rsid w:val="00253307"/>
    <w:rsid w:val="0025406D"/>
    <w:rsid w:val="002543E5"/>
    <w:rsid w:val="00254C31"/>
    <w:rsid w:val="00255590"/>
    <w:rsid w:val="00255962"/>
    <w:rsid w:val="00255AD5"/>
    <w:rsid w:val="00255EF9"/>
    <w:rsid w:val="00257376"/>
    <w:rsid w:val="002577A8"/>
    <w:rsid w:val="00257885"/>
    <w:rsid w:val="00257CA9"/>
    <w:rsid w:val="00260207"/>
    <w:rsid w:val="002618DE"/>
    <w:rsid w:val="00261CE6"/>
    <w:rsid w:val="002625B8"/>
    <w:rsid w:val="00263A16"/>
    <w:rsid w:val="002640E3"/>
    <w:rsid w:val="00264427"/>
    <w:rsid w:val="00264A6A"/>
    <w:rsid w:val="00264C15"/>
    <w:rsid w:val="00265067"/>
    <w:rsid w:val="00266523"/>
    <w:rsid w:val="0026692D"/>
    <w:rsid w:val="00266DD4"/>
    <w:rsid w:val="00266F7A"/>
    <w:rsid w:val="00267A17"/>
    <w:rsid w:val="002701BD"/>
    <w:rsid w:val="002720F1"/>
    <w:rsid w:val="0027226F"/>
    <w:rsid w:val="00272C80"/>
    <w:rsid w:val="002730F4"/>
    <w:rsid w:val="0027333E"/>
    <w:rsid w:val="00273B21"/>
    <w:rsid w:val="00274196"/>
    <w:rsid w:val="0027571B"/>
    <w:rsid w:val="0027578B"/>
    <w:rsid w:val="002757DE"/>
    <w:rsid w:val="00276446"/>
    <w:rsid w:val="0027749E"/>
    <w:rsid w:val="0028067C"/>
    <w:rsid w:val="002807F3"/>
    <w:rsid w:val="00280B83"/>
    <w:rsid w:val="00280DE2"/>
    <w:rsid w:val="00281560"/>
    <w:rsid w:val="0028199E"/>
    <w:rsid w:val="00282257"/>
    <w:rsid w:val="00282388"/>
    <w:rsid w:val="002828E1"/>
    <w:rsid w:val="00284AA8"/>
    <w:rsid w:val="00284CB0"/>
    <w:rsid w:val="002851D6"/>
    <w:rsid w:val="002854D6"/>
    <w:rsid w:val="00285B9A"/>
    <w:rsid w:val="00285CED"/>
    <w:rsid w:val="00286119"/>
    <w:rsid w:val="00287BC4"/>
    <w:rsid w:val="002913C4"/>
    <w:rsid w:val="0029193B"/>
    <w:rsid w:val="002926E3"/>
    <w:rsid w:val="0029290E"/>
    <w:rsid w:val="0029292B"/>
    <w:rsid w:val="00292AD1"/>
    <w:rsid w:val="00293206"/>
    <w:rsid w:val="00293329"/>
    <w:rsid w:val="00294352"/>
    <w:rsid w:val="002958CD"/>
    <w:rsid w:val="002962FA"/>
    <w:rsid w:val="002963EC"/>
    <w:rsid w:val="002966A6"/>
    <w:rsid w:val="002A0592"/>
    <w:rsid w:val="002A0F3D"/>
    <w:rsid w:val="002A3C37"/>
    <w:rsid w:val="002A7633"/>
    <w:rsid w:val="002A7B3B"/>
    <w:rsid w:val="002A7EA2"/>
    <w:rsid w:val="002B0370"/>
    <w:rsid w:val="002B1972"/>
    <w:rsid w:val="002B2717"/>
    <w:rsid w:val="002B2CC3"/>
    <w:rsid w:val="002B2F00"/>
    <w:rsid w:val="002B334B"/>
    <w:rsid w:val="002B3CD2"/>
    <w:rsid w:val="002B4A0D"/>
    <w:rsid w:val="002B67E9"/>
    <w:rsid w:val="002B6E84"/>
    <w:rsid w:val="002B6ED6"/>
    <w:rsid w:val="002B7044"/>
    <w:rsid w:val="002B7344"/>
    <w:rsid w:val="002B7AE6"/>
    <w:rsid w:val="002B7DF3"/>
    <w:rsid w:val="002C06B3"/>
    <w:rsid w:val="002C172B"/>
    <w:rsid w:val="002C2BE4"/>
    <w:rsid w:val="002C3283"/>
    <w:rsid w:val="002C38A0"/>
    <w:rsid w:val="002C39A8"/>
    <w:rsid w:val="002C3A86"/>
    <w:rsid w:val="002C3F3C"/>
    <w:rsid w:val="002C5C85"/>
    <w:rsid w:val="002C611D"/>
    <w:rsid w:val="002C6802"/>
    <w:rsid w:val="002C6D2F"/>
    <w:rsid w:val="002C7DED"/>
    <w:rsid w:val="002C7E61"/>
    <w:rsid w:val="002D0955"/>
    <w:rsid w:val="002D0AD4"/>
    <w:rsid w:val="002D165D"/>
    <w:rsid w:val="002D1C34"/>
    <w:rsid w:val="002D3D36"/>
    <w:rsid w:val="002D44BF"/>
    <w:rsid w:val="002D4B95"/>
    <w:rsid w:val="002D57FC"/>
    <w:rsid w:val="002D5CF9"/>
    <w:rsid w:val="002D64C8"/>
    <w:rsid w:val="002D6526"/>
    <w:rsid w:val="002D6FBE"/>
    <w:rsid w:val="002D772B"/>
    <w:rsid w:val="002D7D8B"/>
    <w:rsid w:val="002D7E4A"/>
    <w:rsid w:val="002E00C8"/>
    <w:rsid w:val="002E1AD8"/>
    <w:rsid w:val="002E298B"/>
    <w:rsid w:val="002E3877"/>
    <w:rsid w:val="002E388A"/>
    <w:rsid w:val="002E3D10"/>
    <w:rsid w:val="002E459B"/>
    <w:rsid w:val="002E4D50"/>
    <w:rsid w:val="002E5B72"/>
    <w:rsid w:val="002E5C5B"/>
    <w:rsid w:val="002E5C9B"/>
    <w:rsid w:val="002E5FC2"/>
    <w:rsid w:val="002E63EA"/>
    <w:rsid w:val="002E67E2"/>
    <w:rsid w:val="002E7612"/>
    <w:rsid w:val="002E76B9"/>
    <w:rsid w:val="002F0EF0"/>
    <w:rsid w:val="002F1513"/>
    <w:rsid w:val="002F1A19"/>
    <w:rsid w:val="002F1FF8"/>
    <w:rsid w:val="002F268C"/>
    <w:rsid w:val="002F4523"/>
    <w:rsid w:val="002F4AF3"/>
    <w:rsid w:val="002F50AA"/>
    <w:rsid w:val="002F5921"/>
    <w:rsid w:val="002F59B9"/>
    <w:rsid w:val="002F7A80"/>
    <w:rsid w:val="0030020A"/>
    <w:rsid w:val="0030093F"/>
    <w:rsid w:val="00300DF2"/>
    <w:rsid w:val="003015C5"/>
    <w:rsid w:val="00301B60"/>
    <w:rsid w:val="00301D46"/>
    <w:rsid w:val="003020BD"/>
    <w:rsid w:val="003022D8"/>
    <w:rsid w:val="003025CE"/>
    <w:rsid w:val="003027AC"/>
    <w:rsid w:val="00302834"/>
    <w:rsid w:val="003036F0"/>
    <w:rsid w:val="00303E55"/>
    <w:rsid w:val="00304E6F"/>
    <w:rsid w:val="00305247"/>
    <w:rsid w:val="00306E24"/>
    <w:rsid w:val="00306EED"/>
    <w:rsid w:val="00307547"/>
    <w:rsid w:val="00307B1F"/>
    <w:rsid w:val="00310298"/>
    <w:rsid w:val="00310820"/>
    <w:rsid w:val="00310825"/>
    <w:rsid w:val="003112D6"/>
    <w:rsid w:val="0031141D"/>
    <w:rsid w:val="003121D9"/>
    <w:rsid w:val="00312AC3"/>
    <w:rsid w:val="00312AF5"/>
    <w:rsid w:val="003141CF"/>
    <w:rsid w:val="00314B7A"/>
    <w:rsid w:val="003154BB"/>
    <w:rsid w:val="00315647"/>
    <w:rsid w:val="00315947"/>
    <w:rsid w:val="003159E3"/>
    <w:rsid w:val="00316CE6"/>
    <w:rsid w:val="00317B73"/>
    <w:rsid w:val="003206BD"/>
    <w:rsid w:val="00320B06"/>
    <w:rsid w:val="00322A57"/>
    <w:rsid w:val="00323D3A"/>
    <w:rsid w:val="00324216"/>
    <w:rsid w:val="003243A5"/>
    <w:rsid w:val="003259C2"/>
    <w:rsid w:val="00326B6B"/>
    <w:rsid w:val="003271B2"/>
    <w:rsid w:val="003305A5"/>
    <w:rsid w:val="00330CD0"/>
    <w:rsid w:val="00331DE7"/>
    <w:rsid w:val="00331E16"/>
    <w:rsid w:val="00332A44"/>
    <w:rsid w:val="003331F5"/>
    <w:rsid w:val="0033416E"/>
    <w:rsid w:val="0033423C"/>
    <w:rsid w:val="00334423"/>
    <w:rsid w:val="00334794"/>
    <w:rsid w:val="00334844"/>
    <w:rsid w:val="00334DB0"/>
    <w:rsid w:val="00336740"/>
    <w:rsid w:val="003367CA"/>
    <w:rsid w:val="00336A75"/>
    <w:rsid w:val="003376AE"/>
    <w:rsid w:val="003401B2"/>
    <w:rsid w:val="0034070D"/>
    <w:rsid w:val="00340CFA"/>
    <w:rsid w:val="00341194"/>
    <w:rsid w:val="00341282"/>
    <w:rsid w:val="00342246"/>
    <w:rsid w:val="00343888"/>
    <w:rsid w:val="003443DA"/>
    <w:rsid w:val="00344532"/>
    <w:rsid w:val="00345062"/>
    <w:rsid w:val="003458FD"/>
    <w:rsid w:val="00345FE9"/>
    <w:rsid w:val="0034606C"/>
    <w:rsid w:val="0034672B"/>
    <w:rsid w:val="00347003"/>
    <w:rsid w:val="003478A7"/>
    <w:rsid w:val="00350064"/>
    <w:rsid w:val="00351293"/>
    <w:rsid w:val="00352AE2"/>
    <w:rsid w:val="00353C0B"/>
    <w:rsid w:val="00353F25"/>
    <w:rsid w:val="003564B3"/>
    <w:rsid w:val="00357301"/>
    <w:rsid w:val="00357760"/>
    <w:rsid w:val="00357DEC"/>
    <w:rsid w:val="00360833"/>
    <w:rsid w:val="00360C0C"/>
    <w:rsid w:val="003610C0"/>
    <w:rsid w:val="00362FF8"/>
    <w:rsid w:val="0036339B"/>
    <w:rsid w:val="00364131"/>
    <w:rsid w:val="00364F37"/>
    <w:rsid w:val="0036531C"/>
    <w:rsid w:val="00366980"/>
    <w:rsid w:val="003671A9"/>
    <w:rsid w:val="003730B0"/>
    <w:rsid w:val="003738D9"/>
    <w:rsid w:val="00373DF4"/>
    <w:rsid w:val="00374042"/>
    <w:rsid w:val="003740A7"/>
    <w:rsid w:val="00376382"/>
    <w:rsid w:val="003764F3"/>
    <w:rsid w:val="0038033B"/>
    <w:rsid w:val="003816A9"/>
    <w:rsid w:val="0038230D"/>
    <w:rsid w:val="00383139"/>
    <w:rsid w:val="003836E3"/>
    <w:rsid w:val="00384E89"/>
    <w:rsid w:val="0038648A"/>
    <w:rsid w:val="00386534"/>
    <w:rsid w:val="003901D9"/>
    <w:rsid w:val="00390C79"/>
    <w:rsid w:val="00391C46"/>
    <w:rsid w:val="00392083"/>
    <w:rsid w:val="003923E1"/>
    <w:rsid w:val="003925E7"/>
    <w:rsid w:val="00392A57"/>
    <w:rsid w:val="00392C83"/>
    <w:rsid w:val="00393B2F"/>
    <w:rsid w:val="00393CF6"/>
    <w:rsid w:val="003941BC"/>
    <w:rsid w:val="003942EC"/>
    <w:rsid w:val="00394592"/>
    <w:rsid w:val="00394A38"/>
    <w:rsid w:val="00394AD4"/>
    <w:rsid w:val="0039541D"/>
    <w:rsid w:val="00396384"/>
    <w:rsid w:val="003965D6"/>
    <w:rsid w:val="00397583"/>
    <w:rsid w:val="00397AE7"/>
    <w:rsid w:val="003A21A3"/>
    <w:rsid w:val="003A2EEE"/>
    <w:rsid w:val="003A3359"/>
    <w:rsid w:val="003A3F53"/>
    <w:rsid w:val="003A56A2"/>
    <w:rsid w:val="003A627C"/>
    <w:rsid w:val="003A6415"/>
    <w:rsid w:val="003A6419"/>
    <w:rsid w:val="003A666C"/>
    <w:rsid w:val="003B216A"/>
    <w:rsid w:val="003B2AF6"/>
    <w:rsid w:val="003B2E69"/>
    <w:rsid w:val="003B340F"/>
    <w:rsid w:val="003B48C5"/>
    <w:rsid w:val="003B6BD4"/>
    <w:rsid w:val="003B6EDD"/>
    <w:rsid w:val="003B76BD"/>
    <w:rsid w:val="003B7FA0"/>
    <w:rsid w:val="003C04A1"/>
    <w:rsid w:val="003C193F"/>
    <w:rsid w:val="003C23EF"/>
    <w:rsid w:val="003C2A47"/>
    <w:rsid w:val="003C2ADC"/>
    <w:rsid w:val="003C2E5D"/>
    <w:rsid w:val="003C333A"/>
    <w:rsid w:val="003C38A5"/>
    <w:rsid w:val="003C3946"/>
    <w:rsid w:val="003C451A"/>
    <w:rsid w:val="003C46B7"/>
    <w:rsid w:val="003C5944"/>
    <w:rsid w:val="003C5FB5"/>
    <w:rsid w:val="003C6727"/>
    <w:rsid w:val="003C6CF8"/>
    <w:rsid w:val="003C753E"/>
    <w:rsid w:val="003D003A"/>
    <w:rsid w:val="003D3C47"/>
    <w:rsid w:val="003E0226"/>
    <w:rsid w:val="003E0EBD"/>
    <w:rsid w:val="003E11F0"/>
    <w:rsid w:val="003E1420"/>
    <w:rsid w:val="003E1A3C"/>
    <w:rsid w:val="003E1D96"/>
    <w:rsid w:val="003E22E7"/>
    <w:rsid w:val="003E2831"/>
    <w:rsid w:val="003E3C9F"/>
    <w:rsid w:val="003E3E61"/>
    <w:rsid w:val="003E488B"/>
    <w:rsid w:val="003E4C47"/>
    <w:rsid w:val="003E7BDC"/>
    <w:rsid w:val="003E7E75"/>
    <w:rsid w:val="003F1E3C"/>
    <w:rsid w:val="003F2B6E"/>
    <w:rsid w:val="003F2BA4"/>
    <w:rsid w:val="003F3615"/>
    <w:rsid w:val="003F3AD3"/>
    <w:rsid w:val="003F4C88"/>
    <w:rsid w:val="003F5379"/>
    <w:rsid w:val="003F55B1"/>
    <w:rsid w:val="003F5C1F"/>
    <w:rsid w:val="003F5CFD"/>
    <w:rsid w:val="003F690C"/>
    <w:rsid w:val="003F7737"/>
    <w:rsid w:val="003F7D3B"/>
    <w:rsid w:val="003F7EB7"/>
    <w:rsid w:val="00400826"/>
    <w:rsid w:val="00401326"/>
    <w:rsid w:val="0040291F"/>
    <w:rsid w:val="00402963"/>
    <w:rsid w:val="00402DC1"/>
    <w:rsid w:val="0040332A"/>
    <w:rsid w:val="00403411"/>
    <w:rsid w:val="00403440"/>
    <w:rsid w:val="004050FF"/>
    <w:rsid w:val="00406169"/>
    <w:rsid w:val="0040697D"/>
    <w:rsid w:val="00406A22"/>
    <w:rsid w:val="00407672"/>
    <w:rsid w:val="00407D5C"/>
    <w:rsid w:val="00407EF2"/>
    <w:rsid w:val="004104DB"/>
    <w:rsid w:val="004104EB"/>
    <w:rsid w:val="00410D16"/>
    <w:rsid w:val="004122C7"/>
    <w:rsid w:val="0041536B"/>
    <w:rsid w:val="00417AF0"/>
    <w:rsid w:val="0042015E"/>
    <w:rsid w:val="00420254"/>
    <w:rsid w:val="00420574"/>
    <w:rsid w:val="004219A0"/>
    <w:rsid w:val="00421ABC"/>
    <w:rsid w:val="00423B6C"/>
    <w:rsid w:val="00423FE8"/>
    <w:rsid w:val="004257A7"/>
    <w:rsid w:val="004258C2"/>
    <w:rsid w:val="00426437"/>
    <w:rsid w:val="00430378"/>
    <w:rsid w:val="00430D80"/>
    <w:rsid w:val="004313B6"/>
    <w:rsid w:val="004317CB"/>
    <w:rsid w:val="0043244C"/>
    <w:rsid w:val="004328E5"/>
    <w:rsid w:val="004329E6"/>
    <w:rsid w:val="00432E53"/>
    <w:rsid w:val="004333D9"/>
    <w:rsid w:val="00434E78"/>
    <w:rsid w:val="0043590D"/>
    <w:rsid w:val="00437169"/>
    <w:rsid w:val="0044076D"/>
    <w:rsid w:val="00442518"/>
    <w:rsid w:val="004433BE"/>
    <w:rsid w:val="00443965"/>
    <w:rsid w:val="00443FCD"/>
    <w:rsid w:val="004442BC"/>
    <w:rsid w:val="004448CA"/>
    <w:rsid w:val="004457AB"/>
    <w:rsid w:val="004462F1"/>
    <w:rsid w:val="004466AB"/>
    <w:rsid w:val="00446B6F"/>
    <w:rsid w:val="00447312"/>
    <w:rsid w:val="00450AC0"/>
    <w:rsid w:val="00452D9E"/>
    <w:rsid w:val="0045336C"/>
    <w:rsid w:val="00453870"/>
    <w:rsid w:val="00454D80"/>
    <w:rsid w:val="004557AC"/>
    <w:rsid w:val="00455B83"/>
    <w:rsid w:val="004560E3"/>
    <w:rsid w:val="004562D9"/>
    <w:rsid w:val="00456E87"/>
    <w:rsid w:val="0045758C"/>
    <w:rsid w:val="00457D3C"/>
    <w:rsid w:val="00460B73"/>
    <w:rsid w:val="00460ED8"/>
    <w:rsid w:val="004614CB"/>
    <w:rsid w:val="004619C6"/>
    <w:rsid w:val="004620CD"/>
    <w:rsid w:val="00462C46"/>
    <w:rsid w:val="00462D83"/>
    <w:rsid w:val="00463A33"/>
    <w:rsid w:val="00464492"/>
    <w:rsid w:val="0046462F"/>
    <w:rsid w:val="00465418"/>
    <w:rsid w:val="0046593D"/>
    <w:rsid w:val="00466E43"/>
    <w:rsid w:val="0046764C"/>
    <w:rsid w:val="004679F4"/>
    <w:rsid w:val="004708CE"/>
    <w:rsid w:val="00470B58"/>
    <w:rsid w:val="00470F46"/>
    <w:rsid w:val="00472BE7"/>
    <w:rsid w:val="00472EB0"/>
    <w:rsid w:val="00474681"/>
    <w:rsid w:val="00475ACB"/>
    <w:rsid w:val="00475F34"/>
    <w:rsid w:val="0047684F"/>
    <w:rsid w:val="00477911"/>
    <w:rsid w:val="004802D0"/>
    <w:rsid w:val="00480692"/>
    <w:rsid w:val="00481A0C"/>
    <w:rsid w:val="00481C42"/>
    <w:rsid w:val="00482456"/>
    <w:rsid w:val="00483897"/>
    <w:rsid w:val="004841EE"/>
    <w:rsid w:val="004844C4"/>
    <w:rsid w:val="00484C12"/>
    <w:rsid w:val="00484D2C"/>
    <w:rsid w:val="00485ED4"/>
    <w:rsid w:val="00486F07"/>
    <w:rsid w:val="00486F98"/>
    <w:rsid w:val="0048713F"/>
    <w:rsid w:val="00487C18"/>
    <w:rsid w:val="0049015F"/>
    <w:rsid w:val="004902AB"/>
    <w:rsid w:val="004905D6"/>
    <w:rsid w:val="004913F8"/>
    <w:rsid w:val="004922F5"/>
    <w:rsid w:val="00492939"/>
    <w:rsid w:val="0049322D"/>
    <w:rsid w:val="00493504"/>
    <w:rsid w:val="004935D8"/>
    <w:rsid w:val="0049423E"/>
    <w:rsid w:val="004946AE"/>
    <w:rsid w:val="004946F9"/>
    <w:rsid w:val="00494BB7"/>
    <w:rsid w:val="004952BD"/>
    <w:rsid w:val="00495DE9"/>
    <w:rsid w:val="00495F37"/>
    <w:rsid w:val="00495FB6"/>
    <w:rsid w:val="00496902"/>
    <w:rsid w:val="0049712D"/>
    <w:rsid w:val="004A1127"/>
    <w:rsid w:val="004A1F03"/>
    <w:rsid w:val="004A2BE0"/>
    <w:rsid w:val="004A3509"/>
    <w:rsid w:val="004A375B"/>
    <w:rsid w:val="004A7C6A"/>
    <w:rsid w:val="004B21B9"/>
    <w:rsid w:val="004B308D"/>
    <w:rsid w:val="004B30BE"/>
    <w:rsid w:val="004B3E46"/>
    <w:rsid w:val="004B48AE"/>
    <w:rsid w:val="004B4AE8"/>
    <w:rsid w:val="004B4B4C"/>
    <w:rsid w:val="004B4C93"/>
    <w:rsid w:val="004B4FC5"/>
    <w:rsid w:val="004B5061"/>
    <w:rsid w:val="004B5456"/>
    <w:rsid w:val="004B57A2"/>
    <w:rsid w:val="004B768A"/>
    <w:rsid w:val="004B7780"/>
    <w:rsid w:val="004B7885"/>
    <w:rsid w:val="004C1E7D"/>
    <w:rsid w:val="004C298E"/>
    <w:rsid w:val="004C31C4"/>
    <w:rsid w:val="004C3582"/>
    <w:rsid w:val="004C4456"/>
    <w:rsid w:val="004C47E8"/>
    <w:rsid w:val="004C4969"/>
    <w:rsid w:val="004C70F7"/>
    <w:rsid w:val="004D0321"/>
    <w:rsid w:val="004D1EE5"/>
    <w:rsid w:val="004D207E"/>
    <w:rsid w:val="004D22C4"/>
    <w:rsid w:val="004D2BC7"/>
    <w:rsid w:val="004D35FA"/>
    <w:rsid w:val="004D3E7C"/>
    <w:rsid w:val="004D4E15"/>
    <w:rsid w:val="004D6E2E"/>
    <w:rsid w:val="004E0BF5"/>
    <w:rsid w:val="004E0E17"/>
    <w:rsid w:val="004E18AD"/>
    <w:rsid w:val="004E18D8"/>
    <w:rsid w:val="004E1C78"/>
    <w:rsid w:val="004E1D1B"/>
    <w:rsid w:val="004E24C1"/>
    <w:rsid w:val="004E264E"/>
    <w:rsid w:val="004E3727"/>
    <w:rsid w:val="004E5E43"/>
    <w:rsid w:val="004E5FE0"/>
    <w:rsid w:val="004E6BE9"/>
    <w:rsid w:val="004E71FC"/>
    <w:rsid w:val="004E72BC"/>
    <w:rsid w:val="004E77B2"/>
    <w:rsid w:val="004E7F4A"/>
    <w:rsid w:val="004F085C"/>
    <w:rsid w:val="004F0E65"/>
    <w:rsid w:val="004F140F"/>
    <w:rsid w:val="004F26B6"/>
    <w:rsid w:val="004F4783"/>
    <w:rsid w:val="004F49E0"/>
    <w:rsid w:val="004F6514"/>
    <w:rsid w:val="004F6C80"/>
    <w:rsid w:val="004F742A"/>
    <w:rsid w:val="004F74FE"/>
    <w:rsid w:val="004F7915"/>
    <w:rsid w:val="004F7A38"/>
    <w:rsid w:val="004F7EB4"/>
    <w:rsid w:val="00500668"/>
    <w:rsid w:val="005007AA"/>
    <w:rsid w:val="00500A19"/>
    <w:rsid w:val="00500FB2"/>
    <w:rsid w:val="00501D86"/>
    <w:rsid w:val="0050200B"/>
    <w:rsid w:val="0050236F"/>
    <w:rsid w:val="00502F46"/>
    <w:rsid w:val="00502F4A"/>
    <w:rsid w:val="005033E5"/>
    <w:rsid w:val="00503945"/>
    <w:rsid w:val="00503E57"/>
    <w:rsid w:val="005045C8"/>
    <w:rsid w:val="00504F7A"/>
    <w:rsid w:val="0050507F"/>
    <w:rsid w:val="00505213"/>
    <w:rsid w:val="0050567C"/>
    <w:rsid w:val="0050636D"/>
    <w:rsid w:val="00506E92"/>
    <w:rsid w:val="00507E77"/>
    <w:rsid w:val="0051018C"/>
    <w:rsid w:val="005105B8"/>
    <w:rsid w:val="0051070B"/>
    <w:rsid w:val="00510BA4"/>
    <w:rsid w:val="00510BDE"/>
    <w:rsid w:val="00513303"/>
    <w:rsid w:val="005133F6"/>
    <w:rsid w:val="00513918"/>
    <w:rsid w:val="0051462B"/>
    <w:rsid w:val="00515756"/>
    <w:rsid w:val="00515C1E"/>
    <w:rsid w:val="00515EDF"/>
    <w:rsid w:val="0051628A"/>
    <w:rsid w:val="00516E59"/>
    <w:rsid w:val="0051757E"/>
    <w:rsid w:val="00520269"/>
    <w:rsid w:val="00520456"/>
    <w:rsid w:val="00520B55"/>
    <w:rsid w:val="005210E9"/>
    <w:rsid w:val="00521A8B"/>
    <w:rsid w:val="005227E3"/>
    <w:rsid w:val="0052401A"/>
    <w:rsid w:val="00524256"/>
    <w:rsid w:val="0052533D"/>
    <w:rsid w:val="00525C53"/>
    <w:rsid w:val="00527E20"/>
    <w:rsid w:val="00531220"/>
    <w:rsid w:val="00531A23"/>
    <w:rsid w:val="00531BF2"/>
    <w:rsid w:val="005322D9"/>
    <w:rsid w:val="005332AD"/>
    <w:rsid w:val="00533564"/>
    <w:rsid w:val="00533612"/>
    <w:rsid w:val="00535620"/>
    <w:rsid w:val="005357EB"/>
    <w:rsid w:val="005364AA"/>
    <w:rsid w:val="0053653E"/>
    <w:rsid w:val="00536B75"/>
    <w:rsid w:val="00536EAA"/>
    <w:rsid w:val="005371A3"/>
    <w:rsid w:val="00537777"/>
    <w:rsid w:val="00537ADB"/>
    <w:rsid w:val="00537E4E"/>
    <w:rsid w:val="00540407"/>
    <w:rsid w:val="005409CB"/>
    <w:rsid w:val="005417DB"/>
    <w:rsid w:val="00542D86"/>
    <w:rsid w:val="00543260"/>
    <w:rsid w:val="005437AD"/>
    <w:rsid w:val="0054441D"/>
    <w:rsid w:val="00545129"/>
    <w:rsid w:val="00546FBE"/>
    <w:rsid w:val="00547B21"/>
    <w:rsid w:val="00550E1F"/>
    <w:rsid w:val="00551B66"/>
    <w:rsid w:val="00551E59"/>
    <w:rsid w:val="005529C0"/>
    <w:rsid w:val="00553018"/>
    <w:rsid w:val="005530CF"/>
    <w:rsid w:val="0055348A"/>
    <w:rsid w:val="00553670"/>
    <w:rsid w:val="0055440A"/>
    <w:rsid w:val="00554D50"/>
    <w:rsid w:val="00555064"/>
    <w:rsid w:val="00555283"/>
    <w:rsid w:val="00555362"/>
    <w:rsid w:val="00555C28"/>
    <w:rsid w:val="00556067"/>
    <w:rsid w:val="00556638"/>
    <w:rsid w:val="00556E63"/>
    <w:rsid w:val="005575D7"/>
    <w:rsid w:val="00560238"/>
    <w:rsid w:val="0056051A"/>
    <w:rsid w:val="0056092B"/>
    <w:rsid w:val="00560AC8"/>
    <w:rsid w:val="00562710"/>
    <w:rsid w:val="00562993"/>
    <w:rsid w:val="00564172"/>
    <w:rsid w:val="0056448F"/>
    <w:rsid w:val="00564914"/>
    <w:rsid w:val="00564AFE"/>
    <w:rsid w:val="00564D73"/>
    <w:rsid w:val="00565EEB"/>
    <w:rsid w:val="00567681"/>
    <w:rsid w:val="00567C5D"/>
    <w:rsid w:val="005705A0"/>
    <w:rsid w:val="005709DD"/>
    <w:rsid w:val="00570DA6"/>
    <w:rsid w:val="005714CA"/>
    <w:rsid w:val="00571F0A"/>
    <w:rsid w:val="00572445"/>
    <w:rsid w:val="005733FE"/>
    <w:rsid w:val="00573E0F"/>
    <w:rsid w:val="00573E40"/>
    <w:rsid w:val="00574465"/>
    <w:rsid w:val="00574C20"/>
    <w:rsid w:val="00575DA3"/>
    <w:rsid w:val="00575F90"/>
    <w:rsid w:val="00576A1C"/>
    <w:rsid w:val="00577B38"/>
    <w:rsid w:val="005808C5"/>
    <w:rsid w:val="00580A31"/>
    <w:rsid w:val="00581B7A"/>
    <w:rsid w:val="00581D97"/>
    <w:rsid w:val="00584111"/>
    <w:rsid w:val="00585210"/>
    <w:rsid w:val="00585595"/>
    <w:rsid w:val="00585C67"/>
    <w:rsid w:val="00585F79"/>
    <w:rsid w:val="00586300"/>
    <w:rsid w:val="00586454"/>
    <w:rsid w:val="00586F95"/>
    <w:rsid w:val="0058791D"/>
    <w:rsid w:val="00590A3A"/>
    <w:rsid w:val="00591460"/>
    <w:rsid w:val="00591CD6"/>
    <w:rsid w:val="00591D19"/>
    <w:rsid w:val="00593561"/>
    <w:rsid w:val="00593E00"/>
    <w:rsid w:val="005946E1"/>
    <w:rsid w:val="005950AC"/>
    <w:rsid w:val="00595E1A"/>
    <w:rsid w:val="00596D7D"/>
    <w:rsid w:val="005A014E"/>
    <w:rsid w:val="005A1AC7"/>
    <w:rsid w:val="005A2654"/>
    <w:rsid w:val="005A2C1F"/>
    <w:rsid w:val="005A331A"/>
    <w:rsid w:val="005A376A"/>
    <w:rsid w:val="005A3BC3"/>
    <w:rsid w:val="005A4D41"/>
    <w:rsid w:val="005A4E6F"/>
    <w:rsid w:val="005A58F5"/>
    <w:rsid w:val="005A5F76"/>
    <w:rsid w:val="005A61FE"/>
    <w:rsid w:val="005A6464"/>
    <w:rsid w:val="005A7934"/>
    <w:rsid w:val="005B0555"/>
    <w:rsid w:val="005B085A"/>
    <w:rsid w:val="005B0894"/>
    <w:rsid w:val="005B0D4A"/>
    <w:rsid w:val="005B1EAE"/>
    <w:rsid w:val="005B2A2E"/>
    <w:rsid w:val="005B3420"/>
    <w:rsid w:val="005B3466"/>
    <w:rsid w:val="005B3A6C"/>
    <w:rsid w:val="005B3B38"/>
    <w:rsid w:val="005B3D67"/>
    <w:rsid w:val="005B4CCD"/>
    <w:rsid w:val="005B56F9"/>
    <w:rsid w:val="005B5A77"/>
    <w:rsid w:val="005B6DC6"/>
    <w:rsid w:val="005B790E"/>
    <w:rsid w:val="005B7FC9"/>
    <w:rsid w:val="005C038C"/>
    <w:rsid w:val="005C07A6"/>
    <w:rsid w:val="005C0E4E"/>
    <w:rsid w:val="005C1890"/>
    <w:rsid w:val="005C18DA"/>
    <w:rsid w:val="005C1DE0"/>
    <w:rsid w:val="005C21DC"/>
    <w:rsid w:val="005C2614"/>
    <w:rsid w:val="005C3062"/>
    <w:rsid w:val="005C4317"/>
    <w:rsid w:val="005C5262"/>
    <w:rsid w:val="005C52A8"/>
    <w:rsid w:val="005C6093"/>
    <w:rsid w:val="005C60F6"/>
    <w:rsid w:val="005C6D5C"/>
    <w:rsid w:val="005C7422"/>
    <w:rsid w:val="005C77F1"/>
    <w:rsid w:val="005C7D3F"/>
    <w:rsid w:val="005D0DC8"/>
    <w:rsid w:val="005D13B3"/>
    <w:rsid w:val="005D142C"/>
    <w:rsid w:val="005D19B3"/>
    <w:rsid w:val="005D2193"/>
    <w:rsid w:val="005D2DB1"/>
    <w:rsid w:val="005D38D7"/>
    <w:rsid w:val="005D477E"/>
    <w:rsid w:val="005D5E55"/>
    <w:rsid w:val="005D7487"/>
    <w:rsid w:val="005D7C49"/>
    <w:rsid w:val="005D7EF8"/>
    <w:rsid w:val="005E0200"/>
    <w:rsid w:val="005E04FC"/>
    <w:rsid w:val="005E142D"/>
    <w:rsid w:val="005E1A4C"/>
    <w:rsid w:val="005E25D7"/>
    <w:rsid w:val="005E34EC"/>
    <w:rsid w:val="005E382E"/>
    <w:rsid w:val="005E3DA5"/>
    <w:rsid w:val="005E4D28"/>
    <w:rsid w:val="005E5375"/>
    <w:rsid w:val="005E5BFA"/>
    <w:rsid w:val="005E6FAF"/>
    <w:rsid w:val="005F05DF"/>
    <w:rsid w:val="005F0D41"/>
    <w:rsid w:val="005F0F07"/>
    <w:rsid w:val="005F1EEC"/>
    <w:rsid w:val="005F23A1"/>
    <w:rsid w:val="005F25F4"/>
    <w:rsid w:val="005F32D0"/>
    <w:rsid w:val="005F3A36"/>
    <w:rsid w:val="005F3BA4"/>
    <w:rsid w:val="005F4308"/>
    <w:rsid w:val="005F4892"/>
    <w:rsid w:val="005F48ED"/>
    <w:rsid w:val="005F4A60"/>
    <w:rsid w:val="005F4E4A"/>
    <w:rsid w:val="005F72FA"/>
    <w:rsid w:val="005F75AE"/>
    <w:rsid w:val="006005AC"/>
    <w:rsid w:val="00600A5F"/>
    <w:rsid w:val="00600A9E"/>
    <w:rsid w:val="00600D09"/>
    <w:rsid w:val="00602123"/>
    <w:rsid w:val="006029A9"/>
    <w:rsid w:val="00603B7D"/>
    <w:rsid w:val="00604515"/>
    <w:rsid w:val="006045F9"/>
    <w:rsid w:val="00604709"/>
    <w:rsid w:val="00604BC1"/>
    <w:rsid w:val="00605F3B"/>
    <w:rsid w:val="006060EC"/>
    <w:rsid w:val="006066FE"/>
    <w:rsid w:val="00606B27"/>
    <w:rsid w:val="00606BC2"/>
    <w:rsid w:val="006070E1"/>
    <w:rsid w:val="0060793D"/>
    <w:rsid w:val="00611D31"/>
    <w:rsid w:val="0061248F"/>
    <w:rsid w:val="00612DB6"/>
    <w:rsid w:val="0061339D"/>
    <w:rsid w:val="0061397E"/>
    <w:rsid w:val="00613A38"/>
    <w:rsid w:val="0061584E"/>
    <w:rsid w:val="00615D51"/>
    <w:rsid w:val="00616C1F"/>
    <w:rsid w:val="006171F8"/>
    <w:rsid w:val="0061747F"/>
    <w:rsid w:val="00617A4C"/>
    <w:rsid w:val="0062004A"/>
    <w:rsid w:val="006210A8"/>
    <w:rsid w:val="00621C49"/>
    <w:rsid w:val="00623391"/>
    <w:rsid w:val="006234C8"/>
    <w:rsid w:val="00623A35"/>
    <w:rsid w:val="00623C76"/>
    <w:rsid w:val="00624529"/>
    <w:rsid w:val="00624687"/>
    <w:rsid w:val="00624710"/>
    <w:rsid w:val="00624943"/>
    <w:rsid w:val="00624A73"/>
    <w:rsid w:val="00624B99"/>
    <w:rsid w:val="006251BC"/>
    <w:rsid w:val="006254DF"/>
    <w:rsid w:val="006254F0"/>
    <w:rsid w:val="00625E99"/>
    <w:rsid w:val="006260ED"/>
    <w:rsid w:val="006261A0"/>
    <w:rsid w:val="0062647D"/>
    <w:rsid w:val="00626571"/>
    <w:rsid w:val="006265C6"/>
    <w:rsid w:val="00627EBE"/>
    <w:rsid w:val="00630046"/>
    <w:rsid w:val="006300A8"/>
    <w:rsid w:val="00631494"/>
    <w:rsid w:val="00631718"/>
    <w:rsid w:val="00631C98"/>
    <w:rsid w:val="00632057"/>
    <w:rsid w:val="0063206E"/>
    <w:rsid w:val="00632B3F"/>
    <w:rsid w:val="00632F59"/>
    <w:rsid w:val="0063496F"/>
    <w:rsid w:val="00634BB3"/>
    <w:rsid w:val="00635687"/>
    <w:rsid w:val="0063613E"/>
    <w:rsid w:val="00636F40"/>
    <w:rsid w:val="00637248"/>
    <w:rsid w:val="00637764"/>
    <w:rsid w:val="0064051B"/>
    <w:rsid w:val="00640C2B"/>
    <w:rsid w:val="00640F26"/>
    <w:rsid w:val="00641E28"/>
    <w:rsid w:val="00642853"/>
    <w:rsid w:val="00642D8C"/>
    <w:rsid w:val="00643382"/>
    <w:rsid w:val="00643B01"/>
    <w:rsid w:val="00644930"/>
    <w:rsid w:val="006449F2"/>
    <w:rsid w:val="00645578"/>
    <w:rsid w:val="00645BCC"/>
    <w:rsid w:val="00645F36"/>
    <w:rsid w:val="00646157"/>
    <w:rsid w:val="00646DFF"/>
    <w:rsid w:val="00650BC9"/>
    <w:rsid w:val="006511D4"/>
    <w:rsid w:val="00652AD7"/>
    <w:rsid w:val="00653096"/>
    <w:rsid w:val="00654060"/>
    <w:rsid w:val="006542D6"/>
    <w:rsid w:val="0065473E"/>
    <w:rsid w:val="00656003"/>
    <w:rsid w:val="00656106"/>
    <w:rsid w:val="00656A95"/>
    <w:rsid w:val="006570B0"/>
    <w:rsid w:val="00657D07"/>
    <w:rsid w:val="00657E1C"/>
    <w:rsid w:val="00660A53"/>
    <w:rsid w:val="0066145F"/>
    <w:rsid w:val="0066183E"/>
    <w:rsid w:val="006618AA"/>
    <w:rsid w:val="0066191B"/>
    <w:rsid w:val="00661AD5"/>
    <w:rsid w:val="00661B57"/>
    <w:rsid w:val="00661C0A"/>
    <w:rsid w:val="00661CD3"/>
    <w:rsid w:val="00661ED8"/>
    <w:rsid w:val="006647AC"/>
    <w:rsid w:val="006668C7"/>
    <w:rsid w:val="00666B8C"/>
    <w:rsid w:val="0067115D"/>
    <w:rsid w:val="0067314A"/>
    <w:rsid w:val="00674750"/>
    <w:rsid w:val="00674E29"/>
    <w:rsid w:val="00674F68"/>
    <w:rsid w:val="006766A6"/>
    <w:rsid w:val="00676D5C"/>
    <w:rsid w:val="0067743C"/>
    <w:rsid w:val="006774BE"/>
    <w:rsid w:val="006805FB"/>
    <w:rsid w:val="006808BE"/>
    <w:rsid w:val="00680C33"/>
    <w:rsid w:val="00681F08"/>
    <w:rsid w:val="00682429"/>
    <w:rsid w:val="006830E1"/>
    <w:rsid w:val="0068343B"/>
    <w:rsid w:val="006847E2"/>
    <w:rsid w:val="00684DE5"/>
    <w:rsid w:val="006852A3"/>
    <w:rsid w:val="0068550A"/>
    <w:rsid w:val="00685BA0"/>
    <w:rsid w:val="00686BDD"/>
    <w:rsid w:val="00690AEA"/>
    <w:rsid w:val="00691021"/>
    <w:rsid w:val="00691253"/>
    <w:rsid w:val="00692B46"/>
    <w:rsid w:val="006939CF"/>
    <w:rsid w:val="00693D7F"/>
    <w:rsid w:val="0069482D"/>
    <w:rsid w:val="0069506E"/>
    <w:rsid w:val="00695085"/>
    <w:rsid w:val="00696DC0"/>
    <w:rsid w:val="006976BA"/>
    <w:rsid w:val="006A055F"/>
    <w:rsid w:val="006A0F45"/>
    <w:rsid w:val="006A177E"/>
    <w:rsid w:val="006A2972"/>
    <w:rsid w:val="006A4A9D"/>
    <w:rsid w:val="006A4DC2"/>
    <w:rsid w:val="006A5365"/>
    <w:rsid w:val="006A7513"/>
    <w:rsid w:val="006A75B4"/>
    <w:rsid w:val="006A791E"/>
    <w:rsid w:val="006A7AD6"/>
    <w:rsid w:val="006B0609"/>
    <w:rsid w:val="006B0911"/>
    <w:rsid w:val="006B2A1B"/>
    <w:rsid w:val="006B2E06"/>
    <w:rsid w:val="006B4007"/>
    <w:rsid w:val="006B5A2B"/>
    <w:rsid w:val="006B5F02"/>
    <w:rsid w:val="006B6198"/>
    <w:rsid w:val="006B686A"/>
    <w:rsid w:val="006B71DB"/>
    <w:rsid w:val="006B7757"/>
    <w:rsid w:val="006C007A"/>
    <w:rsid w:val="006C0528"/>
    <w:rsid w:val="006C0949"/>
    <w:rsid w:val="006C0FA8"/>
    <w:rsid w:val="006C1656"/>
    <w:rsid w:val="006C1BFE"/>
    <w:rsid w:val="006C3CE5"/>
    <w:rsid w:val="006C3F8F"/>
    <w:rsid w:val="006C42A3"/>
    <w:rsid w:val="006C47F2"/>
    <w:rsid w:val="006C48E3"/>
    <w:rsid w:val="006C4C4C"/>
    <w:rsid w:val="006C4D9D"/>
    <w:rsid w:val="006C623D"/>
    <w:rsid w:val="006C6284"/>
    <w:rsid w:val="006C6A4A"/>
    <w:rsid w:val="006C70A8"/>
    <w:rsid w:val="006C7B96"/>
    <w:rsid w:val="006C7CD5"/>
    <w:rsid w:val="006D00C3"/>
    <w:rsid w:val="006D0C34"/>
    <w:rsid w:val="006D13A8"/>
    <w:rsid w:val="006D29B4"/>
    <w:rsid w:val="006D2CB6"/>
    <w:rsid w:val="006D398D"/>
    <w:rsid w:val="006D4426"/>
    <w:rsid w:val="006D5B77"/>
    <w:rsid w:val="006D5EA5"/>
    <w:rsid w:val="006D6280"/>
    <w:rsid w:val="006D63E4"/>
    <w:rsid w:val="006D69FC"/>
    <w:rsid w:val="006D7D9A"/>
    <w:rsid w:val="006E03A3"/>
    <w:rsid w:val="006E07B4"/>
    <w:rsid w:val="006E0FEA"/>
    <w:rsid w:val="006E146F"/>
    <w:rsid w:val="006E1484"/>
    <w:rsid w:val="006E38C5"/>
    <w:rsid w:val="006E3AE0"/>
    <w:rsid w:val="006E488E"/>
    <w:rsid w:val="006E498F"/>
    <w:rsid w:val="006E50EF"/>
    <w:rsid w:val="006E5392"/>
    <w:rsid w:val="006E5D72"/>
    <w:rsid w:val="006F03FD"/>
    <w:rsid w:val="006F0BFF"/>
    <w:rsid w:val="006F1709"/>
    <w:rsid w:val="006F236E"/>
    <w:rsid w:val="006F27B7"/>
    <w:rsid w:val="006F3DB7"/>
    <w:rsid w:val="006F4A4A"/>
    <w:rsid w:val="006F5AB0"/>
    <w:rsid w:val="006F61D7"/>
    <w:rsid w:val="006F6C1D"/>
    <w:rsid w:val="006F6DDA"/>
    <w:rsid w:val="006F7267"/>
    <w:rsid w:val="00700786"/>
    <w:rsid w:val="0070082A"/>
    <w:rsid w:val="00701C09"/>
    <w:rsid w:val="007022A9"/>
    <w:rsid w:val="007040C4"/>
    <w:rsid w:val="007043DF"/>
    <w:rsid w:val="007046EB"/>
    <w:rsid w:val="00705C39"/>
    <w:rsid w:val="00705CBA"/>
    <w:rsid w:val="007073E6"/>
    <w:rsid w:val="0070762E"/>
    <w:rsid w:val="007077A9"/>
    <w:rsid w:val="00710752"/>
    <w:rsid w:val="007116FC"/>
    <w:rsid w:val="00711851"/>
    <w:rsid w:val="0071192E"/>
    <w:rsid w:val="00711B0E"/>
    <w:rsid w:val="00711B43"/>
    <w:rsid w:val="0071210E"/>
    <w:rsid w:val="00712450"/>
    <w:rsid w:val="00713405"/>
    <w:rsid w:val="00714484"/>
    <w:rsid w:val="0071518B"/>
    <w:rsid w:val="007151AE"/>
    <w:rsid w:val="00715B6C"/>
    <w:rsid w:val="007164E9"/>
    <w:rsid w:val="007164FC"/>
    <w:rsid w:val="00716564"/>
    <w:rsid w:val="0071689E"/>
    <w:rsid w:val="00716DB9"/>
    <w:rsid w:val="00720369"/>
    <w:rsid w:val="00720DD8"/>
    <w:rsid w:val="00720F28"/>
    <w:rsid w:val="0072215E"/>
    <w:rsid w:val="00722AAB"/>
    <w:rsid w:val="00723DFB"/>
    <w:rsid w:val="007249FB"/>
    <w:rsid w:val="00724C2A"/>
    <w:rsid w:val="00724D0A"/>
    <w:rsid w:val="00726C9C"/>
    <w:rsid w:val="0072775F"/>
    <w:rsid w:val="00727B81"/>
    <w:rsid w:val="00727D2C"/>
    <w:rsid w:val="00727EFA"/>
    <w:rsid w:val="007305B3"/>
    <w:rsid w:val="007308EC"/>
    <w:rsid w:val="007311D2"/>
    <w:rsid w:val="007314F4"/>
    <w:rsid w:val="00732293"/>
    <w:rsid w:val="007325BD"/>
    <w:rsid w:val="007326A5"/>
    <w:rsid w:val="00732DE1"/>
    <w:rsid w:val="00732F34"/>
    <w:rsid w:val="00733030"/>
    <w:rsid w:val="007339E4"/>
    <w:rsid w:val="00737F69"/>
    <w:rsid w:val="0074022B"/>
    <w:rsid w:val="00740297"/>
    <w:rsid w:val="00740CC4"/>
    <w:rsid w:val="00742838"/>
    <w:rsid w:val="00743434"/>
    <w:rsid w:val="00744C4A"/>
    <w:rsid w:val="007458E0"/>
    <w:rsid w:val="0074617E"/>
    <w:rsid w:val="0074641F"/>
    <w:rsid w:val="00746625"/>
    <w:rsid w:val="00746EE1"/>
    <w:rsid w:val="00747DC8"/>
    <w:rsid w:val="00750BB4"/>
    <w:rsid w:val="00750F65"/>
    <w:rsid w:val="007510F7"/>
    <w:rsid w:val="00751142"/>
    <w:rsid w:val="00752051"/>
    <w:rsid w:val="007525E9"/>
    <w:rsid w:val="00752C64"/>
    <w:rsid w:val="00755138"/>
    <w:rsid w:val="00755B75"/>
    <w:rsid w:val="00756B21"/>
    <w:rsid w:val="00756D6B"/>
    <w:rsid w:val="00756E33"/>
    <w:rsid w:val="007575A4"/>
    <w:rsid w:val="007579D3"/>
    <w:rsid w:val="0076009B"/>
    <w:rsid w:val="007602A6"/>
    <w:rsid w:val="00760CCA"/>
    <w:rsid w:val="00760DA3"/>
    <w:rsid w:val="00760DB2"/>
    <w:rsid w:val="00760E36"/>
    <w:rsid w:val="007612B1"/>
    <w:rsid w:val="0076259A"/>
    <w:rsid w:val="007626C4"/>
    <w:rsid w:val="0076329F"/>
    <w:rsid w:val="007635AC"/>
    <w:rsid w:val="007641C6"/>
    <w:rsid w:val="00764434"/>
    <w:rsid w:val="0076528F"/>
    <w:rsid w:val="0076685E"/>
    <w:rsid w:val="007675DC"/>
    <w:rsid w:val="00770793"/>
    <w:rsid w:val="007708E6"/>
    <w:rsid w:val="00770C75"/>
    <w:rsid w:val="00771079"/>
    <w:rsid w:val="007721B2"/>
    <w:rsid w:val="00772349"/>
    <w:rsid w:val="0077260B"/>
    <w:rsid w:val="0077357A"/>
    <w:rsid w:val="007747F4"/>
    <w:rsid w:val="007751C8"/>
    <w:rsid w:val="00775F15"/>
    <w:rsid w:val="0077647D"/>
    <w:rsid w:val="007805EF"/>
    <w:rsid w:val="00780B2F"/>
    <w:rsid w:val="00781856"/>
    <w:rsid w:val="007827F3"/>
    <w:rsid w:val="007832FD"/>
    <w:rsid w:val="007842FB"/>
    <w:rsid w:val="0078639E"/>
    <w:rsid w:val="0078648B"/>
    <w:rsid w:val="0078673E"/>
    <w:rsid w:val="00786A18"/>
    <w:rsid w:val="00786C62"/>
    <w:rsid w:val="0079043C"/>
    <w:rsid w:val="00791934"/>
    <w:rsid w:val="007923F2"/>
    <w:rsid w:val="007924E6"/>
    <w:rsid w:val="00792C03"/>
    <w:rsid w:val="0079312B"/>
    <w:rsid w:val="007932EE"/>
    <w:rsid w:val="0079425D"/>
    <w:rsid w:val="007944B8"/>
    <w:rsid w:val="00794CFA"/>
    <w:rsid w:val="00795F99"/>
    <w:rsid w:val="00796EB4"/>
    <w:rsid w:val="0079700D"/>
    <w:rsid w:val="0079791D"/>
    <w:rsid w:val="007A04E4"/>
    <w:rsid w:val="007A07DE"/>
    <w:rsid w:val="007A1436"/>
    <w:rsid w:val="007A25F3"/>
    <w:rsid w:val="007A38E2"/>
    <w:rsid w:val="007A42F0"/>
    <w:rsid w:val="007A61A8"/>
    <w:rsid w:val="007A65CE"/>
    <w:rsid w:val="007A6C93"/>
    <w:rsid w:val="007A6D6A"/>
    <w:rsid w:val="007A725B"/>
    <w:rsid w:val="007A72B1"/>
    <w:rsid w:val="007B02FC"/>
    <w:rsid w:val="007B033F"/>
    <w:rsid w:val="007B1AF2"/>
    <w:rsid w:val="007B21DC"/>
    <w:rsid w:val="007B25F3"/>
    <w:rsid w:val="007B283E"/>
    <w:rsid w:val="007B29DB"/>
    <w:rsid w:val="007B2D79"/>
    <w:rsid w:val="007B32FA"/>
    <w:rsid w:val="007B39FC"/>
    <w:rsid w:val="007B3B80"/>
    <w:rsid w:val="007B3BFE"/>
    <w:rsid w:val="007B3F27"/>
    <w:rsid w:val="007B487C"/>
    <w:rsid w:val="007B5056"/>
    <w:rsid w:val="007B52AE"/>
    <w:rsid w:val="007B609B"/>
    <w:rsid w:val="007B62E8"/>
    <w:rsid w:val="007B67C9"/>
    <w:rsid w:val="007B68D8"/>
    <w:rsid w:val="007B7D4C"/>
    <w:rsid w:val="007C1D85"/>
    <w:rsid w:val="007C1DB5"/>
    <w:rsid w:val="007C2537"/>
    <w:rsid w:val="007C2911"/>
    <w:rsid w:val="007C2D64"/>
    <w:rsid w:val="007C2D66"/>
    <w:rsid w:val="007C3C4E"/>
    <w:rsid w:val="007C3E67"/>
    <w:rsid w:val="007C4EC1"/>
    <w:rsid w:val="007C4F73"/>
    <w:rsid w:val="007C58F1"/>
    <w:rsid w:val="007C61C7"/>
    <w:rsid w:val="007C6A9B"/>
    <w:rsid w:val="007C6DD7"/>
    <w:rsid w:val="007C7952"/>
    <w:rsid w:val="007D0E04"/>
    <w:rsid w:val="007D161D"/>
    <w:rsid w:val="007D1832"/>
    <w:rsid w:val="007D244B"/>
    <w:rsid w:val="007D495F"/>
    <w:rsid w:val="007D5CAC"/>
    <w:rsid w:val="007D713E"/>
    <w:rsid w:val="007D75D7"/>
    <w:rsid w:val="007E2709"/>
    <w:rsid w:val="007E2F82"/>
    <w:rsid w:val="007E31A2"/>
    <w:rsid w:val="007E3864"/>
    <w:rsid w:val="007E40EA"/>
    <w:rsid w:val="007E4742"/>
    <w:rsid w:val="007E59D7"/>
    <w:rsid w:val="007E5EC4"/>
    <w:rsid w:val="007E671E"/>
    <w:rsid w:val="007E6CAF"/>
    <w:rsid w:val="007E6D54"/>
    <w:rsid w:val="007E6EBC"/>
    <w:rsid w:val="007E7717"/>
    <w:rsid w:val="007F02AB"/>
    <w:rsid w:val="007F20D0"/>
    <w:rsid w:val="007F256D"/>
    <w:rsid w:val="007F2B23"/>
    <w:rsid w:val="007F443F"/>
    <w:rsid w:val="007F4DCD"/>
    <w:rsid w:val="007F54FE"/>
    <w:rsid w:val="007F5679"/>
    <w:rsid w:val="007F5F45"/>
    <w:rsid w:val="007F6218"/>
    <w:rsid w:val="00800EBC"/>
    <w:rsid w:val="00801D1C"/>
    <w:rsid w:val="00802557"/>
    <w:rsid w:val="00803AE4"/>
    <w:rsid w:val="008041CB"/>
    <w:rsid w:val="0080427E"/>
    <w:rsid w:val="00804841"/>
    <w:rsid w:val="00805869"/>
    <w:rsid w:val="00805F29"/>
    <w:rsid w:val="00806A1F"/>
    <w:rsid w:val="00806DC9"/>
    <w:rsid w:val="0080729C"/>
    <w:rsid w:val="00810B34"/>
    <w:rsid w:val="00811598"/>
    <w:rsid w:val="00811F2F"/>
    <w:rsid w:val="00812FF7"/>
    <w:rsid w:val="00813067"/>
    <w:rsid w:val="00813252"/>
    <w:rsid w:val="00813E21"/>
    <w:rsid w:val="00814D48"/>
    <w:rsid w:val="00815827"/>
    <w:rsid w:val="00815877"/>
    <w:rsid w:val="00815CBF"/>
    <w:rsid w:val="008167CC"/>
    <w:rsid w:val="00820615"/>
    <w:rsid w:val="00820CF3"/>
    <w:rsid w:val="00820EA8"/>
    <w:rsid w:val="008212FC"/>
    <w:rsid w:val="008227D5"/>
    <w:rsid w:val="0082367B"/>
    <w:rsid w:val="00823851"/>
    <w:rsid w:val="00823C9D"/>
    <w:rsid w:val="008257B5"/>
    <w:rsid w:val="00825E74"/>
    <w:rsid w:val="00825E84"/>
    <w:rsid w:val="008263B9"/>
    <w:rsid w:val="008264BF"/>
    <w:rsid w:val="00826A13"/>
    <w:rsid w:val="00826A91"/>
    <w:rsid w:val="00826B62"/>
    <w:rsid w:val="00826D96"/>
    <w:rsid w:val="008273F8"/>
    <w:rsid w:val="00827594"/>
    <w:rsid w:val="00827856"/>
    <w:rsid w:val="008309B4"/>
    <w:rsid w:val="00831921"/>
    <w:rsid w:val="0083205B"/>
    <w:rsid w:val="0083216B"/>
    <w:rsid w:val="00832238"/>
    <w:rsid w:val="0083281C"/>
    <w:rsid w:val="00832B3C"/>
    <w:rsid w:val="00832E90"/>
    <w:rsid w:val="0083326C"/>
    <w:rsid w:val="008334CA"/>
    <w:rsid w:val="00833604"/>
    <w:rsid w:val="008337CD"/>
    <w:rsid w:val="00833895"/>
    <w:rsid w:val="0083391E"/>
    <w:rsid w:val="008344BF"/>
    <w:rsid w:val="00835B02"/>
    <w:rsid w:val="00835D29"/>
    <w:rsid w:val="00837108"/>
    <w:rsid w:val="00840AF6"/>
    <w:rsid w:val="00840EAA"/>
    <w:rsid w:val="00842641"/>
    <w:rsid w:val="00842D8F"/>
    <w:rsid w:val="00844209"/>
    <w:rsid w:val="008442DB"/>
    <w:rsid w:val="00844FA2"/>
    <w:rsid w:val="008458A2"/>
    <w:rsid w:val="00845B4D"/>
    <w:rsid w:val="00845F21"/>
    <w:rsid w:val="00847CAD"/>
    <w:rsid w:val="008502B2"/>
    <w:rsid w:val="00851625"/>
    <w:rsid w:val="00851D24"/>
    <w:rsid w:val="00851E4C"/>
    <w:rsid w:val="00854348"/>
    <w:rsid w:val="0085464C"/>
    <w:rsid w:val="0085480D"/>
    <w:rsid w:val="00854E17"/>
    <w:rsid w:val="00855977"/>
    <w:rsid w:val="00855BAB"/>
    <w:rsid w:val="0085668F"/>
    <w:rsid w:val="00856C9B"/>
    <w:rsid w:val="00856FC0"/>
    <w:rsid w:val="00857073"/>
    <w:rsid w:val="0085708F"/>
    <w:rsid w:val="008574E3"/>
    <w:rsid w:val="008608D2"/>
    <w:rsid w:val="00861C74"/>
    <w:rsid w:val="0086231B"/>
    <w:rsid w:val="00862F8D"/>
    <w:rsid w:val="0086333E"/>
    <w:rsid w:val="00863677"/>
    <w:rsid w:val="00864742"/>
    <w:rsid w:val="00865846"/>
    <w:rsid w:val="00865D5E"/>
    <w:rsid w:val="00866E2B"/>
    <w:rsid w:val="00867216"/>
    <w:rsid w:val="008679A9"/>
    <w:rsid w:val="00867C00"/>
    <w:rsid w:val="00871341"/>
    <w:rsid w:val="00871442"/>
    <w:rsid w:val="00871474"/>
    <w:rsid w:val="00871834"/>
    <w:rsid w:val="00871B60"/>
    <w:rsid w:val="00871BB7"/>
    <w:rsid w:val="00871EE1"/>
    <w:rsid w:val="008726AD"/>
    <w:rsid w:val="008730A7"/>
    <w:rsid w:val="008737F8"/>
    <w:rsid w:val="00873C9F"/>
    <w:rsid w:val="00873DB4"/>
    <w:rsid w:val="00873E08"/>
    <w:rsid w:val="008751F5"/>
    <w:rsid w:val="00875514"/>
    <w:rsid w:val="00875EEC"/>
    <w:rsid w:val="00876051"/>
    <w:rsid w:val="008762B8"/>
    <w:rsid w:val="00876A9F"/>
    <w:rsid w:val="00876ABE"/>
    <w:rsid w:val="00876AFE"/>
    <w:rsid w:val="0087704B"/>
    <w:rsid w:val="0087728D"/>
    <w:rsid w:val="008775C3"/>
    <w:rsid w:val="00877644"/>
    <w:rsid w:val="008778FD"/>
    <w:rsid w:val="00877973"/>
    <w:rsid w:val="008805FE"/>
    <w:rsid w:val="00880A2E"/>
    <w:rsid w:val="008813CF"/>
    <w:rsid w:val="008820A7"/>
    <w:rsid w:val="008820CD"/>
    <w:rsid w:val="0088247E"/>
    <w:rsid w:val="00882523"/>
    <w:rsid w:val="008828F1"/>
    <w:rsid w:val="00882D17"/>
    <w:rsid w:val="008840EC"/>
    <w:rsid w:val="00884162"/>
    <w:rsid w:val="00884C50"/>
    <w:rsid w:val="00885ED1"/>
    <w:rsid w:val="00886926"/>
    <w:rsid w:val="00886FB2"/>
    <w:rsid w:val="0089081D"/>
    <w:rsid w:val="0089082C"/>
    <w:rsid w:val="008908F7"/>
    <w:rsid w:val="0089129D"/>
    <w:rsid w:val="00892363"/>
    <w:rsid w:val="008924D1"/>
    <w:rsid w:val="00893C3F"/>
    <w:rsid w:val="00893DF6"/>
    <w:rsid w:val="00895029"/>
    <w:rsid w:val="00895BDB"/>
    <w:rsid w:val="00895CB4"/>
    <w:rsid w:val="00896D6B"/>
    <w:rsid w:val="00897559"/>
    <w:rsid w:val="00897A4A"/>
    <w:rsid w:val="008A1684"/>
    <w:rsid w:val="008A1E95"/>
    <w:rsid w:val="008A27B6"/>
    <w:rsid w:val="008A2885"/>
    <w:rsid w:val="008A2D4B"/>
    <w:rsid w:val="008A2EE3"/>
    <w:rsid w:val="008A2F4A"/>
    <w:rsid w:val="008A30C9"/>
    <w:rsid w:val="008A33C2"/>
    <w:rsid w:val="008A3CA4"/>
    <w:rsid w:val="008A4B8F"/>
    <w:rsid w:val="008A4C31"/>
    <w:rsid w:val="008A7219"/>
    <w:rsid w:val="008B0CAE"/>
    <w:rsid w:val="008B1291"/>
    <w:rsid w:val="008B28BA"/>
    <w:rsid w:val="008B2DDD"/>
    <w:rsid w:val="008B390D"/>
    <w:rsid w:val="008B3B67"/>
    <w:rsid w:val="008B3C09"/>
    <w:rsid w:val="008B3C47"/>
    <w:rsid w:val="008B3E2D"/>
    <w:rsid w:val="008B4533"/>
    <w:rsid w:val="008B48CE"/>
    <w:rsid w:val="008B4A15"/>
    <w:rsid w:val="008B500C"/>
    <w:rsid w:val="008B5290"/>
    <w:rsid w:val="008B57CF"/>
    <w:rsid w:val="008B69BA"/>
    <w:rsid w:val="008B7AED"/>
    <w:rsid w:val="008C0395"/>
    <w:rsid w:val="008C03DB"/>
    <w:rsid w:val="008C0440"/>
    <w:rsid w:val="008C18B0"/>
    <w:rsid w:val="008C2D84"/>
    <w:rsid w:val="008C3555"/>
    <w:rsid w:val="008C5036"/>
    <w:rsid w:val="008C5FB1"/>
    <w:rsid w:val="008C62C9"/>
    <w:rsid w:val="008C6E79"/>
    <w:rsid w:val="008C7A35"/>
    <w:rsid w:val="008C7A7C"/>
    <w:rsid w:val="008D0D5A"/>
    <w:rsid w:val="008D19BC"/>
    <w:rsid w:val="008D3448"/>
    <w:rsid w:val="008D3B87"/>
    <w:rsid w:val="008D4FC4"/>
    <w:rsid w:val="008D521A"/>
    <w:rsid w:val="008D571D"/>
    <w:rsid w:val="008D5827"/>
    <w:rsid w:val="008D5C21"/>
    <w:rsid w:val="008D5F46"/>
    <w:rsid w:val="008D6A2F"/>
    <w:rsid w:val="008E0222"/>
    <w:rsid w:val="008E055A"/>
    <w:rsid w:val="008E0662"/>
    <w:rsid w:val="008E0A83"/>
    <w:rsid w:val="008E11F7"/>
    <w:rsid w:val="008E13E0"/>
    <w:rsid w:val="008E1B39"/>
    <w:rsid w:val="008E1E61"/>
    <w:rsid w:val="008E2BF1"/>
    <w:rsid w:val="008E349A"/>
    <w:rsid w:val="008E3980"/>
    <w:rsid w:val="008E4339"/>
    <w:rsid w:val="008E4D70"/>
    <w:rsid w:val="008E4FE8"/>
    <w:rsid w:val="008E6634"/>
    <w:rsid w:val="008E67A8"/>
    <w:rsid w:val="008E7101"/>
    <w:rsid w:val="008E7C82"/>
    <w:rsid w:val="008F0E40"/>
    <w:rsid w:val="008F1CA2"/>
    <w:rsid w:val="008F211C"/>
    <w:rsid w:val="008F2B51"/>
    <w:rsid w:val="008F2D2F"/>
    <w:rsid w:val="008F3C19"/>
    <w:rsid w:val="008F41DF"/>
    <w:rsid w:val="008F42E6"/>
    <w:rsid w:val="008F47CB"/>
    <w:rsid w:val="008F4CBB"/>
    <w:rsid w:val="008F54C0"/>
    <w:rsid w:val="008F56EE"/>
    <w:rsid w:val="008F59CE"/>
    <w:rsid w:val="008F7870"/>
    <w:rsid w:val="008F7D37"/>
    <w:rsid w:val="00900434"/>
    <w:rsid w:val="0090044A"/>
    <w:rsid w:val="009005B5"/>
    <w:rsid w:val="009014DD"/>
    <w:rsid w:val="00901802"/>
    <w:rsid w:val="00901971"/>
    <w:rsid w:val="009021FA"/>
    <w:rsid w:val="00902480"/>
    <w:rsid w:val="00902A8D"/>
    <w:rsid w:val="009052C9"/>
    <w:rsid w:val="00905306"/>
    <w:rsid w:val="00906138"/>
    <w:rsid w:val="00907253"/>
    <w:rsid w:val="009107F6"/>
    <w:rsid w:val="00910BF9"/>
    <w:rsid w:val="00911B3C"/>
    <w:rsid w:val="00912449"/>
    <w:rsid w:val="00912501"/>
    <w:rsid w:val="0091440F"/>
    <w:rsid w:val="00914DA0"/>
    <w:rsid w:val="00914DFE"/>
    <w:rsid w:val="00915B82"/>
    <w:rsid w:val="00915FB3"/>
    <w:rsid w:val="00916347"/>
    <w:rsid w:val="00917BC5"/>
    <w:rsid w:val="00917E14"/>
    <w:rsid w:val="00917E9C"/>
    <w:rsid w:val="00920CC4"/>
    <w:rsid w:val="009222A9"/>
    <w:rsid w:val="0092235B"/>
    <w:rsid w:val="00924CE2"/>
    <w:rsid w:val="0092713E"/>
    <w:rsid w:val="0092734C"/>
    <w:rsid w:val="00927AF3"/>
    <w:rsid w:val="009306E3"/>
    <w:rsid w:val="009308F7"/>
    <w:rsid w:val="00931F37"/>
    <w:rsid w:val="009323EC"/>
    <w:rsid w:val="0093385B"/>
    <w:rsid w:val="00934C8C"/>
    <w:rsid w:val="009350E8"/>
    <w:rsid w:val="00935612"/>
    <w:rsid w:val="0093696B"/>
    <w:rsid w:val="009371F8"/>
    <w:rsid w:val="00937A77"/>
    <w:rsid w:val="00937BDA"/>
    <w:rsid w:val="00941813"/>
    <w:rsid w:val="00941F6F"/>
    <w:rsid w:val="00942454"/>
    <w:rsid w:val="0094266B"/>
    <w:rsid w:val="00942A4B"/>
    <w:rsid w:val="009434DF"/>
    <w:rsid w:val="009435EA"/>
    <w:rsid w:val="009439C5"/>
    <w:rsid w:val="0094423B"/>
    <w:rsid w:val="00944625"/>
    <w:rsid w:val="00945ADD"/>
    <w:rsid w:val="009463D6"/>
    <w:rsid w:val="0094703D"/>
    <w:rsid w:val="00947047"/>
    <w:rsid w:val="009475D1"/>
    <w:rsid w:val="009500E4"/>
    <w:rsid w:val="009510F3"/>
    <w:rsid w:val="0095132A"/>
    <w:rsid w:val="009513B9"/>
    <w:rsid w:val="0095153D"/>
    <w:rsid w:val="009515F0"/>
    <w:rsid w:val="009518B0"/>
    <w:rsid w:val="00952314"/>
    <w:rsid w:val="009525C0"/>
    <w:rsid w:val="00953911"/>
    <w:rsid w:val="00954CCF"/>
    <w:rsid w:val="00954EAA"/>
    <w:rsid w:val="00955231"/>
    <w:rsid w:val="009556FD"/>
    <w:rsid w:val="00955B81"/>
    <w:rsid w:val="00957C8B"/>
    <w:rsid w:val="0096013D"/>
    <w:rsid w:val="00960895"/>
    <w:rsid w:val="00961FAF"/>
    <w:rsid w:val="009623D0"/>
    <w:rsid w:val="00962CD3"/>
    <w:rsid w:val="009634AB"/>
    <w:rsid w:val="00963AA0"/>
    <w:rsid w:val="009652BE"/>
    <w:rsid w:val="00965CC4"/>
    <w:rsid w:val="009661B0"/>
    <w:rsid w:val="00966243"/>
    <w:rsid w:val="00966A4E"/>
    <w:rsid w:val="00967FFD"/>
    <w:rsid w:val="00970BE3"/>
    <w:rsid w:val="00971FD7"/>
    <w:rsid w:val="009733F9"/>
    <w:rsid w:val="009744D8"/>
    <w:rsid w:val="00974761"/>
    <w:rsid w:val="009766F1"/>
    <w:rsid w:val="009767E3"/>
    <w:rsid w:val="00976E29"/>
    <w:rsid w:val="0097730B"/>
    <w:rsid w:val="00977CD9"/>
    <w:rsid w:val="009801B8"/>
    <w:rsid w:val="0098067A"/>
    <w:rsid w:val="0098087E"/>
    <w:rsid w:val="00980D3B"/>
    <w:rsid w:val="00980D8A"/>
    <w:rsid w:val="0098157D"/>
    <w:rsid w:val="00982311"/>
    <w:rsid w:val="00982325"/>
    <w:rsid w:val="00982927"/>
    <w:rsid w:val="00982DF8"/>
    <w:rsid w:val="009831D3"/>
    <w:rsid w:val="00983F61"/>
    <w:rsid w:val="0098467E"/>
    <w:rsid w:val="0098671C"/>
    <w:rsid w:val="00986DB3"/>
    <w:rsid w:val="0098752E"/>
    <w:rsid w:val="00987DCF"/>
    <w:rsid w:val="00987E16"/>
    <w:rsid w:val="0099004F"/>
    <w:rsid w:val="00990789"/>
    <w:rsid w:val="00990C86"/>
    <w:rsid w:val="00990E6D"/>
    <w:rsid w:val="0099103F"/>
    <w:rsid w:val="009919D1"/>
    <w:rsid w:val="00991A8D"/>
    <w:rsid w:val="00991E71"/>
    <w:rsid w:val="00992479"/>
    <w:rsid w:val="00994104"/>
    <w:rsid w:val="009941E5"/>
    <w:rsid w:val="00994E22"/>
    <w:rsid w:val="00995759"/>
    <w:rsid w:val="0099686D"/>
    <w:rsid w:val="00996AF4"/>
    <w:rsid w:val="00996E53"/>
    <w:rsid w:val="00997C23"/>
    <w:rsid w:val="00997E5B"/>
    <w:rsid w:val="009A107A"/>
    <w:rsid w:val="009A1230"/>
    <w:rsid w:val="009A1471"/>
    <w:rsid w:val="009A16B1"/>
    <w:rsid w:val="009A1C2A"/>
    <w:rsid w:val="009A37A4"/>
    <w:rsid w:val="009A3D13"/>
    <w:rsid w:val="009A3FB2"/>
    <w:rsid w:val="009A474D"/>
    <w:rsid w:val="009A4F3B"/>
    <w:rsid w:val="009A52B7"/>
    <w:rsid w:val="009A5FA1"/>
    <w:rsid w:val="009A73CF"/>
    <w:rsid w:val="009A76B0"/>
    <w:rsid w:val="009A786B"/>
    <w:rsid w:val="009B00D7"/>
    <w:rsid w:val="009B07E7"/>
    <w:rsid w:val="009B09A3"/>
    <w:rsid w:val="009B0CBF"/>
    <w:rsid w:val="009B112E"/>
    <w:rsid w:val="009B1243"/>
    <w:rsid w:val="009B1691"/>
    <w:rsid w:val="009B177A"/>
    <w:rsid w:val="009B1F24"/>
    <w:rsid w:val="009B30D2"/>
    <w:rsid w:val="009B3CA0"/>
    <w:rsid w:val="009B3DF3"/>
    <w:rsid w:val="009B45ED"/>
    <w:rsid w:val="009B50FC"/>
    <w:rsid w:val="009B58F6"/>
    <w:rsid w:val="009B5A63"/>
    <w:rsid w:val="009C0AB9"/>
    <w:rsid w:val="009C14B4"/>
    <w:rsid w:val="009C174B"/>
    <w:rsid w:val="009C2887"/>
    <w:rsid w:val="009C3A6D"/>
    <w:rsid w:val="009C40C9"/>
    <w:rsid w:val="009C5A01"/>
    <w:rsid w:val="009C6702"/>
    <w:rsid w:val="009C67AC"/>
    <w:rsid w:val="009C782A"/>
    <w:rsid w:val="009D2ADA"/>
    <w:rsid w:val="009D321C"/>
    <w:rsid w:val="009D3255"/>
    <w:rsid w:val="009D32FE"/>
    <w:rsid w:val="009D344C"/>
    <w:rsid w:val="009D374E"/>
    <w:rsid w:val="009D6D57"/>
    <w:rsid w:val="009D6F55"/>
    <w:rsid w:val="009D7D29"/>
    <w:rsid w:val="009E19AA"/>
    <w:rsid w:val="009E1A86"/>
    <w:rsid w:val="009E1F75"/>
    <w:rsid w:val="009E2B61"/>
    <w:rsid w:val="009E31D7"/>
    <w:rsid w:val="009E34F7"/>
    <w:rsid w:val="009E35B7"/>
    <w:rsid w:val="009E3A3E"/>
    <w:rsid w:val="009E3A9A"/>
    <w:rsid w:val="009E3E23"/>
    <w:rsid w:val="009E4658"/>
    <w:rsid w:val="009E4DE8"/>
    <w:rsid w:val="009E5CB9"/>
    <w:rsid w:val="009E5F4B"/>
    <w:rsid w:val="009E64AA"/>
    <w:rsid w:val="009E662F"/>
    <w:rsid w:val="009E665D"/>
    <w:rsid w:val="009E694B"/>
    <w:rsid w:val="009E7EEF"/>
    <w:rsid w:val="009F0271"/>
    <w:rsid w:val="009F2687"/>
    <w:rsid w:val="009F2C65"/>
    <w:rsid w:val="009F4BEC"/>
    <w:rsid w:val="009F4D52"/>
    <w:rsid w:val="009F576A"/>
    <w:rsid w:val="009F6ACC"/>
    <w:rsid w:val="009F6E9C"/>
    <w:rsid w:val="009F707E"/>
    <w:rsid w:val="009F7AC8"/>
    <w:rsid w:val="009F7C2C"/>
    <w:rsid w:val="009F7EA0"/>
    <w:rsid w:val="00A003E1"/>
    <w:rsid w:val="00A015DA"/>
    <w:rsid w:val="00A01734"/>
    <w:rsid w:val="00A017A5"/>
    <w:rsid w:val="00A020E8"/>
    <w:rsid w:val="00A03C72"/>
    <w:rsid w:val="00A03E9B"/>
    <w:rsid w:val="00A04516"/>
    <w:rsid w:val="00A04518"/>
    <w:rsid w:val="00A04C33"/>
    <w:rsid w:val="00A06869"/>
    <w:rsid w:val="00A06D9C"/>
    <w:rsid w:val="00A075A6"/>
    <w:rsid w:val="00A07AAB"/>
    <w:rsid w:val="00A07EB9"/>
    <w:rsid w:val="00A105D1"/>
    <w:rsid w:val="00A10DF1"/>
    <w:rsid w:val="00A11141"/>
    <w:rsid w:val="00A11AAD"/>
    <w:rsid w:val="00A12330"/>
    <w:rsid w:val="00A13276"/>
    <w:rsid w:val="00A13EB1"/>
    <w:rsid w:val="00A142AD"/>
    <w:rsid w:val="00A165B9"/>
    <w:rsid w:val="00A16651"/>
    <w:rsid w:val="00A16CE6"/>
    <w:rsid w:val="00A16EF6"/>
    <w:rsid w:val="00A17380"/>
    <w:rsid w:val="00A17D68"/>
    <w:rsid w:val="00A202BA"/>
    <w:rsid w:val="00A2061D"/>
    <w:rsid w:val="00A20A6B"/>
    <w:rsid w:val="00A20E45"/>
    <w:rsid w:val="00A20FA9"/>
    <w:rsid w:val="00A220D7"/>
    <w:rsid w:val="00A221A0"/>
    <w:rsid w:val="00A2224C"/>
    <w:rsid w:val="00A2275E"/>
    <w:rsid w:val="00A23B8B"/>
    <w:rsid w:val="00A23B99"/>
    <w:rsid w:val="00A23CD4"/>
    <w:rsid w:val="00A23DDE"/>
    <w:rsid w:val="00A244F4"/>
    <w:rsid w:val="00A25EDB"/>
    <w:rsid w:val="00A26D5A"/>
    <w:rsid w:val="00A26EDC"/>
    <w:rsid w:val="00A27654"/>
    <w:rsid w:val="00A302EE"/>
    <w:rsid w:val="00A30981"/>
    <w:rsid w:val="00A3185E"/>
    <w:rsid w:val="00A328BC"/>
    <w:rsid w:val="00A32BDE"/>
    <w:rsid w:val="00A33BD6"/>
    <w:rsid w:val="00A34019"/>
    <w:rsid w:val="00A3457D"/>
    <w:rsid w:val="00A347D0"/>
    <w:rsid w:val="00A35A89"/>
    <w:rsid w:val="00A35BDE"/>
    <w:rsid w:val="00A35EF8"/>
    <w:rsid w:val="00A3650E"/>
    <w:rsid w:val="00A366A6"/>
    <w:rsid w:val="00A379DA"/>
    <w:rsid w:val="00A401F6"/>
    <w:rsid w:val="00A4032B"/>
    <w:rsid w:val="00A40B36"/>
    <w:rsid w:val="00A415AC"/>
    <w:rsid w:val="00A4198B"/>
    <w:rsid w:val="00A42426"/>
    <w:rsid w:val="00A4246C"/>
    <w:rsid w:val="00A42F05"/>
    <w:rsid w:val="00A43473"/>
    <w:rsid w:val="00A43682"/>
    <w:rsid w:val="00A43DFB"/>
    <w:rsid w:val="00A44152"/>
    <w:rsid w:val="00A44829"/>
    <w:rsid w:val="00A450F2"/>
    <w:rsid w:val="00A45582"/>
    <w:rsid w:val="00A461A4"/>
    <w:rsid w:val="00A4622F"/>
    <w:rsid w:val="00A46318"/>
    <w:rsid w:val="00A472DB"/>
    <w:rsid w:val="00A473B6"/>
    <w:rsid w:val="00A47454"/>
    <w:rsid w:val="00A47A9B"/>
    <w:rsid w:val="00A5192C"/>
    <w:rsid w:val="00A5200A"/>
    <w:rsid w:val="00A5231C"/>
    <w:rsid w:val="00A5421D"/>
    <w:rsid w:val="00A54928"/>
    <w:rsid w:val="00A55D87"/>
    <w:rsid w:val="00A56458"/>
    <w:rsid w:val="00A57AA8"/>
    <w:rsid w:val="00A6145C"/>
    <w:rsid w:val="00A63697"/>
    <w:rsid w:val="00A643AD"/>
    <w:rsid w:val="00A64403"/>
    <w:rsid w:val="00A6450E"/>
    <w:rsid w:val="00A6457E"/>
    <w:rsid w:val="00A65370"/>
    <w:rsid w:val="00A675D4"/>
    <w:rsid w:val="00A67BAB"/>
    <w:rsid w:val="00A7009E"/>
    <w:rsid w:val="00A70506"/>
    <w:rsid w:val="00A7062D"/>
    <w:rsid w:val="00A70F1E"/>
    <w:rsid w:val="00A70F44"/>
    <w:rsid w:val="00A72062"/>
    <w:rsid w:val="00A73C8E"/>
    <w:rsid w:val="00A73D83"/>
    <w:rsid w:val="00A749A7"/>
    <w:rsid w:val="00A75029"/>
    <w:rsid w:val="00A751AF"/>
    <w:rsid w:val="00A75E58"/>
    <w:rsid w:val="00A76225"/>
    <w:rsid w:val="00A766EE"/>
    <w:rsid w:val="00A768EE"/>
    <w:rsid w:val="00A77342"/>
    <w:rsid w:val="00A77D34"/>
    <w:rsid w:val="00A77D47"/>
    <w:rsid w:val="00A80C5E"/>
    <w:rsid w:val="00A80EE4"/>
    <w:rsid w:val="00A80FA5"/>
    <w:rsid w:val="00A8173B"/>
    <w:rsid w:val="00A82A67"/>
    <w:rsid w:val="00A8352D"/>
    <w:rsid w:val="00A84651"/>
    <w:rsid w:val="00A861EC"/>
    <w:rsid w:val="00A87121"/>
    <w:rsid w:val="00A87186"/>
    <w:rsid w:val="00A8798B"/>
    <w:rsid w:val="00A879DE"/>
    <w:rsid w:val="00A908DB"/>
    <w:rsid w:val="00A91B96"/>
    <w:rsid w:val="00A91E48"/>
    <w:rsid w:val="00A94146"/>
    <w:rsid w:val="00A9480D"/>
    <w:rsid w:val="00A9647D"/>
    <w:rsid w:val="00A966F1"/>
    <w:rsid w:val="00A974DA"/>
    <w:rsid w:val="00A9785F"/>
    <w:rsid w:val="00AA1083"/>
    <w:rsid w:val="00AA11DC"/>
    <w:rsid w:val="00AA19DE"/>
    <w:rsid w:val="00AA228C"/>
    <w:rsid w:val="00AA529B"/>
    <w:rsid w:val="00AA619D"/>
    <w:rsid w:val="00AA6E96"/>
    <w:rsid w:val="00AA7006"/>
    <w:rsid w:val="00AA782E"/>
    <w:rsid w:val="00AB0339"/>
    <w:rsid w:val="00AB061D"/>
    <w:rsid w:val="00AB3546"/>
    <w:rsid w:val="00AB386A"/>
    <w:rsid w:val="00AB4587"/>
    <w:rsid w:val="00AB469F"/>
    <w:rsid w:val="00AB49F2"/>
    <w:rsid w:val="00AB526A"/>
    <w:rsid w:val="00AC1DC5"/>
    <w:rsid w:val="00AC2943"/>
    <w:rsid w:val="00AC3A05"/>
    <w:rsid w:val="00AC3E04"/>
    <w:rsid w:val="00AC45EE"/>
    <w:rsid w:val="00AC4B02"/>
    <w:rsid w:val="00AC4C98"/>
    <w:rsid w:val="00AC55F1"/>
    <w:rsid w:val="00AC581C"/>
    <w:rsid w:val="00AC5A99"/>
    <w:rsid w:val="00AC64DD"/>
    <w:rsid w:val="00AC65A1"/>
    <w:rsid w:val="00AC7C5B"/>
    <w:rsid w:val="00AD01FF"/>
    <w:rsid w:val="00AD1731"/>
    <w:rsid w:val="00AD1CC9"/>
    <w:rsid w:val="00AD24AB"/>
    <w:rsid w:val="00AD338C"/>
    <w:rsid w:val="00AD379D"/>
    <w:rsid w:val="00AD38FF"/>
    <w:rsid w:val="00AD4790"/>
    <w:rsid w:val="00AD4DE0"/>
    <w:rsid w:val="00AD4E09"/>
    <w:rsid w:val="00AD534C"/>
    <w:rsid w:val="00AD593E"/>
    <w:rsid w:val="00AD5F27"/>
    <w:rsid w:val="00AD6437"/>
    <w:rsid w:val="00AD769F"/>
    <w:rsid w:val="00AD779C"/>
    <w:rsid w:val="00AE05B3"/>
    <w:rsid w:val="00AE12C8"/>
    <w:rsid w:val="00AE1816"/>
    <w:rsid w:val="00AE1DAD"/>
    <w:rsid w:val="00AE29DC"/>
    <w:rsid w:val="00AE2AAC"/>
    <w:rsid w:val="00AE2F7D"/>
    <w:rsid w:val="00AE3068"/>
    <w:rsid w:val="00AE308B"/>
    <w:rsid w:val="00AE4589"/>
    <w:rsid w:val="00AE49EE"/>
    <w:rsid w:val="00AE76A0"/>
    <w:rsid w:val="00AE79EE"/>
    <w:rsid w:val="00AE7FBC"/>
    <w:rsid w:val="00AF021E"/>
    <w:rsid w:val="00AF0631"/>
    <w:rsid w:val="00AF0BA1"/>
    <w:rsid w:val="00AF0D33"/>
    <w:rsid w:val="00AF1296"/>
    <w:rsid w:val="00AF147E"/>
    <w:rsid w:val="00AF1F0E"/>
    <w:rsid w:val="00AF250B"/>
    <w:rsid w:val="00AF2A43"/>
    <w:rsid w:val="00AF2FA6"/>
    <w:rsid w:val="00AF3BAD"/>
    <w:rsid w:val="00AF3BB3"/>
    <w:rsid w:val="00AF4859"/>
    <w:rsid w:val="00AF5665"/>
    <w:rsid w:val="00AF5AEF"/>
    <w:rsid w:val="00AF601D"/>
    <w:rsid w:val="00AF6A56"/>
    <w:rsid w:val="00AF6B40"/>
    <w:rsid w:val="00AF795E"/>
    <w:rsid w:val="00AF7B4D"/>
    <w:rsid w:val="00B02C9C"/>
    <w:rsid w:val="00B03996"/>
    <w:rsid w:val="00B03E69"/>
    <w:rsid w:val="00B0428B"/>
    <w:rsid w:val="00B0514F"/>
    <w:rsid w:val="00B05308"/>
    <w:rsid w:val="00B055E1"/>
    <w:rsid w:val="00B05D1D"/>
    <w:rsid w:val="00B05FB6"/>
    <w:rsid w:val="00B06218"/>
    <w:rsid w:val="00B06359"/>
    <w:rsid w:val="00B06984"/>
    <w:rsid w:val="00B072B6"/>
    <w:rsid w:val="00B072BC"/>
    <w:rsid w:val="00B075BD"/>
    <w:rsid w:val="00B101CA"/>
    <w:rsid w:val="00B10671"/>
    <w:rsid w:val="00B110DA"/>
    <w:rsid w:val="00B1234F"/>
    <w:rsid w:val="00B12A8C"/>
    <w:rsid w:val="00B12D34"/>
    <w:rsid w:val="00B16231"/>
    <w:rsid w:val="00B1626D"/>
    <w:rsid w:val="00B1648C"/>
    <w:rsid w:val="00B17D9B"/>
    <w:rsid w:val="00B17DE3"/>
    <w:rsid w:val="00B20CD1"/>
    <w:rsid w:val="00B21E19"/>
    <w:rsid w:val="00B22284"/>
    <w:rsid w:val="00B22814"/>
    <w:rsid w:val="00B22DE7"/>
    <w:rsid w:val="00B22DFB"/>
    <w:rsid w:val="00B23FF7"/>
    <w:rsid w:val="00B27B35"/>
    <w:rsid w:val="00B3163A"/>
    <w:rsid w:val="00B331C5"/>
    <w:rsid w:val="00B335A6"/>
    <w:rsid w:val="00B3366E"/>
    <w:rsid w:val="00B3402F"/>
    <w:rsid w:val="00B35053"/>
    <w:rsid w:val="00B354CF"/>
    <w:rsid w:val="00B3649D"/>
    <w:rsid w:val="00B4195E"/>
    <w:rsid w:val="00B42C68"/>
    <w:rsid w:val="00B431B4"/>
    <w:rsid w:val="00B43EFA"/>
    <w:rsid w:val="00B4520F"/>
    <w:rsid w:val="00B45889"/>
    <w:rsid w:val="00B45A77"/>
    <w:rsid w:val="00B46E59"/>
    <w:rsid w:val="00B46FC0"/>
    <w:rsid w:val="00B479DB"/>
    <w:rsid w:val="00B5273F"/>
    <w:rsid w:val="00B52E51"/>
    <w:rsid w:val="00B5347E"/>
    <w:rsid w:val="00B541DE"/>
    <w:rsid w:val="00B54C0C"/>
    <w:rsid w:val="00B54C20"/>
    <w:rsid w:val="00B55FDD"/>
    <w:rsid w:val="00B568E0"/>
    <w:rsid w:val="00B569BE"/>
    <w:rsid w:val="00B57346"/>
    <w:rsid w:val="00B60272"/>
    <w:rsid w:val="00B605A4"/>
    <w:rsid w:val="00B60DA4"/>
    <w:rsid w:val="00B613D8"/>
    <w:rsid w:val="00B6359F"/>
    <w:rsid w:val="00B63B95"/>
    <w:rsid w:val="00B64346"/>
    <w:rsid w:val="00B647AC"/>
    <w:rsid w:val="00B6511D"/>
    <w:rsid w:val="00B6629A"/>
    <w:rsid w:val="00B66B55"/>
    <w:rsid w:val="00B66D6C"/>
    <w:rsid w:val="00B7015C"/>
    <w:rsid w:val="00B701D9"/>
    <w:rsid w:val="00B706DD"/>
    <w:rsid w:val="00B707DF"/>
    <w:rsid w:val="00B709DC"/>
    <w:rsid w:val="00B70E60"/>
    <w:rsid w:val="00B73B4C"/>
    <w:rsid w:val="00B73C47"/>
    <w:rsid w:val="00B7401F"/>
    <w:rsid w:val="00B742CD"/>
    <w:rsid w:val="00B75DDB"/>
    <w:rsid w:val="00B75DE1"/>
    <w:rsid w:val="00B76430"/>
    <w:rsid w:val="00B76B79"/>
    <w:rsid w:val="00B77842"/>
    <w:rsid w:val="00B77AF4"/>
    <w:rsid w:val="00B801BB"/>
    <w:rsid w:val="00B80ED0"/>
    <w:rsid w:val="00B81AB1"/>
    <w:rsid w:val="00B81DBB"/>
    <w:rsid w:val="00B828AF"/>
    <w:rsid w:val="00B82B15"/>
    <w:rsid w:val="00B837C3"/>
    <w:rsid w:val="00B83C05"/>
    <w:rsid w:val="00B83D71"/>
    <w:rsid w:val="00B84F4D"/>
    <w:rsid w:val="00B850A4"/>
    <w:rsid w:val="00B854A1"/>
    <w:rsid w:val="00B85B32"/>
    <w:rsid w:val="00B85B39"/>
    <w:rsid w:val="00B85F85"/>
    <w:rsid w:val="00B86713"/>
    <w:rsid w:val="00B86BF4"/>
    <w:rsid w:val="00B86C42"/>
    <w:rsid w:val="00B86E93"/>
    <w:rsid w:val="00B86F06"/>
    <w:rsid w:val="00B874FE"/>
    <w:rsid w:val="00B90FD4"/>
    <w:rsid w:val="00B91A1B"/>
    <w:rsid w:val="00B91D10"/>
    <w:rsid w:val="00B9260B"/>
    <w:rsid w:val="00B92DC4"/>
    <w:rsid w:val="00B93854"/>
    <w:rsid w:val="00B93D25"/>
    <w:rsid w:val="00B955F7"/>
    <w:rsid w:val="00B956EF"/>
    <w:rsid w:val="00B95886"/>
    <w:rsid w:val="00B95ABF"/>
    <w:rsid w:val="00B95F3F"/>
    <w:rsid w:val="00B976A9"/>
    <w:rsid w:val="00BA1C0C"/>
    <w:rsid w:val="00BA2092"/>
    <w:rsid w:val="00BA21BE"/>
    <w:rsid w:val="00BA3392"/>
    <w:rsid w:val="00BA355B"/>
    <w:rsid w:val="00BA3576"/>
    <w:rsid w:val="00BA3AF9"/>
    <w:rsid w:val="00BA4122"/>
    <w:rsid w:val="00BA4477"/>
    <w:rsid w:val="00BA4870"/>
    <w:rsid w:val="00BA4AD3"/>
    <w:rsid w:val="00BA5A8A"/>
    <w:rsid w:val="00BA5C3A"/>
    <w:rsid w:val="00BA6AF2"/>
    <w:rsid w:val="00BA6BA1"/>
    <w:rsid w:val="00BA753A"/>
    <w:rsid w:val="00BA7B3F"/>
    <w:rsid w:val="00BB014D"/>
    <w:rsid w:val="00BB0CED"/>
    <w:rsid w:val="00BB1578"/>
    <w:rsid w:val="00BB15AF"/>
    <w:rsid w:val="00BB1676"/>
    <w:rsid w:val="00BB1935"/>
    <w:rsid w:val="00BB1EEB"/>
    <w:rsid w:val="00BB336B"/>
    <w:rsid w:val="00BB4882"/>
    <w:rsid w:val="00BB49A0"/>
    <w:rsid w:val="00BB4ED9"/>
    <w:rsid w:val="00BB6338"/>
    <w:rsid w:val="00BB639D"/>
    <w:rsid w:val="00BB740B"/>
    <w:rsid w:val="00BB7810"/>
    <w:rsid w:val="00BC085D"/>
    <w:rsid w:val="00BC143D"/>
    <w:rsid w:val="00BC1FA3"/>
    <w:rsid w:val="00BC28EC"/>
    <w:rsid w:val="00BC2C73"/>
    <w:rsid w:val="00BC3B51"/>
    <w:rsid w:val="00BC3C71"/>
    <w:rsid w:val="00BC489B"/>
    <w:rsid w:val="00BC4C8B"/>
    <w:rsid w:val="00BC4EA0"/>
    <w:rsid w:val="00BC558C"/>
    <w:rsid w:val="00BC5599"/>
    <w:rsid w:val="00BC5C73"/>
    <w:rsid w:val="00BC5DF3"/>
    <w:rsid w:val="00BC6291"/>
    <w:rsid w:val="00BC70D1"/>
    <w:rsid w:val="00BC711C"/>
    <w:rsid w:val="00BC7DF2"/>
    <w:rsid w:val="00BC7E99"/>
    <w:rsid w:val="00BD0A65"/>
    <w:rsid w:val="00BD101A"/>
    <w:rsid w:val="00BD1837"/>
    <w:rsid w:val="00BD1AEF"/>
    <w:rsid w:val="00BD1BB5"/>
    <w:rsid w:val="00BD2B05"/>
    <w:rsid w:val="00BD2E85"/>
    <w:rsid w:val="00BD2FDA"/>
    <w:rsid w:val="00BD37DB"/>
    <w:rsid w:val="00BD392B"/>
    <w:rsid w:val="00BD4234"/>
    <w:rsid w:val="00BD5344"/>
    <w:rsid w:val="00BD6451"/>
    <w:rsid w:val="00BD6CF7"/>
    <w:rsid w:val="00BD6D0A"/>
    <w:rsid w:val="00BD7626"/>
    <w:rsid w:val="00BD7B79"/>
    <w:rsid w:val="00BE0A79"/>
    <w:rsid w:val="00BE0BB5"/>
    <w:rsid w:val="00BE33A0"/>
    <w:rsid w:val="00BE3436"/>
    <w:rsid w:val="00BE3B2B"/>
    <w:rsid w:val="00BE5F35"/>
    <w:rsid w:val="00BE6D28"/>
    <w:rsid w:val="00BE7044"/>
    <w:rsid w:val="00BE7111"/>
    <w:rsid w:val="00BE7871"/>
    <w:rsid w:val="00BE7CA8"/>
    <w:rsid w:val="00BF00D5"/>
    <w:rsid w:val="00BF0CD5"/>
    <w:rsid w:val="00BF222D"/>
    <w:rsid w:val="00BF2377"/>
    <w:rsid w:val="00BF23D1"/>
    <w:rsid w:val="00BF38A1"/>
    <w:rsid w:val="00BF4BF1"/>
    <w:rsid w:val="00BF545E"/>
    <w:rsid w:val="00BF5C3C"/>
    <w:rsid w:val="00BF7536"/>
    <w:rsid w:val="00BF7D69"/>
    <w:rsid w:val="00C007E4"/>
    <w:rsid w:val="00C00B56"/>
    <w:rsid w:val="00C00E63"/>
    <w:rsid w:val="00C02361"/>
    <w:rsid w:val="00C02540"/>
    <w:rsid w:val="00C03007"/>
    <w:rsid w:val="00C03492"/>
    <w:rsid w:val="00C03B8C"/>
    <w:rsid w:val="00C04CCB"/>
    <w:rsid w:val="00C050EC"/>
    <w:rsid w:val="00C0570F"/>
    <w:rsid w:val="00C05D69"/>
    <w:rsid w:val="00C05DE7"/>
    <w:rsid w:val="00C0656F"/>
    <w:rsid w:val="00C06C45"/>
    <w:rsid w:val="00C07B33"/>
    <w:rsid w:val="00C07E19"/>
    <w:rsid w:val="00C07EE3"/>
    <w:rsid w:val="00C104EF"/>
    <w:rsid w:val="00C12D99"/>
    <w:rsid w:val="00C1353D"/>
    <w:rsid w:val="00C13E7F"/>
    <w:rsid w:val="00C158E2"/>
    <w:rsid w:val="00C15A4E"/>
    <w:rsid w:val="00C160B3"/>
    <w:rsid w:val="00C16333"/>
    <w:rsid w:val="00C168ED"/>
    <w:rsid w:val="00C176DB"/>
    <w:rsid w:val="00C1795F"/>
    <w:rsid w:val="00C17AF4"/>
    <w:rsid w:val="00C17EAC"/>
    <w:rsid w:val="00C200DC"/>
    <w:rsid w:val="00C208CF"/>
    <w:rsid w:val="00C20B92"/>
    <w:rsid w:val="00C2259D"/>
    <w:rsid w:val="00C22CD8"/>
    <w:rsid w:val="00C23A11"/>
    <w:rsid w:val="00C2434B"/>
    <w:rsid w:val="00C24FFA"/>
    <w:rsid w:val="00C27A3E"/>
    <w:rsid w:val="00C27D93"/>
    <w:rsid w:val="00C302F9"/>
    <w:rsid w:val="00C30B2F"/>
    <w:rsid w:val="00C30EE9"/>
    <w:rsid w:val="00C3124A"/>
    <w:rsid w:val="00C31259"/>
    <w:rsid w:val="00C32311"/>
    <w:rsid w:val="00C3345D"/>
    <w:rsid w:val="00C34115"/>
    <w:rsid w:val="00C34A1A"/>
    <w:rsid w:val="00C34E40"/>
    <w:rsid w:val="00C3546A"/>
    <w:rsid w:val="00C35732"/>
    <w:rsid w:val="00C35DA1"/>
    <w:rsid w:val="00C360E9"/>
    <w:rsid w:val="00C36775"/>
    <w:rsid w:val="00C36D12"/>
    <w:rsid w:val="00C37C53"/>
    <w:rsid w:val="00C40002"/>
    <w:rsid w:val="00C414AE"/>
    <w:rsid w:val="00C41780"/>
    <w:rsid w:val="00C43699"/>
    <w:rsid w:val="00C43F82"/>
    <w:rsid w:val="00C43FC1"/>
    <w:rsid w:val="00C4429C"/>
    <w:rsid w:val="00C447A3"/>
    <w:rsid w:val="00C459E7"/>
    <w:rsid w:val="00C45AAD"/>
    <w:rsid w:val="00C45B2D"/>
    <w:rsid w:val="00C45DC7"/>
    <w:rsid w:val="00C464DD"/>
    <w:rsid w:val="00C46F2C"/>
    <w:rsid w:val="00C50108"/>
    <w:rsid w:val="00C51520"/>
    <w:rsid w:val="00C52757"/>
    <w:rsid w:val="00C538BD"/>
    <w:rsid w:val="00C55633"/>
    <w:rsid w:val="00C558B9"/>
    <w:rsid w:val="00C55916"/>
    <w:rsid w:val="00C56B46"/>
    <w:rsid w:val="00C5751F"/>
    <w:rsid w:val="00C60080"/>
    <w:rsid w:val="00C604A4"/>
    <w:rsid w:val="00C60A02"/>
    <w:rsid w:val="00C615C6"/>
    <w:rsid w:val="00C619D8"/>
    <w:rsid w:val="00C63139"/>
    <w:rsid w:val="00C63926"/>
    <w:rsid w:val="00C63B2B"/>
    <w:rsid w:val="00C63D71"/>
    <w:rsid w:val="00C64081"/>
    <w:rsid w:val="00C64C04"/>
    <w:rsid w:val="00C65D6D"/>
    <w:rsid w:val="00C65E91"/>
    <w:rsid w:val="00C6666B"/>
    <w:rsid w:val="00C67743"/>
    <w:rsid w:val="00C70FBD"/>
    <w:rsid w:val="00C710A8"/>
    <w:rsid w:val="00C72189"/>
    <w:rsid w:val="00C74D5E"/>
    <w:rsid w:val="00C75CAB"/>
    <w:rsid w:val="00C75EFB"/>
    <w:rsid w:val="00C7695E"/>
    <w:rsid w:val="00C7745B"/>
    <w:rsid w:val="00C77799"/>
    <w:rsid w:val="00C80137"/>
    <w:rsid w:val="00C80203"/>
    <w:rsid w:val="00C804FC"/>
    <w:rsid w:val="00C80EB4"/>
    <w:rsid w:val="00C818C7"/>
    <w:rsid w:val="00C81A76"/>
    <w:rsid w:val="00C82D29"/>
    <w:rsid w:val="00C86311"/>
    <w:rsid w:val="00C87701"/>
    <w:rsid w:val="00C90E86"/>
    <w:rsid w:val="00C90F1E"/>
    <w:rsid w:val="00C910E4"/>
    <w:rsid w:val="00C91B8A"/>
    <w:rsid w:val="00C92294"/>
    <w:rsid w:val="00C928AA"/>
    <w:rsid w:val="00C93D0A"/>
    <w:rsid w:val="00C940A2"/>
    <w:rsid w:val="00C944C2"/>
    <w:rsid w:val="00C9473A"/>
    <w:rsid w:val="00C95013"/>
    <w:rsid w:val="00C953DC"/>
    <w:rsid w:val="00C95528"/>
    <w:rsid w:val="00C959E9"/>
    <w:rsid w:val="00C95AD5"/>
    <w:rsid w:val="00C95CD1"/>
    <w:rsid w:val="00C963D0"/>
    <w:rsid w:val="00C974CB"/>
    <w:rsid w:val="00C978EB"/>
    <w:rsid w:val="00C979BB"/>
    <w:rsid w:val="00CA05B8"/>
    <w:rsid w:val="00CA0898"/>
    <w:rsid w:val="00CA225C"/>
    <w:rsid w:val="00CA2472"/>
    <w:rsid w:val="00CA3070"/>
    <w:rsid w:val="00CA4EE4"/>
    <w:rsid w:val="00CA58E8"/>
    <w:rsid w:val="00CA6873"/>
    <w:rsid w:val="00CA7603"/>
    <w:rsid w:val="00CB02AC"/>
    <w:rsid w:val="00CB0679"/>
    <w:rsid w:val="00CB14E7"/>
    <w:rsid w:val="00CB2772"/>
    <w:rsid w:val="00CB29C3"/>
    <w:rsid w:val="00CB31C6"/>
    <w:rsid w:val="00CB361B"/>
    <w:rsid w:val="00CB382B"/>
    <w:rsid w:val="00CB3C78"/>
    <w:rsid w:val="00CB4492"/>
    <w:rsid w:val="00CB4CB7"/>
    <w:rsid w:val="00CB7623"/>
    <w:rsid w:val="00CB785F"/>
    <w:rsid w:val="00CB7F0C"/>
    <w:rsid w:val="00CC066B"/>
    <w:rsid w:val="00CC0702"/>
    <w:rsid w:val="00CC0854"/>
    <w:rsid w:val="00CC0A4C"/>
    <w:rsid w:val="00CC16A2"/>
    <w:rsid w:val="00CC1A36"/>
    <w:rsid w:val="00CC1E93"/>
    <w:rsid w:val="00CC2972"/>
    <w:rsid w:val="00CC29BE"/>
    <w:rsid w:val="00CC2B11"/>
    <w:rsid w:val="00CC2F2C"/>
    <w:rsid w:val="00CC3ACB"/>
    <w:rsid w:val="00CC3C39"/>
    <w:rsid w:val="00CC4D75"/>
    <w:rsid w:val="00CC4E2A"/>
    <w:rsid w:val="00CC5134"/>
    <w:rsid w:val="00CC53B3"/>
    <w:rsid w:val="00CC5EFE"/>
    <w:rsid w:val="00CC6D8E"/>
    <w:rsid w:val="00CC703D"/>
    <w:rsid w:val="00CC755C"/>
    <w:rsid w:val="00CC7A5C"/>
    <w:rsid w:val="00CD05FE"/>
    <w:rsid w:val="00CD125B"/>
    <w:rsid w:val="00CD2531"/>
    <w:rsid w:val="00CD275F"/>
    <w:rsid w:val="00CD2BC1"/>
    <w:rsid w:val="00CD3823"/>
    <w:rsid w:val="00CD38D2"/>
    <w:rsid w:val="00CD3F61"/>
    <w:rsid w:val="00CD4240"/>
    <w:rsid w:val="00CD450A"/>
    <w:rsid w:val="00CD4E2A"/>
    <w:rsid w:val="00CD5906"/>
    <w:rsid w:val="00CD5F14"/>
    <w:rsid w:val="00CD731F"/>
    <w:rsid w:val="00CD73C6"/>
    <w:rsid w:val="00CD7CD7"/>
    <w:rsid w:val="00CE0245"/>
    <w:rsid w:val="00CE092A"/>
    <w:rsid w:val="00CE102F"/>
    <w:rsid w:val="00CE1C3D"/>
    <w:rsid w:val="00CE1FE8"/>
    <w:rsid w:val="00CE2AAA"/>
    <w:rsid w:val="00CE3279"/>
    <w:rsid w:val="00CE403C"/>
    <w:rsid w:val="00CE4A09"/>
    <w:rsid w:val="00CE584D"/>
    <w:rsid w:val="00CE5C03"/>
    <w:rsid w:val="00CE6475"/>
    <w:rsid w:val="00CE7238"/>
    <w:rsid w:val="00CE72B5"/>
    <w:rsid w:val="00CF0A18"/>
    <w:rsid w:val="00CF0A88"/>
    <w:rsid w:val="00CF1217"/>
    <w:rsid w:val="00CF1580"/>
    <w:rsid w:val="00CF2354"/>
    <w:rsid w:val="00CF261E"/>
    <w:rsid w:val="00CF2860"/>
    <w:rsid w:val="00CF2E33"/>
    <w:rsid w:val="00CF2F5A"/>
    <w:rsid w:val="00CF321A"/>
    <w:rsid w:val="00CF421E"/>
    <w:rsid w:val="00CF59AF"/>
    <w:rsid w:val="00CF6400"/>
    <w:rsid w:val="00CF7C8E"/>
    <w:rsid w:val="00D01326"/>
    <w:rsid w:val="00D0275E"/>
    <w:rsid w:val="00D03811"/>
    <w:rsid w:val="00D0454B"/>
    <w:rsid w:val="00D0495A"/>
    <w:rsid w:val="00D04B9E"/>
    <w:rsid w:val="00D04D6F"/>
    <w:rsid w:val="00D04F06"/>
    <w:rsid w:val="00D05C62"/>
    <w:rsid w:val="00D062A8"/>
    <w:rsid w:val="00D06417"/>
    <w:rsid w:val="00D064B9"/>
    <w:rsid w:val="00D069A0"/>
    <w:rsid w:val="00D07208"/>
    <w:rsid w:val="00D10070"/>
    <w:rsid w:val="00D10577"/>
    <w:rsid w:val="00D119AC"/>
    <w:rsid w:val="00D11AFC"/>
    <w:rsid w:val="00D11B34"/>
    <w:rsid w:val="00D1218D"/>
    <w:rsid w:val="00D1259E"/>
    <w:rsid w:val="00D128EE"/>
    <w:rsid w:val="00D12D42"/>
    <w:rsid w:val="00D1394E"/>
    <w:rsid w:val="00D13E64"/>
    <w:rsid w:val="00D143AC"/>
    <w:rsid w:val="00D14699"/>
    <w:rsid w:val="00D146BD"/>
    <w:rsid w:val="00D14F24"/>
    <w:rsid w:val="00D15855"/>
    <w:rsid w:val="00D15DAB"/>
    <w:rsid w:val="00D20B5E"/>
    <w:rsid w:val="00D20EFD"/>
    <w:rsid w:val="00D20FE5"/>
    <w:rsid w:val="00D212BD"/>
    <w:rsid w:val="00D21412"/>
    <w:rsid w:val="00D21A14"/>
    <w:rsid w:val="00D21EAC"/>
    <w:rsid w:val="00D223EB"/>
    <w:rsid w:val="00D22FB7"/>
    <w:rsid w:val="00D24428"/>
    <w:rsid w:val="00D24F7A"/>
    <w:rsid w:val="00D25B48"/>
    <w:rsid w:val="00D25D26"/>
    <w:rsid w:val="00D26DD1"/>
    <w:rsid w:val="00D27630"/>
    <w:rsid w:val="00D303DD"/>
    <w:rsid w:val="00D3058D"/>
    <w:rsid w:val="00D306D4"/>
    <w:rsid w:val="00D30B03"/>
    <w:rsid w:val="00D3152D"/>
    <w:rsid w:val="00D31D06"/>
    <w:rsid w:val="00D32140"/>
    <w:rsid w:val="00D32350"/>
    <w:rsid w:val="00D323F2"/>
    <w:rsid w:val="00D3328E"/>
    <w:rsid w:val="00D33C01"/>
    <w:rsid w:val="00D34727"/>
    <w:rsid w:val="00D34959"/>
    <w:rsid w:val="00D35D91"/>
    <w:rsid w:val="00D3722C"/>
    <w:rsid w:val="00D375C0"/>
    <w:rsid w:val="00D40665"/>
    <w:rsid w:val="00D40793"/>
    <w:rsid w:val="00D40960"/>
    <w:rsid w:val="00D41F0F"/>
    <w:rsid w:val="00D420CD"/>
    <w:rsid w:val="00D4348D"/>
    <w:rsid w:val="00D4368C"/>
    <w:rsid w:val="00D44B81"/>
    <w:rsid w:val="00D451FD"/>
    <w:rsid w:val="00D45250"/>
    <w:rsid w:val="00D45A38"/>
    <w:rsid w:val="00D45EDB"/>
    <w:rsid w:val="00D46B3D"/>
    <w:rsid w:val="00D5087F"/>
    <w:rsid w:val="00D517E6"/>
    <w:rsid w:val="00D52159"/>
    <w:rsid w:val="00D526CB"/>
    <w:rsid w:val="00D526F7"/>
    <w:rsid w:val="00D52FCD"/>
    <w:rsid w:val="00D5327E"/>
    <w:rsid w:val="00D532A1"/>
    <w:rsid w:val="00D541F5"/>
    <w:rsid w:val="00D55BB8"/>
    <w:rsid w:val="00D56CA7"/>
    <w:rsid w:val="00D56E6A"/>
    <w:rsid w:val="00D5734B"/>
    <w:rsid w:val="00D57A62"/>
    <w:rsid w:val="00D60AC3"/>
    <w:rsid w:val="00D615B6"/>
    <w:rsid w:val="00D61EB3"/>
    <w:rsid w:val="00D6296E"/>
    <w:rsid w:val="00D62984"/>
    <w:rsid w:val="00D631E9"/>
    <w:rsid w:val="00D63B64"/>
    <w:rsid w:val="00D653BF"/>
    <w:rsid w:val="00D65D8F"/>
    <w:rsid w:val="00D67467"/>
    <w:rsid w:val="00D6749E"/>
    <w:rsid w:val="00D67C46"/>
    <w:rsid w:val="00D71150"/>
    <w:rsid w:val="00D7182D"/>
    <w:rsid w:val="00D72BEA"/>
    <w:rsid w:val="00D73278"/>
    <w:rsid w:val="00D735FD"/>
    <w:rsid w:val="00D74FE5"/>
    <w:rsid w:val="00D82F23"/>
    <w:rsid w:val="00D83392"/>
    <w:rsid w:val="00D836DA"/>
    <w:rsid w:val="00D83E74"/>
    <w:rsid w:val="00D85832"/>
    <w:rsid w:val="00D866BA"/>
    <w:rsid w:val="00D86864"/>
    <w:rsid w:val="00D87841"/>
    <w:rsid w:val="00D90A2D"/>
    <w:rsid w:val="00D91000"/>
    <w:rsid w:val="00D91D83"/>
    <w:rsid w:val="00D9242E"/>
    <w:rsid w:val="00D937F6"/>
    <w:rsid w:val="00D94051"/>
    <w:rsid w:val="00D942A4"/>
    <w:rsid w:val="00D94782"/>
    <w:rsid w:val="00D94849"/>
    <w:rsid w:val="00D94C1F"/>
    <w:rsid w:val="00D9541C"/>
    <w:rsid w:val="00D95D7C"/>
    <w:rsid w:val="00D97500"/>
    <w:rsid w:val="00D97F5D"/>
    <w:rsid w:val="00D97F99"/>
    <w:rsid w:val="00DA04F5"/>
    <w:rsid w:val="00DA06E8"/>
    <w:rsid w:val="00DA0B8C"/>
    <w:rsid w:val="00DA0EAA"/>
    <w:rsid w:val="00DA1A48"/>
    <w:rsid w:val="00DA1EFB"/>
    <w:rsid w:val="00DA338B"/>
    <w:rsid w:val="00DA3728"/>
    <w:rsid w:val="00DA4C5C"/>
    <w:rsid w:val="00DA5945"/>
    <w:rsid w:val="00DA5BCA"/>
    <w:rsid w:val="00DA6F40"/>
    <w:rsid w:val="00DA79D3"/>
    <w:rsid w:val="00DB0080"/>
    <w:rsid w:val="00DB04FF"/>
    <w:rsid w:val="00DB0B76"/>
    <w:rsid w:val="00DB1741"/>
    <w:rsid w:val="00DB1943"/>
    <w:rsid w:val="00DB1FD1"/>
    <w:rsid w:val="00DB2039"/>
    <w:rsid w:val="00DB2256"/>
    <w:rsid w:val="00DB3B37"/>
    <w:rsid w:val="00DB3D14"/>
    <w:rsid w:val="00DB4552"/>
    <w:rsid w:val="00DB51D9"/>
    <w:rsid w:val="00DB6A3E"/>
    <w:rsid w:val="00DB6E37"/>
    <w:rsid w:val="00DB6FFA"/>
    <w:rsid w:val="00DB7061"/>
    <w:rsid w:val="00DC00A9"/>
    <w:rsid w:val="00DC0A8F"/>
    <w:rsid w:val="00DC10E5"/>
    <w:rsid w:val="00DC119C"/>
    <w:rsid w:val="00DC1CAB"/>
    <w:rsid w:val="00DC1E2A"/>
    <w:rsid w:val="00DC213F"/>
    <w:rsid w:val="00DC3629"/>
    <w:rsid w:val="00DC3D90"/>
    <w:rsid w:val="00DC3EFF"/>
    <w:rsid w:val="00DC5FA7"/>
    <w:rsid w:val="00DC64C6"/>
    <w:rsid w:val="00DC6F77"/>
    <w:rsid w:val="00DC728A"/>
    <w:rsid w:val="00DD14C7"/>
    <w:rsid w:val="00DD17D4"/>
    <w:rsid w:val="00DD1BAA"/>
    <w:rsid w:val="00DD29D1"/>
    <w:rsid w:val="00DD38FD"/>
    <w:rsid w:val="00DD3902"/>
    <w:rsid w:val="00DD49A0"/>
    <w:rsid w:val="00DD558C"/>
    <w:rsid w:val="00DD6783"/>
    <w:rsid w:val="00DD7B60"/>
    <w:rsid w:val="00DE18B4"/>
    <w:rsid w:val="00DE1C0A"/>
    <w:rsid w:val="00DE2181"/>
    <w:rsid w:val="00DE33FF"/>
    <w:rsid w:val="00DE44C7"/>
    <w:rsid w:val="00DE4621"/>
    <w:rsid w:val="00DE4BF9"/>
    <w:rsid w:val="00DE53AE"/>
    <w:rsid w:val="00DE5BBD"/>
    <w:rsid w:val="00DE5C09"/>
    <w:rsid w:val="00DE5D4C"/>
    <w:rsid w:val="00DE7643"/>
    <w:rsid w:val="00DF0257"/>
    <w:rsid w:val="00DF174A"/>
    <w:rsid w:val="00DF1993"/>
    <w:rsid w:val="00DF20F5"/>
    <w:rsid w:val="00DF3477"/>
    <w:rsid w:val="00DF3EC0"/>
    <w:rsid w:val="00DF432A"/>
    <w:rsid w:val="00DF5C6D"/>
    <w:rsid w:val="00DF5DA6"/>
    <w:rsid w:val="00DF62F7"/>
    <w:rsid w:val="00DF63E2"/>
    <w:rsid w:val="00DF67D1"/>
    <w:rsid w:val="00DF6E04"/>
    <w:rsid w:val="00DF6FAC"/>
    <w:rsid w:val="00DF7303"/>
    <w:rsid w:val="00DF77D6"/>
    <w:rsid w:val="00DF78E4"/>
    <w:rsid w:val="00E002CB"/>
    <w:rsid w:val="00E00ADA"/>
    <w:rsid w:val="00E00FFD"/>
    <w:rsid w:val="00E01196"/>
    <w:rsid w:val="00E01313"/>
    <w:rsid w:val="00E01A6B"/>
    <w:rsid w:val="00E01C86"/>
    <w:rsid w:val="00E01FE0"/>
    <w:rsid w:val="00E02756"/>
    <w:rsid w:val="00E0293E"/>
    <w:rsid w:val="00E02B0C"/>
    <w:rsid w:val="00E0380B"/>
    <w:rsid w:val="00E03CFB"/>
    <w:rsid w:val="00E043C9"/>
    <w:rsid w:val="00E05141"/>
    <w:rsid w:val="00E05EEA"/>
    <w:rsid w:val="00E06E4E"/>
    <w:rsid w:val="00E07532"/>
    <w:rsid w:val="00E07560"/>
    <w:rsid w:val="00E077AE"/>
    <w:rsid w:val="00E102A6"/>
    <w:rsid w:val="00E10F9A"/>
    <w:rsid w:val="00E13235"/>
    <w:rsid w:val="00E13621"/>
    <w:rsid w:val="00E158A7"/>
    <w:rsid w:val="00E15F9B"/>
    <w:rsid w:val="00E1693D"/>
    <w:rsid w:val="00E173A7"/>
    <w:rsid w:val="00E175BD"/>
    <w:rsid w:val="00E17B47"/>
    <w:rsid w:val="00E20384"/>
    <w:rsid w:val="00E204A0"/>
    <w:rsid w:val="00E20B9E"/>
    <w:rsid w:val="00E21757"/>
    <w:rsid w:val="00E21949"/>
    <w:rsid w:val="00E22444"/>
    <w:rsid w:val="00E230F9"/>
    <w:rsid w:val="00E236D7"/>
    <w:rsid w:val="00E23BC4"/>
    <w:rsid w:val="00E240F0"/>
    <w:rsid w:val="00E243E8"/>
    <w:rsid w:val="00E250A7"/>
    <w:rsid w:val="00E26F99"/>
    <w:rsid w:val="00E308B1"/>
    <w:rsid w:val="00E31283"/>
    <w:rsid w:val="00E31831"/>
    <w:rsid w:val="00E324C1"/>
    <w:rsid w:val="00E3269D"/>
    <w:rsid w:val="00E327F6"/>
    <w:rsid w:val="00E32D4E"/>
    <w:rsid w:val="00E33742"/>
    <w:rsid w:val="00E33AE0"/>
    <w:rsid w:val="00E34069"/>
    <w:rsid w:val="00E34FC7"/>
    <w:rsid w:val="00E368F4"/>
    <w:rsid w:val="00E36CD7"/>
    <w:rsid w:val="00E377F9"/>
    <w:rsid w:val="00E3791A"/>
    <w:rsid w:val="00E37B6E"/>
    <w:rsid w:val="00E37CB7"/>
    <w:rsid w:val="00E401AA"/>
    <w:rsid w:val="00E4050A"/>
    <w:rsid w:val="00E40516"/>
    <w:rsid w:val="00E40E2B"/>
    <w:rsid w:val="00E41505"/>
    <w:rsid w:val="00E42B0D"/>
    <w:rsid w:val="00E430E7"/>
    <w:rsid w:val="00E435ED"/>
    <w:rsid w:val="00E43BA7"/>
    <w:rsid w:val="00E444C9"/>
    <w:rsid w:val="00E45B44"/>
    <w:rsid w:val="00E45BF6"/>
    <w:rsid w:val="00E46347"/>
    <w:rsid w:val="00E46763"/>
    <w:rsid w:val="00E47C0C"/>
    <w:rsid w:val="00E501A6"/>
    <w:rsid w:val="00E502EC"/>
    <w:rsid w:val="00E510CE"/>
    <w:rsid w:val="00E54A0E"/>
    <w:rsid w:val="00E55D6D"/>
    <w:rsid w:val="00E5607C"/>
    <w:rsid w:val="00E5669E"/>
    <w:rsid w:val="00E56E4C"/>
    <w:rsid w:val="00E5729F"/>
    <w:rsid w:val="00E57CA5"/>
    <w:rsid w:val="00E60AB0"/>
    <w:rsid w:val="00E60D6E"/>
    <w:rsid w:val="00E60F67"/>
    <w:rsid w:val="00E61658"/>
    <w:rsid w:val="00E61A55"/>
    <w:rsid w:val="00E61CFA"/>
    <w:rsid w:val="00E62580"/>
    <w:rsid w:val="00E62EF8"/>
    <w:rsid w:val="00E631F0"/>
    <w:rsid w:val="00E64A57"/>
    <w:rsid w:val="00E64D38"/>
    <w:rsid w:val="00E668B3"/>
    <w:rsid w:val="00E66AB0"/>
    <w:rsid w:val="00E67FE5"/>
    <w:rsid w:val="00E706CC"/>
    <w:rsid w:val="00E70820"/>
    <w:rsid w:val="00E70D7D"/>
    <w:rsid w:val="00E71E8D"/>
    <w:rsid w:val="00E72603"/>
    <w:rsid w:val="00E72AF7"/>
    <w:rsid w:val="00E72D25"/>
    <w:rsid w:val="00E73515"/>
    <w:rsid w:val="00E7396F"/>
    <w:rsid w:val="00E7533C"/>
    <w:rsid w:val="00E753B6"/>
    <w:rsid w:val="00E75A39"/>
    <w:rsid w:val="00E75BE9"/>
    <w:rsid w:val="00E768C0"/>
    <w:rsid w:val="00E76C83"/>
    <w:rsid w:val="00E76CC1"/>
    <w:rsid w:val="00E77D4B"/>
    <w:rsid w:val="00E81C72"/>
    <w:rsid w:val="00E828C3"/>
    <w:rsid w:val="00E82BF8"/>
    <w:rsid w:val="00E835CC"/>
    <w:rsid w:val="00E83D8B"/>
    <w:rsid w:val="00E83DDA"/>
    <w:rsid w:val="00E8421C"/>
    <w:rsid w:val="00E845F7"/>
    <w:rsid w:val="00E8501E"/>
    <w:rsid w:val="00E855EA"/>
    <w:rsid w:val="00E85BDA"/>
    <w:rsid w:val="00E85F7E"/>
    <w:rsid w:val="00E861C3"/>
    <w:rsid w:val="00E86B34"/>
    <w:rsid w:val="00E87600"/>
    <w:rsid w:val="00E908C8"/>
    <w:rsid w:val="00E9093F"/>
    <w:rsid w:val="00E90D98"/>
    <w:rsid w:val="00E91265"/>
    <w:rsid w:val="00E91267"/>
    <w:rsid w:val="00E915D3"/>
    <w:rsid w:val="00E92ABE"/>
    <w:rsid w:val="00E92C38"/>
    <w:rsid w:val="00E94C66"/>
    <w:rsid w:val="00E94E16"/>
    <w:rsid w:val="00E9532D"/>
    <w:rsid w:val="00E96506"/>
    <w:rsid w:val="00E96E5A"/>
    <w:rsid w:val="00E97D24"/>
    <w:rsid w:val="00EA0833"/>
    <w:rsid w:val="00EA1343"/>
    <w:rsid w:val="00EA19FB"/>
    <w:rsid w:val="00EA1AE1"/>
    <w:rsid w:val="00EA29C9"/>
    <w:rsid w:val="00EA2D01"/>
    <w:rsid w:val="00EA3611"/>
    <w:rsid w:val="00EA43D7"/>
    <w:rsid w:val="00EA4B60"/>
    <w:rsid w:val="00EA4D1D"/>
    <w:rsid w:val="00EA4D51"/>
    <w:rsid w:val="00EA4E11"/>
    <w:rsid w:val="00EA54E9"/>
    <w:rsid w:val="00EA5BA5"/>
    <w:rsid w:val="00EA5C5B"/>
    <w:rsid w:val="00EA63A0"/>
    <w:rsid w:val="00EA68FB"/>
    <w:rsid w:val="00EA6B17"/>
    <w:rsid w:val="00EA793B"/>
    <w:rsid w:val="00EB1187"/>
    <w:rsid w:val="00EB1938"/>
    <w:rsid w:val="00EB1AF2"/>
    <w:rsid w:val="00EB2C75"/>
    <w:rsid w:val="00EB328B"/>
    <w:rsid w:val="00EB4C3C"/>
    <w:rsid w:val="00EB54A3"/>
    <w:rsid w:val="00EB5D9B"/>
    <w:rsid w:val="00EB60F6"/>
    <w:rsid w:val="00EB626D"/>
    <w:rsid w:val="00EB6336"/>
    <w:rsid w:val="00EC02BE"/>
    <w:rsid w:val="00EC044E"/>
    <w:rsid w:val="00EC074E"/>
    <w:rsid w:val="00EC07DD"/>
    <w:rsid w:val="00EC1147"/>
    <w:rsid w:val="00EC1500"/>
    <w:rsid w:val="00EC2089"/>
    <w:rsid w:val="00EC2CD9"/>
    <w:rsid w:val="00EC38A0"/>
    <w:rsid w:val="00EC3F13"/>
    <w:rsid w:val="00EC4A17"/>
    <w:rsid w:val="00EC6471"/>
    <w:rsid w:val="00EC6541"/>
    <w:rsid w:val="00ED00DB"/>
    <w:rsid w:val="00ED149C"/>
    <w:rsid w:val="00ED20E6"/>
    <w:rsid w:val="00ED326A"/>
    <w:rsid w:val="00ED3E9B"/>
    <w:rsid w:val="00ED3FB6"/>
    <w:rsid w:val="00ED401D"/>
    <w:rsid w:val="00ED4220"/>
    <w:rsid w:val="00ED460D"/>
    <w:rsid w:val="00ED4628"/>
    <w:rsid w:val="00ED4D0D"/>
    <w:rsid w:val="00ED5486"/>
    <w:rsid w:val="00ED57A3"/>
    <w:rsid w:val="00ED6313"/>
    <w:rsid w:val="00ED6F07"/>
    <w:rsid w:val="00ED78F7"/>
    <w:rsid w:val="00EE1EBF"/>
    <w:rsid w:val="00EE2B2B"/>
    <w:rsid w:val="00EE2DC4"/>
    <w:rsid w:val="00EE3DDE"/>
    <w:rsid w:val="00EE44B4"/>
    <w:rsid w:val="00EE48BC"/>
    <w:rsid w:val="00EE4C9B"/>
    <w:rsid w:val="00EE5896"/>
    <w:rsid w:val="00EE6908"/>
    <w:rsid w:val="00EE7FB6"/>
    <w:rsid w:val="00EF10DA"/>
    <w:rsid w:val="00EF1F10"/>
    <w:rsid w:val="00EF2EAF"/>
    <w:rsid w:val="00EF31C3"/>
    <w:rsid w:val="00EF35CC"/>
    <w:rsid w:val="00EF3BBA"/>
    <w:rsid w:val="00EF3DB9"/>
    <w:rsid w:val="00EF3F54"/>
    <w:rsid w:val="00EF4264"/>
    <w:rsid w:val="00EF46CC"/>
    <w:rsid w:val="00EF4AD4"/>
    <w:rsid w:val="00EF533A"/>
    <w:rsid w:val="00EF5A22"/>
    <w:rsid w:val="00EF5AA8"/>
    <w:rsid w:val="00F0024C"/>
    <w:rsid w:val="00F00337"/>
    <w:rsid w:val="00F007C8"/>
    <w:rsid w:val="00F01FA6"/>
    <w:rsid w:val="00F02A02"/>
    <w:rsid w:val="00F03991"/>
    <w:rsid w:val="00F05CE8"/>
    <w:rsid w:val="00F073FA"/>
    <w:rsid w:val="00F07F8B"/>
    <w:rsid w:val="00F105D9"/>
    <w:rsid w:val="00F1088D"/>
    <w:rsid w:val="00F1121F"/>
    <w:rsid w:val="00F11B16"/>
    <w:rsid w:val="00F120A3"/>
    <w:rsid w:val="00F12D77"/>
    <w:rsid w:val="00F133E4"/>
    <w:rsid w:val="00F135E6"/>
    <w:rsid w:val="00F13941"/>
    <w:rsid w:val="00F13A8B"/>
    <w:rsid w:val="00F14122"/>
    <w:rsid w:val="00F15222"/>
    <w:rsid w:val="00F16644"/>
    <w:rsid w:val="00F1748A"/>
    <w:rsid w:val="00F20D95"/>
    <w:rsid w:val="00F22257"/>
    <w:rsid w:val="00F22274"/>
    <w:rsid w:val="00F22995"/>
    <w:rsid w:val="00F23251"/>
    <w:rsid w:val="00F24097"/>
    <w:rsid w:val="00F24784"/>
    <w:rsid w:val="00F27720"/>
    <w:rsid w:val="00F27BE0"/>
    <w:rsid w:val="00F309EE"/>
    <w:rsid w:val="00F30A08"/>
    <w:rsid w:val="00F30BB0"/>
    <w:rsid w:val="00F312A9"/>
    <w:rsid w:val="00F314AC"/>
    <w:rsid w:val="00F316DF"/>
    <w:rsid w:val="00F31A7D"/>
    <w:rsid w:val="00F31C44"/>
    <w:rsid w:val="00F320DE"/>
    <w:rsid w:val="00F32D33"/>
    <w:rsid w:val="00F32EA2"/>
    <w:rsid w:val="00F32F30"/>
    <w:rsid w:val="00F339BA"/>
    <w:rsid w:val="00F33A55"/>
    <w:rsid w:val="00F3663F"/>
    <w:rsid w:val="00F36CEE"/>
    <w:rsid w:val="00F36E4B"/>
    <w:rsid w:val="00F37D4B"/>
    <w:rsid w:val="00F37FC0"/>
    <w:rsid w:val="00F4095F"/>
    <w:rsid w:val="00F412CB"/>
    <w:rsid w:val="00F437EF"/>
    <w:rsid w:val="00F43A4D"/>
    <w:rsid w:val="00F43DB7"/>
    <w:rsid w:val="00F443EC"/>
    <w:rsid w:val="00F45EC0"/>
    <w:rsid w:val="00F465AD"/>
    <w:rsid w:val="00F4691F"/>
    <w:rsid w:val="00F4772A"/>
    <w:rsid w:val="00F500EA"/>
    <w:rsid w:val="00F503D8"/>
    <w:rsid w:val="00F5073F"/>
    <w:rsid w:val="00F51574"/>
    <w:rsid w:val="00F51A95"/>
    <w:rsid w:val="00F52959"/>
    <w:rsid w:val="00F53195"/>
    <w:rsid w:val="00F53278"/>
    <w:rsid w:val="00F53346"/>
    <w:rsid w:val="00F548FC"/>
    <w:rsid w:val="00F54D0B"/>
    <w:rsid w:val="00F55650"/>
    <w:rsid w:val="00F567E3"/>
    <w:rsid w:val="00F5706B"/>
    <w:rsid w:val="00F57593"/>
    <w:rsid w:val="00F57786"/>
    <w:rsid w:val="00F60017"/>
    <w:rsid w:val="00F60319"/>
    <w:rsid w:val="00F60395"/>
    <w:rsid w:val="00F60407"/>
    <w:rsid w:val="00F608C0"/>
    <w:rsid w:val="00F609B6"/>
    <w:rsid w:val="00F60AD7"/>
    <w:rsid w:val="00F60AE1"/>
    <w:rsid w:val="00F60AE5"/>
    <w:rsid w:val="00F614D4"/>
    <w:rsid w:val="00F61571"/>
    <w:rsid w:val="00F6171F"/>
    <w:rsid w:val="00F65073"/>
    <w:rsid w:val="00F6529E"/>
    <w:rsid w:val="00F6652E"/>
    <w:rsid w:val="00F67779"/>
    <w:rsid w:val="00F677E5"/>
    <w:rsid w:val="00F67A32"/>
    <w:rsid w:val="00F703CB"/>
    <w:rsid w:val="00F707AB"/>
    <w:rsid w:val="00F71A7D"/>
    <w:rsid w:val="00F71B0A"/>
    <w:rsid w:val="00F723A3"/>
    <w:rsid w:val="00F73BDD"/>
    <w:rsid w:val="00F742C8"/>
    <w:rsid w:val="00F745D9"/>
    <w:rsid w:val="00F74E8C"/>
    <w:rsid w:val="00F75A00"/>
    <w:rsid w:val="00F76528"/>
    <w:rsid w:val="00F7653F"/>
    <w:rsid w:val="00F76911"/>
    <w:rsid w:val="00F76D86"/>
    <w:rsid w:val="00F772AA"/>
    <w:rsid w:val="00F77518"/>
    <w:rsid w:val="00F80F1D"/>
    <w:rsid w:val="00F8194D"/>
    <w:rsid w:val="00F819B5"/>
    <w:rsid w:val="00F81E56"/>
    <w:rsid w:val="00F829BB"/>
    <w:rsid w:val="00F82AEE"/>
    <w:rsid w:val="00F83408"/>
    <w:rsid w:val="00F84C2C"/>
    <w:rsid w:val="00F85A1B"/>
    <w:rsid w:val="00F85EDB"/>
    <w:rsid w:val="00F8657F"/>
    <w:rsid w:val="00F866CD"/>
    <w:rsid w:val="00F87862"/>
    <w:rsid w:val="00F879EC"/>
    <w:rsid w:val="00F87BF8"/>
    <w:rsid w:val="00F90ABB"/>
    <w:rsid w:val="00F90BCE"/>
    <w:rsid w:val="00F927AD"/>
    <w:rsid w:val="00F92AFC"/>
    <w:rsid w:val="00F936C1"/>
    <w:rsid w:val="00F93DF3"/>
    <w:rsid w:val="00F93FF3"/>
    <w:rsid w:val="00F94039"/>
    <w:rsid w:val="00F94278"/>
    <w:rsid w:val="00F94ACB"/>
    <w:rsid w:val="00F95381"/>
    <w:rsid w:val="00F9648A"/>
    <w:rsid w:val="00F96A48"/>
    <w:rsid w:val="00F96EF9"/>
    <w:rsid w:val="00F97C07"/>
    <w:rsid w:val="00F97FCE"/>
    <w:rsid w:val="00FA029D"/>
    <w:rsid w:val="00FA03C4"/>
    <w:rsid w:val="00FA0BEB"/>
    <w:rsid w:val="00FA1685"/>
    <w:rsid w:val="00FA16CF"/>
    <w:rsid w:val="00FA27A0"/>
    <w:rsid w:val="00FA2ACF"/>
    <w:rsid w:val="00FA3087"/>
    <w:rsid w:val="00FA4EF9"/>
    <w:rsid w:val="00FA6569"/>
    <w:rsid w:val="00FA6FAB"/>
    <w:rsid w:val="00FA71DA"/>
    <w:rsid w:val="00FA7379"/>
    <w:rsid w:val="00FA738D"/>
    <w:rsid w:val="00FA75D7"/>
    <w:rsid w:val="00FA794F"/>
    <w:rsid w:val="00FA7E75"/>
    <w:rsid w:val="00FB09CD"/>
    <w:rsid w:val="00FB0D1B"/>
    <w:rsid w:val="00FB1041"/>
    <w:rsid w:val="00FB187A"/>
    <w:rsid w:val="00FB19BF"/>
    <w:rsid w:val="00FB32C6"/>
    <w:rsid w:val="00FB4A8C"/>
    <w:rsid w:val="00FB4CB3"/>
    <w:rsid w:val="00FB5826"/>
    <w:rsid w:val="00FB5D1B"/>
    <w:rsid w:val="00FB635A"/>
    <w:rsid w:val="00FB6A2F"/>
    <w:rsid w:val="00FB6A4E"/>
    <w:rsid w:val="00FB6C53"/>
    <w:rsid w:val="00FB6F34"/>
    <w:rsid w:val="00FB7881"/>
    <w:rsid w:val="00FC0289"/>
    <w:rsid w:val="00FC0AAE"/>
    <w:rsid w:val="00FC0E13"/>
    <w:rsid w:val="00FC2C6F"/>
    <w:rsid w:val="00FC3BC8"/>
    <w:rsid w:val="00FC4084"/>
    <w:rsid w:val="00FC4144"/>
    <w:rsid w:val="00FC4F60"/>
    <w:rsid w:val="00FC5C4F"/>
    <w:rsid w:val="00FC5EA3"/>
    <w:rsid w:val="00FC62E0"/>
    <w:rsid w:val="00FC7CFE"/>
    <w:rsid w:val="00FD0011"/>
    <w:rsid w:val="00FD1C78"/>
    <w:rsid w:val="00FD2011"/>
    <w:rsid w:val="00FD2537"/>
    <w:rsid w:val="00FD2DA1"/>
    <w:rsid w:val="00FD319B"/>
    <w:rsid w:val="00FD3EBD"/>
    <w:rsid w:val="00FD417F"/>
    <w:rsid w:val="00FD4D1F"/>
    <w:rsid w:val="00FD4E54"/>
    <w:rsid w:val="00FD602C"/>
    <w:rsid w:val="00FD64C9"/>
    <w:rsid w:val="00FD654A"/>
    <w:rsid w:val="00FD6901"/>
    <w:rsid w:val="00FD73AC"/>
    <w:rsid w:val="00FD7B2B"/>
    <w:rsid w:val="00FD7FFB"/>
    <w:rsid w:val="00FE0544"/>
    <w:rsid w:val="00FE1A47"/>
    <w:rsid w:val="00FE211A"/>
    <w:rsid w:val="00FE3F94"/>
    <w:rsid w:val="00FE47B2"/>
    <w:rsid w:val="00FE5297"/>
    <w:rsid w:val="00FE5597"/>
    <w:rsid w:val="00FE5F08"/>
    <w:rsid w:val="00FE663B"/>
    <w:rsid w:val="00FE6FB6"/>
    <w:rsid w:val="00FE7D3F"/>
    <w:rsid w:val="00FE7DC3"/>
    <w:rsid w:val="00FF06C5"/>
    <w:rsid w:val="00FF1690"/>
    <w:rsid w:val="00FF19FD"/>
    <w:rsid w:val="00FF2510"/>
    <w:rsid w:val="00FF27CF"/>
    <w:rsid w:val="00FF46B2"/>
    <w:rsid w:val="00FF578D"/>
    <w:rsid w:val="00FF5D5A"/>
    <w:rsid w:val="00FF7625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D0E9"/>
  <w15:chartTrackingRefBased/>
  <w15:docId w15:val="{76E7ACB0-1120-4356-BD97-5F306CB8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A93"/>
    <w:pPr>
      <w:suppressAutoHyphens/>
      <w:spacing w:after="0" w:line="100" w:lineRule="atLeast"/>
      <w:jc w:val="both"/>
    </w:pPr>
    <w:rPr>
      <w:rFonts w:ascii="Arial" w:eastAsia="Times New Roman" w:hAnsi="Arial" w:cs="Times New Roman"/>
      <w:sz w:val="24"/>
      <w:szCs w:val="20"/>
      <w:lang w:val="es-CO" w:eastAsia="ar-SA"/>
    </w:rPr>
  </w:style>
  <w:style w:type="paragraph" w:styleId="Ttulo1">
    <w:name w:val="heading 1"/>
    <w:basedOn w:val="Normal"/>
    <w:next w:val="Normal"/>
    <w:link w:val="Ttulo1Car"/>
    <w:autoRedefine/>
    <w:qFormat/>
    <w:rsid w:val="000B094D"/>
    <w:pPr>
      <w:keepNext/>
      <w:numPr>
        <w:numId w:val="6"/>
      </w:numPr>
      <w:suppressAutoHyphens w:val="0"/>
      <w:spacing w:line="360" w:lineRule="auto"/>
      <w:ind w:left="0"/>
      <w:jc w:val="left"/>
      <w:outlineLvl w:val="0"/>
    </w:pPr>
    <w:rPr>
      <w:rFonts w:eastAsia="Arial" w:cs="Arial"/>
      <w:b/>
      <w:bCs/>
      <w:sz w:val="22"/>
      <w:szCs w:val="22"/>
      <w:lang w:val="es-ES"/>
    </w:rPr>
  </w:style>
  <w:style w:type="paragraph" w:styleId="Ttulo2">
    <w:name w:val="heading 2"/>
    <w:basedOn w:val="Ttulo1"/>
    <w:next w:val="Normal"/>
    <w:link w:val="Ttulo2Car"/>
    <w:qFormat/>
    <w:rsid w:val="00A56458"/>
    <w:pPr>
      <w:keepLines/>
      <w:numPr>
        <w:numId w:val="1"/>
      </w:numPr>
      <w:suppressLineNumbers/>
      <w:spacing w:before="200" w:line="240" w:lineRule="auto"/>
      <w:outlineLvl w:val="1"/>
    </w:pPr>
  </w:style>
  <w:style w:type="paragraph" w:styleId="Ttulo3">
    <w:name w:val="heading 3"/>
    <w:aliases w:val="ING-PORCE III (T3)"/>
    <w:basedOn w:val="Normal"/>
    <w:next w:val="Normal"/>
    <w:link w:val="Ttulo3Car"/>
    <w:qFormat/>
    <w:rsid w:val="00152A93"/>
    <w:pPr>
      <w:keepNext/>
      <w:numPr>
        <w:ilvl w:val="2"/>
        <w:numId w:val="1"/>
      </w:numPr>
      <w:suppressLineNumbers/>
      <w:suppressAutoHyphens w:val="0"/>
      <w:spacing w:before="283" w:after="62" w:line="240" w:lineRule="auto"/>
      <w:ind w:left="0" w:firstLine="0"/>
      <w:outlineLvl w:val="2"/>
    </w:pPr>
    <w:rPr>
      <w:rFonts w:cs="Arial"/>
      <w:b/>
      <w:szCs w:val="24"/>
    </w:rPr>
  </w:style>
  <w:style w:type="paragraph" w:styleId="Ttulo4">
    <w:name w:val="heading 4"/>
    <w:aliases w:val="ING-PORCE III (T4)"/>
    <w:basedOn w:val="Normal"/>
    <w:next w:val="Normal"/>
    <w:link w:val="Ttulo4Car"/>
    <w:autoRedefine/>
    <w:qFormat/>
    <w:rsid w:val="00152A93"/>
    <w:pPr>
      <w:keepNext/>
      <w:keepLines/>
      <w:numPr>
        <w:ilvl w:val="3"/>
        <w:numId w:val="1"/>
      </w:numPr>
      <w:tabs>
        <w:tab w:val="clear" w:pos="-796"/>
        <w:tab w:val="num" w:pos="0"/>
      </w:tabs>
      <w:suppressAutoHyphens w:val="0"/>
      <w:spacing w:before="200" w:line="240" w:lineRule="auto"/>
      <w:ind w:left="0" w:firstLine="0"/>
      <w:outlineLvl w:val="3"/>
    </w:pPr>
    <w:rPr>
      <w:rFonts w:cs="Arial"/>
    </w:rPr>
  </w:style>
  <w:style w:type="paragraph" w:styleId="Ttulo5">
    <w:name w:val="heading 5"/>
    <w:basedOn w:val="Normal"/>
    <w:next w:val="Normal"/>
    <w:link w:val="Ttulo5Car"/>
    <w:qFormat/>
    <w:rsid w:val="00152A93"/>
    <w:pPr>
      <w:numPr>
        <w:ilvl w:val="4"/>
        <w:numId w:val="1"/>
      </w:numPr>
      <w:suppressAutoHyphens w:val="0"/>
      <w:spacing w:after="200" w:line="276" w:lineRule="auto"/>
      <w:outlineLvl w:val="4"/>
    </w:pPr>
    <w:rPr>
      <w:rFonts w:eastAsia="Arial" w:cs="Arial"/>
      <w:b/>
      <w:i/>
      <w:szCs w:val="22"/>
    </w:rPr>
  </w:style>
  <w:style w:type="paragraph" w:styleId="Ttulo6">
    <w:name w:val="heading 6"/>
    <w:basedOn w:val="Normal"/>
    <w:next w:val="Normal"/>
    <w:link w:val="Ttulo6Car"/>
    <w:qFormat/>
    <w:rsid w:val="00152A93"/>
    <w:pPr>
      <w:numPr>
        <w:ilvl w:val="5"/>
        <w:numId w:val="1"/>
      </w:numPr>
      <w:suppressAutoHyphens w:val="0"/>
      <w:spacing w:after="200" w:line="276" w:lineRule="auto"/>
      <w:outlineLvl w:val="5"/>
    </w:pPr>
    <w:rPr>
      <w:rFonts w:eastAsia="Arial" w:cs="Arial"/>
      <w:b/>
      <w:i/>
      <w:szCs w:val="22"/>
    </w:rPr>
  </w:style>
  <w:style w:type="paragraph" w:styleId="Ttulo7">
    <w:name w:val="heading 7"/>
    <w:basedOn w:val="Normal"/>
    <w:next w:val="Normal"/>
    <w:link w:val="Ttulo7Car"/>
    <w:qFormat/>
    <w:rsid w:val="00152A93"/>
    <w:pPr>
      <w:numPr>
        <w:ilvl w:val="6"/>
        <w:numId w:val="1"/>
      </w:numPr>
      <w:suppressAutoHyphens w:val="0"/>
      <w:spacing w:after="200" w:line="276" w:lineRule="auto"/>
      <w:outlineLvl w:val="6"/>
    </w:pPr>
    <w:rPr>
      <w:rFonts w:eastAsia="Arial" w:cs="Arial"/>
      <w:b/>
      <w:i/>
      <w:szCs w:val="22"/>
    </w:rPr>
  </w:style>
  <w:style w:type="paragraph" w:styleId="Ttulo8">
    <w:name w:val="heading 8"/>
    <w:basedOn w:val="Normal"/>
    <w:next w:val="Normal"/>
    <w:link w:val="Ttulo8Car"/>
    <w:qFormat/>
    <w:rsid w:val="00152A93"/>
    <w:pPr>
      <w:numPr>
        <w:ilvl w:val="7"/>
        <w:numId w:val="1"/>
      </w:numPr>
      <w:suppressAutoHyphens w:val="0"/>
      <w:spacing w:after="200" w:line="276" w:lineRule="auto"/>
      <w:outlineLvl w:val="7"/>
    </w:pPr>
    <w:rPr>
      <w:rFonts w:eastAsia="Arial" w:cs="Arial"/>
      <w:b/>
      <w:i/>
      <w:szCs w:val="22"/>
    </w:rPr>
  </w:style>
  <w:style w:type="paragraph" w:styleId="Ttulo9">
    <w:name w:val="heading 9"/>
    <w:basedOn w:val="Normal"/>
    <w:next w:val="Normal"/>
    <w:link w:val="Ttulo9Car"/>
    <w:qFormat/>
    <w:rsid w:val="00152A93"/>
    <w:pPr>
      <w:keepNext/>
      <w:numPr>
        <w:ilvl w:val="8"/>
        <w:numId w:val="1"/>
      </w:numPr>
      <w:suppressAutoHyphens w:val="0"/>
      <w:jc w:val="center"/>
      <w:outlineLvl w:val="8"/>
    </w:pPr>
    <w:rPr>
      <w:rFonts w:cs="Arial"/>
      <w:i/>
      <w:iCs/>
      <w:color w:val="40404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B094D"/>
    <w:rPr>
      <w:rFonts w:ascii="Arial" w:eastAsia="Arial" w:hAnsi="Arial" w:cs="Arial"/>
      <w:b/>
      <w:bCs/>
      <w:lang w:eastAsia="ar-SA"/>
    </w:rPr>
  </w:style>
  <w:style w:type="character" w:customStyle="1" w:styleId="Ttulo2Car">
    <w:name w:val="Título 2 Car"/>
    <w:basedOn w:val="Fuentedeprrafopredeter"/>
    <w:link w:val="Ttulo2"/>
    <w:rsid w:val="00A56458"/>
    <w:rPr>
      <w:rFonts w:ascii="Arial" w:eastAsia="Arial" w:hAnsi="Arial" w:cs="Arial"/>
      <w:b/>
      <w:bCs/>
      <w:lang w:eastAsia="ar-SA"/>
    </w:rPr>
  </w:style>
  <w:style w:type="character" w:customStyle="1" w:styleId="Ttulo3Car">
    <w:name w:val="Título 3 Car"/>
    <w:aliases w:val="ING-PORCE III (T3) Car"/>
    <w:basedOn w:val="Fuentedeprrafopredeter"/>
    <w:link w:val="Ttulo3"/>
    <w:rsid w:val="00152A93"/>
    <w:rPr>
      <w:rFonts w:ascii="Arial" w:eastAsia="Times New Roman" w:hAnsi="Arial" w:cs="Arial"/>
      <w:b/>
      <w:sz w:val="24"/>
      <w:szCs w:val="24"/>
      <w:lang w:val="es-CO" w:eastAsia="ar-SA"/>
    </w:rPr>
  </w:style>
  <w:style w:type="character" w:customStyle="1" w:styleId="Ttulo4Car">
    <w:name w:val="Título 4 Car"/>
    <w:aliases w:val="ING-PORCE III (T4) Car"/>
    <w:basedOn w:val="Fuentedeprrafopredeter"/>
    <w:link w:val="Ttulo4"/>
    <w:rsid w:val="00152A93"/>
    <w:rPr>
      <w:rFonts w:ascii="Arial" w:eastAsia="Times New Roman" w:hAnsi="Arial" w:cs="Arial"/>
      <w:sz w:val="24"/>
      <w:szCs w:val="20"/>
      <w:lang w:val="es-CO" w:eastAsia="ar-SA"/>
    </w:rPr>
  </w:style>
  <w:style w:type="character" w:customStyle="1" w:styleId="Ttulo5Car">
    <w:name w:val="Título 5 Car"/>
    <w:basedOn w:val="Fuentedeprrafopredeter"/>
    <w:link w:val="Ttulo5"/>
    <w:rsid w:val="00152A93"/>
    <w:rPr>
      <w:rFonts w:ascii="Arial" w:eastAsia="Arial" w:hAnsi="Arial" w:cs="Arial"/>
      <w:b/>
      <w:i/>
      <w:sz w:val="24"/>
      <w:lang w:val="es-CO" w:eastAsia="ar-SA"/>
    </w:rPr>
  </w:style>
  <w:style w:type="character" w:customStyle="1" w:styleId="Ttulo6Car">
    <w:name w:val="Título 6 Car"/>
    <w:basedOn w:val="Fuentedeprrafopredeter"/>
    <w:link w:val="Ttulo6"/>
    <w:rsid w:val="00152A93"/>
    <w:rPr>
      <w:rFonts w:ascii="Arial" w:eastAsia="Arial" w:hAnsi="Arial" w:cs="Arial"/>
      <w:b/>
      <w:i/>
      <w:sz w:val="24"/>
      <w:lang w:val="es-CO" w:eastAsia="ar-SA"/>
    </w:rPr>
  </w:style>
  <w:style w:type="character" w:customStyle="1" w:styleId="Ttulo7Car">
    <w:name w:val="Título 7 Car"/>
    <w:basedOn w:val="Fuentedeprrafopredeter"/>
    <w:link w:val="Ttulo7"/>
    <w:rsid w:val="00152A93"/>
    <w:rPr>
      <w:rFonts w:ascii="Arial" w:eastAsia="Arial" w:hAnsi="Arial" w:cs="Arial"/>
      <w:b/>
      <w:i/>
      <w:sz w:val="24"/>
      <w:lang w:val="es-CO" w:eastAsia="ar-SA"/>
    </w:rPr>
  </w:style>
  <w:style w:type="character" w:customStyle="1" w:styleId="Ttulo8Car">
    <w:name w:val="Título 8 Car"/>
    <w:basedOn w:val="Fuentedeprrafopredeter"/>
    <w:link w:val="Ttulo8"/>
    <w:rsid w:val="00152A93"/>
    <w:rPr>
      <w:rFonts w:ascii="Arial" w:eastAsia="Arial" w:hAnsi="Arial" w:cs="Arial"/>
      <w:b/>
      <w:i/>
      <w:sz w:val="24"/>
      <w:lang w:val="es-CO" w:eastAsia="ar-SA"/>
    </w:rPr>
  </w:style>
  <w:style w:type="character" w:customStyle="1" w:styleId="Ttulo9Car">
    <w:name w:val="Título 9 Car"/>
    <w:basedOn w:val="Fuentedeprrafopredeter"/>
    <w:link w:val="Ttulo9"/>
    <w:rsid w:val="00152A93"/>
    <w:rPr>
      <w:rFonts w:ascii="Arial" w:eastAsia="Times New Roman" w:hAnsi="Arial" w:cs="Arial"/>
      <w:i/>
      <w:iCs/>
      <w:color w:val="404040"/>
      <w:sz w:val="20"/>
      <w:szCs w:val="20"/>
      <w:lang w:val="es-CO" w:eastAsia="ar-SA"/>
    </w:rPr>
  </w:style>
  <w:style w:type="paragraph" w:customStyle="1" w:styleId="Sangradetextonormal1">
    <w:name w:val="Sangría de texto normal1"/>
    <w:basedOn w:val="Normal"/>
    <w:rsid w:val="00152A93"/>
    <w:pPr>
      <w:spacing w:after="120"/>
      <w:ind w:left="283"/>
    </w:pPr>
    <w:rPr>
      <w:lang w:val="es-ES"/>
    </w:rPr>
  </w:style>
  <w:style w:type="paragraph" w:styleId="Prrafodelista">
    <w:name w:val="List Paragraph"/>
    <w:aliases w:val="Chulito,Bolita,List Paragraph,BOLA,Párrafo de lista21,BOLADEF,HOJA,Párrafo de lista4,Nivel 1 OS,Colorful List Accent 1,Colorful List - Accent 11,Bullet List,FooterText,numbered,Paragraphe de liste1,Foot,列出段落,Ha,Resume Title,Texto,List"/>
    <w:basedOn w:val="Normal"/>
    <w:link w:val="PrrafodelistaCar"/>
    <w:uiPriority w:val="34"/>
    <w:qFormat/>
    <w:rsid w:val="00152A93"/>
    <w:pPr>
      <w:ind w:left="720"/>
      <w:contextualSpacing/>
    </w:pPr>
  </w:style>
  <w:style w:type="character" w:customStyle="1" w:styleId="PrrafodelistaCar">
    <w:name w:val="Párrafo de lista Car"/>
    <w:aliases w:val="Chulito Car,Bolita Car,List Paragraph Car,BOLA Car,Párrafo de lista21 Car,BOLADEF Car,HOJA Car,Párrafo de lista4 Car,Nivel 1 OS Car,Colorful List Accent 1 Car,Colorful List - Accent 11 Car,Bullet List Car,FooterText Car,numbered Car"/>
    <w:link w:val="Prrafodelista"/>
    <w:uiPriority w:val="34"/>
    <w:qFormat/>
    <w:locked/>
    <w:rsid w:val="00152A93"/>
    <w:rPr>
      <w:rFonts w:ascii="Arial" w:eastAsia="Times New Roman" w:hAnsi="Arial" w:cs="Times New Roman"/>
      <w:sz w:val="24"/>
      <w:szCs w:val="20"/>
      <w:lang w:val="es-CO" w:eastAsia="ar-SA"/>
    </w:rPr>
  </w:style>
  <w:style w:type="paragraph" w:styleId="Piedepgina">
    <w:name w:val="footer"/>
    <w:basedOn w:val="Normal"/>
    <w:link w:val="PiedepginaCar"/>
    <w:uiPriority w:val="99"/>
    <w:unhideWhenUsed/>
    <w:rsid w:val="00152A9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2A93"/>
    <w:rPr>
      <w:rFonts w:ascii="Arial" w:eastAsia="Times New Roman" w:hAnsi="Arial" w:cs="Times New Roman"/>
      <w:sz w:val="24"/>
      <w:szCs w:val="20"/>
      <w:lang w:val="es-CO" w:eastAsia="ar-SA"/>
    </w:rPr>
  </w:style>
  <w:style w:type="paragraph" w:styleId="Ttulo">
    <w:name w:val="Title"/>
    <w:basedOn w:val="Normal"/>
    <w:next w:val="Normal"/>
    <w:link w:val="TtuloCar"/>
    <w:uiPriority w:val="10"/>
    <w:qFormat/>
    <w:rsid w:val="00152A9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A9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CO" w:eastAsia="ar-SA"/>
    </w:rPr>
  </w:style>
  <w:style w:type="paragraph" w:styleId="Sinespaciado">
    <w:name w:val="No Spacing"/>
    <w:qFormat/>
    <w:rsid w:val="00152A9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CO" w:eastAsia="ar-SA"/>
    </w:rPr>
  </w:style>
  <w:style w:type="paragraph" w:styleId="Lista">
    <w:name w:val="List"/>
    <w:basedOn w:val="Normal"/>
    <w:uiPriority w:val="99"/>
    <w:unhideWhenUsed/>
    <w:rsid w:val="00912501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912501"/>
    <w:pPr>
      <w:numPr>
        <w:numId w:val="2"/>
      </w:numPr>
      <w:contextualSpacing/>
    </w:pPr>
  </w:style>
  <w:style w:type="paragraph" w:styleId="Continuarlista">
    <w:name w:val="List Continue"/>
    <w:basedOn w:val="Normal"/>
    <w:uiPriority w:val="99"/>
    <w:unhideWhenUsed/>
    <w:rsid w:val="00912501"/>
    <w:pPr>
      <w:spacing w:after="120"/>
      <w:ind w:left="283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9125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91250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12501"/>
    <w:rPr>
      <w:rFonts w:ascii="Arial" w:eastAsia="Times New Roman" w:hAnsi="Arial" w:cs="Times New Roman"/>
      <w:sz w:val="24"/>
      <w:szCs w:val="20"/>
      <w:lang w:val="es-CO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24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24E8"/>
    <w:rPr>
      <w:rFonts w:ascii="Segoe UI" w:eastAsia="Times New Roman" w:hAnsi="Segoe UI" w:cs="Segoe UI"/>
      <w:sz w:val="18"/>
      <w:szCs w:val="18"/>
      <w:lang w:val="es-CO" w:eastAsia="ar-SA"/>
    </w:rPr>
  </w:style>
  <w:style w:type="character" w:styleId="Hipervnculo">
    <w:name w:val="Hyperlink"/>
    <w:basedOn w:val="Fuentedeprrafopredeter"/>
    <w:uiPriority w:val="99"/>
    <w:unhideWhenUsed/>
    <w:rsid w:val="00022FC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836E3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72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AC3A05"/>
  </w:style>
  <w:style w:type="character" w:customStyle="1" w:styleId="eop">
    <w:name w:val="eop"/>
    <w:basedOn w:val="Fuentedeprrafopredeter"/>
    <w:rsid w:val="00AC3A05"/>
  </w:style>
  <w:style w:type="paragraph" w:customStyle="1" w:styleId="paragraph">
    <w:name w:val="paragraph"/>
    <w:basedOn w:val="Normal"/>
    <w:uiPriority w:val="99"/>
    <w:rsid w:val="00AC3A05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eastAsia="es-CO"/>
    </w:rPr>
  </w:style>
  <w:style w:type="character" w:customStyle="1" w:styleId="contextualspellingandgrammarerror">
    <w:name w:val="contextualspellingandgrammarerror"/>
    <w:basedOn w:val="Fuentedeprrafopredeter"/>
    <w:rsid w:val="0098467E"/>
  </w:style>
  <w:style w:type="character" w:styleId="Refdenotaalpie">
    <w:name w:val="footnote reference"/>
    <w:unhideWhenUsed/>
    <w:rsid w:val="0078639E"/>
    <w:rPr>
      <w:vertAlign w:val="superscript"/>
    </w:rPr>
  </w:style>
  <w:style w:type="paragraph" w:customStyle="1" w:styleId="Encabezamiento">
    <w:name w:val="Encabezamiento"/>
    <w:basedOn w:val="Normal"/>
    <w:qFormat/>
    <w:rsid w:val="00645BCC"/>
    <w:pPr>
      <w:widowControl w:val="0"/>
      <w:tabs>
        <w:tab w:val="center" w:pos="4252"/>
        <w:tab w:val="right" w:pos="8504"/>
      </w:tabs>
      <w:jc w:val="left"/>
    </w:pPr>
    <w:rPr>
      <w:rFonts w:ascii="Times New Roman" w:eastAsia="Arial Unicode MS" w:hAnsi="Times New Roman" w:cs="Tahoma"/>
      <w:color w:val="00000A"/>
      <w:szCs w:val="24"/>
      <w:lang w:val="es-ES" w:eastAsia="es-CO"/>
    </w:rPr>
  </w:style>
  <w:style w:type="paragraph" w:styleId="Textonotapie">
    <w:name w:val="footnote text"/>
    <w:basedOn w:val="Normal"/>
    <w:link w:val="TextonotapieCar"/>
    <w:unhideWhenUsed/>
    <w:rsid w:val="00645BCC"/>
    <w:pPr>
      <w:autoSpaceDN w:val="0"/>
      <w:spacing w:line="240" w:lineRule="auto"/>
      <w:jc w:val="left"/>
    </w:pPr>
    <w:rPr>
      <w:rFonts w:ascii="Times New Roman" w:hAnsi="Times New Roman"/>
      <w:sz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645BC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645BCC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645BCC"/>
    <w:pPr>
      <w:spacing w:before="360"/>
      <w:jc w:val="left"/>
    </w:pPr>
    <w:rPr>
      <w:rFonts w:asciiTheme="majorHAnsi" w:hAnsiTheme="majorHAnsi" w:cstheme="majorHAnsi"/>
      <w:b/>
      <w:bCs/>
      <w:caps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14401B"/>
    <w:pPr>
      <w:spacing w:before="240"/>
      <w:jc w:val="left"/>
    </w:pPr>
    <w:rPr>
      <w:rFonts w:asciiTheme="minorHAnsi" w:hAnsiTheme="minorHAnsi" w:cstheme="minorHAnsi"/>
      <w:b/>
      <w:bCs/>
      <w:sz w:val="20"/>
    </w:rPr>
  </w:style>
  <w:style w:type="paragraph" w:styleId="Tabladeilustraciones">
    <w:name w:val="table of figures"/>
    <w:basedOn w:val="Normal"/>
    <w:next w:val="Normal"/>
    <w:uiPriority w:val="99"/>
    <w:unhideWhenUsed/>
    <w:rsid w:val="00645BCC"/>
  </w:style>
  <w:style w:type="paragraph" w:styleId="Encabezado">
    <w:name w:val="header"/>
    <w:basedOn w:val="Normal"/>
    <w:link w:val="EncabezadoCar"/>
    <w:uiPriority w:val="99"/>
    <w:unhideWhenUsed/>
    <w:rsid w:val="00645BC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BCC"/>
    <w:rPr>
      <w:rFonts w:ascii="Arial" w:eastAsia="Times New Roman" w:hAnsi="Arial" w:cs="Times New Roman"/>
      <w:sz w:val="24"/>
      <w:szCs w:val="20"/>
      <w:lang w:val="es-CO" w:eastAsia="ar-SA"/>
    </w:rPr>
  </w:style>
  <w:style w:type="paragraph" w:customStyle="1" w:styleId="LO-Normal">
    <w:name w:val="LO-Normal"/>
    <w:qFormat/>
    <w:rsid w:val="00645BCC"/>
    <w:pPr>
      <w:keepNext/>
      <w:shd w:val="clear" w:color="auto" w:fill="FFFFFF"/>
      <w:suppressAutoHyphens/>
      <w:overflowPunct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lang w:val="es-CO"/>
    </w:rPr>
  </w:style>
  <w:style w:type="paragraph" w:styleId="TDC3">
    <w:name w:val="toc 3"/>
    <w:basedOn w:val="Normal"/>
    <w:next w:val="Normal"/>
    <w:autoRedefine/>
    <w:uiPriority w:val="39"/>
    <w:unhideWhenUsed/>
    <w:rsid w:val="00177E22"/>
    <w:pPr>
      <w:ind w:left="240"/>
      <w:jc w:val="left"/>
    </w:pPr>
    <w:rPr>
      <w:rFonts w:asciiTheme="minorHAnsi" w:hAnsiTheme="minorHAnsi" w:cstheme="minorHAnsi"/>
      <w:sz w:val="20"/>
    </w:rPr>
  </w:style>
  <w:style w:type="paragraph" w:styleId="TDC4">
    <w:name w:val="toc 4"/>
    <w:basedOn w:val="Normal"/>
    <w:next w:val="Normal"/>
    <w:autoRedefine/>
    <w:uiPriority w:val="39"/>
    <w:unhideWhenUsed/>
    <w:rsid w:val="007D713E"/>
    <w:pPr>
      <w:ind w:left="480"/>
      <w:jc w:val="left"/>
    </w:pPr>
    <w:rPr>
      <w:rFonts w:asciiTheme="minorHAnsi" w:hAnsiTheme="minorHAnsi" w:cstheme="minorHAnsi"/>
      <w:sz w:val="20"/>
    </w:rPr>
  </w:style>
  <w:style w:type="paragraph" w:styleId="TDC5">
    <w:name w:val="toc 5"/>
    <w:basedOn w:val="Normal"/>
    <w:next w:val="Normal"/>
    <w:autoRedefine/>
    <w:uiPriority w:val="39"/>
    <w:unhideWhenUsed/>
    <w:rsid w:val="007D713E"/>
    <w:pPr>
      <w:ind w:left="720"/>
      <w:jc w:val="left"/>
    </w:pPr>
    <w:rPr>
      <w:rFonts w:asciiTheme="minorHAnsi" w:hAnsiTheme="minorHAnsi" w:cstheme="minorHAnsi"/>
      <w:sz w:val="20"/>
    </w:rPr>
  </w:style>
  <w:style w:type="paragraph" w:styleId="TDC6">
    <w:name w:val="toc 6"/>
    <w:basedOn w:val="Normal"/>
    <w:next w:val="Normal"/>
    <w:autoRedefine/>
    <w:uiPriority w:val="39"/>
    <w:unhideWhenUsed/>
    <w:rsid w:val="007D713E"/>
    <w:pPr>
      <w:ind w:left="960"/>
      <w:jc w:val="left"/>
    </w:pPr>
    <w:rPr>
      <w:rFonts w:asciiTheme="minorHAnsi" w:hAnsiTheme="minorHAnsi" w:cstheme="minorHAnsi"/>
      <w:sz w:val="20"/>
    </w:rPr>
  </w:style>
  <w:style w:type="paragraph" w:styleId="TDC7">
    <w:name w:val="toc 7"/>
    <w:basedOn w:val="Normal"/>
    <w:next w:val="Normal"/>
    <w:autoRedefine/>
    <w:uiPriority w:val="39"/>
    <w:unhideWhenUsed/>
    <w:rsid w:val="007D713E"/>
    <w:pPr>
      <w:ind w:left="1200"/>
      <w:jc w:val="left"/>
    </w:pPr>
    <w:rPr>
      <w:rFonts w:asciiTheme="minorHAnsi" w:hAnsiTheme="minorHAnsi" w:cstheme="minorHAnsi"/>
      <w:sz w:val="20"/>
    </w:rPr>
  </w:style>
  <w:style w:type="paragraph" w:styleId="TDC8">
    <w:name w:val="toc 8"/>
    <w:basedOn w:val="Normal"/>
    <w:next w:val="Normal"/>
    <w:autoRedefine/>
    <w:uiPriority w:val="39"/>
    <w:unhideWhenUsed/>
    <w:rsid w:val="007D713E"/>
    <w:pPr>
      <w:ind w:left="1440"/>
      <w:jc w:val="left"/>
    </w:pPr>
    <w:rPr>
      <w:rFonts w:asciiTheme="minorHAnsi" w:hAnsiTheme="minorHAnsi" w:cstheme="minorHAnsi"/>
      <w:sz w:val="20"/>
    </w:rPr>
  </w:style>
  <w:style w:type="paragraph" w:styleId="TDC9">
    <w:name w:val="toc 9"/>
    <w:basedOn w:val="Normal"/>
    <w:next w:val="Normal"/>
    <w:autoRedefine/>
    <w:uiPriority w:val="39"/>
    <w:unhideWhenUsed/>
    <w:rsid w:val="007D713E"/>
    <w:pPr>
      <w:ind w:left="1680"/>
      <w:jc w:val="left"/>
    </w:pPr>
    <w:rPr>
      <w:rFonts w:asciiTheme="minorHAnsi" w:hAnsiTheme="minorHAnsi" w:cs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aermv-my.sharepoint.com/personal/edy_melgarejo_umv_gov_co/Documents/Documentos/Cto%20273%20de%202022/Seguimiento%20PM/Internos%20y%20Especiales/2022-04-07%20REPORTE%20AVANC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sz="1200"/>
              <a:t>ESTADO</a:t>
            </a:r>
            <a:r>
              <a:rPr lang="es-CO" sz="1200" baseline="0"/>
              <a:t> ACCIONES PLANES DE MEJORAMIENTO POR PROCESOS</a:t>
            </a:r>
            <a:endParaRPr lang="es-CO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>
        <c:manualLayout>
          <c:layoutTarget val="inner"/>
          <c:xMode val="edge"/>
          <c:yMode val="edge"/>
          <c:x val="0.13328006106061668"/>
          <c:y val="0.28415880447376513"/>
          <c:w val="0.39634072447175556"/>
          <c:h val="0.6016523610224398"/>
        </c:manualLayout>
      </c:layout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167-43D6-A079-D372D3B0253B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167-43D6-A079-D372D3B0253B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167-43D6-A079-D372D3B0253B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167-43D6-A079-D372D3B0253B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'Hoja3 (2)'!$B$157:$E$157</c:f>
              <c:strCache>
                <c:ptCount val="4"/>
                <c:pt idx="0">
                  <c:v>SIN INICIAR</c:v>
                </c:pt>
                <c:pt idx="1">
                  <c:v>EN EJECUCIÓN</c:v>
                </c:pt>
                <c:pt idx="2">
                  <c:v>CUMPLIDAS</c:v>
                </c:pt>
                <c:pt idx="3">
                  <c:v>VENCIDAS</c:v>
                </c:pt>
              </c:strCache>
            </c:strRef>
          </c:cat>
          <c:val>
            <c:numRef>
              <c:f>'Hoja3 (2)'!$B$158:$E$158</c:f>
              <c:numCache>
                <c:formatCode>General</c:formatCode>
                <c:ptCount val="4"/>
                <c:pt idx="0">
                  <c:v>31</c:v>
                </c:pt>
                <c:pt idx="1">
                  <c:v>115</c:v>
                </c:pt>
                <c:pt idx="2">
                  <c:v>146</c:v>
                </c:pt>
                <c:pt idx="3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167-43D6-A079-D372D3B0253B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61062992125983"/>
          <c:y val="0.43240631379410904"/>
          <c:w val="0.29113888953791761"/>
          <c:h val="0.3785684897495921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2884B-21BC-41A1-9E1E-6F3839C3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2636</Words>
  <Characters>14499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rey</dc:creator>
  <cp:keywords/>
  <dc:description/>
  <cp:lastModifiedBy>German Hernando Agudelo Cely</cp:lastModifiedBy>
  <cp:revision>3</cp:revision>
  <cp:lastPrinted>2022-03-01T16:58:00Z</cp:lastPrinted>
  <dcterms:created xsi:type="dcterms:W3CDTF">2022-05-01T00:46:00Z</dcterms:created>
  <dcterms:modified xsi:type="dcterms:W3CDTF">2022-05-01T00:47:00Z</dcterms:modified>
</cp:coreProperties>
</file>