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36D57" w14:textId="77777777" w:rsidR="008C6E89" w:rsidRPr="007C5AEF" w:rsidRDefault="008C6E89" w:rsidP="008C6E89">
      <w:pPr>
        <w:pStyle w:val="Encabezado"/>
        <w:tabs>
          <w:tab w:val="clear" w:pos="4252"/>
          <w:tab w:val="clear" w:pos="8504"/>
        </w:tabs>
        <w:rPr>
          <w:rFonts w:ascii="Arial" w:hAnsi="Arial" w:cs="Arial"/>
          <w:lang w:val="es-CO"/>
        </w:rPr>
      </w:pPr>
      <w:bookmarkStart w:id="0" w:name="_Hlk63671421"/>
      <w:bookmarkStart w:id="1" w:name="_GoBack"/>
      <w:bookmarkEnd w:id="1"/>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1"/>
        <w:gridCol w:w="1253"/>
        <w:gridCol w:w="5225"/>
        <w:gridCol w:w="4991"/>
      </w:tblGrid>
      <w:tr w:rsidR="008C6E89" w:rsidRPr="007C5AEF" w14:paraId="7B938055" w14:textId="77777777" w:rsidTr="00AB7414">
        <w:trPr>
          <w:trHeight w:val="315"/>
        </w:trPr>
        <w:tc>
          <w:tcPr>
            <w:tcW w:w="537" w:type="pct"/>
            <w:shd w:val="clear" w:color="000000" w:fill="D9D9D9"/>
            <w:vAlign w:val="center"/>
            <w:hideMark/>
          </w:tcPr>
          <w:p w14:paraId="0C0684C4" w14:textId="77777777" w:rsidR="008C6E89" w:rsidRPr="007C5AEF" w:rsidRDefault="008C6E89" w:rsidP="004351D4">
            <w:pPr>
              <w:jc w:val="center"/>
              <w:rPr>
                <w:rFonts w:ascii="Arial" w:hAnsi="Arial" w:cs="Arial"/>
                <w:b/>
                <w:bCs/>
                <w:color w:val="000000"/>
                <w:lang w:val="es-CO" w:eastAsia="es-CO"/>
              </w:rPr>
            </w:pPr>
            <w:r w:rsidRPr="007C5AEF">
              <w:rPr>
                <w:rFonts w:ascii="Arial" w:hAnsi="Arial" w:cs="Arial"/>
                <w:b/>
                <w:bCs/>
                <w:color w:val="000000"/>
              </w:rPr>
              <w:t>VIGENCIA:</w:t>
            </w:r>
          </w:p>
        </w:tc>
        <w:tc>
          <w:tcPr>
            <w:tcW w:w="2521" w:type="pct"/>
            <w:gridSpan w:val="2"/>
            <w:shd w:val="clear" w:color="000000" w:fill="D9D9D9"/>
            <w:vAlign w:val="center"/>
            <w:hideMark/>
          </w:tcPr>
          <w:p w14:paraId="712004BA" w14:textId="77777777" w:rsidR="008C6E89" w:rsidRPr="007C5AEF" w:rsidRDefault="008C6E89" w:rsidP="004351D4">
            <w:pPr>
              <w:jc w:val="center"/>
              <w:rPr>
                <w:rFonts w:ascii="Arial" w:hAnsi="Arial" w:cs="Arial"/>
                <w:b/>
                <w:bCs/>
                <w:color w:val="000000"/>
              </w:rPr>
            </w:pPr>
            <w:r w:rsidRPr="007C5AEF">
              <w:rPr>
                <w:rFonts w:ascii="Arial" w:hAnsi="Arial" w:cs="Arial"/>
                <w:b/>
                <w:bCs/>
              </w:rPr>
              <w:t>PROCESO:</w:t>
            </w:r>
          </w:p>
        </w:tc>
        <w:tc>
          <w:tcPr>
            <w:tcW w:w="1942" w:type="pct"/>
            <w:shd w:val="clear" w:color="000000" w:fill="D9D9D9"/>
            <w:vAlign w:val="center"/>
            <w:hideMark/>
          </w:tcPr>
          <w:p w14:paraId="7462563E" w14:textId="77777777" w:rsidR="008C6E89" w:rsidRPr="007C5AEF" w:rsidRDefault="008C6E89" w:rsidP="004351D4">
            <w:pPr>
              <w:jc w:val="center"/>
              <w:rPr>
                <w:rFonts w:ascii="Arial" w:hAnsi="Arial" w:cs="Arial"/>
                <w:b/>
                <w:bCs/>
                <w:color w:val="000000"/>
              </w:rPr>
            </w:pPr>
            <w:r w:rsidRPr="007C5AEF">
              <w:rPr>
                <w:rFonts w:ascii="Arial" w:hAnsi="Arial" w:cs="Arial"/>
                <w:b/>
                <w:bCs/>
              </w:rPr>
              <w:t>DEPENDENCIA:</w:t>
            </w:r>
          </w:p>
        </w:tc>
      </w:tr>
      <w:tr w:rsidR="008C6E89" w:rsidRPr="007C5AEF" w14:paraId="4F3E4551" w14:textId="77777777" w:rsidTr="00AB7414">
        <w:trPr>
          <w:trHeight w:val="371"/>
        </w:trPr>
        <w:tc>
          <w:tcPr>
            <w:tcW w:w="537" w:type="pct"/>
            <w:shd w:val="clear" w:color="000000" w:fill="FFFFFF"/>
            <w:vAlign w:val="center"/>
            <w:hideMark/>
          </w:tcPr>
          <w:p w14:paraId="64AF27CD" w14:textId="77777777" w:rsidR="008C6E89" w:rsidRPr="007C5AEF" w:rsidRDefault="008C6E89" w:rsidP="004351D4">
            <w:pPr>
              <w:jc w:val="center"/>
              <w:rPr>
                <w:rFonts w:ascii="Arial" w:hAnsi="Arial" w:cs="Arial"/>
                <w:b/>
                <w:bCs/>
                <w:i/>
                <w:iCs/>
              </w:rPr>
            </w:pPr>
            <w:r w:rsidRPr="007C5AEF">
              <w:rPr>
                <w:rFonts w:ascii="Arial" w:hAnsi="Arial" w:cs="Arial"/>
                <w:b/>
                <w:bCs/>
                <w:i/>
                <w:iCs/>
              </w:rPr>
              <w:t>2020</w:t>
            </w:r>
          </w:p>
        </w:tc>
        <w:tc>
          <w:tcPr>
            <w:tcW w:w="2521" w:type="pct"/>
            <w:gridSpan w:val="2"/>
            <w:shd w:val="clear" w:color="000000" w:fill="FFFFFF"/>
            <w:vAlign w:val="center"/>
            <w:hideMark/>
          </w:tcPr>
          <w:p w14:paraId="2E96C51B"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GJUR – Gestión Jurídica </w:t>
            </w:r>
          </w:p>
        </w:tc>
        <w:tc>
          <w:tcPr>
            <w:tcW w:w="1942" w:type="pct"/>
            <w:shd w:val="clear" w:color="000000" w:fill="FFFFFF"/>
            <w:vAlign w:val="center"/>
            <w:hideMark/>
          </w:tcPr>
          <w:p w14:paraId="69146A48"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DG-OAJ – Oficina Asesora Jurídica </w:t>
            </w:r>
          </w:p>
        </w:tc>
      </w:tr>
      <w:tr w:rsidR="00AB7414" w:rsidRPr="007C5AEF" w14:paraId="71B94FD5" w14:textId="77777777" w:rsidTr="00AB7414">
        <w:trPr>
          <w:cantSplit/>
          <w:trHeight w:val="315"/>
        </w:trPr>
        <w:tc>
          <w:tcPr>
            <w:tcW w:w="5000" w:type="pct"/>
            <w:gridSpan w:val="4"/>
            <w:shd w:val="clear" w:color="000000" w:fill="D9D9D9"/>
            <w:vAlign w:val="center"/>
            <w:hideMark/>
          </w:tcPr>
          <w:p w14:paraId="22F60341" w14:textId="77777777" w:rsidR="00AB7414" w:rsidRPr="007C5AEF" w:rsidRDefault="00AB7414" w:rsidP="004351D4">
            <w:pPr>
              <w:jc w:val="center"/>
              <w:rPr>
                <w:rFonts w:ascii="Arial" w:hAnsi="Arial" w:cs="Arial"/>
                <w:b/>
                <w:bCs/>
                <w:color w:val="000000"/>
              </w:rPr>
            </w:pPr>
            <w:r w:rsidRPr="007C5AEF">
              <w:rPr>
                <w:rFonts w:ascii="Arial" w:hAnsi="Arial" w:cs="Arial"/>
                <w:b/>
                <w:bCs/>
              </w:rPr>
              <w:t>INFORMACIÓN ESTRATÉGICA RELACIONADA CON EL PROCESO:</w:t>
            </w:r>
          </w:p>
        </w:tc>
      </w:tr>
      <w:tr w:rsidR="008C6E89" w:rsidRPr="007C5AEF" w14:paraId="2717A4F9" w14:textId="77777777" w:rsidTr="00AB7414">
        <w:trPr>
          <w:cantSplit/>
          <w:trHeight w:val="402"/>
        </w:trPr>
        <w:tc>
          <w:tcPr>
            <w:tcW w:w="1025" w:type="pct"/>
            <w:gridSpan w:val="2"/>
            <w:shd w:val="clear" w:color="000000" w:fill="F2F2F2"/>
            <w:vAlign w:val="center"/>
            <w:hideMark/>
          </w:tcPr>
          <w:p w14:paraId="17DB2657" w14:textId="77777777" w:rsidR="008C6E89" w:rsidRPr="007C5AEF" w:rsidRDefault="008C6E89" w:rsidP="004351D4">
            <w:pPr>
              <w:jc w:val="center"/>
              <w:rPr>
                <w:rFonts w:ascii="Arial" w:hAnsi="Arial" w:cs="Arial"/>
                <w:b/>
                <w:bCs/>
                <w:i/>
                <w:iCs/>
                <w:color w:val="000000"/>
              </w:rPr>
            </w:pPr>
            <w:r w:rsidRPr="007C5AEF">
              <w:rPr>
                <w:rFonts w:ascii="Arial" w:hAnsi="Arial" w:cs="Arial"/>
                <w:b/>
                <w:bCs/>
                <w:i/>
                <w:iCs/>
              </w:rPr>
              <w:t>Objetivo institucional:</w:t>
            </w:r>
          </w:p>
        </w:tc>
        <w:tc>
          <w:tcPr>
            <w:tcW w:w="3975" w:type="pct"/>
            <w:gridSpan w:val="2"/>
            <w:shd w:val="clear" w:color="auto" w:fill="auto"/>
            <w:hideMark/>
          </w:tcPr>
          <w:p w14:paraId="4D5A951F" w14:textId="3C377C60" w:rsidR="008C6E89" w:rsidRPr="007C5AEF" w:rsidRDefault="00095112" w:rsidP="004351D4">
            <w:pPr>
              <w:jc w:val="both"/>
              <w:rPr>
                <w:rFonts w:ascii="Arial" w:hAnsi="Arial" w:cs="Arial"/>
                <w:bCs/>
              </w:rPr>
            </w:pPr>
            <w:r w:rsidRPr="00B61839">
              <w:rPr>
                <w:rFonts w:ascii="Arial" w:hAnsi="Arial" w:cs="Arial"/>
                <w:b/>
                <w:bCs/>
                <w:color w:val="000000"/>
              </w:rPr>
              <w:t> </w:t>
            </w:r>
            <w:r w:rsidRPr="007D0242">
              <w:rPr>
                <w:rFonts w:ascii="Arial" w:hAnsi="Arial" w:cs="Arial"/>
                <w:color w:val="000000"/>
              </w:rPr>
              <w:t>2. Diseñar e implementar una estrategia de innovación que permita hacer más eficiente la gestión de la Unidad.</w:t>
            </w:r>
          </w:p>
        </w:tc>
      </w:tr>
      <w:tr w:rsidR="008C6E89" w:rsidRPr="007C5AEF" w14:paraId="3B1F28FC" w14:textId="77777777" w:rsidTr="00AB7414">
        <w:trPr>
          <w:cantSplit/>
          <w:trHeight w:val="408"/>
        </w:trPr>
        <w:tc>
          <w:tcPr>
            <w:tcW w:w="1025" w:type="pct"/>
            <w:gridSpan w:val="2"/>
            <w:shd w:val="clear" w:color="000000" w:fill="F2F2F2"/>
            <w:vAlign w:val="center"/>
            <w:hideMark/>
          </w:tcPr>
          <w:p w14:paraId="5120AEB6" w14:textId="77777777" w:rsidR="008C6E89" w:rsidRPr="007C5AEF" w:rsidRDefault="008C6E89" w:rsidP="004351D4">
            <w:pPr>
              <w:jc w:val="center"/>
              <w:rPr>
                <w:rFonts w:ascii="Arial" w:hAnsi="Arial" w:cs="Arial"/>
                <w:b/>
                <w:bCs/>
                <w:i/>
                <w:iCs/>
                <w:color w:val="000000"/>
              </w:rPr>
            </w:pPr>
            <w:r w:rsidRPr="007C5AEF">
              <w:rPr>
                <w:rFonts w:ascii="Arial" w:hAnsi="Arial" w:cs="Arial"/>
                <w:b/>
                <w:bCs/>
                <w:i/>
                <w:iCs/>
              </w:rPr>
              <w:t>Estrategia:</w:t>
            </w:r>
          </w:p>
        </w:tc>
        <w:tc>
          <w:tcPr>
            <w:tcW w:w="3975" w:type="pct"/>
            <w:gridSpan w:val="2"/>
            <w:shd w:val="clear" w:color="auto" w:fill="auto"/>
            <w:hideMark/>
          </w:tcPr>
          <w:p w14:paraId="1286094A" w14:textId="241A770F" w:rsidR="008C6E89" w:rsidRPr="007C5AEF" w:rsidRDefault="00EF56B1" w:rsidP="004351D4">
            <w:pPr>
              <w:jc w:val="both"/>
              <w:rPr>
                <w:rFonts w:ascii="Arial" w:hAnsi="Arial" w:cs="Arial"/>
                <w:bCs/>
              </w:rPr>
            </w:pPr>
            <w:r>
              <w:rPr>
                <w:rFonts w:ascii="Arial" w:hAnsi="Arial" w:cs="Arial"/>
                <w:bCs/>
              </w:rPr>
              <w:t>Fortalecer (1) un sistema de gestión para la UAERMV</w:t>
            </w:r>
          </w:p>
        </w:tc>
      </w:tr>
      <w:tr w:rsidR="008C6E89" w:rsidRPr="007C5AEF" w14:paraId="228F8DBF" w14:textId="77777777" w:rsidTr="00AB7414">
        <w:trPr>
          <w:cantSplit/>
          <w:trHeight w:val="428"/>
        </w:trPr>
        <w:tc>
          <w:tcPr>
            <w:tcW w:w="1025" w:type="pct"/>
            <w:gridSpan w:val="2"/>
            <w:shd w:val="clear" w:color="000000" w:fill="F2F2F2"/>
            <w:vAlign w:val="center"/>
            <w:hideMark/>
          </w:tcPr>
          <w:p w14:paraId="357421DE" w14:textId="77777777" w:rsidR="008C6E89" w:rsidRPr="007C5AEF" w:rsidRDefault="008C6E89" w:rsidP="004351D4">
            <w:pPr>
              <w:jc w:val="center"/>
              <w:rPr>
                <w:rFonts w:ascii="Arial" w:hAnsi="Arial" w:cs="Arial"/>
                <w:b/>
                <w:bCs/>
                <w:i/>
                <w:iCs/>
                <w:color w:val="000000"/>
              </w:rPr>
            </w:pPr>
            <w:r w:rsidRPr="007C5AEF">
              <w:rPr>
                <w:rFonts w:ascii="Arial" w:hAnsi="Arial" w:cs="Arial"/>
                <w:b/>
                <w:bCs/>
                <w:i/>
                <w:iCs/>
                <w:color w:val="000000"/>
              </w:rPr>
              <w:t>Objetivo del proceso:</w:t>
            </w:r>
          </w:p>
        </w:tc>
        <w:tc>
          <w:tcPr>
            <w:tcW w:w="3975" w:type="pct"/>
            <w:gridSpan w:val="2"/>
            <w:shd w:val="clear" w:color="auto" w:fill="auto"/>
            <w:hideMark/>
          </w:tcPr>
          <w:p w14:paraId="4343FEB7" w14:textId="77777777" w:rsidR="008C6E89" w:rsidRPr="007C5AEF" w:rsidRDefault="008C6E89" w:rsidP="004351D4">
            <w:pPr>
              <w:jc w:val="both"/>
              <w:rPr>
                <w:rFonts w:ascii="Arial" w:hAnsi="Arial" w:cs="Arial"/>
                <w:bCs/>
              </w:rPr>
            </w:pPr>
            <w:r w:rsidRPr="007C5AEF">
              <w:rPr>
                <w:rFonts w:ascii="Arial" w:hAnsi="Arial" w:cs="Arial"/>
                <w:bCs/>
              </w:rPr>
              <w:t> Representar, asesorar y prestar apoyo a la UAERMV de manera oportuna y eficaz en los asuntos de orden legal y todos aquellos procesos judiciales, tramites extrajudiciales y administrativos, que se deriven de actos, hechos, omisiones y operaciones administrativas propias de la misionalidad de la Unidad, tramitando las correspondientes acciones judiciales para la defensa de sus intereses y adicionalmente expidiendo conceptos y tramitando los procesos coactivos a que haya lugar, todo lo anterior enmarcado en el cumplimento de las normas legales vigentes.</w:t>
            </w:r>
          </w:p>
        </w:tc>
      </w:tr>
    </w:tbl>
    <w:p w14:paraId="783D9500" w14:textId="77777777" w:rsidR="008C6E89" w:rsidRPr="007C5AEF" w:rsidRDefault="008C6E89" w:rsidP="008C6E89">
      <w:pPr>
        <w:pStyle w:val="Encabezado"/>
        <w:tabs>
          <w:tab w:val="clear" w:pos="4252"/>
          <w:tab w:val="clear" w:pos="8504"/>
        </w:tabs>
        <w:rPr>
          <w:rFonts w:ascii="Arial" w:hAnsi="Arial" w:cs="Arial"/>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2"/>
        <w:gridCol w:w="3219"/>
        <w:gridCol w:w="1261"/>
        <w:gridCol w:w="4357"/>
        <w:gridCol w:w="1407"/>
      </w:tblGrid>
      <w:tr w:rsidR="008C6E89" w:rsidRPr="007C5AEF" w14:paraId="66DAFD0D" w14:textId="77777777" w:rsidTr="004351D4">
        <w:trPr>
          <w:cantSplit/>
          <w:trHeight w:val="315"/>
        </w:trPr>
        <w:tc>
          <w:tcPr>
            <w:tcW w:w="5000" w:type="pct"/>
            <w:gridSpan w:val="5"/>
            <w:shd w:val="clear" w:color="auto" w:fill="D9D9D9"/>
            <w:vAlign w:val="center"/>
          </w:tcPr>
          <w:p w14:paraId="6D8A1F2D" w14:textId="77777777" w:rsidR="008C6E89" w:rsidRPr="007C5AEF" w:rsidRDefault="008C6E89" w:rsidP="004351D4">
            <w:pPr>
              <w:numPr>
                <w:ilvl w:val="0"/>
                <w:numId w:val="2"/>
              </w:numPr>
              <w:jc w:val="center"/>
              <w:rPr>
                <w:rFonts w:ascii="Arial" w:hAnsi="Arial" w:cs="Arial"/>
                <w:b/>
                <w:bCs/>
                <w:color w:val="000000"/>
              </w:rPr>
            </w:pPr>
            <w:r w:rsidRPr="007C5AEF">
              <w:rPr>
                <w:rFonts w:ascii="Arial" w:hAnsi="Arial" w:cs="Arial"/>
                <w:b/>
                <w:bCs/>
                <w:color w:val="000000"/>
              </w:rPr>
              <w:t>EVALUACIÓN CUANTITATIVA DEL PROCESO:</w:t>
            </w:r>
          </w:p>
        </w:tc>
      </w:tr>
      <w:tr w:rsidR="008C6E89" w:rsidRPr="007C5AEF" w14:paraId="7D45093A" w14:textId="77777777" w:rsidTr="004351D4">
        <w:trPr>
          <w:cantSplit/>
          <w:trHeight w:val="315"/>
        </w:trPr>
        <w:tc>
          <w:tcPr>
            <w:tcW w:w="1159" w:type="pct"/>
            <w:shd w:val="clear" w:color="000000" w:fill="F2F2F2"/>
            <w:vAlign w:val="center"/>
            <w:hideMark/>
          </w:tcPr>
          <w:p w14:paraId="7A2AD7BA" w14:textId="77777777" w:rsidR="008C6E89" w:rsidRPr="007C5AEF" w:rsidRDefault="008C6E89" w:rsidP="004351D4">
            <w:pPr>
              <w:jc w:val="center"/>
              <w:rPr>
                <w:rFonts w:ascii="Arial" w:hAnsi="Arial" w:cs="Arial"/>
                <w:b/>
                <w:bCs/>
                <w:i/>
                <w:iCs/>
                <w:color w:val="000000"/>
                <w:lang w:val="es-CO" w:eastAsia="es-CO"/>
              </w:rPr>
            </w:pPr>
            <w:r w:rsidRPr="007C5AEF">
              <w:rPr>
                <w:rFonts w:ascii="Arial" w:hAnsi="Arial" w:cs="Arial"/>
                <w:b/>
                <w:bCs/>
                <w:i/>
                <w:iCs/>
              </w:rPr>
              <w:t>Acto Administrativo aplicable:</w:t>
            </w:r>
          </w:p>
        </w:tc>
        <w:tc>
          <w:tcPr>
            <w:tcW w:w="3841" w:type="pct"/>
            <w:gridSpan w:val="4"/>
            <w:shd w:val="clear" w:color="auto" w:fill="auto"/>
            <w:vAlign w:val="center"/>
            <w:hideMark/>
          </w:tcPr>
          <w:p w14:paraId="58A2EC03" w14:textId="4DD075D3" w:rsidR="008C6E89" w:rsidRPr="007C5AEF" w:rsidRDefault="008C6E89" w:rsidP="004351D4">
            <w:pPr>
              <w:jc w:val="center"/>
              <w:rPr>
                <w:rFonts w:ascii="Arial" w:hAnsi="Arial" w:cs="Arial"/>
                <w:bCs/>
                <w:color w:val="000000"/>
              </w:rPr>
            </w:pPr>
            <w:r w:rsidRPr="007C5AEF">
              <w:rPr>
                <w:rFonts w:ascii="Arial" w:hAnsi="Arial" w:cs="Arial"/>
              </w:rPr>
              <w:t>Circular 01 de 21 de enero de 2022 “</w:t>
            </w:r>
            <w:r w:rsidRPr="007C5AEF">
              <w:rPr>
                <w:rFonts w:ascii="Arial" w:hAnsi="Arial" w:cs="Arial"/>
                <w:i/>
              </w:rPr>
              <w:t>Criterios Técnicos para la Evaluación de la Gestión por Dependencias 2021</w:t>
            </w:r>
            <w:r w:rsidRPr="007C5AEF">
              <w:rPr>
                <w:rFonts w:ascii="Arial" w:hAnsi="Arial" w:cs="Arial"/>
              </w:rPr>
              <w:t>”</w:t>
            </w:r>
          </w:p>
        </w:tc>
      </w:tr>
      <w:tr w:rsidR="008C6E89" w:rsidRPr="007C5AEF" w14:paraId="48E158CD" w14:textId="77777777" w:rsidTr="004351D4">
        <w:trPr>
          <w:cantSplit/>
          <w:trHeight w:val="315"/>
        </w:trPr>
        <w:tc>
          <w:tcPr>
            <w:tcW w:w="2497" w:type="pct"/>
            <w:gridSpan w:val="2"/>
            <w:shd w:val="clear" w:color="000000" w:fill="D9D9D9"/>
            <w:vAlign w:val="center"/>
            <w:hideMark/>
          </w:tcPr>
          <w:p w14:paraId="5C7FE39D" w14:textId="77777777" w:rsidR="008C6E89" w:rsidRPr="007C5AEF" w:rsidRDefault="008C6E89" w:rsidP="004351D4">
            <w:pPr>
              <w:jc w:val="center"/>
              <w:rPr>
                <w:rFonts w:ascii="Arial" w:hAnsi="Arial" w:cs="Arial"/>
                <w:b/>
                <w:bCs/>
                <w:color w:val="000000"/>
              </w:rPr>
            </w:pPr>
            <w:r w:rsidRPr="007C5AEF">
              <w:rPr>
                <w:rFonts w:ascii="Arial" w:hAnsi="Arial" w:cs="Arial"/>
                <w:b/>
                <w:bCs/>
              </w:rPr>
              <w:t xml:space="preserve">CRITERIOS / COMPROMISOS </w:t>
            </w:r>
          </w:p>
        </w:tc>
        <w:tc>
          <w:tcPr>
            <w:tcW w:w="2503" w:type="pct"/>
            <w:gridSpan w:val="3"/>
            <w:shd w:val="clear" w:color="000000" w:fill="D9D9D9"/>
            <w:vAlign w:val="center"/>
            <w:hideMark/>
          </w:tcPr>
          <w:p w14:paraId="314BED74"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MEDICIÓN DE CRITERIOS / COMPROMISOS</w:t>
            </w:r>
          </w:p>
        </w:tc>
      </w:tr>
      <w:tr w:rsidR="008C6E89" w:rsidRPr="007C5AEF" w14:paraId="3A59499B" w14:textId="77777777" w:rsidTr="004351D4">
        <w:trPr>
          <w:trHeight w:val="510"/>
        </w:trPr>
        <w:tc>
          <w:tcPr>
            <w:tcW w:w="2497" w:type="pct"/>
            <w:gridSpan w:val="2"/>
            <w:shd w:val="clear" w:color="000000" w:fill="D9D9D9"/>
            <w:vAlign w:val="center"/>
            <w:hideMark/>
          </w:tcPr>
          <w:p w14:paraId="08188C43" w14:textId="77777777" w:rsidR="008C6E89" w:rsidRPr="007C5AEF" w:rsidRDefault="008C6E89" w:rsidP="004351D4">
            <w:pPr>
              <w:jc w:val="center"/>
              <w:rPr>
                <w:rFonts w:ascii="Arial" w:hAnsi="Arial" w:cs="Arial"/>
                <w:b/>
                <w:bCs/>
                <w:color w:val="000000"/>
              </w:rPr>
            </w:pPr>
            <w:r w:rsidRPr="007C5AEF">
              <w:rPr>
                <w:rFonts w:ascii="Arial" w:hAnsi="Arial" w:cs="Arial"/>
                <w:b/>
                <w:bCs/>
              </w:rPr>
              <w:t>ASOCIADOS AL CUMPLIMIENTO DE LOS OBJETIVOS</w:t>
            </w:r>
          </w:p>
        </w:tc>
        <w:tc>
          <w:tcPr>
            <w:tcW w:w="337" w:type="pct"/>
            <w:shd w:val="clear" w:color="000000" w:fill="D9D9D9"/>
            <w:vAlign w:val="center"/>
            <w:hideMark/>
          </w:tcPr>
          <w:p w14:paraId="30C9AD60"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PUNTAJE MÁXIMO</w:t>
            </w:r>
          </w:p>
        </w:tc>
        <w:tc>
          <w:tcPr>
            <w:tcW w:w="1776" w:type="pct"/>
            <w:shd w:val="clear" w:color="000000" w:fill="D9D9D9"/>
            <w:vAlign w:val="center"/>
            <w:hideMark/>
          </w:tcPr>
          <w:p w14:paraId="440CF6D8"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 xml:space="preserve">DESCRIPCIÓN DE RESULTADOS </w:t>
            </w:r>
          </w:p>
        </w:tc>
        <w:tc>
          <w:tcPr>
            <w:tcW w:w="390" w:type="pct"/>
            <w:shd w:val="clear" w:color="000000" w:fill="D9D9D9"/>
            <w:vAlign w:val="center"/>
            <w:hideMark/>
          </w:tcPr>
          <w:p w14:paraId="4066946F" w14:textId="77777777" w:rsidR="008C6E89" w:rsidRPr="007C5AEF" w:rsidRDefault="008C6E89" w:rsidP="004351D4">
            <w:pPr>
              <w:jc w:val="center"/>
              <w:rPr>
                <w:rFonts w:ascii="Arial" w:hAnsi="Arial" w:cs="Arial"/>
                <w:b/>
                <w:bCs/>
                <w:color w:val="000000"/>
              </w:rPr>
            </w:pPr>
            <w:r w:rsidRPr="007C5AEF">
              <w:rPr>
                <w:rFonts w:ascii="Arial" w:hAnsi="Arial" w:cs="Arial"/>
                <w:b/>
                <w:bCs/>
                <w:color w:val="000000"/>
              </w:rPr>
              <w:t>PUNTAJE OBTENIDO</w:t>
            </w:r>
          </w:p>
        </w:tc>
      </w:tr>
      <w:tr w:rsidR="008C6E89" w:rsidRPr="007C5AEF" w14:paraId="55FC391A" w14:textId="77777777" w:rsidTr="004351D4">
        <w:trPr>
          <w:cantSplit/>
          <w:trHeight w:val="516"/>
        </w:trPr>
        <w:tc>
          <w:tcPr>
            <w:tcW w:w="2497" w:type="pct"/>
            <w:gridSpan w:val="2"/>
            <w:shd w:val="clear" w:color="auto" w:fill="auto"/>
            <w:vAlign w:val="center"/>
          </w:tcPr>
          <w:p w14:paraId="0E698CA3" w14:textId="77777777" w:rsidR="008C6E89" w:rsidRPr="007C5AEF" w:rsidRDefault="008C6E89" w:rsidP="004351D4">
            <w:pPr>
              <w:jc w:val="both"/>
              <w:rPr>
                <w:rFonts w:ascii="Arial" w:hAnsi="Arial" w:cs="Arial"/>
                <w:bCs/>
              </w:rPr>
            </w:pPr>
            <w:r w:rsidRPr="007C5AEF">
              <w:rPr>
                <w:rFonts w:ascii="Arial" w:hAnsi="Arial" w:cs="Arial"/>
                <w:bCs/>
              </w:rPr>
              <w:t>Criterio 1:  CUMPLIMIENTO DE LA PLANEACIÓN→ Resultado Plan de Acción (</w:t>
            </w:r>
            <w:r w:rsidRPr="007C5AEF">
              <w:rPr>
                <w:rFonts w:ascii="Arial" w:hAnsi="Arial" w:cs="Arial"/>
                <w:bCs/>
                <w:i/>
                <w:iCs/>
              </w:rPr>
              <w:t>Rad. OAP 20201500003353 24-01-2020)</w:t>
            </w:r>
          </w:p>
        </w:tc>
        <w:tc>
          <w:tcPr>
            <w:tcW w:w="337" w:type="pct"/>
            <w:shd w:val="clear" w:color="auto" w:fill="auto"/>
            <w:vAlign w:val="center"/>
          </w:tcPr>
          <w:p w14:paraId="02450E14" w14:textId="77777777" w:rsidR="008C6E89" w:rsidRPr="007C5AEF" w:rsidRDefault="008C6E89" w:rsidP="004351D4">
            <w:pPr>
              <w:pStyle w:val="Textoindependiente2"/>
              <w:jc w:val="center"/>
              <w:rPr>
                <w:rFonts w:cs="Arial"/>
                <w:b w:val="0"/>
              </w:rPr>
            </w:pPr>
            <w:r w:rsidRPr="007C5AEF">
              <w:rPr>
                <w:rFonts w:cs="Arial"/>
                <w:b w:val="0"/>
              </w:rPr>
              <w:t>Máximo 4 puntos</w:t>
            </w:r>
          </w:p>
        </w:tc>
        <w:tc>
          <w:tcPr>
            <w:tcW w:w="1776" w:type="pct"/>
            <w:shd w:val="clear" w:color="auto" w:fill="auto"/>
            <w:vAlign w:val="center"/>
          </w:tcPr>
          <w:p w14:paraId="2E39C5F8" w14:textId="77777777" w:rsidR="008C6E89" w:rsidRPr="007C5AEF" w:rsidRDefault="008C6E89" w:rsidP="004351D4">
            <w:pPr>
              <w:jc w:val="both"/>
              <w:rPr>
                <w:rFonts w:ascii="Arial" w:hAnsi="Arial" w:cs="Arial"/>
                <w:b/>
                <w:bCs/>
                <w:color w:val="000000"/>
              </w:rPr>
            </w:pPr>
            <w:r w:rsidRPr="007C5AEF">
              <w:rPr>
                <w:rFonts w:ascii="Arial" w:hAnsi="Arial" w:cs="Arial"/>
                <w:bCs/>
              </w:rPr>
              <w:t>Presentó resultado del PA: 100% (Rango: 96% - 100% = 4)</w:t>
            </w:r>
          </w:p>
        </w:tc>
        <w:tc>
          <w:tcPr>
            <w:tcW w:w="390" w:type="pct"/>
            <w:shd w:val="clear" w:color="auto" w:fill="auto"/>
            <w:vAlign w:val="center"/>
            <w:hideMark/>
          </w:tcPr>
          <w:p w14:paraId="796C977B" w14:textId="77777777" w:rsidR="008C6E89" w:rsidRPr="007C5AEF" w:rsidRDefault="008C6E89" w:rsidP="004351D4">
            <w:pPr>
              <w:jc w:val="center"/>
              <w:rPr>
                <w:rFonts w:ascii="Arial" w:hAnsi="Arial" w:cs="Arial"/>
                <w:color w:val="000000"/>
              </w:rPr>
            </w:pPr>
            <w:r w:rsidRPr="007C5AEF">
              <w:rPr>
                <w:rFonts w:ascii="Arial" w:hAnsi="Arial" w:cs="Arial"/>
                <w:bCs/>
                <w:color w:val="000000"/>
              </w:rPr>
              <w:t>4,0</w:t>
            </w:r>
          </w:p>
        </w:tc>
      </w:tr>
      <w:tr w:rsidR="008C6E89" w:rsidRPr="007C5AEF" w14:paraId="5C4CC6DE" w14:textId="77777777" w:rsidTr="004351D4">
        <w:trPr>
          <w:cantSplit/>
          <w:trHeight w:val="424"/>
        </w:trPr>
        <w:tc>
          <w:tcPr>
            <w:tcW w:w="2497" w:type="pct"/>
            <w:gridSpan w:val="2"/>
            <w:shd w:val="clear" w:color="auto" w:fill="auto"/>
            <w:vAlign w:val="center"/>
          </w:tcPr>
          <w:p w14:paraId="4827782E" w14:textId="77777777" w:rsidR="008C6E89" w:rsidRPr="007C5AEF" w:rsidRDefault="008C6E89" w:rsidP="004351D4">
            <w:pPr>
              <w:jc w:val="both"/>
              <w:rPr>
                <w:rFonts w:ascii="Arial" w:hAnsi="Arial" w:cs="Arial"/>
                <w:bCs/>
              </w:rPr>
            </w:pPr>
            <w:r w:rsidRPr="007C5AEF">
              <w:rPr>
                <w:rFonts w:ascii="Arial" w:hAnsi="Arial" w:cs="Arial"/>
                <w:bCs/>
              </w:rPr>
              <w:lastRenderedPageBreak/>
              <w:t>Criterio 2:  OPORTUNIDAD EN LA ENTREGA DE PRODUCTOS O SERVICIOS→ Reportes: Plan de Acción (trimestrales) &amp; Indicadores (frecuencia)</w:t>
            </w:r>
          </w:p>
        </w:tc>
        <w:tc>
          <w:tcPr>
            <w:tcW w:w="337" w:type="pct"/>
            <w:shd w:val="clear" w:color="auto" w:fill="auto"/>
            <w:vAlign w:val="center"/>
          </w:tcPr>
          <w:p w14:paraId="2D3A5F78" w14:textId="77777777" w:rsidR="008C6E89" w:rsidRPr="007C5AEF" w:rsidRDefault="008C6E89" w:rsidP="004351D4">
            <w:pPr>
              <w:pStyle w:val="Textoindependiente2"/>
              <w:jc w:val="center"/>
              <w:rPr>
                <w:rFonts w:cs="Arial"/>
                <w:b w:val="0"/>
              </w:rPr>
            </w:pPr>
            <w:r w:rsidRPr="007C5AEF">
              <w:rPr>
                <w:rFonts w:cs="Arial"/>
                <w:b w:val="0"/>
              </w:rPr>
              <w:t>Máximo 2 puntos</w:t>
            </w:r>
          </w:p>
        </w:tc>
        <w:tc>
          <w:tcPr>
            <w:tcW w:w="1776" w:type="pct"/>
            <w:shd w:val="clear" w:color="auto" w:fill="auto"/>
            <w:vAlign w:val="center"/>
          </w:tcPr>
          <w:p w14:paraId="336D4181" w14:textId="77777777" w:rsidR="008C6E89" w:rsidRPr="007C5AEF" w:rsidRDefault="008C6E89" w:rsidP="004351D4">
            <w:pPr>
              <w:jc w:val="both"/>
              <w:rPr>
                <w:rFonts w:ascii="Arial" w:hAnsi="Arial" w:cs="Arial"/>
                <w:bCs/>
              </w:rPr>
            </w:pPr>
            <w:r w:rsidRPr="007C5AEF">
              <w:rPr>
                <w:rFonts w:ascii="Arial" w:hAnsi="Arial" w:cs="Arial"/>
                <w:bCs/>
              </w:rPr>
              <w:t>Reportó UNO (1) en fecha posterior = 1,5</w:t>
            </w:r>
          </w:p>
          <w:p w14:paraId="0176D393" w14:textId="77777777" w:rsidR="008C6E89" w:rsidRPr="007C5AEF" w:rsidRDefault="008C6E89" w:rsidP="004351D4">
            <w:pPr>
              <w:jc w:val="both"/>
              <w:rPr>
                <w:rFonts w:ascii="Arial" w:hAnsi="Arial" w:cs="Arial"/>
                <w:bCs/>
              </w:rPr>
            </w:pPr>
            <w:r w:rsidRPr="007C5AEF">
              <w:rPr>
                <w:rFonts w:ascii="Arial" w:hAnsi="Arial" w:cs="Arial"/>
                <w:bCs/>
              </w:rPr>
              <w:t>El indicador trimestral GJUR-IND-001 fue reportado el 16-ABR-2020 extemporáneamente</w:t>
            </w:r>
          </w:p>
          <w:p w14:paraId="469F5C7C" w14:textId="77777777" w:rsidR="008C6E89" w:rsidRPr="007C5AEF" w:rsidRDefault="008C6E89" w:rsidP="004351D4">
            <w:pPr>
              <w:jc w:val="both"/>
              <w:rPr>
                <w:rFonts w:ascii="Arial" w:hAnsi="Arial" w:cs="Arial"/>
                <w:bCs/>
              </w:rPr>
            </w:pPr>
            <w:r w:rsidRPr="007C5AEF">
              <w:rPr>
                <w:rFonts w:ascii="Arial" w:hAnsi="Arial" w:cs="Arial"/>
                <w:bCs/>
              </w:rPr>
              <w:t>El proceso cumplió al 100% con sus reportes</w:t>
            </w:r>
          </w:p>
        </w:tc>
        <w:tc>
          <w:tcPr>
            <w:tcW w:w="390" w:type="pct"/>
            <w:shd w:val="clear" w:color="auto" w:fill="auto"/>
            <w:vAlign w:val="center"/>
            <w:hideMark/>
          </w:tcPr>
          <w:p w14:paraId="6AABCFB8" w14:textId="08730245" w:rsidR="008C6E89" w:rsidRPr="007C5AEF" w:rsidRDefault="002B53F9" w:rsidP="004351D4">
            <w:pPr>
              <w:jc w:val="center"/>
              <w:rPr>
                <w:rFonts w:ascii="Arial" w:hAnsi="Arial" w:cs="Arial"/>
                <w:color w:val="000000"/>
              </w:rPr>
            </w:pPr>
            <w:r>
              <w:rPr>
                <w:rFonts w:ascii="Arial" w:hAnsi="Arial" w:cs="Arial"/>
                <w:color w:val="000000"/>
              </w:rPr>
              <w:t>2.0</w:t>
            </w:r>
          </w:p>
        </w:tc>
      </w:tr>
      <w:tr w:rsidR="008C6E89" w:rsidRPr="007C5AEF" w14:paraId="49068E8B" w14:textId="77777777" w:rsidTr="004351D4">
        <w:trPr>
          <w:cantSplit/>
          <w:trHeight w:val="544"/>
        </w:trPr>
        <w:tc>
          <w:tcPr>
            <w:tcW w:w="2497" w:type="pct"/>
            <w:gridSpan w:val="2"/>
            <w:shd w:val="clear" w:color="auto" w:fill="auto"/>
            <w:vAlign w:val="center"/>
          </w:tcPr>
          <w:p w14:paraId="08762A9D" w14:textId="77777777" w:rsidR="008C6E89" w:rsidRPr="007C5AEF" w:rsidRDefault="008C6E89" w:rsidP="004351D4">
            <w:pPr>
              <w:jc w:val="both"/>
              <w:rPr>
                <w:rFonts w:ascii="Arial" w:hAnsi="Arial" w:cs="Arial"/>
                <w:bCs/>
              </w:rPr>
            </w:pPr>
            <w:r w:rsidRPr="007C5AEF">
              <w:rPr>
                <w:rFonts w:ascii="Arial" w:hAnsi="Arial" w:cs="Arial"/>
                <w:bCs/>
              </w:rPr>
              <w:t>Criterio 3:  CONFIABILIDAD EN LA INFORMACIÓN→ Soportes de actividades ejecutadas: Plan de Acción &amp; Indicadores</w:t>
            </w:r>
          </w:p>
        </w:tc>
        <w:tc>
          <w:tcPr>
            <w:tcW w:w="337" w:type="pct"/>
            <w:shd w:val="clear" w:color="auto" w:fill="auto"/>
            <w:vAlign w:val="center"/>
          </w:tcPr>
          <w:p w14:paraId="384D7518" w14:textId="77777777" w:rsidR="008C6E89" w:rsidRPr="007C5AEF" w:rsidRDefault="008C6E89" w:rsidP="004351D4">
            <w:pPr>
              <w:pStyle w:val="Textoindependiente2"/>
              <w:jc w:val="center"/>
              <w:rPr>
                <w:rFonts w:cs="Arial"/>
                <w:b w:val="0"/>
              </w:rPr>
            </w:pPr>
            <w:r w:rsidRPr="007C5AEF">
              <w:rPr>
                <w:rFonts w:cs="Arial"/>
                <w:b w:val="0"/>
                <w:lang w:val="es-ES"/>
              </w:rPr>
              <w:t>Máximo 4 puntos</w:t>
            </w:r>
          </w:p>
        </w:tc>
        <w:tc>
          <w:tcPr>
            <w:tcW w:w="1776" w:type="pct"/>
            <w:shd w:val="clear" w:color="auto" w:fill="auto"/>
            <w:vAlign w:val="center"/>
          </w:tcPr>
          <w:p w14:paraId="0E91EC11" w14:textId="77777777" w:rsidR="008C6E89" w:rsidRPr="007C5AEF" w:rsidRDefault="008C6E89" w:rsidP="004351D4">
            <w:pPr>
              <w:jc w:val="both"/>
              <w:rPr>
                <w:rFonts w:ascii="Arial" w:hAnsi="Arial" w:cs="Arial"/>
                <w:bCs/>
              </w:rPr>
            </w:pPr>
            <w:r w:rsidRPr="007C5AEF">
              <w:rPr>
                <w:rFonts w:ascii="Arial" w:hAnsi="Arial" w:cs="Arial"/>
                <w:bCs/>
              </w:rPr>
              <w:t>Entregó evidencia: Completas PA &amp; Completas IND = 4</w:t>
            </w:r>
          </w:p>
          <w:p w14:paraId="0F1A138F" w14:textId="77777777" w:rsidR="008C6E89" w:rsidRPr="007C5AEF" w:rsidRDefault="008C6E89" w:rsidP="004351D4">
            <w:pPr>
              <w:numPr>
                <w:ilvl w:val="0"/>
                <w:numId w:val="3"/>
              </w:numPr>
              <w:ind w:left="201" w:hanging="201"/>
              <w:jc w:val="both"/>
              <w:rPr>
                <w:rFonts w:ascii="Arial" w:hAnsi="Arial" w:cs="Arial"/>
                <w:bCs/>
              </w:rPr>
            </w:pPr>
            <w:r w:rsidRPr="007C5AEF">
              <w:rPr>
                <w:rFonts w:ascii="Arial" w:hAnsi="Arial" w:cs="Arial"/>
                <w:bCs/>
              </w:rPr>
              <w:t>El proceso tiene completas las evidencias de indicadores</w:t>
            </w:r>
          </w:p>
          <w:p w14:paraId="766CFE15" w14:textId="77777777" w:rsidR="008C6E89" w:rsidRPr="007C5AEF" w:rsidRDefault="008C6E89" w:rsidP="004351D4">
            <w:pPr>
              <w:numPr>
                <w:ilvl w:val="0"/>
                <w:numId w:val="3"/>
              </w:numPr>
              <w:ind w:left="201" w:hanging="201"/>
              <w:jc w:val="both"/>
              <w:rPr>
                <w:rFonts w:ascii="Arial" w:hAnsi="Arial" w:cs="Arial"/>
                <w:bCs/>
              </w:rPr>
            </w:pPr>
            <w:r w:rsidRPr="007C5AEF">
              <w:rPr>
                <w:rFonts w:ascii="Arial" w:hAnsi="Arial" w:cs="Arial"/>
                <w:bCs/>
              </w:rPr>
              <w:t>El proceso tiene completas las evidencias de planes de acción</w:t>
            </w:r>
          </w:p>
        </w:tc>
        <w:tc>
          <w:tcPr>
            <w:tcW w:w="390" w:type="pct"/>
            <w:shd w:val="clear" w:color="auto" w:fill="auto"/>
            <w:vAlign w:val="center"/>
            <w:hideMark/>
          </w:tcPr>
          <w:p w14:paraId="4E5C611E" w14:textId="77777777" w:rsidR="008C6E89" w:rsidRPr="007C5AEF" w:rsidRDefault="008C6E89" w:rsidP="004351D4">
            <w:pPr>
              <w:jc w:val="center"/>
              <w:rPr>
                <w:rFonts w:ascii="Arial" w:hAnsi="Arial" w:cs="Arial"/>
                <w:color w:val="000000"/>
              </w:rPr>
            </w:pPr>
            <w:r w:rsidRPr="007C5AEF">
              <w:rPr>
                <w:rFonts w:ascii="Arial" w:hAnsi="Arial" w:cs="Arial"/>
                <w:bCs/>
                <w:color w:val="000000"/>
              </w:rPr>
              <w:t>4,0</w:t>
            </w:r>
          </w:p>
        </w:tc>
      </w:tr>
      <w:tr w:rsidR="008C6E89" w:rsidRPr="007C5AEF" w14:paraId="7272BCD3" w14:textId="77777777" w:rsidTr="004351D4">
        <w:trPr>
          <w:cantSplit/>
          <w:trHeight w:val="315"/>
        </w:trPr>
        <w:tc>
          <w:tcPr>
            <w:tcW w:w="4610" w:type="pct"/>
            <w:gridSpan w:val="4"/>
            <w:tcBorders>
              <w:right w:val="double" w:sz="4" w:space="0" w:color="auto"/>
            </w:tcBorders>
            <w:shd w:val="clear" w:color="000000" w:fill="D9D9D9"/>
            <w:vAlign w:val="center"/>
            <w:hideMark/>
          </w:tcPr>
          <w:p w14:paraId="1B9751C0" w14:textId="77777777" w:rsidR="008C6E89" w:rsidRPr="007C5AEF" w:rsidRDefault="008C6E89" w:rsidP="004351D4">
            <w:pPr>
              <w:jc w:val="center"/>
              <w:rPr>
                <w:rFonts w:ascii="Arial" w:hAnsi="Arial" w:cs="Arial"/>
                <w:b/>
                <w:bCs/>
                <w:color w:val="000000"/>
              </w:rPr>
            </w:pPr>
            <w:r w:rsidRPr="007C5AEF">
              <w:rPr>
                <w:rFonts w:ascii="Arial" w:hAnsi="Arial" w:cs="Arial"/>
                <w:b/>
                <w:bCs/>
              </w:rPr>
              <w:t>RESULTADO DE LA EVALUACIÓN CUANTITATIVA DEL PROCESO:</w:t>
            </w:r>
          </w:p>
        </w:tc>
        <w:tc>
          <w:tcPr>
            <w:tcW w:w="390" w:type="pct"/>
            <w:tcBorders>
              <w:top w:val="double" w:sz="4" w:space="0" w:color="auto"/>
              <w:left w:val="double" w:sz="4" w:space="0" w:color="auto"/>
              <w:bottom w:val="double" w:sz="4" w:space="0" w:color="auto"/>
              <w:right w:val="double" w:sz="4" w:space="0" w:color="auto"/>
            </w:tcBorders>
            <w:shd w:val="clear" w:color="auto" w:fill="auto"/>
            <w:vAlign w:val="center"/>
            <w:hideMark/>
          </w:tcPr>
          <w:p w14:paraId="1727F1C4" w14:textId="670A0FA4" w:rsidR="008C6E89" w:rsidRPr="007C5AEF" w:rsidRDefault="002B53F9" w:rsidP="004351D4">
            <w:pPr>
              <w:jc w:val="center"/>
              <w:rPr>
                <w:rFonts w:ascii="Arial" w:hAnsi="Arial" w:cs="Arial"/>
                <w:b/>
                <w:bCs/>
                <w:color w:val="000000"/>
              </w:rPr>
            </w:pPr>
            <w:r>
              <w:rPr>
                <w:rFonts w:ascii="Arial" w:hAnsi="Arial" w:cs="Arial"/>
                <w:b/>
                <w:bCs/>
                <w:color w:val="000000"/>
              </w:rPr>
              <w:t>10</w:t>
            </w:r>
          </w:p>
        </w:tc>
      </w:tr>
    </w:tbl>
    <w:p w14:paraId="36C2D593" w14:textId="77777777" w:rsidR="008C6E89" w:rsidRPr="007C5AEF" w:rsidRDefault="008C6E89" w:rsidP="008C6E89">
      <w:pPr>
        <w:pStyle w:val="Encabezado"/>
        <w:tabs>
          <w:tab w:val="clear" w:pos="4252"/>
          <w:tab w:val="clear" w:pos="8504"/>
        </w:tabs>
        <w:rPr>
          <w:rFonts w:ascii="Arial" w:hAnsi="Arial" w:cs="Arial"/>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7"/>
        <w:gridCol w:w="6059"/>
      </w:tblGrid>
      <w:tr w:rsidR="008C6E89" w:rsidRPr="007C5AEF" w14:paraId="4B955A55" w14:textId="77777777" w:rsidTr="004351D4">
        <w:trPr>
          <w:cantSplit/>
          <w:trHeight w:val="315"/>
        </w:trPr>
        <w:tc>
          <w:tcPr>
            <w:tcW w:w="2669" w:type="pct"/>
            <w:shd w:val="clear" w:color="auto" w:fill="D9D9D9"/>
            <w:vAlign w:val="center"/>
            <w:hideMark/>
          </w:tcPr>
          <w:p w14:paraId="6B884A08" w14:textId="77777777" w:rsidR="008C6E89" w:rsidRPr="007C5AEF" w:rsidRDefault="008C6E89" w:rsidP="004351D4">
            <w:pPr>
              <w:numPr>
                <w:ilvl w:val="0"/>
                <w:numId w:val="4"/>
              </w:numPr>
              <w:jc w:val="center"/>
              <w:rPr>
                <w:rFonts w:ascii="Arial" w:hAnsi="Arial" w:cs="Arial"/>
                <w:b/>
                <w:bCs/>
                <w:color w:val="000000"/>
                <w:lang w:val="es-CO" w:eastAsia="es-CO"/>
              </w:rPr>
            </w:pPr>
            <w:r w:rsidRPr="007C5AEF">
              <w:rPr>
                <w:rFonts w:ascii="Arial" w:hAnsi="Arial" w:cs="Arial"/>
                <w:b/>
                <w:bCs/>
              </w:rPr>
              <w:t>EVALUACIÓN CUALITATIVA DEL PROCESO:</w:t>
            </w:r>
          </w:p>
        </w:tc>
        <w:tc>
          <w:tcPr>
            <w:tcW w:w="2331" w:type="pct"/>
            <w:shd w:val="clear" w:color="auto" w:fill="D9D9D9"/>
            <w:vAlign w:val="center"/>
          </w:tcPr>
          <w:p w14:paraId="668D08BE" w14:textId="77777777" w:rsidR="008C6E89" w:rsidRPr="007C5AEF" w:rsidRDefault="008C6E89" w:rsidP="004351D4">
            <w:pPr>
              <w:jc w:val="center"/>
              <w:rPr>
                <w:rFonts w:ascii="Arial" w:hAnsi="Arial" w:cs="Arial"/>
                <w:b/>
                <w:bCs/>
                <w:color w:val="000000"/>
                <w:lang w:val="es-CO" w:eastAsia="es-CO"/>
              </w:rPr>
            </w:pPr>
            <w:r w:rsidRPr="007C5AEF">
              <w:rPr>
                <w:rFonts w:ascii="Arial" w:hAnsi="Arial" w:cs="Arial"/>
                <w:b/>
                <w:bCs/>
                <w:color w:val="000000"/>
              </w:rPr>
              <w:t>RECOMENDACIONES PARA EL MEJORAMIENTO DE LA GESTIÓN DEL PROCESO:</w:t>
            </w:r>
          </w:p>
        </w:tc>
      </w:tr>
      <w:tr w:rsidR="008C6E89" w:rsidRPr="007C5AEF" w14:paraId="17E4E231" w14:textId="77777777" w:rsidTr="008C6E89">
        <w:trPr>
          <w:trHeight w:val="237"/>
        </w:trPr>
        <w:tc>
          <w:tcPr>
            <w:tcW w:w="2669" w:type="pct"/>
            <w:shd w:val="clear" w:color="auto" w:fill="D0CECE" w:themeFill="background2" w:themeFillShade="E6"/>
            <w:hideMark/>
          </w:tcPr>
          <w:p w14:paraId="3BB74BA4" w14:textId="77777777" w:rsidR="008C6E89" w:rsidRPr="007C5AEF" w:rsidRDefault="008C6E89" w:rsidP="004351D4">
            <w:pPr>
              <w:jc w:val="center"/>
              <w:rPr>
                <w:rFonts w:ascii="Arial" w:hAnsi="Arial" w:cs="Arial"/>
                <w:b/>
                <w:color w:val="000000"/>
              </w:rPr>
            </w:pPr>
            <w:r w:rsidRPr="007C5AEF">
              <w:rPr>
                <w:rFonts w:ascii="Arial" w:hAnsi="Arial" w:cs="Arial"/>
                <w:b/>
                <w:color w:val="000000"/>
              </w:rPr>
              <w:t>ROL EVALUACIÓN Y SEGUIMIENTO:</w:t>
            </w:r>
          </w:p>
        </w:tc>
        <w:tc>
          <w:tcPr>
            <w:tcW w:w="2331" w:type="pct"/>
            <w:vMerge w:val="restart"/>
            <w:shd w:val="clear" w:color="auto" w:fill="auto"/>
          </w:tcPr>
          <w:p w14:paraId="01DDA77A" w14:textId="77777777" w:rsidR="008C6E89" w:rsidRPr="007C5AEF" w:rsidRDefault="008C6E89" w:rsidP="004351D4">
            <w:pPr>
              <w:rPr>
                <w:rFonts w:ascii="Arial" w:hAnsi="Arial" w:cs="Arial"/>
                <w:color w:val="000000"/>
              </w:rPr>
            </w:pPr>
          </w:p>
          <w:p w14:paraId="2F6E9F14" w14:textId="77777777" w:rsidR="008C6E89" w:rsidRPr="007C5AEF" w:rsidRDefault="008C6E89" w:rsidP="004351D4">
            <w:pPr>
              <w:rPr>
                <w:rFonts w:ascii="Arial" w:hAnsi="Arial" w:cs="Arial"/>
                <w:color w:val="000000"/>
              </w:rPr>
            </w:pPr>
          </w:p>
          <w:p w14:paraId="5200E4AC" w14:textId="04BDFB0E" w:rsidR="008C6E89" w:rsidRPr="007C5AEF" w:rsidRDefault="008C6E89" w:rsidP="004351D4">
            <w:pPr>
              <w:rPr>
                <w:rFonts w:ascii="Arial" w:hAnsi="Arial" w:cs="Arial"/>
                <w:color w:val="000000"/>
              </w:rPr>
            </w:pPr>
            <w:r w:rsidRPr="007C5AEF">
              <w:rPr>
                <w:rFonts w:ascii="Arial" w:hAnsi="Arial" w:cs="Arial"/>
                <w:color w:val="000000"/>
              </w:rPr>
              <w:t xml:space="preserve">No aplica </w:t>
            </w:r>
          </w:p>
          <w:p w14:paraId="075172D4" w14:textId="77777777" w:rsidR="008C6E89" w:rsidRPr="007C5AEF" w:rsidRDefault="008C6E89" w:rsidP="004351D4">
            <w:pPr>
              <w:rPr>
                <w:rFonts w:ascii="Arial" w:hAnsi="Arial" w:cs="Arial"/>
                <w:color w:val="000000"/>
              </w:rPr>
            </w:pPr>
          </w:p>
          <w:p w14:paraId="26A80C19" w14:textId="77777777" w:rsidR="008C6E89" w:rsidRPr="007C5AEF" w:rsidRDefault="008C6E89" w:rsidP="008C6E89">
            <w:pPr>
              <w:rPr>
                <w:rFonts w:ascii="Arial" w:hAnsi="Arial" w:cs="Arial"/>
              </w:rPr>
            </w:pPr>
          </w:p>
        </w:tc>
      </w:tr>
      <w:tr w:rsidR="008C6E89" w:rsidRPr="007C5AEF" w14:paraId="03AB7633" w14:textId="77777777" w:rsidTr="00631FC1">
        <w:trPr>
          <w:trHeight w:val="1173"/>
        </w:trPr>
        <w:tc>
          <w:tcPr>
            <w:tcW w:w="2669" w:type="pct"/>
            <w:shd w:val="clear" w:color="auto" w:fill="auto"/>
          </w:tcPr>
          <w:p w14:paraId="47010464" w14:textId="5E0BDA82" w:rsidR="008C6E89" w:rsidRPr="007C5AEF" w:rsidRDefault="008C6E89" w:rsidP="008C6E89">
            <w:pPr>
              <w:pStyle w:val="NormalWeb"/>
              <w:spacing w:before="0" w:beforeAutospacing="0" w:after="0" w:afterAutospacing="0"/>
              <w:jc w:val="both"/>
              <w:rPr>
                <w:rFonts w:ascii="Arial" w:hAnsi="Arial" w:cs="Arial"/>
                <w:bCs/>
              </w:rPr>
            </w:pPr>
          </w:p>
          <w:p w14:paraId="4D2530FD" w14:textId="7DA29756" w:rsidR="008C6E89" w:rsidRPr="007C5AEF" w:rsidRDefault="008C6E89" w:rsidP="004351D4">
            <w:pPr>
              <w:rPr>
                <w:rFonts w:ascii="Arial" w:hAnsi="Arial" w:cs="Arial"/>
                <w:b/>
                <w:bCs/>
              </w:rPr>
            </w:pPr>
            <w:r w:rsidRPr="007C5AEF">
              <w:rPr>
                <w:rFonts w:ascii="Arial" w:hAnsi="Arial" w:cs="Arial"/>
                <w:b/>
                <w:bCs/>
              </w:rPr>
              <w:t xml:space="preserve">Durante el año 2021, no se ejecutaron auditorías al proceso. </w:t>
            </w:r>
          </w:p>
          <w:p w14:paraId="26D549A1" w14:textId="77777777" w:rsidR="008C6E89" w:rsidRPr="007C5AEF" w:rsidRDefault="008C6E89" w:rsidP="004351D4">
            <w:pPr>
              <w:jc w:val="both"/>
              <w:rPr>
                <w:rFonts w:ascii="Arial" w:hAnsi="Arial" w:cs="Arial"/>
                <w:b/>
                <w:bCs/>
                <w:color w:val="000000"/>
                <w:u w:val="single"/>
              </w:rPr>
            </w:pPr>
          </w:p>
          <w:p w14:paraId="5F7678A8" w14:textId="77777777" w:rsidR="008C6E89" w:rsidRPr="007C5AEF" w:rsidRDefault="008C6E89" w:rsidP="004351D4">
            <w:pPr>
              <w:pStyle w:val="NormalWeb"/>
              <w:spacing w:before="0" w:beforeAutospacing="0" w:after="0" w:afterAutospacing="0"/>
              <w:jc w:val="both"/>
              <w:rPr>
                <w:rFonts w:ascii="Arial" w:hAnsi="Arial" w:cs="Arial"/>
                <w:color w:val="000000"/>
              </w:rPr>
            </w:pPr>
            <w:r w:rsidRPr="007C5AEF">
              <w:rPr>
                <w:rFonts w:ascii="Arial" w:hAnsi="Arial" w:cs="Arial"/>
              </w:rPr>
              <w:t xml:space="preserve">    </w:t>
            </w:r>
          </w:p>
          <w:p w14:paraId="5EFFB6B2" w14:textId="77777777" w:rsidR="008C6E89" w:rsidRPr="007C5AEF" w:rsidRDefault="008C6E89" w:rsidP="004351D4">
            <w:pPr>
              <w:jc w:val="both"/>
              <w:rPr>
                <w:rFonts w:ascii="Arial" w:hAnsi="Arial" w:cs="Arial"/>
                <w:color w:val="000000"/>
              </w:rPr>
            </w:pPr>
          </w:p>
        </w:tc>
        <w:tc>
          <w:tcPr>
            <w:tcW w:w="2331" w:type="pct"/>
            <w:vMerge/>
            <w:shd w:val="clear" w:color="auto" w:fill="auto"/>
          </w:tcPr>
          <w:p w14:paraId="1310B990" w14:textId="77777777" w:rsidR="008C6E89" w:rsidRPr="007C5AEF" w:rsidRDefault="008C6E89" w:rsidP="004351D4">
            <w:pPr>
              <w:jc w:val="both"/>
              <w:rPr>
                <w:rFonts w:ascii="Arial" w:hAnsi="Arial" w:cs="Arial"/>
                <w:color w:val="000000"/>
              </w:rPr>
            </w:pPr>
          </w:p>
        </w:tc>
      </w:tr>
      <w:tr w:rsidR="008619E1" w:rsidRPr="007C5AEF" w14:paraId="2186D2A4" w14:textId="77777777" w:rsidTr="00631FC1">
        <w:trPr>
          <w:trHeight w:val="375"/>
        </w:trPr>
        <w:tc>
          <w:tcPr>
            <w:tcW w:w="2669" w:type="pct"/>
            <w:shd w:val="clear" w:color="auto" w:fill="D0CECE" w:themeFill="background2" w:themeFillShade="E6"/>
          </w:tcPr>
          <w:p w14:paraId="4DDF6DD9" w14:textId="74C132CA" w:rsidR="008619E1" w:rsidRPr="007C5AEF" w:rsidRDefault="008619E1" w:rsidP="00631FC1">
            <w:pPr>
              <w:pStyle w:val="NormalWeb"/>
              <w:spacing w:before="0" w:beforeAutospacing="0" w:after="0" w:afterAutospacing="0"/>
              <w:jc w:val="both"/>
              <w:rPr>
                <w:rFonts w:ascii="Arial" w:hAnsi="Arial" w:cs="Arial"/>
                <w:bCs/>
              </w:rPr>
            </w:pPr>
            <w:r w:rsidRPr="007C5AEF">
              <w:rPr>
                <w:rFonts w:ascii="Arial" w:hAnsi="Arial" w:cs="Arial"/>
                <w:b/>
                <w:color w:val="000000"/>
              </w:rPr>
              <w:t>ROL EVALUACIÓN DE LA GESTIÓN DEL RIESGO:</w:t>
            </w:r>
          </w:p>
        </w:tc>
        <w:tc>
          <w:tcPr>
            <w:tcW w:w="2331" w:type="pct"/>
            <w:shd w:val="clear" w:color="auto" w:fill="D0CECE" w:themeFill="background2" w:themeFillShade="E6"/>
          </w:tcPr>
          <w:p w14:paraId="0F85F7F9" w14:textId="2183ACF3" w:rsidR="00631FC1" w:rsidRPr="00631FC1" w:rsidRDefault="008619E1" w:rsidP="00631FC1">
            <w:pPr>
              <w:jc w:val="both"/>
              <w:rPr>
                <w:rFonts w:ascii="Arial" w:hAnsi="Arial" w:cs="Arial"/>
                <w:color w:val="000000"/>
              </w:rPr>
            </w:pPr>
            <w:r>
              <w:rPr>
                <w:rFonts w:ascii="Arial" w:hAnsi="Arial" w:cs="Arial"/>
                <w:color w:val="000000"/>
              </w:rPr>
              <w:t>RECOMENDACIONES</w:t>
            </w:r>
          </w:p>
        </w:tc>
      </w:tr>
      <w:tr w:rsidR="008619E1" w:rsidRPr="007C5AEF" w14:paraId="31D2F8A9" w14:textId="77777777" w:rsidTr="008C6E89">
        <w:trPr>
          <w:trHeight w:val="802"/>
        </w:trPr>
        <w:tc>
          <w:tcPr>
            <w:tcW w:w="2669" w:type="pct"/>
            <w:shd w:val="clear" w:color="auto" w:fill="auto"/>
          </w:tcPr>
          <w:p w14:paraId="3E8EBAA1" w14:textId="77777777" w:rsidR="008619E1" w:rsidRPr="007C5AEF" w:rsidRDefault="008619E1" w:rsidP="008619E1">
            <w:pPr>
              <w:shd w:val="clear" w:color="auto" w:fill="FFFFFF"/>
              <w:spacing w:before="100" w:beforeAutospacing="1" w:after="100" w:afterAutospacing="1"/>
              <w:rPr>
                <w:rFonts w:ascii="Arial" w:hAnsi="Arial" w:cs="Arial"/>
                <w:color w:val="000000"/>
                <w:bdr w:val="none" w:sz="0" w:space="0" w:color="auto" w:frame="1"/>
              </w:rPr>
            </w:pPr>
            <w:r w:rsidRPr="007C5AEF">
              <w:rPr>
                <w:rFonts w:ascii="Arial" w:hAnsi="Arial" w:cs="Arial"/>
                <w:color w:val="000000"/>
                <w:bdr w:val="none" w:sz="0" w:space="0" w:color="auto" w:frame="1"/>
              </w:rPr>
              <w:t xml:space="preserve">El proceso en su mapa de riesgos identificó 2; todos en zona de riesgo inherente MODERADO, dados los criterios de la OCI, de evaluar solo riesgos en zona de riesgo alta y extrema y riesgos de corrupción, durante el 2021 de los 2 riesgos identificados OCI, evaluó uno (1) de corrupción asociado a dos controles.  </w:t>
            </w:r>
          </w:p>
          <w:p w14:paraId="049A8583" w14:textId="77777777" w:rsidR="008619E1" w:rsidRPr="007C5AEF" w:rsidRDefault="008619E1" w:rsidP="008619E1">
            <w:pPr>
              <w:pStyle w:val="Prrafodelista"/>
              <w:shd w:val="clear" w:color="auto" w:fill="FFFFFF"/>
              <w:spacing w:after="0" w:line="240" w:lineRule="auto"/>
              <w:ind w:left="0"/>
              <w:jc w:val="both"/>
              <w:rPr>
                <w:rFonts w:ascii="Arial" w:eastAsia="Times New Roman" w:hAnsi="Arial" w:cs="Arial"/>
                <w:color w:val="000000"/>
                <w:sz w:val="24"/>
                <w:szCs w:val="24"/>
                <w:bdr w:val="none" w:sz="0" w:space="0" w:color="auto" w:frame="1"/>
                <w:lang w:val="es-ES" w:eastAsia="es-CO"/>
              </w:rPr>
            </w:pPr>
            <w:r w:rsidRPr="007C5AEF">
              <w:rPr>
                <w:rFonts w:ascii="Arial" w:eastAsia="Times New Roman" w:hAnsi="Arial" w:cs="Arial"/>
                <w:color w:val="000000"/>
                <w:sz w:val="24"/>
                <w:szCs w:val="24"/>
                <w:bdr w:val="none" w:sz="0" w:space="0" w:color="auto" w:frame="1"/>
                <w:lang w:val="es-ES" w:eastAsia="es-CO"/>
              </w:rPr>
              <w:t>De acuerdo con la segunda evaluación al diseño, implementación y solidez de los controles de los riesgos identificados por el proceso GJUR, realizada en el segundo semestre de 2021, se obtuvo la siguiente calificación:</w:t>
            </w:r>
          </w:p>
          <w:p w14:paraId="3700AFF5" w14:textId="77777777" w:rsidR="008619E1" w:rsidRPr="007C5AEF" w:rsidRDefault="008619E1" w:rsidP="008619E1">
            <w:pPr>
              <w:pStyle w:val="Prrafodelista"/>
              <w:shd w:val="clear" w:color="auto" w:fill="FFFFFF"/>
              <w:spacing w:after="0" w:line="240" w:lineRule="auto"/>
              <w:ind w:left="360"/>
              <w:jc w:val="both"/>
              <w:rPr>
                <w:rFonts w:ascii="Arial" w:eastAsia="Times New Roman" w:hAnsi="Arial" w:cs="Arial"/>
                <w:color w:val="000000"/>
                <w:sz w:val="24"/>
                <w:szCs w:val="24"/>
                <w:bdr w:val="none" w:sz="0" w:space="0" w:color="auto" w:frame="1"/>
                <w:lang w:val="es-ES" w:eastAsia="es-CO"/>
              </w:rPr>
            </w:pPr>
          </w:p>
          <w:p w14:paraId="306B1AC7" w14:textId="77777777" w:rsidR="008619E1" w:rsidRPr="007C5AEF"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rPr>
            </w:pPr>
            <w:r w:rsidRPr="007C5AEF">
              <w:rPr>
                <w:rFonts w:ascii="Arial" w:hAnsi="Arial" w:cs="Arial"/>
                <w:color w:val="000000"/>
                <w:sz w:val="24"/>
                <w:szCs w:val="24"/>
                <w:shd w:val="clear" w:color="auto" w:fill="FFFFFF"/>
              </w:rPr>
              <w:t>Eficacia: 100% ; Eficiencia:100 %; Solidez : 0%</w:t>
            </w:r>
          </w:p>
          <w:p w14:paraId="17EF16CB" w14:textId="77777777" w:rsidR="008619E1" w:rsidRPr="007C5AEF"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rPr>
            </w:pPr>
          </w:p>
          <w:p w14:paraId="4A4A1CB2" w14:textId="71AC1373" w:rsidR="008619E1"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rPr>
            </w:pPr>
            <w:r w:rsidRPr="007C5AEF">
              <w:rPr>
                <w:rFonts w:ascii="Arial" w:hAnsi="Arial" w:cs="Arial"/>
                <w:color w:val="000000"/>
                <w:sz w:val="24"/>
                <w:szCs w:val="24"/>
                <w:shd w:val="clear" w:color="auto" w:fill="FFFFFF"/>
              </w:rPr>
              <w:t xml:space="preserve">Dada la diferencia en la calificación del diseño del control, en cuanto al propósito, la </w:t>
            </w:r>
            <w:r w:rsidR="00631FC1" w:rsidRPr="007C5AEF">
              <w:rPr>
                <w:rFonts w:ascii="Arial" w:hAnsi="Arial" w:cs="Arial"/>
                <w:color w:val="000000"/>
                <w:sz w:val="24"/>
                <w:szCs w:val="24"/>
                <w:shd w:val="clear" w:color="auto" w:fill="FFFFFF"/>
              </w:rPr>
              <w:t>calificación de</w:t>
            </w:r>
            <w:r w:rsidRPr="007C5AEF">
              <w:rPr>
                <w:rFonts w:ascii="Arial" w:hAnsi="Arial" w:cs="Arial"/>
                <w:color w:val="000000"/>
                <w:sz w:val="24"/>
                <w:szCs w:val="24"/>
                <w:shd w:val="clear" w:color="auto" w:fill="FFFFFF"/>
              </w:rPr>
              <w:t xml:space="preserve"> la solidez del control es moderado, sin embargo y de acuerdo con los lineamientos de OCI, para que la solidez de un control tenga puntuación debe ser fuerte, por lo que se debe seguir las recomendaciones y ajustar lo que corresponda en el diseño del control. </w:t>
            </w:r>
          </w:p>
          <w:p w14:paraId="011B6FC6" w14:textId="149BB46E" w:rsidR="008619E1"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rPr>
            </w:pPr>
          </w:p>
          <w:p w14:paraId="3BCF9F14" w14:textId="77777777" w:rsidR="008619E1" w:rsidRPr="007C5AEF" w:rsidRDefault="008619E1" w:rsidP="008619E1">
            <w:pPr>
              <w:pStyle w:val="Prrafodelista"/>
              <w:shd w:val="clear" w:color="auto" w:fill="FFFFFF"/>
              <w:spacing w:after="0" w:line="240" w:lineRule="auto"/>
              <w:ind w:left="0"/>
              <w:jc w:val="both"/>
              <w:rPr>
                <w:rFonts w:ascii="Arial" w:hAnsi="Arial" w:cs="Arial"/>
                <w:b/>
                <w:bCs/>
                <w:color w:val="000000"/>
                <w:sz w:val="24"/>
                <w:szCs w:val="24"/>
              </w:rPr>
            </w:pPr>
            <w:r w:rsidRPr="007C5AEF">
              <w:rPr>
                <w:rFonts w:ascii="Arial" w:hAnsi="Arial" w:cs="Arial"/>
                <w:b/>
                <w:bCs/>
                <w:color w:val="000000"/>
                <w:sz w:val="24"/>
                <w:szCs w:val="24"/>
              </w:rPr>
              <w:t>EVALUACIÓN DE RIESGOS DE CORRUPCIÓN 2021:</w:t>
            </w:r>
          </w:p>
          <w:p w14:paraId="2716A942" w14:textId="77777777" w:rsidR="008619E1" w:rsidRPr="007C5AEF"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rPr>
            </w:pPr>
          </w:p>
          <w:p w14:paraId="2B6802D3" w14:textId="77777777" w:rsidR="008619E1" w:rsidRPr="007C5AEF" w:rsidRDefault="008619E1" w:rsidP="008619E1">
            <w:pPr>
              <w:pStyle w:val="Prrafodelista"/>
              <w:shd w:val="clear" w:color="auto" w:fill="FFFFFF"/>
              <w:spacing w:after="0" w:line="240" w:lineRule="auto"/>
              <w:ind w:left="0"/>
              <w:jc w:val="both"/>
              <w:rPr>
                <w:rFonts w:ascii="Arial" w:eastAsia="Times New Roman" w:hAnsi="Arial" w:cs="Arial"/>
                <w:color w:val="000000"/>
                <w:sz w:val="24"/>
                <w:szCs w:val="24"/>
                <w:bdr w:val="none" w:sz="0" w:space="0" w:color="auto" w:frame="1"/>
                <w:lang w:val="es-ES" w:eastAsia="es-CO"/>
              </w:rPr>
            </w:pPr>
            <w:r w:rsidRPr="007C5AEF">
              <w:rPr>
                <w:rFonts w:ascii="Arial" w:eastAsia="Times New Roman" w:hAnsi="Arial" w:cs="Arial"/>
                <w:color w:val="000000"/>
                <w:sz w:val="24"/>
                <w:szCs w:val="24"/>
                <w:bdr w:val="none" w:sz="0" w:space="0" w:color="auto" w:frame="1"/>
                <w:lang w:val="es-ES" w:eastAsia="es-CO"/>
              </w:rPr>
              <w:t xml:space="preserve">De acuerdo con el tercer seguimiento cuatrimestral realizado en la vigencia 2021 a los riesgos de corrupción identificado en el proceso GCON, publicado en la página de la entidad el 10 de enero de 2022 se identificó que las observaciones y recomendaciones realizadas por la OCI, en el seguimiento al mapa de riesgos del proceso (riesgos de corrupción) se atendieron y se mejoró la redacción del R1 C2. </w:t>
            </w:r>
          </w:p>
          <w:p w14:paraId="504114D2" w14:textId="77777777" w:rsidR="008619E1" w:rsidRPr="007C5AEF" w:rsidRDefault="008619E1" w:rsidP="008619E1">
            <w:pPr>
              <w:pStyle w:val="Prrafodelista"/>
              <w:shd w:val="clear" w:color="auto" w:fill="FFFFFF"/>
              <w:spacing w:after="0" w:line="240" w:lineRule="auto"/>
              <w:ind w:left="0"/>
              <w:jc w:val="both"/>
              <w:rPr>
                <w:rFonts w:ascii="Arial" w:eastAsia="Times New Roman" w:hAnsi="Arial" w:cs="Arial"/>
                <w:color w:val="000000"/>
                <w:sz w:val="24"/>
                <w:szCs w:val="24"/>
                <w:bdr w:val="none" w:sz="0" w:space="0" w:color="auto" w:frame="1"/>
                <w:lang w:val="es-ES" w:eastAsia="es-CO"/>
              </w:rPr>
            </w:pPr>
          </w:p>
          <w:p w14:paraId="6BC890A8" w14:textId="77777777" w:rsidR="008619E1" w:rsidRPr="007C5AEF" w:rsidRDefault="008619E1" w:rsidP="008619E1">
            <w:pPr>
              <w:jc w:val="both"/>
              <w:rPr>
                <w:rFonts w:ascii="Arial" w:hAnsi="Arial" w:cs="Arial"/>
                <w:color w:val="000000"/>
              </w:rPr>
            </w:pPr>
            <w:r w:rsidRPr="007C5AEF">
              <w:rPr>
                <w:rFonts w:ascii="Arial" w:hAnsi="Arial" w:cs="Arial"/>
                <w:color w:val="000000"/>
                <w:bdr w:val="none" w:sz="0" w:space="0" w:color="auto" w:frame="1"/>
                <w:lang w:eastAsia="es-CO"/>
              </w:rPr>
              <w:t>Es de resaltar que el proceso ha atendido las recomendaciones generadas desde OCI, lo que ha permitido que cuenten con una solidez y eficacia del 100%</w:t>
            </w:r>
          </w:p>
          <w:p w14:paraId="3465ADF7" w14:textId="77777777" w:rsidR="008619E1" w:rsidRPr="008619E1" w:rsidRDefault="008619E1" w:rsidP="008619E1">
            <w:pPr>
              <w:pStyle w:val="Prrafodelista"/>
              <w:shd w:val="clear" w:color="auto" w:fill="FFFFFF"/>
              <w:spacing w:after="0" w:line="240" w:lineRule="auto"/>
              <w:ind w:left="0"/>
              <w:jc w:val="both"/>
              <w:rPr>
                <w:rFonts w:ascii="Arial" w:hAnsi="Arial" w:cs="Arial"/>
                <w:color w:val="000000"/>
                <w:sz w:val="24"/>
                <w:szCs w:val="24"/>
                <w:shd w:val="clear" w:color="auto" w:fill="FFFFFF"/>
                <w:lang w:val="es-ES"/>
              </w:rPr>
            </w:pPr>
          </w:p>
          <w:p w14:paraId="395D1399" w14:textId="77777777" w:rsidR="008619E1" w:rsidRPr="007C5AEF" w:rsidRDefault="008619E1" w:rsidP="008619E1">
            <w:pPr>
              <w:pStyle w:val="NormalWeb"/>
              <w:spacing w:before="0" w:beforeAutospacing="0" w:after="0" w:afterAutospacing="0"/>
              <w:jc w:val="both"/>
              <w:rPr>
                <w:rFonts w:ascii="Arial" w:hAnsi="Arial" w:cs="Arial"/>
                <w:bCs/>
              </w:rPr>
            </w:pPr>
          </w:p>
        </w:tc>
        <w:tc>
          <w:tcPr>
            <w:tcW w:w="2331" w:type="pct"/>
            <w:shd w:val="clear" w:color="auto" w:fill="auto"/>
          </w:tcPr>
          <w:p w14:paraId="42B397D7" w14:textId="77777777" w:rsidR="008619E1" w:rsidRPr="007C5AEF" w:rsidRDefault="008619E1" w:rsidP="008619E1">
            <w:pPr>
              <w:jc w:val="both"/>
              <w:rPr>
                <w:rFonts w:ascii="Arial" w:hAnsi="Arial" w:cs="Arial"/>
              </w:rPr>
            </w:pPr>
            <w:r w:rsidRPr="007C5AEF">
              <w:rPr>
                <w:rFonts w:ascii="Arial" w:hAnsi="Arial" w:cs="Arial"/>
              </w:rPr>
              <w:t>1.Verificar el propósito (prevenir o detectar) del Riesgo 1 Control 1 y 2, con la finalidad que en la próxima Evaluación se alcance una solidez del 100%</w:t>
            </w:r>
          </w:p>
          <w:p w14:paraId="42C59ADD" w14:textId="77777777" w:rsidR="008619E1" w:rsidRPr="007C5AEF" w:rsidRDefault="008619E1" w:rsidP="008619E1">
            <w:pPr>
              <w:jc w:val="both"/>
              <w:rPr>
                <w:rFonts w:ascii="Arial" w:hAnsi="Arial" w:cs="Arial"/>
                <w:color w:val="000000"/>
              </w:rPr>
            </w:pPr>
          </w:p>
        </w:tc>
      </w:tr>
      <w:tr w:rsidR="008619E1" w:rsidRPr="007C5AEF" w14:paraId="5DC67A89" w14:textId="77777777" w:rsidTr="007C5AEF">
        <w:trPr>
          <w:trHeight w:val="271"/>
        </w:trPr>
        <w:tc>
          <w:tcPr>
            <w:tcW w:w="2669" w:type="pct"/>
            <w:shd w:val="clear" w:color="auto" w:fill="D0CECE" w:themeFill="background2" w:themeFillShade="E6"/>
          </w:tcPr>
          <w:p w14:paraId="632CCD6E" w14:textId="77777777" w:rsidR="008619E1" w:rsidRPr="007C5AEF" w:rsidRDefault="008619E1" w:rsidP="008619E1">
            <w:pPr>
              <w:jc w:val="center"/>
              <w:rPr>
                <w:rFonts w:ascii="Arial" w:hAnsi="Arial" w:cs="Arial"/>
                <w:color w:val="000000"/>
              </w:rPr>
            </w:pPr>
            <w:r w:rsidRPr="007C5AEF">
              <w:rPr>
                <w:rFonts w:ascii="Arial" w:hAnsi="Arial" w:cs="Arial"/>
                <w:b/>
                <w:color w:val="000000"/>
              </w:rPr>
              <w:t>ROL LIDERAZGO ESTRATÉGICO:</w:t>
            </w:r>
          </w:p>
        </w:tc>
        <w:tc>
          <w:tcPr>
            <w:tcW w:w="2331" w:type="pct"/>
            <w:vMerge w:val="restart"/>
            <w:shd w:val="clear" w:color="auto" w:fill="auto"/>
          </w:tcPr>
          <w:p w14:paraId="2A1B3531" w14:textId="3D3EAE97" w:rsidR="008619E1" w:rsidRPr="007C5AEF" w:rsidRDefault="008619E1" w:rsidP="008619E1">
            <w:pPr>
              <w:jc w:val="both"/>
              <w:rPr>
                <w:rFonts w:ascii="Arial" w:hAnsi="Arial" w:cs="Arial"/>
                <w:i/>
                <w:iCs/>
              </w:rPr>
            </w:pPr>
          </w:p>
          <w:p w14:paraId="28BCABD3" w14:textId="77777777" w:rsidR="008619E1" w:rsidRPr="007C5AEF" w:rsidRDefault="008619E1" w:rsidP="008619E1">
            <w:pPr>
              <w:jc w:val="both"/>
              <w:rPr>
                <w:rFonts w:ascii="Arial" w:hAnsi="Arial" w:cs="Arial"/>
                <w:i/>
                <w:iCs/>
              </w:rPr>
            </w:pPr>
          </w:p>
          <w:p w14:paraId="335D5A1D" w14:textId="0C287F23" w:rsidR="008619E1" w:rsidRPr="007C5AEF" w:rsidRDefault="008619E1" w:rsidP="008619E1">
            <w:pPr>
              <w:pStyle w:val="Default"/>
              <w:jc w:val="both"/>
            </w:pPr>
            <w:r w:rsidRPr="007C5AEF">
              <w:rPr>
                <w:lang w:val="es-ES"/>
              </w:rPr>
              <w:t>2.</w:t>
            </w:r>
            <w:r w:rsidRPr="007C5AEF">
              <w:t xml:space="preserve">Implementar una metodología para continuar articulando el procedimiento que consolida las cifras los informes que emite la OAJ (Informe mensual de PQRSFD) con los datos reportados por la SG en materia de PQRSFD, (Informe trimestral, Informe Red de quejas y Reclamos”) a fin de que los informes unifiquen las cifras y haya consistencia en los reportes. </w:t>
            </w:r>
          </w:p>
          <w:p w14:paraId="196DB8E5" w14:textId="77777777" w:rsidR="008619E1" w:rsidRPr="007C5AEF" w:rsidRDefault="008619E1" w:rsidP="008619E1">
            <w:pPr>
              <w:pStyle w:val="Default"/>
            </w:pPr>
            <w:bookmarkStart w:id="2" w:name="_Hlk63800189"/>
          </w:p>
          <w:p w14:paraId="1010FCDE" w14:textId="3476A67B" w:rsidR="008619E1" w:rsidRPr="007C5AEF" w:rsidRDefault="008619E1" w:rsidP="008619E1">
            <w:pPr>
              <w:pStyle w:val="Default"/>
            </w:pPr>
            <w:r w:rsidRPr="007C5AEF">
              <w:t xml:space="preserve">3.Continuar con el seguimiento a la oportunidad en las respuestas con el fin de eliminar los vencimientos en las peticiones que se reciban. </w:t>
            </w:r>
          </w:p>
          <w:p w14:paraId="46DD8032" w14:textId="77777777" w:rsidR="008619E1" w:rsidRPr="007C5AEF" w:rsidRDefault="008619E1" w:rsidP="008619E1">
            <w:pPr>
              <w:pStyle w:val="Default"/>
            </w:pPr>
          </w:p>
          <w:p w14:paraId="2B1979D5" w14:textId="6DB423DB" w:rsidR="008619E1" w:rsidRPr="007C5AEF" w:rsidRDefault="008619E1" w:rsidP="008619E1">
            <w:pPr>
              <w:pStyle w:val="Default"/>
              <w:jc w:val="both"/>
            </w:pPr>
            <w:r w:rsidRPr="007C5AEF">
              <w:t>4.Actualizar el procedimiento GJUR-PR-009-V3 Procedimiento Control de Derechos de Peticiones y Solicitudes de Información</w:t>
            </w:r>
            <w:r w:rsidRPr="007C5AEF">
              <w:rPr>
                <w:b/>
                <w:bCs/>
              </w:rPr>
              <w:t xml:space="preserve">, </w:t>
            </w:r>
            <w:r w:rsidRPr="007C5AEF">
              <w:t>incluyendo los términos de la nueva normatividad vigente.</w:t>
            </w:r>
          </w:p>
          <w:p w14:paraId="32D07EA6" w14:textId="77777777" w:rsidR="008619E1" w:rsidRPr="007C5AEF" w:rsidRDefault="008619E1" w:rsidP="008619E1">
            <w:pPr>
              <w:pStyle w:val="Default"/>
              <w:jc w:val="both"/>
            </w:pPr>
          </w:p>
          <w:p w14:paraId="4355003A" w14:textId="420A9596" w:rsidR="008619E1" w:rsidRPr="007C5AEF" w:rsidRDefault="008619E1" w:rsidP="008619E1">
            <w:pPr>
              <w:pStyle w:val="Default"/>
            </w:pPr>
          </w:p>
          <w:p w14:paraId="5EDEEEFA" w14:textId="248B14A8" w:rsidR="008619E1" w:rsidRPr="007C5AEF" w:rsidRDefault="008619E1" w:rsidP="008619E1">
            <w:pPr>
              <w:pStyle w:val="Prrafodelista"/>
              <w:rPr>
                <w:rFonts w:ascii="Arial" w:hAnsi="Arial" w:cs="Arial"/>
                <w:color w:val="000000"/>
                <w:sz w:val="24"/>
                <w:szCs w:val="24"/>
              </w:rPr>
            </w:pPr>
          </w:p>
          <w:bookmarkEnd w:id="2"/>
          <w:p w14:paraId="1CE326D7" w14:textId="77777777" w:rsidR="008619E1" w:rsidRPr="007C5AEF" w:rsidRDefault="008619E1" w:rsidP="008619E1">
            <w:pPr>
              <w:ind w:left="360" w:right="142"/>
              <w:jc w:val="both"/>
              <w:rPr>
                <w:rFonts w:ascii="Arial" w:hAnsi="Arial" w:cs="Arial"/>
                <w:color w:val="000000"/>
                <w:lang w:val="es-CO"/>
              </w:rPr>
            </w:pPr>
          </w:p>
          <w:p w14:paraId="5155C32C" w14:textId="77777777" w:rsidR="008619E1" w:rsidRPr="007C5AEF" w:rsidRDefault="008619E1" w:rsidP="008619E1">
            <w:pPr>
              <w:pBdr>
                <w:top w:val="nil"/>
                <w:left w:val="nil"/>
                <w:bottom w:val="nil"/>
                <w:right w:val="nil"/>
                <w:between w:val="nil"/>
              </w:pBdr>
              <w:jc w:val="both"/>
              <w:rPr>
                <w:rFonts w:ascii="Arial" w:eastAsia="Arial" w:hAnsi="Arial" w:cs="Arial"/>
                <w:bCs/>
                <w:color w:val="000000"/>
                <w:lang w:val="es-CO" w:eastAsia="es-CO"/>
              </w:rPr>
            </w:pPr>
          </w:p>
          <w:p w14:paraId="622D4A3F" w14:textId="77777777" w:rsidR="008619E1" w:rsidRPr="007C5AEF" w:rsidRDefault="008619E1" w:rsidP="008619E1">
            <w:pPr>
              <w:pBdr>
                <w:top w:val="nil"/>
                <w:left w:val="nil"/>
                <w:bottom w:val="nil"/>
                <w:right w:val="nil"/>
                <w:between w:val="nil"/>
              </w:pBdr>
              <w:jc w:val="both"/>
              <w:rPr>
                <w:rFonts w:ascii="Arial" w:eastAsia="Arial" w:hAnsi="Arial" w:cs="Arial"/>
                <w:bCs/>
                <w:color w:val="000000"/>
                <w:lang w:val="es-CO" w:eastAsia="es-CO"/>
              </w:rPr>
            </w:pPr>
          </w:p>
          <w:p w14:paraId="7E8635DD" w14:textId="77777777" w:rsidR="008619E1" w:rsidRPr="007C5AEF" w:rsidRDefault="008619E1" w:rsidP="008619E1">
            <w:pPr>
              <w:pBdr>
                <w:top w:val="nil"/>
                <w:left w:val="nil"/>
                <w:bottom w:val="nil"/>
                <w:right w:val="nil"/>
                <w:between w:val="nil"/>
              </w:pBdr>
              <w:jc w:val="both"/>
              <w:rPr>
                <w:rFonts w:ascii="Arial" w:eastAsia="Arial" w:hAnsi="Arial" w:cs="Arial"/>
                <w:bCs/>
                <w:color w:val="000000"/>
                <w:lang w:val="es-CO" w:eastAsia="es-CO"/>
              </w:rPr>
            </w:pPr>
          </w:p>
          <w:p w14:paraId="7DCD5D76" w14:textId="77777777" w:rsidR="008619E1" w:rsidRPr="007C5AEF" w:rsidRDefault="008619E1" w:rsidP="008619E1">
            <w:pPr>
              <w:pBdr>
                <w:top w:val="nil"/>
                <w:left w:val="nil"/>
                <w:bottom w:val="nil"/>
                <w:right w:val="nil"/>
                <w:between w:val="nil"/>
              </w:pBdr>
              <w:jc w:val="both"/>
              <w:rPr>
                <w:rFonts w:ascii="Arial" w:eastAsia="Arial" w:hAnsi="Arial" w:cs="Arial"/>
                <w:bCs/>
                <w:color w:val="000000"/>
                <w:lang w:val="es-CO" w:eastAsia="es-CO"/>
              </w:rPr>
            </w:pPr>
          </w:p>
          <w:p w14:paraId="4A877393" w14:textId="77777777" w:rsidR="008619E1" w:rsidRPr="007C5AEF" w:rsidRDefault="008619E1" w:rsidP="008619E1">
            <w:pPr>
              <w:pBdr>
                <w:top w:val="nil"/>
                <w:left w:val="nil"/>
                <w:bottom w:val="nil"/>
                <w:right w:val="nil"/>
                <w:between w:val="nil"/>
              </w:pBdr>
              <w:jc w:val="both"/>
              <w:rPr>
                <w:rFonts w:ascii="Arial" w:eastAsia="Arial" w:hAnsi="Arial" w:cs="Arial"/>
                <w:bCs/>
                <w:color w:val="000000"/>
                <w:lang w:val="es-CO" w:eastAsia="es-CO"/>
              </w:rPr>
            </w:pPr>
          </w:p>
          <w:p w14:paraId="399A0752" w14:textId="3FC0930E" w:rsidR="008619E1" w:rsidRPr="007C5AEF" w:rsidRDefault="008619E1" w:rsidP="008619E1">
            <w:pPr>
              <w:jc w:val="both"/>
              <w:rPr>
                <w:rFonts w:ascii="Arial" w:hAnsi="Arial" w:cs="Arial"/>
                <w:bCs/>
                <w:lang w:val="es-CO" w:eastAsia="es-ES_tradnl"/>
              </w:rPr>
            </w:pPr>
            <w:r w:rsidRPr="007C5AEF">
              <w:rPr>
                <w:rFonts w:ascii="Arial" w:hAnsi="Arial" w:cs="Arial"/>
                <w:b/>
              </w:rPr>
              <w:t xml:space="preserve">5. </w:t>
            </w:r>
            <w:r w:rsidRPr="007C5AEF">
              <w:rPr>
                <w:rFonts w:ascii="Arial" w:hAnsi="Arial" w:cs="Arial"/>
                <w:bCs/>
              </w:rPr>
              <w:t xml:space="preserve">Dejar consignado en las actas del comité, una relación sucinta de los anexos y la fecha en que el ordenador del gasto remitió el acto administrativo y sus antecedentes, e implementar controles para remitir oportunamente el acto administrativo que ordena el pago de la condena, de acuerdo con lo dispuesto en al artículo </w:t>
            </w:r>
            <w:hyperlink r:id="rId7" w:anchor="2.2.4.3.1.2.12" w:history="1">
              <w:r w:rsidRPr="007C5AEF">
                <w:rPr>
                  <w:rStyle w:val="Hipervnculo"/>
                  <w:rFonts w:ascii="Arial" w:hAnsi="Arial" w:cs="Arial"/>
                  <w:bCs/>
                </w:rPr>
                <w:t>2.2.4.3.1.2.12</w:t>
              </w:r>
            </w:hyperlink>
            <w:r w:rsidRPr="007C5AEF">
              <w:rPr>
                <w:rFonts w:ascii="Arial" w:hAnsi="Arial" w:cs="Arial"/>
                <w:bCs/>
              </w:rPr>
              <w:t xml:space="preserve"> del Decreto 1069 de 2015 modificado por el artículo 3º del Decreto Nacional 1167 de 2016</w:t>
            </w:r>
          </w:p>
          <w:p w14:paraId="4969A40C" w14:textId="6517B7B1" w:rsidR="008619E1" w:rsidRPr="007C5AEF" w:rsidRDefault="008619E1" w:rsidP="008619E1">
            <w:pPr>
              <w:contextualSpacing/>
              <w:rPr>
                <w:rFonts w:ascii="Arial" w:hAnsi="Arial" w:cs="Arial"/>
                <w:b/>
                <w:lang w:val="es-CO"/>
              </w:rPr>
            </w:pPr>
          </w:p>
          <w:p w14:paraId="74C72B6F" w14:textId="77777777" w:rsidR="008619E1" w:rsidRPr="007C5AEF" w:rsidRDefault="008619E1" w:rsidP="008619E1">
            <w:pPr>
              <w:contextualSpacing/>
              <w:rPr>
                <w:rFonts w:ascii="Arial" w:hAnsi="Arial" w:cs="Arial"/>
                <w:b/>
              </w:rPr>
            </w:pPr>
          </w:p>
          <w:p w14:paraId="17DA41AE" w14:textId="77777777" w:rsidR="008619E1" w:rsidRPr="007C5AEF" w:rsidRDefault="008619E1" w:rsidP="008619E1">
            <w:pPr>
              <w:contextualSpacing/>
              <w:rPr>
                <w:rFonts w:ascii="Arial" w:hAnsi="Arial" w:cs="Arial"/>
                <w:b/>
              </w:rPr>
            </w:pPr>
          </w:p>
          <w:p w14:paraId="2B166988" w14:textId="77777777" w:rsidR="008619E1" w:rsidRPr="007C5AEF" w:rsidRDefault="008619E1" w:rsidP="008619E1">
            <w:pPr>
              <w:contextualSpacing/>
              <w:rPr>
                <w:rFonts w:ascii="Arial" w:hAnsi="Arial" w:cs="Arial"/>
                <w:b/>
              </w:rPr>
            </w:pPr>
          </w:p>
          <w:p w14:paraId="15DB5E86" w14:textId="77777777" w:rsidR="008619E1" w:rsidRPr="007C5AEF" w:rsidRDefault="008619E1" w:rsidP="008619E1">
            <w:pPr>
              <w:contextualSpacing/>
              <w:rPr>
                <w:rFonts w:ascii="Arial" w:hAnsi="Arial" w:cs="Arial"/>
                <w:b/>
              </w:rPr>
            </w:pPr>
          </w:p>
          <w:p w14:paraId="16CF1DDB" w14:textId="77777777" w:rsidR="008619E1" w:rsidRPr="007C5AEF" w:rsidRDefault="008619E1" w:rsidP="008619E1">
            <w:pPr>
              <w:contextualSpacing/>
              <w:rPr>
                <w:rFonts w:ascii="Arial" w:hAnsi="Arial" w:cs="Arial"/>
                <w:b/>
              </w:rPr>
            </w:pPr>
          </w:p>
          <w:p w14:paraId="22B9202B" w14:textId="77777777" w:rsidR="008619E1" w:rsidRPr="007C5AEF" w:rsidRDefault="008619E1" w:rsidP="008619E1">
            <w:pPr>
              <w:rPr>
                <w:rFonts w:ascii="Arial" w:hAnsi="Arial" w:cs="Arial"/>
                <w:b/>
              </w:rPr>
            </w:pPr>
          </w:p>
          <w:p w14:paraId="3313E1A5" w14:textId="77777777" w:rsidR="008619E1" w:rsidRPr="007C5AEF" w:rsidRDefault="008619E1" w:rsidP="008619E1">
            <w:pPr>
              <w:contextualSpacing/>
              <w:rPr>
                <w:rFonts w:ascii="Arial" w:hAnsi="Arial" w:cs="Arial"/>
                <w:b/>
              </w:rPr>
            </w:pPr>
          </w:p>
          <w:p w14:paraId="1CC4507C" w14:textId="77777777" w:rsidR="008619E1" w:rsidRPr="007C5AEF" w:rsidRDefault="008619E1" w:rsidP="008619E1">
            <w:pPr>
              <w:contextualSpacing/>
              <w:rPr>
                <w:rFonts w:ascii="Arial" w:hAnsi="Arial" w:cs="Arial"/>
                <w:b/>
              </w:rPr>
            </w:pPr>
          </w:p>
          <w:p w14:paraId="14821759" w14:textId="6E40C325" w:rsidR="008619E1" w:rsidRPr="007C5AEF" w:rsidRDefault="008619E1" w:rsidP="008619E1">
            <w:pPr>
              <w:jc w:val="both"/>
              <w:rPr>
                <w:rFonts w:ascii="Arial" w:hAnsi="Arial" w:cs="Arial"/>
                <w:color w:val="222222"/>
                <w:shd w:val="clear" w:color="auto" w:fill="FFFFFF"/>
                <w:lang w:eastAsia="es-CO"/>
              </w:rPr>
            </w:pPr>
          </w:p>
        </w:tc>
      </w:tr>
      <w:tr w:rsidR="008619E1" w:rsidRPr="007C5AEF" w14:paraId="750BB9A6" w14:textId="77777777" w:rsidTr="004351D4">
        <w:trPr>
          <w:trHeight w:val="1972"/>
        </w:trPr>
        <w:tc>
          <w:tcPr>
            <w:tcW w:w="2669" w:type="pct"/>
            <w:shd w:val="clear" w:color="auto" w:fill="auto"/>
          </w:tcPr>
          <w:p w14:paraId="6DBEEA4E" w14:textId="77777777" w:rsidR="008619E1" w:rsidRPr="007C5AEF" w:rsidRDefault="008619E1" w:rsidP="008619E1">
            <w:pPr>
              <w:shd w:val="clear" w:color="auto" w:fill="FFFFFF"/>
              <w:contextualSpacing/>
              <w:rPr>
                <w:rFonts w:ascii="Arial" w:hAnsi="Arial" w:cs="Arial"/>
                <w:b/>
                <w:bCs/>
                <w:color w:val="000000"/>
                <w:u w:val="single"/>
                <w:shd w:val="clear" w:color="auto" w:fill="FFFFFF"/>
              </w:rPr>
            </w:pPr>
          </w:p>
          <w:p w14:paraId="2257C55E" w14:textId="41156B37" w:rsidR="008619E1" w:rsidRPr="007C5AEF" w:rsidRDefault="008619E1" w:rsidP="008619E1">
            <w:pPr>
              <w:shd w:val="clear" w:color="auto" w:fill="FFFFFF"/>
              <w:contextualSpacing/>
              <w:rPr>
                <w:rFonts w:ascii="Arial" w:hAnsi="Arial" w:cs="Arial"/>
                <w:b/>
                <w:bCs/>
                <w:color w:val="000000"/>
                <w:u w:val="single"/>
                <w:shd w:val="clear" w:color="auto" w:fill="FFFFFF"/>
              </w:rPr>
            </w:pPr>
            <w:r w:rsidRPr="007C5AEF">
              <w:rPr>
                <w:rFonts w:ascii="Arial" w:hAnsi="Arial" w:cs="Arial"/>
                <w:b/>
                <w:bCs/>
                <w:color w:val="000000"/>
                <w:u w:val="single"/>
                <w:shd w:val="clear" w:color="auto" w:fill="FFFFFF"/>
              </w:rPr>
              <w:t>Seguimiento a Peticiones, Quejas, Reclamos, Sugerencias, Felicitaciones y Denuncias PQRSFD:</w:t>
            </w:r>
          </w:p>
          <w:p w14:paraId="1C3B7AB2" w14:textId="77777777" w:rsidR="008619E1" w:rsidRPr="007C5AEF" w:rsidRDefault="008619E1" w:rsidP="008619E1">
            <w:pPr>
              <w:shd w:val="clear" w:color="auto" w:fill="FFFFFF"/>
              <w:contextualSpacing/>
              <w:rPr>
                <w:rFonts w:ascii="Arial" w:hAnsi="Arial" w:cs="Arial"/>
                <w:b/>
                <w:bCs/>
                <w:color w:val="000000"/>
                <w:shd w:val="clear" w:color="auto" w:fill="FFFFFF"/>
              </w:rPr>
            </w:pPr>
          </w:p>
          <w:p w14:paraId="30DEC672" w14:textId="1174FFF2" w:rsidR="008619E1" w:rsidRPr="007C5AEF" w:rsidRDefault="008619E1" w:rsidP="008619E1">
            <w:pPr>
              <w:shd w:val="clear" w:color="auto" w:fill="FFFFFF"/>
              <w:contextualSpacing/>
              <w:jc w:val="both"/>
              <w:rPr>
                <w:rFonts w:ascii="Arial" w:hAnsi="Arial" w:cs="Arial"/>
                <w:shd w:val="clear" w:color="auto" w:fill="FFFFFF"/>
              </w:rPr>
            </w:pPr>
            <w:r w:rsidRPr="007C5AEF">
              <w:rPr>
                <w:rFonts w:ascii="Arial" w:hAnsi="Arial" w:cs="Arial"/>
              </w:rPr>
              <w:t>Como resultado de la evaluación efectuada por la OCI en cuanto a las Peticiones, Quejas, Reclamos, Solicitudes y Felicitaciones y denuncias PQRSFD, se identificó: que la OFICINA</w:t>
            </w:r>
            <w:r w:rsidRPr="007C5AEF">
              <w:rPr>
                <w:rFonts w:ascii="Arial" w:hAnsi="Arial" w:cs="Arial"/>
                <w:b/>
                <w:bCs/>
              </w:rPr>
              <w:t xml:space="preserve"> ASESORA JURÍDICA - OAJ</w:t>
            </w:r>
            <w:r w:rsidRPr="007C5AEF">
              <w:rPr>
                <w:rFonts w:ascii="Arial" w:hAnsi="Arial" w:cs="Arial"/>
                <w:shd w:val="clear" w:color="auto" w:fill="FFFFFF"/>
              </w:rPr>
              <w:t>, durante el primer semestre de 2021 recibió 144</w:t>
            </w:r>
            <w:r w:rsidRPr="007C5AEF">
              <w:rPr>
                <w:rFonts w:ascii="Arial" w:hAnsi="Arial" w:cs="Arial"/>
                <w:b/>
                <w:bCs/>
                <w:shd w:val="clear" w:color="auto" w:fill="FFFFFF"/>
              </w:rPr>
              <w:t xml:space="preserve"> </w:t>
            </w:r>
            <w:r w:rsidRPr="007C5AEF">
              <w:rPr>
                <w:rFonts w:ascii="Arial" w:hAnsi="Arial" w:cs="Arial"/>
                <w:shd w:val="clear" w:color="auto" w:fill="FFFFFF"/>
              </w:rPr>
              <w:t>peticiones</w:t>
            </w:r>
            <w:r w:rsidRPr="007C5AEF">
              <w:rPr>
                <w:rFonts w:ascii="Arial" w:hAnsi="Arial" w:cs="Arial"/>
                <w:b/>
                <w:bCs/>
                <w:shd w:val="clear" w:color="auto" w:fill="FFFFFF"/>
              </w:rPr>
              <w:t xml:space="preserve"> </w:t>
            </w:r>
            <w:r w:rsidRPr="007C5AEF">
              <w:rPr>
                <w:rFonts w:ascii="Arial" w:hAnsi="Arial" w:cs="Arial"/>
                <w:shd w:val="clear" w:color="auto" w:fill="FFFFFF"/>
              </w:rPr>
              <w:t>de los cuales se evidenció 2 de estas peticiones se contestaron extemporáneamente</w:t>
            </w:r>
          </w:p>
          <w:p w14:paraId="77991782" w14:textId="0DF161FE" w:rsidR="008619E1" w:rsidRPr="007C5AEF" w:rsidRDefault="008619E1" w:rsidP="008619E1">
            <w:pPr>
              <w:jc w:val="both"/>
              <w:rPr>
                <w:rFonts w:ascii="Arial" w:hAnsi="Arial" w:cs="Arial"/>
                <w:b/>
                <w:color w:val="000000"/>
              </w:rPr>
            </w:pPr>
          </w:p>
          <w:p w14:paraId="5A943729" w14:textId="50F11966" w:rsidR="008619E1" w:rsidRPr="007C5AEF" w:rsidRDefault="008619E1" w:rsidP="008619E1">
            <w:pPr>
              <w:jc w:val="both"/>
              <w:rPr>
                <w:rFonts w:ascii="Arial" w:eastAsia="Arial" w:hAnsi="Arial" w:cs="Arial"/>
                <w:bCs/>
                <w:color w:val="000000"/>
                <w:lang w:val="es-CO" w:eastAsia="es-CO"/>
              </w:rPr>
            </w:pPr>
            <w:r w:rsidRPr="007C5AEF">
              <w:rPr>
                <w:rFonts w:ascii="Arial" w:eastAsia="Arial" w:hAnsi="Arial" w:cs="Arial"/>
                <w:bCs/>
                <w:color w:val="000000"/>
                <w:lang w:val="es-CO" w:eastAsia="es-CO"/>
              </w:rPr>
              <w:t>Del análisis de los informes Internos presentados por la OAJ (Informe mensual dirigido a la Dirección General) y la SG (Informe trimestral de Gestión de PQRSFD e Informe mensual a la Veeduría DISTRITAL) se identificó que el número de PQRSFD, no es consistente en los informes al igual que la identificación de tipologías de cada una de las peticiones</w:t>
            </w:r>
          </w:p>
          <w:p w14:paraId="4C68380B" w14:textId="553ADD9B" w:rsidR="008619E1" w:rsidRPr="007C5AEF" w:rsidRDefault="008619E1" w:rsidP="008619E1">
            <w:pPr>
              <w:jc w:val="both"/>
              <w:rPr>
                <w:rFonts w:ascii="Arial" w:eastAsia="Arial" w:hAnsi="Arial" w:cs="Arial"/>
                <w:bCs/>
                <w:color w:val="000000"/>
                <w:lang w:eastAsia="es-CO"/>
              </w:rPr>
            </w:pPr>
          </w:p>
          <w:p w14:paraId="4E545475" w14:textId="303D61E6" w:rsidR="008619E1" w:rsidRPr="007C5AEF" w:rsidRDefault="008619E1" w:rsidP="008619E1">
            <w:pPr>
              <w:jc w:val="both"/>
              <w:rPr>
                <w:rFonts w:ascii="Arial" w:hAnsi="Arial" w:cs="Arial"/>
                <w:bCs/>
                <w:color w:val="000000"/>
              </w:rPr>
            </w:pPr>
            <w:r w:rsidRPr="007C5AEF">
              <w:rPr>
                <w:rFonts w:ascii="Arial" w:hAnsi="Arial" w:cs="Arial"/>
                <w:bCs/>
                <w:color w:val="000000"/>
              </w:rPr>
              <w:t>Se observó que el Procedimiento Control de Derechos de Petición y solicitudes de información GJUR-PR-009-V3 no está actualizado de acuerdo con los términos para dar respuesta de acuerdo con la normatividad vigente</w:t>
            </w:r>
          </w:p>
          <w:p w14:paraId="73FFF5B1" w14:textId="77777777" w:rsidR="008619E1" w:rsidRPr="007C5AEF" w:rsidRDefault="008619E1" w:rsidP="008619E1">
            <w:pPr>
              <w:rPr>
                <w:rFonts w:ascii="Arial" w:hAnsi="Arial" w:cs="Arial"/>
                <w:b/>
                <w:color w:val="000000"/>
              </w:rPr>
            </w:pPr>
          </w:p>
          <w:p w14:paraId="03D08E13" w14:textId="77777777" w:rsidR="008619E1" w:rsidRPr="007C5AEF" w:rsidRDefault="008619E1" w:rsidP="008619E1">
            <w:pPr>
              <w:rPr>
                <w:rFonts w:ascii="Arial" w:hAnsi="Arial" w:cs="Arial"/>
                <w:b/>
              </w:rPr>
            </w:pPr>
          </w:p>
          <w:p w14:paraId="72E71CC1" w14:textId="1149249A" w:rsidR="008619E1" w:rsidRPr="007C5AEF" w:rsidRDefault="008619E1" w:rsidP="008619E1">
            <w:pPr>
              <w:contextualSpacing/>
              <w:rPr>
                <w:rFonts w:ascii="Arial" w:hAnsi="Arial" w:cs="Arial"/>
                <w:b/>
              </w:rPr>
            </w:pPr>
            <w:r w:rsidRPr="007C5AEF">
              <w:rPr>
                <w:rFonts w:ascii="Arial" w:hAnsi="Arial" w:cs="Arial"/>
                <w:b/>
              </w:rPr>
              <w:t>EN RELACIÓN CON LAS ACTAS DEL COMITÉ DE CONCILIACIÓN</w:t>
            </w:r>
          </w:p>
          <w:p w14:paraId="3E0DD8E0" w14:textId="77777777" w:rsidR="008619E1" w:rsidRPr="007C5AEF" w:rsidRDefault="008619E1" w:rsidP="008619E1">
            <w:pPr>
              <w:contextualSpacing/>
              <w:rPr>
                <w:rFonts w:ascii="Arial" w:hAnsi="Arial" w:cs="Arial"/>
                <w:b/>
              </w:rPr>
            </w:pPr>
          </w:p>
          <w:p w14:paraId="77118B33" w14:textId="58C77741" w:rsidR="008619E1" w:rsidRPr="007C5AEF" w:rsidRDefault="008619E1" w:rsidP="008619E1">
            <w:pPr>
              <w:contextualSpacing/>
              <w:rPr>
                <w:rFonts w:ascii="Arial" w:hAnsi="Arial" w:cs="Arial"/>
                <w:bCs/>
                <w:color w:val="000000"/>
                <w:shd w:val="clear" w:color="auto" w:fill="FFFFFF"/>
              </w:rPr>
            </w:pPr>
            <w:r w:rsidRPr="007C5AEF">
              <w:rPr>
                <w:rFonts w:ascii="Arial" w:hAnsi="Arial" w:cs="Arial"/>
                <w:bCs/>
              </w:rPr>
              <w:t>Mediante radicado</w:t>
            </w:r>
            <w:r w:rsidRPr="007C5AEF">
              <w:rPr>
                <w:rFonts w:ascii="Arial" w:hAnsi="Arial" w:cs="Arial"/>
              </w:rPr>
              <w:t xml:space="preserve"> </w:t>
            </w:r>
            <w:hyperlink r:id="rId8" w:history="1">
              <w:r w:rsidRPr="007C5AEF">
                <w:rPr>
                  <w:rStyle w:val="Hipervnculo"/>
                  <w:rFonts w:ascii="Arial" w:hAnsi="Arial" w:cs="Arial"/>
                  <w:color w:val="auto"/>
                  <w:u w:val="none"/>
                </w:rPr>
                <w:t>20211600107453</w:t>
              </w:r>
            </w:hyperlink>
            <w:r w:rsidRPr="007C5AEF">
              <w:rPr>
                <w:rFonts w:ascii="Arial" w:hAnsi="Arial" w:cs="Arial"/>
              </w:rPr>
              <w:t xml:space="preserve"> del 15 de octubre de 2021</w:t>
            </w:r>
            <w:r w:rsidRPr="007C5AEF">
              <w:rPr>
                <w:rFonts w:ascii="Arial" w:hAnsi="Arial" w:cs="Arial"/>
                <w:bCs/>
              </w:rPr>
              <w:t xml:space="preserve"> se remitió al proceso el </w:t>
            </w:r>
            <w:r w:rsidRPr="007C5AEF">
              <w:rPr>
                <w:rFonts w:ascii="Arial" w:hAnsi="Arial" w:cs="Arial"/>
                <w:bCs/>
                <w:lang w:val="es-ES_tradnl"/>
              </w:rPr>
              <w:t xml:space="preserve">Informe de </w:t>
            </w:r>
            <w:r w:rsidRPr="007C5AEF">
              <w:rPr>
                <w:rFonts w:ascii="Arial" w:hAnsi="Arial" w:cs="Arial"/>
                <w:bCs/>
                <w:color w:val="000000"/>
                <w:shd w:val="clear" w:color="auto" w:fill="FFFFFF"/>
              </w:rPr>
              <w:t>seguimiento a los estudios de procedencia de las acciones de repetición llevadas al Comité de Conciliación de la entidad periodo de mayo de 2021 a agosto de 2021, en donde se identificó lo siguiente:</w:t>
            </w:r>
          </w:p>
          <w:p w14:paraId="77161856" w14:textId="77777777" w:rsidR="008619E1" w:rsidRPr="007C5AEF" w:rsidRDefault="008619E1" w:rsidP="008619E1">
            <w:pPr>
              <w:contextualSpacing/>
              <w:rPr>
                <w:rFonts w:ascii="Arial" w:hAnsi="Arial" w:cs="Arial"/>
                <w:b/>
                <w:bCs/>
                <w:color w:val="000000"/>
              </w:rPr>
            </w:pPr>
          </w:p>
          <w:p w14:paraId="3067CAEB" w14:textId="77777777" w:rsidR="008619E1" w:rsidRPr="007C5AEF" w:rsidRDefault="008619E1" w:rsidP="008619E1">
            <w:pPr>
              <w:shd w:val="clear" w:color="auto" w:fill="FFFFFF"/>
              <w:jc w:val="both"/>
              <w:rPr>
                <w:rFonts w:ascii="Arial" w:hAnsi="Arial" w:cs="Arial"/>
                <w:color w:val="000000"/>
                <w:shd w:val="clear" w:color="auto" w:fill="FFFFFF"/>
              </w:rPr>
            </w:pPr>
            <w:r w:rsidRPr="007C5AEF">
              <w:rPr>
                <w:rFonts w:ascii="Arial" w:hAnsi="Arial" w:cs="Arial"/>
                <w:shd w:val="clear" w:color="auto" w:fill="FFFFFF"/>
              </w:rPr>
              <w:t>No fue posible evidenciar la fecha en que el Ordenador del Gasto remitió al comité de Conciliación el acto administrativo y sus antecedentes para que sus integrantes tomaran la decisión de iniciar o no el proceso de repetición. Acorde con el termino establecido en el Artículo</w:t>
            </w:r>
            <w:r w:rsidRPr="007C5AEF">
              <w:rPr>
                <w:rFonts w:ascii="Arial" w:hAnsi="Arial" w:cs="Arial"/>
                <w:b/>
                <w:bCs/>
                <w:i/>
                <w:iCs/>
                <w:color w:val="000000"/>
                <w:shd w:val="clear" w:color="auto" w:fill="FFFFFF"/>
              </w:rPr>
              <w:t xml:space="preserve"> 2.2.4.3.1.2.12 </w:t>
            </w:r>
            <w:r w:rsidRPr="007C5AEF">
              <w:rPr>
                <w:rFonts w:ascii="Arial" w:hAnsi="Arial" w:cs="Arial"/>
                <w:i/>
                <w:iCs/>
                <w:color w:val="000000"/>
                <w:shd w:val="clear" w:color="auto" w:fill="FFFFFF"/>
              </w:rPr>
              <w:t>del</w:t>
            </w:r>
            <w:r w:rsidRPr="007C5AEF">
              <w:rPr>
                <w:rFonts w:ascii="Arial" w:hAnsi="Arial" w:cs="Arial"/>
                <w:b/>
                <w:bCs/>
                <w:i/>
                <w:iCs/>
                <w:color w:val="000000"/>
                <w:shd w:val="clear" w:color="auto" w:fill="FFFFFF"/>
              </w:rPr>
              <w:t xml:space="preserve"> </w:t>
            </w:r>
            <w:r w:rsidRPr="007C5AEF">
              <w:rPr>
                <w:rFonts w:ascii="Arial" w:hAnsi="Arial" w:cs="Arial"/>
                <w:shd w:val="clear" w:color="auto" w:fill="FFFFFF"/>
              </w:rPr>
              <w:t>Decreto</w:t>
            </w:r>
            <w:r w:rsidRPr="007C5AEF">
              <w:rPr>
                <w:rFonts w:ascii="Arial" w:hAnsi="Arial" w:cs="Arial"/>
                <w:color w:val="000000"/>
                <w:shd w:val="clear" w:color="auto" w:fill="FFFFFF"/>
              </w:rPr>
              <w:t xml:space="preserve"> Nacional 1167 de 2016. Ya que en el acta no se especifica. </w:t>
            </w:r>
          </w:p>
          <w:p w14:paraId="0F37833A" w14:textId="6189F776" w:rsidR="008619E1" w:rsidRPr="007C5AEF" w:rsidRDefault="008619E1" w:rsidP="008619E1">
            <w:pPr>
              <w:shd w:val="clear" w:color="auto" w:fill="FFFFFF"/>
              <w:rPr>
                <w:rFonts w:ascii="Arial" w:hAnsi="Arial" w:cs="Arial"/>
                <w:color w:val="000000"/>
                <w:shd w:val="clear" w:color="auto" w:fill="FFFFFF"/>
              </w:rPr>
            </w:pPr>
            <w:r w:rsidRPr="007C5AEF">
              <w:rPr>
                <w:rFonts w:ascii="Arial" w:hAnsi="Arial" w:cs="Arial"/>
                <w:color w:val="000000"/>
                <w:shd w:val="clear" w:color="auto" w:fill="FFFFFF"/>
              </w:rPr>
              <w:t xml:space="preserve">Se atendieron las recomendaciones realizadas por OCI, en el informe del año 2020. </w:t>
            </w:r>
          </w:p>
          <w:p w14:paraId="27471E9D" w14:textId="77777777" w:rsidR="008619E1" w:rsidRPr="007C5AEF" w:rsidRDefault="008619E1" w:rsidP="008619E1">
            <w:pPr>
              <w:jc w:val="both"/>
              <w:rPr>
                <w:rFonts w:ascii="Arial" w:hAnsi="Arial" w:cs="Arial"/>
                <w:b/>
                <w:color w:val="000000"/>
                <w:lang w:val="es-CO"/>
              </w:rPr>
            </w:pPr>
          </w:p>
          <w:p w14:paraId="6E6E224F" w14:textId="77777777" w:rsidR="008619E1" w:rsidRPr="007C5AEF" w:rsidRDefault="008619E1" w:rsidP="008619E1">
            <w:pPr>
              <w:jc w:val="both"/>
              <w:rPr>
                <w:rFonts w:ascii="Arial" w:hAnsi="Arial" w:cs="Arial"/>
                <w:b/>
                <w:color w:val="000000"/>
              </w:rPr>
            </w:pPr>
          </w:p>
          <w:p w14:paraId="37BC0203" w14:textId="77777777" w:rsidR="008619E1" w:rsidRPr="007C5AEF" w:rsidRDefault="008619E1" w:rsidP="008619E1">
            <w:pPr>
              <w:jc w:val="both"/>
              <w:rPr>
                <w:rFonts w:ascii="Arial" w:hAnsi="Arial" w:cs="Arial"/>
                <w:b/>
                <w:color w:val="000000"/>
              </w:rPr>
            </w:pPr>
          </w:p>
        </w:tc>
        <w:tc>
          <w:tcPr>
            <w:tcW w:w="2331" w:type="pct"/>
            <w:vMerge/>
            <w:shd w:val="clear" w:color="auto" w:fill="auto"/>
          </w:tcPr>
          <w:p w14:paraId="42A5FDF0" w14:textId="77777777" w:rsidR="008619E1" w:rsidRPr="007C5AEF" w:rsidRDefault="008619E1" w:rsidP="008619E1">
            <w:pPr>
              <w:jc w:val="both"/>
              <w:rPr>
                <w:rFonts w:ascii="Arial" w:hAnsi="Arial" w:cs="Arial"/>
                <w:color w:val="000000"/>
              </w:rPr>
            </w:pPr>
          </w:p>
        </w:tc>
      </w:tr>
      <w:tr w:rsidR="008619E1" w:rsidRPr="007C5AEF" w14:paraId="7DD8CB7D" w14:textId="77777777" w:rsidTr="008619E1">
        <w:trPr>
          <w:trHeight w:val="237"/>
        </w:trPr>
        <w:tc>
          <w:tcPr>
            <w:tcW w:w="2669" w:type="pct"/>
            <w:shd w:val="clear" w:color="auto" w:fill="D0CECE" w:themeFill="background2" w:themeFillShade="E6"/>
          </w:tcPr>
          <w:p w14:paraId="5DDE10DC" w14:textId="77777777" w:rsidR="008619E1" w:rsidRPr="007C5AEF" w:rsidRDefault="008619E1" w:rsidP="008619E1">
            <w:pPr>
              <w:jc w:val="center"/>
              <w:rPr>
                <w:rFonts w:ascii="Arial" w:hAnsi="Arial" w:cs="Arial"/>
                <w:b/>
                <w:color w:val="000000"/>
              </w:rPr>
            </w:pPr>
            <w:r w:rsidRPr="007C5AEF">
              <w:rPr>
                <w:rFonts w:ascii="Arial" w:hAnsi="Arial" w:cs="Arial"/>
                <w:b/>
                <w:color w:val="000000"/>
              </w:rPr>
              <w:t>ROL ENFOQUE HACIA LA PREVENCIÓN:</w:t>
            </w:r>
          </w:p>
        </w:tc>
        <w:tc>
          <w:tcPr>
            <w:tcW w:w="2331" w:type="pct"/>
            <w:vMerge w:val="restart"/>
            <w:shd w:val="clear" w:color="auto" w:fill="auto"/>
          </w:tcPr>
          <w:p w14:paraId="2B39B5FE" w14:textId="77777777" w:rsidR="008619E1" w:rsidRPr="007C5AEF" w:rsidRDefault="008619E1" w:rsidP="008619E1">
            <w:pPr>
              <w:shd w:val="clear" w:color="auto" w:fill="D0CECE" w:themeFill="background2" w:themeFillShade="E6"/>
              <w:jc w:val="both"/>
              <w:rPr>
                <w:rFonts w:ascii="Arial" w:hAnsi="Arial" w:cs="Arial"/>
                <w:b/>
                <w:bCs/>
                <w:color w:val="000000"/>
              </w:rPr>
            </w:pPr>
            <w:r w:rsidRPr="007C5AEF">
              <w:rPr>
                <w:rFonts w:ascii="Arial" w:hAnsi="Arial" w:cs="Arial"/>
                <w:b/>
                <w:bCs/>
                <w:color w:val="000000"/>
              </w:rPr>
              <w:t xml:space="preserve">RECOMENDACIONES </w:t>
            </w:r>
          </w:p>
          <w:p w14:paraId="6007A498" w14:textId="77777777" w:rsidR="008619E1" w:rsidRPr="007C5AEF" w:rsidRDefault="008619E1" w:rsidP="008619E1">
            <w:pPr>
              <w:jc w:val="both"/>
              <w:rPr>
                <w:rFonts w:ascii="Arial" w:hAnsi="Arial" w:cs="Arial"/>
                <w:color w:val="000000"/>
              </w:rPr>
            </w:pPr>
          </w:p>
          <w:p w14:paraId="5E2CB215" w14:textId="37AE4926" w:rsidR="008619E1" w:rsidRPr="007C5AEF" w:rsidRDefault="008619E1" w:rsidP="008619E1">
            <w:pPr>
              <w:jc w:val="both"/>
              <w:rPr>
                <w:rFonts w:ascii="Arial" w:hAnsi="Arial" w:cs="Arial"/>
                <w:color w:val="000000"/>
                <w:kern w:val="24"/>
              </w:rPr>
            </w:pPr>
            <w:r w:rsidRPr="007C5AEF">
              <w:rPr>
                <w:rFonts w:ascii="Arial" w:hAnsi="Arial" w:cs="Arial"/>
                <w:color w:val="000000"/>
                <w:kern w:val="24"/>
              </w:rPr>
              <w:t>6.Seguir reportando oportunamente a la OCI, los avances de la implementación de las acciones correctivas formuladas en el Plan de Mejoramiento por procesos, especiales e institucional de acuerdo con los cronogramas establecidos. </w:t>
            </w:r>
          </w:p>
          <w:p w14:paraId="73B8C5A4" w14:textId="77777777" w:rsidR="008619E1" w:rsidRPr="007C5AEF" w:rsidRDefault="008619E1" w:rsidP="008619E1">
            <w:pPr>
              <w:jc w:val="both"/>
              <w:rPr>
                <w:rFonts w:ascii="Arial" w:hAnsi="Arial" w:cs="Arial"/>
                <w:color w:val="000000"/>
                <w:kern w:val="24"/>
              </w:rPr>
            </w:pPr>
          </w:p>
          <w:p w14:paraId="128318A5" w14:textId="0A77502E" w:rsidR="008619E1" w:rsidRPr="007C5AEF" w:rsidRDefault="008619E1" w:rsidP="008619E1">
            <w:pPr>
              <w:jc w:val="both"/>
              <w:rPr>
                <w:rFonts w:ascii="Arial" w:hAnsi="Arial" w:cs="Arial"/>
                <w:color w:val="000000"/>
                <w:kern w:val="24"/>
              </w:rPr>
            </w:pPr>
            <w:r w:rsidRPr="007C5AEF">
              <w:rPr>
                <w:rFonts w:ascii="Arial" w:hAnsi="Arial" w:cs="Arial"/>
                <w:color w:val="000000"/>
                <w:kern w:val="24"/>
              </w:rPr>
              <w:t>7.Seguir aportando todas las evidencias que dan cumplimiento de las acciones propuestas, tanto para los planes de mejoramiento producto de las auditorías internas como para las auditorías ejecutadas por la Contraloría de Bogotá D.C, con el fin de lograr el cierre efectivo y eficiente. </w:t>
            </w:r>
          </w:p>
          <w:p w14:paraId="4A55335A" w14:textId="77777777" w:rsidR="008619E1" w:rsidRPr="007C5AEF" w:rsidRDefault="008619E1" w:rsidP="008619E1">
            <w:pPr>
              <w:jc w:val="both"/>
              <w:rPr>
                <w:rFonts w:ascii="Arial" w:hAnsi="Arial" w:cs="Arial"/>
                <w:color w:val="000000"/>
                <w:kern w:val="24"/>
              </w:rPr>
            </w:pPr>
          </w:p>
          <w:p w14:paraId="419FF37D" w14:textId="57E4A695" w:rsidR="008619E1" w:rsidRPr="007C5AEF" w:rsidRDefault="008619E1" w:rsidP="008619E1">
            <w:pPr>
              <w:jc w:val="both"/>
              <w:rPr>
                <w:rFonts w:ascii="Arial" w:hAnsi="Arial" w:cs="Arial"/>
                <w:b/>
                <w:bCs/>
              </w:rPr>
            </w:pPr>
            <w:r w:rsidRPr="007C5AEF">
              <w:rPr>
                <w:rFonts w:ascii="Arial" w:hAnsi="Arial" w:cs="Arial"/>
                <w:color w:val="000000"/>
                <w:kern w:val="24"/>
              </w:rPr>
              <w:t>8.Los responsables de la implementación de las acciones correctivas deben identificar con anterioridad cuando no se logre el cumplimiento de la acción y solicitar ante la OCI formalmente la ampliación de plazo y/o reajuste del misma con su debida justificación. </w:t>
            </w:r>
          </w:p>
          <w:p w14:paraId="304CDC8D" w14:textId="77777777" w:rsidR="008619E1" w:rsidRPr="007C5AEF" w:rsidRDefault="008619E1" w:rsidP="008619E1">
            <w:pPr>
              <w:pStyle w:val="Prrafodelista"/>
              <w:jc w:val="both"/>
              <w:rPr>
                <w:rFonts w:ascii="Arial" w:hAnsi="Arial" w:cs="Arial"/>
                <w:color w:val="000000"/>
                <w:sz w:val="24"/>
                <w:szCs w:val="24"/>
              </w:rPr>
            </w:pPr>
            <w:r w:rsidRPr="007C5AEF">
              <w:rPr>
                <w:rFonts w:ascii="Arial" w:hAnsi="Arial" w:cs="Arial"/>
                <w:color w:val="000000"/>
                <w:kern w:val="24"/>
                <w:sz w:val="24"/>
                <w:szCs w:val="24"/>
              </w:rPr>
              <w:t> </w:t>
            </w:r>
          </w:p>
          <w:p w14:paraId="0FB5D468" w14:textId="52C15FE0" w:rsidR="008619E1" w:rsidRPr="007C5AEF" w:rsidRDefault="008619E1" w:rsidP="008619E1">
            <w:pPr>
              <w:kinsoku w:val="0"/>
              <w:overflowPunct w:val="0"/>
              <w:jc w:val="both"/>
              <w:rPr>
                <w:rFonts w:ascii="Arial" w:hAnsi="Arial" w:cs="Arial"/>
                <w:color w:val="000000"/>
              </w:rPr>
            </w:pPr>
            <w:r w:rsidRPr="007C5AEF">
              <w:rPr>
                <w:rFonts w:ascii="Arial" w:hAnsi="Arial" w:cs="Arial"/>
                <w:color w:val="000000"/>
                <w:kern w:val="24"/>
                <w:lang w:val="es-CO"/>
              </w:rPr>
              <w:t>9.</w:t>
            </w:r>
            <w:r w:rsidRPr="007C5AEF">
              <w:rPr>
                <w:rFonts w:ascii="Arial" w:hAnsi="Arial" w:cs="Arial"/>
                <w:color w:val="000000"/>
                <w:kern w:val="24"/>
              </w:rPr>
              <w:t>Formular acciones que logren eliminar las causas que generaron los hallazgos identificados en las auditorías y que aporten al fortalecimiento a la gestión del proceso y de la entidad, así mismo establecer fechas de terminación acordes para su ejecución y la apropiación por el directivo responsable. </w:t>
            </w:r>
          </w:p>
          <w:p w14:paraId="4DA262B0" w14:textId="77777777" w:rsidR="008619E1" w:rsidRPr="007C5AEF" w:rsidRDefault="008619E1" w:rsidP="008619E1">
            <w:pPr>
              <w:pStyle w:val="Prrafodelista"/>
              <w:jc w:val="both"/>
              <w:rPr>
                <w:rFonts w:ascii="Arial" w:hAnsi="Arial" w:cs="Arial"/>
                <w:color w:val="000000"/>
                <w:sz w:val="24"/>
                <w:szCs w:val="24"/>
              </w:rPr>
            </w:pPr>
            <w:r w:rsidRPr="007C5AEF">
              <w:rPr>
                <w:rFonts w:ascii="Arial" w:hAnsi="Arial" w:cs="Arial"/>
                <w:color w:val="000000"/>
                <w:kern w:val="24"/>
                <w:sz w:val="24"/>
                <w:szCs w:val="24"/>
              </w:rPr>
              <w:t> </w:t>
            </w:r>
          </w:p>
          <w:p w14:paraId="69B0C9A9" w14:textId="7CEA243A" w:rsidR="008619E1" w:rsidRPr="007C5AEF" w:rsidRDefault="008619E1" w:rsidP="008619E1">
            <w:pPr>
              <w:kinsoku w:val="0"/>
              <w:overflowPunct w:val="0"/>
              <w:jc w:val="both"/>
              <w:rPr>
                <w:rFonts w:ascii="Arial" w:hAnsi="Arial" w:cs="Arial"/>
                <w:color w:val="000000"/>
              </w:rPr>
            </w:pPr>
            <w:r w:rsidRPr="007C5AEF">
              <w:rPr>
                <w:rFonts w:ascii="Arial" w:hAnsi="Arial" w:cs="Arial"/>
                <w:color w:val="000000"/>
                <w:kern w:val="24"/>
              </w:rPr>
              <w:t>10.Atender las observaciones remitidas mediante correos electrónicos a cada directivo y enlace con los seguimientos realizados por la Oficina de Control Interno a los avances reportados por los procesos correspondiente a cada trimestre durante la vigencia 2021. </w:t>
            </w:r>
          </w:p>
          <w:p w14:paraId="14B701DD" w14:textId="77777777" w:rsidR="008619E1" w:rsidRPr="007C5AEF" w:rsidRDefault="008619E1" w:rsidP="008619E1">
            <w:pPr>
              <w:jc w:val="both"/>
              <w:rPr>
                <w:rFonts w:ascii="Arial" w:hAnsi="Arial" w:cs="Arial"/>
                <w:color w:val="000000"/>
              </w:rPr>
            </w:pPr>
          </w:p>
          <w:p w14:paraId="33F011BE" w14:textId="77777777" w:rsidR="008619E1" w:rsidRPr="007C5AEF" w:rsidRDefault="008619E1" w:rsidP="008619E1">
            <w:pPr>
              <w:jc w:val="both"/>
              <w:rPr>
                <w:rFonts w:ascii="Arial" w:hAnsi="Arial" w:cs="Arial"/>
                <w:color w:val="000000"/>
              </w:rPr>
            </w:pPr>
          </w:p>
          <w:p w14:paraId="1BE57440" w14:textId="77777777" w:rsidR="008619E1" w:rsidRPr="007C5AEF" w:rsidRDefault="008619E1" w:rsidP="008619E1">
            <w:pPr>
              <w:jc w:val="both"/>
              <w:rPr>
                <w:rFonts w:ascii="Arial" w:hAnsi="Arial" w:cs="Arial"/>
                <w:b/>
              </w:rPr>
            </w:pPr>
          </w:p>
          <w:p w14:paraId="4CA98701" w14:textId="758C4CE7" w:rsidR="008619E1" w:rsidRPr="007C5AEF" w:rsidRDefault="008619E1" w:rsidP="008619E1">
            <w:pPr>
              <w:jc w:val="both"/>
              <w:rPr>
                <w:rFonts w:ascii="Arial" w:hAnsi="Arial" w:cs="Arial"/>
              </w:rPr>
            </w:pPr>
            <w:r w:rsidRPr="007C5AEF">
              <w:rPr>
                <w:rFonts w:ascii="Arial" w:hAnsi="Arial" w:cs="Arial"/>
                <w:b/>
              </w:rPr>
              <w:t xml:space="preserve">11. </w:t>
            </w:r>
            <w:r w:rsidRPr="007C5AEF">
              <w:rPr>
                <w:rFonts w:ascii="Arial" w:hAnsi="Arial" w:cs="Arial"/>
              </w:rPr>
              <w:t>Sensibilizar (por parte de los Gestores de Integridad del proceso o dependencia) sobre la importancia de la participación de estas actividades que conlleven a la mejora institucional, motivando en todos los trabajadores de la entidad el arraigo de la cultura de integridad.</w:t>
            </w:r>
          </w:p>
          <w:p w14:paraId="1EACFD58" w14:textId="77777777" w:rsidR="008619E1" w:rsidRPr="007C5AEF" w:rsidRDefault="008619E1" w:rsidP="008619E1">
            <w:pPr>
              <w:jc w:val="both"/>
              <w:rPr>
                <w:rFonts w:ascii="Arial" w:hAnsi="Arial" w:cs="Arial"/>
                <w:bCs/>
              </w:rPr>
            </w:pPr>
          </w:p>
          <w:p w14:paraId="6D7FD37C" w14:textId="1DEAC20C" w:rsidR="008619E1" w:rsidRPr="007C5AEF" w:rsidRDefault="008619E1" w:rsidP="008619E1">
            <w:pPr>
              <w:jc w:val="both"/>
              <w:rPr>
                <w:rFonts w:ascii="Arial" w:hAnsi="Arial" w:cs="Arial"/>
                <w:bCs/>
              </w:rPr>
            </w:pPr>
            <w:r w:rsidRPr="007C5AEF">
              <w:rPr>
                <w:rFonts w:ascii="Arial" w:hAnsi="Arial" w:cs="Arial"/>
                <w:bCs/>
              </w:rPr>
              <w:t>12.Fomentar estrategias que permitan la participación de los trabajadores oficiales en las actividades de integridad.</w:t>
            </w:r>
          </w:p>
          <w:p w14:paraId="5BE136EE" w14:textId="77777777" w:rsidR="008619E1" w:rsidRPr="007C5AEF" w:rsidRDefault="008619E1" w:rsidP="008619E1">
            <w:pPr>
              <w:jc w:val="both"/>
              <w:rPr>
                <w:rFonts w:ascii="Arial" w:hAnsi="Arial" w:cs="Arial"/>
                <w:bCs/>
              </w:rPr>
            </w:pPr>
          </w:p>
          <w:p w14:paraId="6A051E1A" w14:textId="2352F2DB" w:rsidR="008619E1" w:rsidRPr="007C5AEF" w:rsidRDefault="008619E1" w:rsidP="008619E1">
            <w:pPr>
              <w:jc w:val="both"/>
              <w:rPr>
                <w:rFonts w:ascii="Arial" w:hAnsi="Arial" w:cs="Arial"/>
                <w:bCs/>
              </w:rPr>
            </w:pPr>
            <w:r w:rsidRPr="00826214">
              <w:rPr>
                <w:rFonts w:ascii="Arial" w:hAnsi="Arial" w:cs="Arial"/>
                <w:bCs/>
              </w:rPr>
              <w:t>13</w:t>
            </w:r>
            <w:r w:rsidRPr="007C5AEF">
              <w:rPr>
                <w:rFonts w:ascii="Arial" w:hAnsi="Arial" w:cs="Arial"/>
                <w:b/>
              </w:rPr>
              <w:t>.</w:t>
            </w:r>
            <w:r w:rsidRPr="007C5AEF">
              <w:rPr>
                <w:rFonts w:ascii="Arial" w:hAnsi="Arial" w:cs="Arial"/>
                <w:bCs/>
              </w:rPr>
              <w:t>Dar a conocer cómo y a quien se reportan los actos que trasgreden el Código de Integridad.</w:t>
            </w:r>
          </w:p>
          <w:p w14:paraId="6160BCE3" w14:textId="77777777" w:rsidR="008619E1" w:rsidRPr="007C5AEF" w:rsidRDefault="008619E1" w:rsidP="008619E1">
            <w:pPr>
              <w:jc w:val="both"/>
              <w:rPr>
                <w:rFonts w:ascii="Arial" w:hAnsi="Arial" w:cs="Arial"/>
                <w:bCs/>
              </w:rPr>
            </w:pPr>
          </w:p>
          <w:p w14:paraId="573B2A74" w14:textId="453EC580" w:rsidR="008619E1" w:rsidRPr="007C5AEF" w:rsidRDefault="008619E1" w:rsidP="008619E1">
            <w:pPr>
              <w:jc w:val="both"/>
              <w:rPr>
                <w:rFonts w:ascii="Arial" w:hAnsi="Arial" w:cs="Arial"/>
                <w:bCs/>
              </w:rPr>
            </w:pPr>
            <w:r w:rsidRPr="00826214">
              <w:rPr>
                <w:rFonts w:ascii="Arial" w:hAnsi="Arial" w:cs="Arial"/>
                <w:bCs/>
              </w:rPr>
              <w:t>14.</w:t>
            </w:r>
            <w:r w:rsidRPr="007C5AEF">
              <w:rPr>
                <w:rFonts w:ascii="Arial" w:hAnsi="Arial" w:cs="Arial"/>
                <w:bCs/>
              </w:rPr>
              <w:t>Fortalecer el conocimiento y aprobación de los valores con la más baja calificación en la Encesta de Apropiación de Valores (justicia, respeto y diligencia).</w:t>
            </w:r>
          </w:p>
          <w:p w14:paraId="71525020" w14:textId="2E34A022" w:rsidR="008619E1" w:rsidRPr="007C5AEF" w:rsidRDefault="008619E1" w:rsidP="008619E1">
            <w:pPr>
              <w:jc w:val="both"/>
              <w:rPr>
                <w:rFonts w:ascii="Arial" w:hAnsi="Arial" w:cs="Arial"/>
                <w:color w:val="000000"/>
              </w:rPr>
            </w:pPr>
          </w:p>
        </w:tc>
      </w:tr>
      <w:tr w:rsidR="008619E1" w:rsidRPr="007C5AEF" w14:paraId="1DD0A66B" w14:textId="77777777" w:rsidTr="004351D4">
        <w:trPr>
          <w:trHeight w:val="1943"/>
        </w:trPr>
        <w:tc>
          <w:tcPr>
            <w:tcW w:w="2669" w:type="pct"/>
            <w:tcBorders>
              <w:bottom w:val="single" w:sz="4" w:space="0" w:color="auto"/>
            </w:tcBorders>
            <w:shd w:val="clear" w:color="auto" w:fill="auto"/>
          </w:tcPr>
          <w:p w14:paraId="5DD708CF" w14:textId="77777777" w:rsidR="008619E1" w:rsidRPr="007C5AEF" w:rsidRDefault="008619E1" w:rsidP="008619E1">
            <w:pPr>
              <w:spacing w:before="100" w:beforeAutospacing="1" w:after="100" w:afterAutospacing="1"/>
              <w:rPr>
                <w:rFonts w:ascii="Arial" w:hAnsi="Arial" w:cs="Arial"/>
                <w:color w:val="000000"/>
              </w:rPr>
            </w:pPr>
          </w:p>
          <w:p w14:paraId="1D79C89E" w14:textId="77777777" w:rsidR="008619E1" w:rsidRPr="007C5AEF" w:rsidRDefault="008619E1" w:rsidP="008619E1">
            <w:pPr>
              <w:numPr>
                <w:ilvl w:val="0"/>
                <w:numId w:val="15"/>
              </w:numPr>
              <w:shd w:val="clear" w:color="auto" w:fill="FFFFFF"/>
              <w:ind w:left="360"/>
              <w:jc w:val="both"/>
              <w:rPr>
                <w:rFonts w:ascii="Arial" w:hAnsi="Arial" w:cs="Arial"/>
                <w:b/>
                <w:bCs/>
                <w:color w:val="323130"/>
                <w:bdr w:val="none" w:sz="0" w:space="0" w:color="auto" w:frame="1"/>
                <w:shd w:val="clear" w:color="auto" w:fill="FFFFFF"/>
                <w:lang w:eastAsia="es-CO"/>
              </w:rPr>
            </w:pPr>
            <w:r w:rsidRPr="007C5AEF">
              <w:rPr>
                <w:rFonts w:ascii="Arial" w:hAnsi="Arial" w:cs="Arial"/>
                <w:b/>
                <w:bCs/>
                <w:color w:val="323130"/>
                <w:bdr w:val="none" w:sz="0" w:space="0" w:color="auto" w:frame="1"/>
                <w:shd w:val="clear" w:color="auto" w:fill="FFFFFF"/>
                <w:lang w:eastAsia="es-CO"/>
              </w:rPr>
              <w:t>Evaluación del indicador de gestión CEM-IND-003 EJECUCIÓN DE ACCIONES CORRECTIVAS:</w:t>
            </w:r>
          </w:p>
          <w:p w14:paraId="6412050D" w14:textId="0507EDCF" w:rsidR="008619E1" w:rsidRPr="007C5AEF" w:rsidRDefault="008619E1" w:rsidP="008619E1">
            <w:pPr>
              <w:shd w:val="clear" w:color="auto" w:fill="FFFFFF"/>
              <w:spacing w:before="100" w:beforeAutospacing="1" w:after="100" w:afterAutospacing="1"/>
              <w:jc w:val="both"/>
              <w:rPr>
                <w:rFonts w:ascii="Arial" w:hAnsi="Arial" w:cs="Arial"/>
                <w:color w:val="000000"/>
                <w:bdr w:val="none" w:sz="0" w:space="0" w:color="auto" w:frame="1"/>
                <w:shd w:val="clear" w:color="auto" w:fill="FFFFFF"/>
              </w:rPr>
            </w:pPr>
            <w:r w:rsidRPr="007C5AEF">
              <w:rPr>
                <w:rFonts w:ascii="Arial" w:hAnsi="Arial" w:cs="Arial"/>
                <w:color w:val="000000"/>
                <w:bdr w:val="none" w:sz="0" w:space="0" w:color="auto" w:frame="1"/>
                <w:shd w:val="clear" w:color="auto" w:fill="FFFFFF"/>
              </w:rPr>
              <w:t>En la medición del cumplimiento cuatrimestral en la ejecución de las acciones correctivas vigentes formuladas en el plan de mejoramiento del proceso, se identificó; que durante la vigencia 2021 el proceso cumplió 16 acciones de 16 programada para un 100% de ejecución sobre lo programado anualmente</w:t>
            </w:r>
            <w:r w:rsidRPr="007C5AEF">
              <w:rPr>
                <w:rFonts w:ascii="Arial" w:hAnsi="Arial" w:cs="Arial"/>
                <w:color w:val="000000"/>
                <w:bdr w:val="none" w:sz="0" w:space="0" w:color="auto" w:frame="1"/>
                <w:shd w:val="clear" w:color="auto" w:fill="FFFFFF"/>
                <w:lang w:eastAsia="es-CO"/>
              </w:rPr>
              <w:t>.</w:t>
            </w:r>
          </w:p>
          <w:p w14:paraId="2258B1A5" w14:textId="77777777" w:rsidR="008619E1" w:rsidRPr="007C5AEF" w:rsidRDefault="008619E1" w:rsidP="008619E1">
            <w:pPr>
              <w:shd w:val="clear" w:color="auto" w:fill="FFFFFF"/>
              <w:ind w:left="708"/>
              <w:jc w:val="both"/>
              <w:rPr>
                <w:rFonts w:ascii="Arial" w:hAnsi="Arial" w:cs="Arial"/>
                <w:color w:val="000000"/>
                <w:bdr w:val="none" w:sz="0" w:space="0" w:color="auto" w:frame="1"/>
                <w:shd w:val="clear" w:color="auto" w:fill="FFFFFF"/>
                <w:lang w:eastAsia="es-CO"/>
              </w:rPr>
            </w:pPr>
          </w:p>
          <w:p w14:paraId="3FA3CC53" w14:textId="77777777" w:rsidR="008619E1" w:rsidRPr="007C5AEF" w:rsidRDefault="008619E1" w:rsidP="008619E1">
            <w:pPr>
              <w:shd w:val="clear" w:color="auto" w:fill="FFFFFF"/>
              <w:ind w:left="708"/>
              <w:jc w:val="both"/>
              <w:rPr>
                <w:rFonts w:ascii="Arial" w:hAnsi="Arial" w:cs="Arial"/>
                <w:b/>
                <w:bCs/>
                <w:color w:val="000000"/>
                <w:bdr w:val="none" w:sz="0" w:space="0" w:color="auto" w:frame="1"/>
                <w:shd w:val="clear" w:color="auto" w:fill="FFFFFF"/>
                <w:lang w:eastAsia="es-CO"/>
              </w:rPr>
            </w:pPr>
            <w:r w:rsidRPr="007C5AEF">
              <w:rPr>
                <w:rFonts w:ascii="Arial" w:hAnsi="Arial" w:cs="Arial"/>
                <w:b/>
                <w:bCs/>
                <w:color w:val="000000"/>
                <w:bdr w:val="none" w:sz="0" w:space="0" w:color="auto" w:frame="1"/>
                <w:shd w:val="clear" w:color="auto" w:fill="FFFFFF"/>
                <w:lang w:eastAsia="es-CO"/>
              </w:rPr>
              <w:t>Seguimiento planes de mejoramiento</w:t>
            </w:r>
          </w:p>
          <w:p w14:paraId="09E26DA3" w14:textId="77777777" w:rsidR="008619E1" w:rsidRPr="007C5AEF" w:rsidRDefault="008619E1" w:rsidP="008619E1">
            <w:pPr>
              <w:shd w:val="clear" w:color="auto" w:fill="FFFFFF"/>
              <w:ind w:left="708"/>
              <w:jc w:val="both"/>
              <w:rPr>
                <w:rFonts w:ascii="Arial" w:hAnsi="Arial" w:cs="Arial"/>
                <w:color w:val="000000"/>
                <w:lang w:eastAsia="es-CO"/>
              </w:rPr>
            </w:pPr>
          </w:p>
          <w:p w14:paraId="4E94C5C1" w14:textId="77777777" w:rsidR="008619E1" w:rsidRPr="007C5AEF" w:rsidRDefault="008619E1" w:rsidP="008619E1">
            <w:pPr>
              <w:shd w:val="clear" w:color="auto" w:fill="FFFFFF"/>
              <w:ind w:left="708"/>
              <w:jc w:val="both"/>
              <w:rPr>
                <w:rFonts w:ascii="Arial" w:hAnsi="Arial" w:cs="Arial"/>
                <w:color w:val="000000"/>
                <w:lang w:eastAsia="es-CO"/>
              </w:rPr>
            </w:pPr>
            <w:r w:rsidRPr="007C5AEF">
              <w:rPr>
                <w:rFonts w:ascii="Arial" w:hAnsi="Arial" w:cs="Arial"/>
                <w:color w:val="000000"/>
                <w:bdr w:val="none" w:sz="0" w:space="0" w:color="auto" w:frame="1"/>
                <w:shd w:val="clear" w:color="auto" w:fill="FFFFFF"/>
                <w:lang w:eastAsia="es-CO"/>
              </w:rPr>
              <w:t>Gestión de acciones cerradas, incumplidas y planes de mejoramiento especiales:</w:t>
            </w:r>
          </w:p>
          <w:p w14:paraId="3C735827" w14:textId="77777777" w:rsidR="008619E1" w:rsidRPr="007C5AEF" w:rsidRDefault="008619E1" w:rsidP="008619E1">
            <w:pPr>
              <w:numPr>
                <w:ilvl w:val="0"/>
                <w:numId w:val="16"/>
              </w:numPr>
              <w:shd w:val="clear" w:color="auto" w:fill="FFFFFF"/>
              <w:spacing w:beforeAutospacing="1" w:afterAutospacing="1"/>
              <w:jc w:val="both"/>
              <w:rPr>
                <w:rFonts w:ascii="Arial" w:hAnsi="Arial" w:cs="Arial"/>
                <w:color w:val="000000"/>
                <w:lang w:eastAsia="es-CO"/>
              </w:rPr>
            </w:pPr>
            <w:r w:rsidRPr="007C5AEF">
              <w:rPr>
                <w:rFonts w:ascii="Arial" w:hAnsi="Arial" w:cs="Arial"/>
                <w:color w:val="000000"/>
                <w:u w:val="single"/>
                <w:bdr w:val="none" w:sz="0" w:space="0" w:color="auto" w:frame="1"/>
                <w:lang w:eastAsia="es-CO"/>
              </w:rPr>
              <w:t>Acciones cerradas: </w:t>
            </w:r>
            <w:r w:rsidRPr="007C5AEF">
              <w:rPr>
                <w:rFonts w:ascii="Arial" w:hAnsi="Arial" w:cs="Arial"/>
                <w:color w:val="000000"/>
                <w:bdr w:val="none" w:sz="0" w:space="0" w:color="auto" w:frame="1"/>
                <w:lang w:eastAsia="es-CO"/>
              </w:rPr>
              <w:t>En el marco de roles que le asignan las normas vigentes a las Oficinas de Control Interno, y producto de la gestión del proceso, se concluye que 16 acciones fueron cerradas</w:t>
            </w:r>
          </w:p>
          <w:p w14:paraId="30099E3F" w14:textId="77777777" w:rsidR="008619E1" w:rsidRPr="007C5AEF" w:rsidRDefault="008619E1" w:rsidP="008619E1">
            <w:pPr>
              <w:numPr>
                <w:ilvl w:val="0"/>
                <w:numId w:val="16"/>
              </w:numPr>
              <w:shd w:val="clear" w:color="auto" w:fill="FFFFFF"/>
              <w:spacing w:beforeAutospacing="1" w:afterAutospacing="1"/>
              <w:jc w:val="both"/>
              <w:rPr>
                <w:rFonts w:ascii="Arial" w:hAnsi="Arial" w:cs="Arial"/>
                <w:color w:val="000000"/>
                <w:lang w:eastAsia="es-CO"/>
              </w:rPr>
            </w:pPr>
            <w:r w:rsidRPr="007C5AEF">
              <w:rPr>
                <w:rFonts w:ascii="Arial" w:hAnsi="Arial" w:cs="Arial"/>
                <w:color w:val="000000"/>
                <w:u w:val="single"/>
                <w:bdr w:val="none" w:sz="0" w:space="0" w:color="auto" w:frame="1"/>
                <w:lang w:eastAsia="es-CO"/>
              </w:rPr>
              <w:t>Acciones incumplidas</w:t>
            </w:r>
            <w:r w:rsidRPr="007C5AEF">
              <w:rPr>
                <w:rFonts w:ascii="Arial" w:hAnsi="Arial" w:cs="Arial"/>
                <w:color w:val="000000"/>
                <w:bdr w:val="none" w:sz="0" w:space="0" w:color="auto" w:frame="1"/>
                <w:lang w:eastAsia="es-CO"/>
              </w:rPr>
              <w:t>: se identificó que el proceso no tiene acciones incumplidas.</w:t>
            </w:r>
          </w:p>
          <w:p w14:paraId="7C0894B3" w14:textId="77777777" w:rsidR="008619E1" w:rsidRPr="007C5AEF" w:rsidRDefault="008619E1" w:rsidP="008619E1">
            <w:pPr>
              <w:numPr>
                <w:ilvl w:val="0"/>
                <w:numId w:val="16"/>
              </w:numPr>
              <w:shd w:val="clear" w:color="auto" w:fill="FFFFFF"/>
              <w:spacing w:beforeAutospacing="1" w:afterAutospacing="1"/>
              <w:jc w:val="both"/>
              <w:rPr>
                <w:rFonts w:ascii="Arial" w:hAnsi="Arial" w:cs="Arial"/>
                <w:color w:val="000000"/>
                <w:lang w:val="es-CO" w:eastAsia="es-CO"/>
              </w:rPr>
            </w:pPr>
            <w:r w:rsidRPr="007C5AEF">
              <w:rPr>
                <w:rFonts w:ascii="Arial" w:hAnsi="Arial" w:cs="Arial"/>
                <w:color w:val="000000"/>
                <w:u w:val="single"/>
                <w:bdr w:val="none" w:sz="0" w:space="0" w:color="auto" w:frame="1"/>
                <w:lang w:eastAsia="es-CO"/>
              </w:rPr>
              <w:t>Planes de mejoramiento especiales</w:t>
            </w:r>
            <w:r w:rsidRPr="007C5AEF">
              <w:rPr>
                <w:rFonts w:ascii="Arial" w:hAnsi="Arial" w:cs="Arial"/>
                <w:color w:val="000000"/>
                <w:bdr w:val="none" w:sz="0" w:space="0" w:color="auto" w:frame="1"/>
                <w:shd w:val="clear" w:color="auto" w:fill="FFFFFF"/>
                <w:lang w:eastAsia="es-CO"/>
              </w:rPr>
              <w:t xml:space="preserve">: </w:t>
            </w:r>
            <w:r w:rsidRPr="007C5AEF">
              <w:rPr>
                <w:rFonts w:ascii="Arial" w:hAnsi="Arial" w:cs="Arial"/>
                <w:bdr w:val="none" w:sz="0" w:space="0" w:color="auto" w:frame="1"/>
                <w:shd w:val="clear" w:color="auto" w:fill="FFFFFF"/>
                <w:lang w:eastAsia="es-CO"/>
              </w:rPr>
              <w:t>El proceso no tiene planes de mejoramiento producto de otras auditorías</w:t>
            </w:r>
            <w:r w:rsidRPr="007C5AEF">
              <w:rPr>
                <w:rFonts w:ascii="Arial" w:hAnsi="Arial" w:cs="Arial"/>
                <w:color w:val="000000"/>
                <w:bdr w:val="none" w:sz="0" w:space="0" w:color="auto" w:frame="1"/>
                <w:shd w:val="clear" w:color="auto" w:fill="FFFFFF"/>
                <w:lang w:eastAsia="es-CO"/>
              </w:rPr>
              <w:t>.</w:t>
            </w:r>
          </w:p>
          <w:p w14:paraId="703D919B" w14:textId="77777777" w:rsidR="008619E1" w:rsidRPr="007C5AEF" w:rsidRDefault="008619E1" w:rsidP="008619E1">
            <w:pPr>
              <w:pStyle w:val="Prrafodelista"/>
              <w:numPr>
                <w:ilvl w:val="0"/>
                <w:numId w:val="16"/>
              </w:numPr>
              <w:shd w:val="clear" w:color="auto" w:fill="FFFFFF"/>
              <w:autoSpaceDN/>
              <w:spacing w:beforeAutospacing="1" w:after="0" w:afterAutospacing="1" w:line="100" w:lineRule="atLeast"/>
              <w:contextualSpacing/>
              <w:jc w:val="both"/>
              <w:rPr>
                <w:rFonts w:ascii="Arial" w:hAnsi="Arial" w:cs="Arial"/>
                <w:color w:val="000000"/>
                <w:sz w:val="24"/>
                <w:szCs w:val="24"/>
                <w:lang w:eastAsia="es-CO"/>
              </w:rPr>
            </w:pPr>
            <w:r w:rsidRPr="007C5AEF">
              <w:rPr>
                <w:rFonts w:ascii="Arial" w:hAnsi="Arial" w:cs="Arial"/>
                <w:sz w:val="24"/>
                <w:szCs w:val="24"/>
                <w:u w:val="single"/>
              </w:rPr>
              <w:t>Plan de Mejoramiento Institucional Contraloría de Bogotá D</w:t>
            </w:r>
            <w:r w:rsidRPr="007C5AEF">
              <w:rPr>
                <w:rFonts w:ascii="Arial" w:hAnsi="Arial" w:cs="Arial"/>
                <w:sz w:val="24"/>
                <w:szCs w:val="24"/>
              </w:rPr>
              <w:t>.C:</w:t>
            </w:r>
            <w:r w:rsidRPr="007C5AEF">
              <w:rPr>
                <w:rFonts w:ascii="Arial" w:hAnsi="Arial" w:cs="Arial"/>
                <w:color w:val="000000"/>
                <w:sz w:val="24"/>
                <w:szCs w:val="24"/>
                <w:bdr w:val="none" w:sz="0" w:space="0" w:color="auto" w:frame="1"/>
                <w:shd w:val="clear" w:color="auto" w:fill="FFFFFF"/>
                <w:lang w:eastAsia="es-CO"/>
              </w:rPr>
              <w:t xml:space="preserve"> En la vigencia 2021 el proceso no tiene acciones en el plan de mejoramiento con el ente de control.</w:t>
            </w:r>
          </w:p>
          <w:p w14:paraId="40CACD27" w14:textId="4536813B" w:rsidR="00826214" w:rsidRPr="007C5AEF" w:rsidRDefault="008619E1" w:rsidP="008619E1">
            <w:pPr>
              <w:spacing w:before="100" w:beforeAutospacing="1" w:after="100" w:afterAutospacing="1"/>
              <w:rPr>
                <w:rFonts w:ascii="Arial" w:hAnsi="Arial" w:cs="Arial"/>
                <w:color w:val="000000"/>
                <w:lang w:eastAsia="es-CO"/>
              </w:rPr>
            </w:pPr>
            <w:r w:rsidRPr="007C5AEF">
              <w:rPr>
                <w:rFonts w:ascii="Arial" w:hAnsi="Arial" w:cs="Arial"/>
                <w:color w:val="000000"/>
              </w:rPr>
              <w:br/>
            </w:r>
          </w:p>
          <w:p w14:paraId="258C46EE" w14:textId="77777777" w:rsidR="008619E1" w:rsidRPr="007C5AEF" w:rsidRDefault="008619E1" w:rsidP="008619E1">
            <w:pPr>
              <w:shd w:val="clear" w:color="auto" w:fill="FFFFFF"/>
              <w:contextualSpacing/>
              <w:jc w:val="both"/>
              <w:rPr>
                <w:rFonts w:ascii="Arial" w:hAnsi="Arial" w:cs="Arial"/>
                <w:color w:val="000000"/>
              </w:rPr>
            </w:pPr>
            <w:r w:rsidRPr="007C5AEF">
              <w:rPr>
                <w:rFonts w:ascii="Arial" w:hAnsi="Arial" w:cs="Arial"/>
                <w:b/>
                <w:bCs/>
                <w:color w:val="000000"/>
                <w:bdr w:val="none" w:sz="0" w:space="0" w:color="auto" w:frame="1"/>
                <w:lang w:eastAsia="es-CO"/>
              </w:rPr>
              <w:t>EVALUACIÓN DE LA APROPIACIÓN DE VALORES INSTITUCIONALES</w:t>
            </w:r>
          </w:p>
          <w:p w14:paraId="1189EDF5" w14:textId="77777777" w:rsidR="008619E1" w:rsidRPr="007C5AEF" w:rsidRDefault="008619E1" w:rsidP="008619E1">
            <w:pPr>
              <w:shd w:val="clear" w:color="auto" w:fill="FFFFFF"/>
              <w:contextualSpacing/>
              <w:jc w:val="both"/>
              <w:rPr>
                <w:rFonts w:ascii="Arial" w:hAnsi="Arial" w:cs="Arial"/>
                <w:color w:val="000000"/>
              </w:rPr>
            </w:pPr>
          </w:p>
          <w:p w14:paraId="737A8D25" w14:textId="77777777" w:rsidR="008619E1" w:rsidRPr="007C5AEF" w:rsidRDefault="008619E1" w:rsidP="008619E1">
            <w:pPr>
              <w:shd w:val="clear" w:color="auto" w:fill="FFFFFF"/>
              <w:contextualSpacing/>
              <w:jc w:val="both"/>
              <w:rPr>
                <w:rFonts w:ascii="Arial" w:hAnsi="Arial" w:cs="Arial"/>
                <w:color w:val="000000"/>
              </w:rPr>
            </w:pPr>
          </w:p>
          <w:p w14:paraId="6A0E0226" w14:textId="77777777" w:rsidR="008619E1" w:rsidRPr="007C5AEF" w:rsidRDefault="008619E1" w:rsidP="008619E1">
            <w:pPr>
              <w:shd w:val="clear" w:color="auto" w:fill="FFFFFF"/>
              <w:jc w:val="both"/>
              <w:rPr>
                <w:rFonts w:ascii="Arial" w:hAnsi="Arial" w:cs="Arial"/>
                <w:bdr w:val="none" w:sz="0" w:space="0" w:color="auto" w:frame="1"/>
                <w:lang w:eastAsia="es-CO"/>
              </w:rPr>
            </w:pPr>
            <w:r w:rsidRPr="007C5AEF">
              <w:rPr>
                <w:rFonts w:ascii="Arial" w:hAnsi="Arial" w:cs="Arial"/>
                <w:bdr w:val="none" w:sz="0" w:space="0" w:color="auto" w:frame="1"/>
                <w:lang w:eastAsia="es-CO"/>
              </w:rPr>
              <w:t>Entre el 11 y el 18 de noviembre de 2021 se realizó la 1er Encuesta de Apropiación de Valores Institucionales incluidos en el Código de Integridad vigente, los resultados fueron socializados en el primer comité CICCI REALZIADO EL 28/01/2022.</w:t>
            </w:r>
          </w:p>
          <w:p w14:paraId="36756710" w14:textId="77777777" w:rsidR="008619E1" w:rsidRPr="007C5AEF" w:rsidRDefault="008619E1" w:rsidP="008619E1">
            <w:pPr>
              <w:shd w:val="clear" w:color="auto" w:fill="FFFFFF"/>
              <w:jc w:val="both"/>
              <w:rPr>
                <w:rFonts w:ascii="Arial" w:hAnsi="Arial" w:cs="Arial"/>
                <w:bdr w:val="none" w:sz="0" w:space="0" w:color="auto" w:frame="1"/>
                <w:lang w:eastAsia="es-CO"/>
              </w:rPr>
            </w:pPr>
          </w:p>
          <w:p w14:paraId="50FFA2EF" w14:textId="19D0E9FA" w:rsidR="008619E1" w:rsidRPr="007C5AEF" w:rsidRDefault="008619E1" w:rsidP="008619E1">
            <w:pPr>
              <w:shd w:val="clear" w:color="auto" w:fill="FFFFFF"/>
              <w:jc w:val="both"/>
              <w:rPr>
                <w:rFonts w:ascii="Arial" w:hAnsi="Arial" w:cs="Arial"/>
                <w:bdr w:val="none" w:sz="0" w:space="0" w:color="auto" w:frame="1"/>
                <w:lang w:eastAsia="es-CO"/>
              </w:rPr>
            </w:pPr>
            <w:r w:rsidRPr="007C5AEF">
              <w:rPr>
                <w:rFonts w:ascii="Arial" w:hAnsi="Arial" w:cs="Arial"/>
                <w:bdr w:val="none" w:sz="0" w:space="0" w:color="auto" w:frame="1"/>
                <w:lang w:eastAsia="es-CO"/>
              </w:rPr>
              <w:t>De los resultados de esta encuesta se pudo evidenciar que 4 integrantes del proceso participaron:</w:t>
            </w:r>
          </w:p>
          <w:p w14:paraId="7A1A87A8" w14:textId="56789447" w:rsidR="008619E1" w:rsidRPr="007C5AEF" w:rsidRDefault="008619E1" w:rsidP="008619E1">
            <w:pPr>
              <w:shd w:val="clear" w:color="auto" w:fill="FFFFFF"/>
              <w:jc w:val="both"/>
              <w:rPr>
                <w:rFonts w:ascii="Arial" w:hAnsi="Arial" w:cs="Arial"/>
                <w:bdr w:val="none" w:sz="0" w:space="0" w:color="auto" w:frame="1"/>
                <w:lang w:eastAsia="es-CO"/>
              </w:rPr>
            </w:pPr>
            <w:r w:rsidRPr="007C5AEF">
              <w:rPr>
                <w:rFonts w:ascii="Arial" w:hAnsi="Arial" w:cs="Arial"/>
                <w:noProof/>
                <w:lang w:val="es-CO" w:eastAsia="es-CO"/>
              </w:rPr>
              <w:drawing>
                <wp:inline distT="0" distB="0" distL="0" distR="0" wp14:anchorId="6ADD44ED" wp14:editId="45AA2FD5">
                  <wp:extent cx="4029075" cy="457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29075" cy="457200"/>
                          </a:xfrm>
                          <a:prstGeom prst="rect">
                            <a:avLst/>
                          </a:prstGeom>
                        </pic:spPr>
                      </pic:pic>
                    </a:graphicData>
                  </a:graphic>
                </wp:inline>
              </w:drawing>
            </w:r>
          </w:p>
          <w:p w14:paraId="66D33A41" w14:textId="77777777" w:rsidR="008619E1" w:rsidRPr="007C5AEF" w:rsidRDefault="008619E1" w:rsidP="008619E1">
            <w:pPr>
              <w:jc w:val="both"/>
              <w:rPr>
                <w:rFonts w:ascii="Arial" w:hAnsi="Arial" w:cs="Arial"/>
                <w:color w:val="000000"/>
              </w:rPr>
            </w:pPr>
            <w:r w:rsidRPr="007C5AEF">
              <w:rPr>
                <w:rFonts w:ascii="Arial" w:hAnsi="Arial" w:cs="Arial"/>
                <w:color w:val="000000"/>
              </w:rPr>
              <w:t>Dado que se solicitó la participación de servidores y colaboradores de la UAERMV, se denota poca participación de los integrantes del equipo en el diligenciamiento de la encuesta.</w:t>
            </w:r>
          </w:p>
          <w:p w14:paraId="506EC420" w14:textId="77777777" w:rsidR="008619E1" w:rsidRPr="007C5AEF" w:rsidRDefault="008619E1" w:rsidP="008619E1">
            <w:pPr>
              <w:jc w:val="both"/>
              <w:rPr>
                <w:rFonts w:ascii="Arial" w:hAnsi="Arial" w:cs="Arial"/>
                <w:color w:val="000000"/>
              </w:rPr>
            </w:pPr>
          </w:p>
          <w:p w14:paraId="4466EAC6" w14:textId="77777777" w:rsidR="008619E1" w:rsidRPr="007C5AEF" w:rsidRDefault="008619E1" w:rsidP="008619E1">
            <w:pPr>
              <w:jc w:val="both"/>
              <w:rPr>
                <w:rFonts w:ascii="Arial" w:hAnsi="Arial" w:cs="Arial"/>
                <w:color w:val="000000"/>
              </w:rPr>
            </w:pPr>
            <w:r w:rsidRPr="007C5AEF">
              <w:rPr>
                <w:rFonts w:ascii="Arial" w:hAnsi="Arial" w:cs="Arial"/>
                <w:color w:val="000000"/>
              </w:rPr>
              <w:t xml:space="preserve">Así mismo se encontró que el 44,8% de servidores y colabores de la entidad reconoce el gestor de integridad de su dependencia y solo el 36.6% ha participado en las actividades de sensibilización e implementación del Código de integridad, por lo que se requiere que los procesos implementen estrategias para aumentar estos niveles de participación en estos espacios. </w:t>
            </w:r>
          </w:p>
          <w:p w14:paraId="3B497E07" w14:textId="77777777" w:rsidR="008619E1" w:rsidRPr="007C5AEF" w:rsidRDefault="008619E1" w:rsidP="008619E1">
            <w:pPr>
              <w:jc w:val="both"/>
              <w:rPr>
                <w:rFonts w:ascii="Arial" w:hAnsi="Arial" w:cs="Arial"/>
                <w:color w:val="000000"/>
              </w:rPr>
            </w:pPr>
          </w:p>
          <w:p w14:paraId="779A6359" w14:textId="77777777" w:rsidR="008619E1" w:rsidRPr="007C5AEF" w:rsidRDefault="008619E1" w:rsidP="008619E1">
            <w:pPr>
              <w:pStyle w:val="Prrafodelista"/>
              <w:shd w:val="clear" w:color="auto" w:fill="FFFFFF"/>
              <w:autoSpaceDN/>
              <w:spacing w:beforeAutospacing="1" w:after="0" w:afterAutospacing="1" w:line="100" w:lineRule="atLeast"/>
              <w:ind w:left="0"/>
              <w:contextualSpacing/>
              <w:jc w:val="both"/>
              <w:rPr>
                <w:rFonts w:ascii="Arial" w:hAnsi="Arial" w:cs="Arial"/>
                <w:color w:val="000000"/>
                <w:sz w:val="24"/>
                <w:szCs w:val="24"/>
                <w:lang w:val="es-ES"/>
              </w:rPr>
            </w:pPr>
          </w:p>
        </w:tc>
        <w:tc>
          <w:tcPr>
            <w:tcW w:w="2331" w:type="pct"/>
            <w:vMerge/>
            <w:tcBorders>
              <w:bottom w:val="single" w:sz="4" w:space="0" w:color="auto"/>
            </w:tcBorders>
            <w:shd w:val="clear" w:color="auto" w:fill="auto"/>
          </w:tcPr>
          <w:p w14:paraId="78E25480" w14:textId="77777777" w:rsidR="008619E1" w:rsidRPr="007C5AEF" w:rsidRDefault="008619E1" w:rsidP="008619E1">
            <w:pPr>
              <w:jc w:val="both"/>
              <w:rPr>
                <w:rFonts w:ascii="Arial" w:hAnsi="Arial" w:cs="Arial"/>
                <w:color w:val="000000"/>
              </w:rPr>
            </w:pPr>
          </w:p>
        </w:tc>
      </w:tr>
      <w:tr w:rsidR="008619E1" w:rsidRPr="007C5AEF" w14:paraId="029C61C2" w14:textId="77777777" w:rsidTr="00984574">
        <w:trPr>
          <w:trHeight w:val="121"/>
        </w:trPr>
        <w:tc>
          <w:tcPr>
            <w:tcW w:w="5000" w:type="pct"/>
            <w:gridSpan w:val="2"/>
            <w:shd w:val="clear" w:color="auto" w:fill="D0CECE" w:themeFill="background2" w:themeFillShade="E6"/>
          </w:tcPr>
          <w:p w14:paraId="05D2CA02" w14:textId="4E9AA6B6" w:rsidR="008619E1" w:rsidRPr="007C5AEF" w:rsidRDefault="008619E1" w:rsidP="008619E1">
            <w:pPr>
              <w:jc w:val="both"/>
              <w:rPr>
                <w:rFonts w:ascii="Arial" w:hAnsi="Arial" w:cs="Arial"/>
                <w:color w:val="000000"/>
              </w:rPr>
            </w:pPr>
            <w:r w:rsidRPr="007C5AEF">
              <w:rPr>
                <w:rFonts w:ascii="Arial" w:hAnsi="Arial" w:cs="Arial"/>
                <w:b/>
                <w:color w:val="000000"/>
              </w:rPr>
              <w:t xml:space="preserve">CONCLUSIONES </w:t>
            </w:r>
          </w:p>
        </w:tc>
      </w:tr>
      <w:tr w:rsidR="008619E1" w:rsidRPr="007C5AEF" w14:paraId="3E3C8B9C" w14:textId="77777777" w:rsidTr="00984574">
        <w:trPr>
          <w:trHeight w:val="121"/>
        </w:trPr>
        <w:tc>
          <w:tcPr>
            <w:tcW w:w="5000" w:type="pct"/>
            <w:gridSpan w:val="2"/>
            <w:shd w:val="clear" w:color="auto" w:fill="auto"/>
          </w:tcPr>
          <w:p w14:paraId="3209ACC5" w14:textId="2FEC8263" w:rsidR="008619E1" w:rsidRPr="007C5AEF" w:rsidRDefault="008619E1" w:rsidP="008619E1">
            <w:pPr>
              <w:jc w:val="both"/>
              <w:rPr>
                <w:rFonts w:ascii="Arial" w:eastAsia="Calibri" w:hAnsi="Arial" w:cs="Arial"/>
              </w:rPr>
            </w:pPr>
            <w:r w:rsidRPr="007C5AEF">
              <w:rPr>
                <w:rFonts w:ascii="Arial" w:hAnsi="Arial" w:cs="Arial"/>
                <w:bdr w:val="none" w:sz="0" w:space="0" w:color="auto" w:frame="1"/>
                <w:lang w:eastAsia="es-CO"/>
              </w:rPr>
              <w:t xml:space="preserve">El proceso </w:t>
            </w:r>
            <w:r w:rsidRPr="007C5AEF">
              <w:rPr>
                <w:rFonts w:ascii="Arial" w:hAnsi="Arial" w:cs="Arial"/>
                <w:b/>
                <w:bCs/>
                <w:bdr w:val="none" w:sz="0" w:space="0" w:color="auto" w:frame="1"/>
                <w:lang w:eastAsia="es-CO"/>
              </w:rPr>
              <w:t>GESTIÓN JURÍDICA</w:t>
            </w:r>
            <w:r w:rsidRPr="007C5AEF">
              <w:rPr>
                <w:rFonts w:ascii="Arial" w:hAnsi="Arial" w:cs="Arial"/>
                <w:bdr w:val="none" w:sz="0" w:space="0" w:color="auto" w:frame="1"/>
                <w:lang w:eastAsia="es-CO"/>
              </w:rPr>
              <w:t xml:space="preserve">, durante la vigencia 2021 continuó fortaleciendo su gestión en el cumplimiento del reporte oportuno de los avances del plan de acción y los indicadores de gestión, también mejoró la redacción de los Riesgos y Controles de su Mapa de Riesgos, y cumplió en un 100%el Plan de Mejoramiento de la vigencia 2020; no obstante, debe </w:t>
            </w:r>
            <w:r w:rsidRPr="007C5AEF">
              <w:rPr>
                <w:rFonts w:ascii="Arial" w:eastAsia="Calibri" w:hAnsi="Arial" w:cs="Arial"/>
              </w:rPr>
              <w:t>trabajar en la atención de las recomendaciones que permitan</w:t>
            </w:r>
            <w:r w:rsidRPr="007C5AEF">
              <w:rPr>
                <w:rFonts w:ascii="Arial" w:hAnsi="Arial" w:cs="Arial"/>
                <w:bdr w:val="none" w:sz="0" w:space="0" w:color="auto" w:frame="1"/>
                <w:lang w:eastAsia="es-CO"/>
              </w:rPr>
              <w:t xml:space="preserve"> el aumento de calificación de Solidez de su mapa de riesgo. </w:t>
            </w:r>
          </w:p>
          <w:p w14:paraId="3835DE1B" w14:textId="77777777" w:rsidR="008619E1" w:rsidRPr="007C5AEF" w:rsidRDefault="008619E1" w:rsidP="008619E1">
            <w:pPr>
              <w:jc w:val="both"/>
              <w:rPr>
                <w:rFonts w:ascii="Arial" w:eastAsia="Calibri" w:hAnsi="Arial" w:cs="Arial"/>
              </w:rPr>
            </w:pPr>
          </w:p>
          <w:p w14:paraId="059671CD" w14:textId="77777777" w:rsidR="008619E1" w:rsidRPr="007C5AEF" w:rsidRDefault="008619E1" w:rsidP="008619E1">
            <w:pPr>
              <w:jc w:val="both"/>
              <w:rPr>
                <w:rFonts w:ascii="Arial" w:hAnsi="Arial" w:cs="Arial"/>
                <w:bdr w:val="none" w:sz="0" w:space="0" w:color="auto" w:frame="1"/>
                <w:lang w:eastAsia="es-CO"/>
              </w:rPr>
            </w:pPr>
          </w:p>
          <w:p w14:paraId="698213C0" w14:textId="2E89C1A8" w:rsidR="008619E1" w:rsidRPr="007C5AEF" w:rsidRDefault="008619E1" w:rsidP="008619E1">
            <w:pPr>
              <w:jc w:val="both"/>
              <w:rPr>
                <w:rFonts w:ascii="Arial" w:hAnsi="Arial" w:cs="Arial"/>
                <w:b/>
                <w:color w:val="000000"/>
              </w:rPr>
            </w:pPr>
            <w:r w:rsidRPr="007C5AEF">
              <w:rPr>
                <w:rFonts w:ascii="Arial" w:hAnsi="Arial" w:cs="Arial"/>
                <w:bdr w:val="none" w:sz="0" w:space="0" w:color="auto" w:frame="1"/>
                <w:lang w:eastAsia="es-CO"/>
              </w:rPr>
              <w:t xml:space="preserve">Producto de la evaluación de la gestión 2021 se generan 14 </w:t>
            </w:r>
            <w:r w:rsidRPr="007C5AEF">
              <w:rPr>
                <w:rFonts w:ascii="Arial" w:hAnsi="Arial" w:cs="Arial"/>
                <w:b/>
                <w:bdr w:val="none" w:sz="0" w:space="0" w:color="auto" w:frame="1"/>
                <w:lang w:eastAsia="es-CO"/>
              </w:rPr>
              <w:t>RECOMENDACIONES</w:t>
            </w:r>
            <w:r w:rsidRPr="007C5AEF">
              <w:rPr>
                <w:rFonts w:ascii="Arial" w:hAnsi="Arial" w:cs="Arial"/>
                <w:bdr w:val="none" w:sz="0" w:space="0" w:color="auto" w:frame="1"/>
                <w:lang w:eastAsia="es-CO"/>
              </w:rPr>
              <w:t xml:space="preserve"> las cuales serán objeto de seguimiento en la siguiente auditoría o evaluación de gestión que se realice.</w:t>
            </w:r>
          </w:p>
        </w:tc>
      </w:tr>
    </w:tbl>
    <w:p w14:paraId="71024ED7" w14:textId="77777777" w:rsidR="008C6E89" w:rsidRPr="007C5AEF" w:rsidRDefault="008C6E89" w:rsidP="008C6E89">
      <w:pPr>
        <w:pStyle w:val="Encabezado"/>
        <w:tabs>
          <w:tab w:val="clear" w:pos="4252"/>
          <w:tab w:val="clear" w:pos="8504"/>
        </w:tabs>
        <w:rPr>
          <w:rFonts w:ascii="Arial" w:hAnsi="Arial" w:cs="Arial"/>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98"/>
        <w:gridCol w:w="3894"/>
        <w:gridCol w:w="5204"/>
      </w:tblGrid>
      <w:tr w:rsidR="008C6E89" w:rsidRPr="007C5AEF" w14:paraId="50890677" w14:textId="77777777" w:rsidTr="004351D4">
        <w:trPr>
          <w:cantSplit/>
          <w:trHeight w:val="315"/>
        </w:trPr>
        <w:tc>
          <w:tcPr>
            <w:tcW w:w="5000" w:type="pct"/>
            <w:gridSpan w:val="3"/>
            <w:shd w:val="clear" w:color="000000" w:fill="D9D9D9"/>
            <w:vAlign w:val="center"/>
            <w:hideMark/>
          </w:tcPr>
          <w:p w14:paraId="009789AB" w14:textId="77777777" w:rsidR="008C6E89" w:rsidRPr="007C5AEF" w:rsidRDefault="008C6E89" w:rsidP="004351D4">
            <w:pPr>
              <w:jc w:val="center"/>
              <w:rPr>
                <w:rFonts w:ascii="Arial" w:hAnsi="Arial" w:cs="Arial"/>
                <w:b/>
                <w:bCs/>
                <w:color w:val="000000"/>
                <w:lang w:val="es-CO" w:eastAsia="es-CO"/>
              </w:rPr>
            </w:pPr>
            <w:r w:rsidRPr="007C5AEF">
              <w:rPr>
                <w:rFonts w:ascii="Arial" w:hAnsi="Arial" w:cs="Arial"/>
                <w:b/>
                <w:bCs/>
              </w:rPr>
              <w:t>APROBACIÓN POR LA OFICINA DE CONTROL INTERNO:</w:t>
            </w:r>
          </w:p>
        </w:tc>
      </w:tr>
      <w:tr w:rsidR="008C6E89" w:rsidRPr="007C5AEF" w14:paraId="64D0A495" w14:textId="77777777" w:rsidTr="00984574">
        <w:trPr>
          <w:cantSplit/>
          <w:trHeight w:val="315"/>
        </w:trPr>
        <w:tc>
          <w:tcPr>
            <w:tcW w:w="1500" w:type="pct"/>
            <w:vMerge w:val="restart"/>
            <w:shd w:val="clear" w:color="000000" w:fill="FFFFFF"/>
            <w:vAlign w:val="center"/>
            <w:hideMark/>
          </w:tcPr>
          <w:p w14:paraId="33C9D68E" w14:textId="18FE0D88" w:rsidR="008C6E89" w:rsidRPr="007C5AEF" w:rsidRDefault="008C6E89" w:rsidP="004351D4">
            <w:pPr>
              <w:jc w:val="center"/>
              <w:rPr>
                <w:rFonts w:ascii="Arial" w:hAnsi="Arial" w:cs="Arial"/>
                <w:b/>
                <w:bCs/>
                <w:i/>
                <w:iCs/>
              </w:rPr>
            </w:pPr>
            <w:r w:rsidRPr="007C5AEF">
              <w:rPr>
                <w:rFonts w:ascii="Arial" w:hAnsi="Arial" w:cs="Arial"/>
                <w:b/>
                <w:bCs/>
                <w:i/>
                <w:iCs/>
              </w:rPr>
              <w:t>28-01-202</w:t>
            </w:r>
            <w:r w:rsidR="00984574" w:rsidRPr="007C5AEF">
              <w:rPr>
                <w:rFonts w:ascii="Arial" w:hAnsi="Arial" w:cs="Arial"/>
                <w:b/>
                <w:bCs/>
                <w:i/>
                <w:iCs/>
              </w:rPr>
              <w:t>2</w:t>
            </w:r>
          </w:p>
        </w:tc>
        <w:tc>
          <w:tcPr>
            <w:tcW w:w="1498" w:type="pct"/>
            <w:shd w:val="clear" w:color="000000" w:fill="F2F2F2"/>
            <w:vAlign w:val="center"/>
            <w:hideMark/>
          </w:tcPr>
          <w:p w14:paraId="6138C3ED" w14:textId="77777777" w:rsidR="008C6E89" w:rsidRPr="007C5AEF" w:rsidRDefault="008C6E89" w:rsidP="004351D4">
            <w:pPr>
              <w:jc w:val="center"/>
              <w:rPr>
                <w:rFonts w:ascii="Arial" w:hAnsi="Arial" w:cs="Arial"/>
                <w:b/>
                <w:bCs/>
                <w:color w:val="000000"/>
              </w:rPr>
            </w:pPr>
            <w:r w:rsidRPr="007C5AEF">
              <w:rPr>
                <w:rFonts w:ascii="Arial" w:hAnsi="Arial" w:cs="Arial"/>
                <w:b/>
                <w:bCs/>
              </w:rPr>
              <w:t>APROBADO POR:</w:t>
            </w:r>
          </w:p>
        </w:tc>
        <w:tc>
          <w:tcPr>
            <w:tcW w:w="2002" w:type="pct"/>
            <w:shd w:val="clear" w:color="000000" w:fill="F2F2F2"/>
            <w:vAlign w:val="center"/>
            <w:hideMark/>
          </w:tcPr>
          <w:p w14:paraId="59C139BB" w14:textId="77777777" w:rsidR="008C6E89" w:rsidRPr="007C5AEF" w:rsidRDefault="008C6E89" w:rsidP="004351D4">
            <w:pPr>
              <w:jc w:val="center"/>
              <w:rPr>
                <w:rFonts w:ascii="Arial" w:hAnsi="Arial" w:cs="Arial"/>
                <w:b/>
                <w:bCs/>
                <w:color w:val="000000"/>
              </w:rPr>
            </w:pPr>
            <w:r w:rsidRPr="007C5AEF">
              <w:rPr>
                <w:rFonts w:ascii="Arial" w:hAnsi="Arial" w:cs="Arial"/>
                <w:b/>
                <w:bCs/>
              </w:rPr>
              <w:t>EQUIPO EVALUADOR:</w:t>
            </w:r>
          </w:p>
        </w:tc>
      </w:tr>
      <w:tr w:rsidR="00984574" w:rsidRPr="007C5AEF" w14:paraId="020AD02D" w14:textId="77777777" w:rsidTr="00984574">
        <w:trPr>
          <w:trHeight w:val="440"/>
        </w:trPr>
        <w:tc>
          <w:tcPr>
            <w:tcW w:w="1500" w:type="pct"/>
            <w:vMerge/>
            <w:vAlign w:val="center"/>
            <w:hideMark/>
          </w:tcPr>
          <w:p w14:paraId="3346C651" w14:textId="77777777" w:rsidR="00984574" w:rsidRPr="007C5AEF" w:rsidRDefault="00984574" w:rsidP="004351D4">
            <w:pPr>
              <w:rPr>
                <w:rFonts w:ascii="Arial" w:hAnsi="Arial" w:cs="Arial"/>
                <w:b/>
                <w:bCs/>
                <w:i/>
                <w:iCs/>
                <w:color w:val="D9D9D9"/>
              </w:rPr>
            </w:pPr>
          </w:p>
        </w:tc>
        <w:tc>
          <w:tcPr>
            <w:tcW w:w="1498" w:type="pct"/>
            <w:shd w:val="clear" w:color="auto" w:fill="auto"/>
            <w:vAlign w:val="bottom"/>
            <w:hideMark/>
          </w:tcPr>
          <w:p w14:paraId="3D32D144" w14:textId="77777777" w:rsidR="00984574" w:rsidRPr="007C5AEF" w:rsidRDefault="00984574" w:rsidP="004351D4">
            <w:pPr>
              <w:rPr>
                <w:rFonts w:ascii="Arial" w:hAnsi="Arial" w:cs="Arial"/>
                <w:i/>
                <w:iCs/>
                <w:color w:val="000000"/>
              </w:rPr>
            </w:pPr>
            <w:r w:rsidRPr="007C5AEF">
              <w:rPr>
                <w:rFonts w:ascii="Arial" w:hAnsi="Arial" w:cs="Arial"/>
                <w:i/>
                <w:iCs/>
                <w:color w:val="000000"/>
              </w:rPr>
              <w:t>(Firma)</w:t>
            </w:r>
          </w:p>
        </w:tc>
        <w:tc>
          <w:tcPr>
            <w:tcW w:w="2002" w:type="pct"/>
            <w:shd w:val="clear" w:color="auto" w:fill="auto"/>
            <w:vAlign w:val="bottom"/>
            <w:hideMark/>
          </w:tcPr>
          <w:p w14:paraId="5D3C2FD5" w14:textId="77777777" w:rsidR="00984574" w:rsidRPr="007C5AEF" w:rsidRDefault="00984574" w:rsidP="004351D4">
            <w:pPr>
              <w:rPr>
                <w:rFonts w:ascii="Arial" w:hAnsi="Arial" w:cs="Arial"/>
                <w:i/>
                <w:iCs/>
                <w:color w:val="000000"/>
              </w:rPr>
            </w:pPr>
          </w:p>
          <w:p w14:paraId="70943D91" w14:textId="18F726B7" w:rsidR="00984574" w:rsidRPr="007C5AEF" w:rsidRDefault="00984574" w:rsidP="004351D4">
            <w:pPr>
              <w:rPr>
                <w:rFonts w:ascii="Arial" w:hAnsi="Arial" w:cs="Arial"/>
                <w:i/>
                <w:iCs/>
                <w:color w:val="000000"/>
              </w:rPr>
            </w:pPr>
          </w:p>
        </w:tc>
      </w:tr>
      <w:tr w:rsidR="00984574" w:rsidRPr="007C5AEF" w14:paraId="1060D23D" w14:textId="77777777" w:rsidTr="00984574">
        <w:trPr>
          <w:cantSplit/>
          <w:trHeight w:val="315"/>
        </w:trPr>
        <w:tc>
          <w:tcPr>
            <w:tcW w:w="1500" w:type="pct"/>
            <w:vMerge w:val="restart"/>
            <w:shd w:val="clear" w:color="000000" w:fill="D9D9D9"/>
            <w:vAlign w:val="center"/>
            <w:hideMark/>
          </w:tcPr>
          <w:p w14:paraId="73E1026C" w14:textId="77777777" w:rsidR="00984574" w:rsidRPr="007C5AEF" w:rsidRDefault="00984574" w:rsidP="004351D4">
            <w:pPr>
              <w:jc w:val="center"/>
              <w:rPr>
                <w:rFonts w:ascii="Arial" w:hAnsi="Arial" w:cs="Arial"/>
                <w:b/>
                <w:bCs/>
                <w:color w:val="000000"/>
              </w:rPr>
            </w:pPr>
            <w:r w:rsidRPr="007C5AEF">
              <w:rPr>
                <w:rFonts w:ascii="Arial" w:hAnsi="Arial" w:cs="Arial"/>
                <w:b/>
                <w:bCs/>
                <w:color w:val="000000"/>
              </w:rPr>
              <w:t>FECHA DE LA EVALUACIÓN</w:t>
            </w:r>
          </w:p>
        </w:tc>
        <w:tc>
          <w:tcPr>
            <w:tcW w:w="1498" w:type="pct"/>
            <w:shd w:val="clear" w:color="auto" w:fill="auto"/>
            <w:vAlign w:val="center"/>
            <w:hideMark/>
          </w:tcPr>
          <w:p w14:paraId="1A26CC4B" w14:textId="112CE971" w:rsidR="00984574" w:rsidRPr="007C5AEF" w:rsidRDefault="00984574" w:rsidP="004351D4">
            <w:pPr>
              <w:rPr>
                <w:rFonts w:ascii="Arial" w:hAnsi="Arial" w:cs="Arial"/>
                <w:i/>
                <w:iCs/>
                <w:color w:val="000000"/>
              </w:rPr>
            </w:pPr>
            <w:r w:rsidRPr="007C5AEF">
              <w:rPr>
                <w:rFonts w:ascii="Arial" w:hAnsi="Arial" w:cs="Arial"/>
                <w:i/>
                <w:iCs/>
                <w:color w:val="000000"/>
              </w:rPr>
              <w:t>Nombre: Juan Hernando Lizarazo Jara</w:t>
            </w:r>
          </w:p>
        </w:tc>
        <w:tc>
          <w:tcPr>
            <w:tcW w:w="2002" w:type="pct"/>
            <w:shd w:val="clear" w:color="auto" w:fill="auto"/>
            <w:vAlign w:val="center"/>
            <w:hideMark/>
          </w:tcPr>
          <w:p w14:paraId="65BFF682" w14:textId="18F070DC" w:rsidR="00984574" w:rsidRPr="007C5AEF" w:rsidRDefault="00984574" w:rsidP="004351D4">
            <w:pPr>
              <w:rPr>
                <w:rFonts w:ascii="Arial" w:hAnsi="Arial" w:cs="Arial"/>
                <w:i/>
                <w:iCs/>
                <w:color w:val="000000"/>
              </w:rPr>
            </w:pPr>
            <w:r w:rsidRPr="007C5AEF">
              <w:rPr>
                <w:rFonts w:ascii="Arial" w:hAnsi="Arial" w:cs="Arial"/>
                <w:i/>
                <w:iCs/>
                <w:color w:val="000000"/>
              </w:rPr>
              <w:t>Nombre: Luz Adriana Franco Garcia</w:t>
            </w:r>
          </w:p>
        </w:tc>
      </w:tr>
      <w:tr w:rsidR="00984574" w:rsidRPr="007C5AEF" w14:paraId="25635AB7" w14:textId="77777777" w:rsidTr="00984574">
        <w:trPr>
          <w:trHeight w:val="230"/>
        </w:trPr>
        <w:tc>
          <w:tcPr>
            <w:tcW w:w="1500" w:type="pct"/>
            <w:vMerge/>
            <w:vAlign w:val="center"/>
            <w:hideMark/>
          </w:tcPr>
          <w:p w14:paraId="6D6E2F0C" w14:textId="77777777" w:rsidR="00984574" w:rsidRPr="007C5AEF" w:rsidRDefault="00984574" w:rsidP="004351D4">
            <w:pPr>
              <w:rPr>
                <w:rFonts w:ascii="Arial" w:hAnsi="Arial" w:cs="Arial"/>
                <w:b/>
                <w:bCs/>
                <w:color w:val="000000"/>
              </w:rPr>
            </w:pPr>
          </w:p>
        </w:tc>
        <w:tc>
          <w:tcPr>
            <w:tcW w:w="1498" w:type="pct"/>
            <w:shd w:val="clear" w:color="auto" w:fill="auto"/>
            <w:vAlign w:val="center"/>
            <w:hideMark/>
          </w:tcPr>
          <w:p w14:paraId="370FC4BD" w14:textId="77777777" w:rsidR="00984574" w:rsidRPr="007C5AEF" w:rsidRDefault="00984574" w:rsidP="004351D4">
            <w:pPr>
              <w:jc w:val="center"/>
              <w:rPr>
                <w:rFonts w:ascii="Arial" w:hAnsi="Arial" w:cs="Arial"/>
                <w:b/>
                <w:bCs/>
                <w:color w:val="000000"/>
              </w:rPr>
            </w:pPr>
            <w:r w:rsidRPr="007C5AEF">
              <w:rPr>
                <w:rFonts w:ascii="Arial" w:hAnsi="Arial" w:cs="Arial"/>
                <w:b/>
                <w:bCs/>
                <w:color w:val="000000"/>
              </w:rPr>
              <w:t>Jefe Oficina de Control Interno</w:t>
            </w:r>
          </w:p>
        </w:tc>
        <w:tc>
          <w:tcPr>
            <w:tcW w:w="2002" w:type="pct"/>
            <w:shd w:val="clear" w:color="auto" w:fill="auto"/>
            <w:vAlign w:val="center"/>
            <w:hideMark/>
          </w:tcPr>
          <w:p w14:paraId="2F532FF3" w14:textId="0165EAC3" w:rsidR="00984574" w:rsidRPr="007C5AEF" w:rsidRDefault="00984574" w:rsidP="004351D4">
            <w:pPr>
              <w:rPr>
                <w:rFonts w:ascii="Arial" w:hAnsi="Arial" w:cs="Arial"/>
                <w:i/>
                <w:iCs/>
                <w:color w:val="000000"/>
              </w:rPr>
            </w:pPr>
            <w:r w:rsidRPr="007C5AEF">
              <w:rPr>
                <w:rFonts w:ascii="Arial" w:hAnsi="Arial" w:cs="Arial"/>
                <w:i/>
                <w:iCs/>
                <w:color w:val="000000"/>
              </w:rPr>
              <w:t>Cargo: Contratista OCI</w:t>
            </w:r>
          </w:p>
        </w:tc>
      </w:tr>
      <w:bookmarkEnd w:id="0"/>
    </w:tbl>
    <w:p w14:paraId="6F9BE55C" w14:textId="77777777" w:rsidR="008C6E89" w:rsidRPr="007C5AEF" w:rsidRDefault="008C6E89" w:rsidP="008C6E89">
      <w:pPr>
        <w:pStyle w:val="Encabezado"/>
        <w:tabs>
          <w:tab w:val="clear" w:pos="4252"/>
          <w:tab w:val="clear" w:pos="8504"/>
        </w:tabs>
        <w:rPr>
          <w:rFonts w:ascii="Arial" w:hAnsi="Arial" w:cs="Arial"/>
          <w:lang w:val="es-CO"/>
        </w:rPr>
      </w:pPr>
    </w:p>
    <w:p w14:paraId="52736762" w14:textId="77777777" w:rsidR="008543EE" w:rsidRPr="007C5AEF" w:rsidRDefault="008543EE">
      <w:pPr>
        <w:rPr>
          <w:rFonts w:ascii="Arial" w:hAnsi="Arial" w:cs="Arial"/>
        </w:rPr>
      </w:pPr>
    </w:p>
    <w:sectPr w:rsidR="008543EE" w:rsidRPr="007C5AEF" w:rsidSect="00ED45DF">
      <w:headerReference w:type="default" r:id="rId10"/>
      <w:footerReference w:type="even" r:id="rId11"/>
      <w:footerReference w:type="default" r:id="rId12"/>
      <w:pgSz w:w="15842" w:h="12242" w:orient="landscape" w:code="1"/>
      <w:pgMar w:top="510"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F96C6" w14:textId="77777777" w:rsidR="00AE56BB" w:rsidRDefault="00AE56BB">
      <w:r>
        <w:separator/>
      </w:r>
    </w:p>
  </w:endnote>
  <w:endnote w:type="continuationSeparator" w:id="0">
    <w:p w14:paraId="404BD19E" w14:textId="77777777" w:rsidR="00AE56BB" w:rsidRDefault="00AE5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9DF9" w14:textId="77777777" w:rsidR="00B23088" w:rsidRDefault="002B53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8E0870" w14:textId="77777777" w:rsidR="00B23088" w:rsidRDefault="00AE56B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5616" w14:textId="77777777" w:rsidR="00973A7C" w:rsidRPr="006660F5" w:rsidRDefault="00AE56BB" w:rsidP="00973A7C">
    <w:pPr>
      <w:pStyle w:val="Piedepgina"/>
      <w:spacing w:line="180" w:lineRule="exact"/>
      <w:jc w:val="both"/>
      <w:rPr>
        <w:rFonts w:cs="Arial"/>
        <w:b/>
        <w:bCs/>
        <w:i/>
        <w:sz w:val="14"/>
        <w:szCs w:val="28"/>
      </w:rPr>
    </w:pPr>
  </w:p>
  <w:p w14:paraId="73286819" w14:textId="77777777" w:rsidR="004F4215" w:rsidRPr="00973A7C" w:rsidRDefault="002B53F9" w:rsidP="004F4215">
    <w:pPr>
      <w:tabs>
        <w:tab w:val="right" w:pos="4111"/>
      </w:tabs>
      <w:spacing w:line="180" w:lineRule="exact"/>
      <w:jc w:val="both"/>
      <w:rPr>
        <w:rFonts w:ascii="Arial" w:eastAsia="Calibri" w:hAnsi="Arial" w:cs="Arial"/>
        <w:sz w:val="16"/>
        <w:szCs w:val="16"/>
        <w:lang w:eastAsia="en-US"/>
      </w:rPr>
    </w:pPr>
    <w:r w:rsidRPr="004F4215">
      <w:rPr>
        <w:rFonts w:ascii="Arial" w:eastAsia="Calibri" w:hAnsi="Arial" w:cs="Arial"/>
        <w:sz w:val="16"/>
        <w:szCs w:val="16"/>
        <w:lang w:eastAsia="en-US"/>
      </w:rPr>
      <w:t>Calle 26 No.57-41 Torre 8, Pisos 7 y 8 CEMSA – C.P. 111321</w:t>
    </w:r>
    <w:r>
      <w:rPr>
        <w:rFonts w:ascii="Arial" w:eastAsia="Calibri" w:hAnsi="Arial" w:cs="Arial"/>
        <w:sz w:val="16"/>
        <w:szCs w:val="16"/>
        <w:lang w:eastAsia="en-US"/>
      </w:rPr>
      <w:tab/>
    </w:r>
    <w:r>
      <w:rPr>
        <w:rFonts w:ascii="Arial" w:eastAsia="Calibri" w:hAnsi="Arial" w:cs="Arial"/>
        <w:sz w:val="16"/>
        <w:szCs w:val="16"/>
        <w:lang w:eastAsia="en-US"/>
      </w:rPr>
      <w:tab/>
      <w:t>CEM-FM-005</w:t>
    </w:r>
  </w:p>
  <w:p w14:paraId="702E8CAD" w14:textId="5360D321" w:rsidR="004F4215" w:rsidRPr="00973A7C" w:rsidRDefault="002B53F9" w:rsidP="004F4215">
    <w:pPr>
      <w:tabs>
        <w:tab w:val="right" w:pos="4111"/>
      </w:tabs>
      <w:spacing w:line="180" w:lineRule="exact"/>
      <w:jc w:val="both"/>
      <w:rPr>
        <w:rFonts w:ascii="Arial" w:hAnsi="Arial" w:cs="Arial"/>
        <w:sz w:val="16"/>
        <w:szCs w:val="16"/>
      </w:rPr>
    </w:pPr>
    <w:r w:rsidRPr="004F4215">
      <w:rPr>
        <w:rFonts w:ascii="Arial" w:eastAsia="Calibri" w:hAnsi="Arial" w:cs="Arial"/>
        <w:sz w:val="16"/>
        <w:szCs w:val="16"/>
        <w:lang w:eastAsia="en-US"/>
      </w:rPr>
      <w:t>PBX: 3779555 – Información: Línea 195</w:t>
    </w:r>
    <w:r>
      <w:rPr>
        <w:rFonts w:ascii="Arial" w:eastAsia="Calibri" w:hAnsi="Arial" w:cs="Arial"/>
        <w:sz w:val="16"/>
        <w:szCs w:val="16"/>
        <w:lang w:eastAsia="en-US"/>
      </w:rPr>
      <w:tab/>
    </w:r>
    <w:r w:rsidRPr="00973A7C">
      <w:rPr>
        <w:rFonts w:ascii="Arial" w:hAnsi="Arial" w:cs="Arial"/>
        <w:sz w:val="16"/>
        <w:szCs w:val="16"/>
      </w:rPr>
      <w:tab/>
    </w:r>
    <w:r>
      <w:rPr>
        <w:rFonts w:ascii="Arial" w:hAnsi="Arial" w:cs="Arial"/>
        <w:sz w:val="16"/>
        <w:szCs w:val="16"/>
      </w:rPr>
      <w:tab/>
    </w:r>
    <w:r>
      <w:rPr>
        <w:rFonts w:ascii="Arial" w:hAnsi="Arial" w:cs="Arial"/>
        <w:sz w:val="16"/>
        <w:szCs w:val="16"/>
      </w:rPr>
      <w:tab/>
    </w:r>
    <w:r w:rsidRPr="00973A7C">
      <w:rPr>
        <w:rFonts w:ascii="Arial" w:hAnsi="Arial" w:cs="Arial"/>
        <w:sz w:val="16"/>
        <w:szCs w:val="16"/>
      </w:rPr>
      <w:t xml:space="preserve">Página </w:t>
    </w:r>
    <w:r w:rsidRPr="00973A7C">
      <w:rPr>
        <w:rFonts w:ascii="Arial" w:hAnsi="Arial" w:cs="Arial"/>
        <w:sz w:val="16"/>
        <w:szCs w:val="16"/>
      </w:rPr>
      <w:fldChar w:fldCharType="begin"/>
    </w:r>
    <w:r w:rsidRPr="00973A7C">
      <w:rPr>
        <w:rFonts w:ascii="Arial" w:hAnsi="Arial" w:cs="Arial"/>
        <w:sz w:val="16"/>
        <w:szCs w:val="16"/>
      </w:rPr>
      <w:instrText xml:space="preserve"> PAGE </w:instrText>
    </w:r>
    <w:r w:rsidRPr="00973A7C">
      <w:rPr>
        <w:rFonts w:ascii="Arial" w:hAnsi="Arial" w:cs="Arial"/>
        <w:sz w:val="16"/>
        <w:szCs w:val="16"/>
      </w:rPr>
      <w:fldChar w:fldCharType="separate"/>
    </w:r>
    <w:r w:rsidR="00AE56BB">
      <w:rPr>
        <w:rFonts w:ascii="Arial" w:hAnsi="Arial" w:cs="Arial"/>
        <w:noProof/>
        <w:sz w:val="16"/>
        <w:szCs w:val="16"/>
      </w:rPr>
      <w:t>1</w:t>
    </w:r>
    <w:r w:rsidRPr="00973A7C">
      <w:rPr>
        <w:rFonts w:ascii="Arial" w:hAnsi="Arial" w:cs="Arial"/>
        <w:sz w:val="16"/>
        <w:szCs w:val="16"/>
      </w:rPr>
      <w:fldChar w:fldCharType="end"/>
    </w:r>
    <w:r w:rsidRPr="00973A7C">
      <w:rPr>
        <w:rFonts w:ascii="Arial" w:hAnsi="Arial" w:cs="Arial"/>
        <w:sz w:val="16"/>
        <w:szCs w:val="16"/>
      </w:rPr>
      <w:t xml:space="preserve"> de </w:t>
    </w:r>
    <w:r w:rsidRPr="00973A7C">
      <w:rPr>
        <w:rFonts w:ascii="Arial" w:hAnsi="Arial" w:cs="Arial"/>
        <w:sz w:val="16"/>
        <w:szCs w:val="16"/>
      </w:rPr>
      <w:fldChar w:fldCharType="begin"/>
    </w:r>
    <w:r w:rsidRPr="00973A7C">
      <w:rPr>
        <w:rFonts w:ascii="Arial" w:hAnsi="Arial" w:cs="Arial"/>
        <w:sz w:val="16"/>
        <w:szCs w:val="16"/>
      </w:rPr>
      <w:instrText xml:space="preserve"> NUMPAGES </w:instrText>
    </w:r>
    <w:r w:rsidRPr="00973A7C">
      <w:rPr>
        <w:rFonts w:ascii="Arial" w:hAnsi="Arial" w:cs="Arial"/>
        <w:sz w:val="16"/>
        <w:szCs w:val="16"/>
      </w:rPr>
      <w:fldChar w:fldCharType="separate"/>
    </w:r>
    <w:r w:rsidR="00AE56BB">
      <w:rPr>
        <w:rFonts w:ascii="Arial" w:hAnsi="Arial" w:cs="Arial"/>
        <w:noProof/>
        <w:sz w:val="16"/>
        <w:szCs w:val="16"/>
      </w:rPr>
      <w:t>1</w:t>
    </w:r>
    <w:r w:rsidRPr="00973A7C">
      <w:rPr>
        <w:rFonts w:ascii="Arial" w:hAnsi="Arial" w:cs="Arial"/>
        <w:sz w:val="16"/>
        <w:szCs w:val="16"/>
      </w:rPr>
      <w:fldChar w:fldCharType="end"/>
    </w:r>
  </w:p>
  <w:p w14:paraId="44D7C3F4" w14:textId="77777777" w:rsidR="004F4215" w:rsidRDefault="00AE56BB" w:rsidP="004F4215">
    <w:pPr>
      <w:tabs>
        <w:tab w:val="center" w:pos="4419"/>
        <w:tab w:val="right" w:pos="8838"/>
      </w:tabs>
      <w:jc w:val="both"/>
      <w:rPr>
        <w:rFonts w:ascii="Arial" w:eastAsia="Calibri" w:hAnsi="Arial" w:cs="Arial"/>
        <w:sz w:val="16"/>
        <w:szCs w:val="16"/>
        <w:lang w:eastAsia="en-US"/>
      </w:rPr>
    </w:pPr>
    <w:hyperlink r:id="rId1" w:history="1">
      <w:r w:rsidR="002B53F9" w:rsidRPr="00365104">
        <w:rPr>
          <w:rStyle w:val="Hipervnculo"/>
          <w:rFonts w:ascii="Arial" w:eastAsia="Calibri" w:hAnsi="Arial" w:cs="Arial"/>
          <w:sz w:val="16"/>
          <w:szCs w:val="16"/>
          <w:lang w:eastAsia="en-US"/>
        </w:rPr>
        <w:t>www.umv.gov.co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5A15B" w14:textId="77777777" w:rsidR="00AE56BB" w:rsidRDefault="00AE56BB">
      <w:r>
        <w:separator/>
      </w:r>
    </w:p>
  </w:footnote>
  <w:footnote w:type="continuationSeparator" w:id="0">
    <w:p w14:paraId="0BDF76AC" w14:textId="77777777" w:rsidR="00AE56BB" w:rsidRDefault="00AE5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6592"/>
      <w:gridCol w:w="4089"/>
    </w:tblGrid>
    <w:tr w:rsidR="00B64FCA" w:rsidRPr="00A609C5" w14:paraId="4424992E" w14:textId="77777777" w:rsidTr="00DF560B">
      <w:trPr>
        <w:trHeight w:val="835"/>
        <w:tblHeader/>
      </w:trPr>
      <w:tc>
        <w:tcPr>
          <w:tcW w:w="891" w:type="pct"/>
          <w:vMerge w:val="restart"/>
        </w:tcPr>
        <w:p w14:paraId="013668FF" w14:textId="6F68C8A9" w:rsidR="00B64FCA" w:rsidRPr="00A609C5" w:rsidRDefault="008C6E89" w:rsidP="00D33A3A">
          <w:pPr>
            <w:tabs>
              <w:tab w:val="center" w:pos="4419"/>
              <w:tab w:val="right" w:pos="8838"/>
            </w:tabs>
            <w:jc w:val="center"/>
            <w:rPr>
              <w:rFonts w:ascii="Arial" w:hAnsi="Arial" w:cs="Arial"/>
              <w:b/>
              <w:sz w:val="20"/>
              <w:szCs w:val="20"/>
            </w:rPr>
          </w:pPr>
          <w:r w:rsidRPr="00A609C5">
            <w:rPr>
              <w:rFonts w:ascii="Arial" w:hAnsi="Arial" w:cs="Arial"/>
              <w:b/>
              <w:noProof/>
              <w:sz w:val="20"/>
              <w:szCs w:val="20"/>
              <w:lang w:val="es-CO" w:eastAsia="es-CO"/>
            </w:rPr>
            <w:drawing>
              <wp:inline distT="0" distB="0" distL="0" distR="0" wp14:anchorId="4ABAF42E" wp14:editId="51EC403A">
                <wp:extent cx="882650" cy="882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882650"/>
                        </a:xfrm>
                        <a:prstGeom prst="rect">
                          <a:avLst/>
                        </a:prstGeom>
                        <a:noFill/>
                        <a:ln>
                          <a:noFill/>
                        </a:ln>
                      </pic:spPr>
                    </pic:pic>
                  </a:graphicData>
                </a:graphic>
              </wp:inline>
            </w:drawing>
          </w:r>
        </w:p>
      </w:tc>
      <w:tc>
        <w:tcPr>
          <w:tcW w:w="4109" w:type="pct"/>
          <w:gridSpan w:val="2"/>
          <w:vAlign w:val="center"/>
        </w:tcPr>
        <w:p w14:paraId="1F66C1C6" w14:textId="77777777" w:rsidR="00B64FCA" w:rsidRPr="00A609C5" w:rsidRDefault="002B53F9" w:rsidP="00D33A3A">
          <w:pPr>
            <w:jc w:val="center"/>
            <w:rPr>
              <w:rFonts w:ascii="Arial" w:hAnsi="Arial" w:cs="Arial"/>
              <w:b/>
              <w:sz w:val="20"/>
              <w:szCs w:val="20"/>
            </w:rPr>
          </w:pPr>
          <w:r w:rsidRPr="00146860">
            <w:rPr>
              <w:rFonts w:ascii="Arial" w:hAnsi="Arial" w:cs="Arial"/>
              <w:b/>
              <w:bCs/>
            </w:rPr>
            <w:t xml:space="preserve">EVALUACIÓN DE </w:t>
          </w:r>
          <w:r>
            <w:rPr>
              <w:rFonts w:ascii="Arial" w:hAnsi="Arial" w:cs="Arial"/>
              <w:b/>
              <w:bCs/>
            </w:rPr>
            <w:t xml:space="preserve">LA </w:t>
          </w:r>
          <w:r w:rsidRPr="00146860">
            <w:rPr>
              <w:rFonts w:ascii="Arial" w:hAnsi="Arial" w:cs="Arial"/>
              <w:b/>
              <w:bCs/>
            </w:rPr>
            <w:t xml:space="preserve">GESTIÓN POR </w:t>
          </w:r>
          <w:r>
            <w:rPr>
              <w:rFonts w:ascii="Arial" w:hAnsi="Arial" w:cs="Arial"/>
              <w:b/>
              <w:bCs/>
            </w:rPr>
            <w:t xml:space="preserve">PROCESO / </w:t>
          </w:r>
          <w:r w:rsidRPr="00146860">
            <w:rPr>
              <w:rFonts w:ascii="Arial" w:hAnsi="Arial" w:cs="Arial"/>
              <w:b/>
              <w:bCs/>
            </w:rPr>
            <w:t>DEPENDENCIA</w:t>
          </w:r>
        </w:p>
      </w:tc>
    </w:tr>
    <w:tr w:rsidR="00B64FCA" w:rsidRPr="00A609C5" w14:paraId="658DA77A" w14:textId="77777777" w:rsidTr="00DF560B">
      <w:trPr>
        <w:trHeight w:val="269"/>
        <w:tblHeader/>
      </w:trPr>
      <w:tc>
        <w:tcPr>
          <w:tcW w:w="891" w:type="pct"/>
          <w:vMerge/>
        </w:tcPr>
        <w:p w14:paraId="4B154D4B" w14:textId="77777777" w:rsidR="00B64FCA" w:rsidRPr="00A609C5" w:rsidRDefault="00AE56BB" w:rsidP="00D33A3A">
          <w:pPr>
            <w:tabs>
              <w:tab w:val="center" w:pos="4419"/>
              <w:tab w:val="right" w:pos="8838"/>
            </w:tabs>
            <w:jc w:val="center"/>
            <w:rPr>
              <w:rFonts w:ascii="Arial" w:hAnsi="Arial" w:cs="Arial"/>
              <w:b/>
              <w:noProof/>
              <w:sz w:val="20"/>
              <w:szCs w:val="20"/>
            </w:rPr>
          </w:pPr>
        </w:p>
      </w:tc>
      <w:tc>
        <w:tcPr>
          <w:tcW w:w="2536" w:type="pct"/>
          <w:vAlign w:val="center"/>
        </w:tcPr>
        <w:p w14:paraId="0B4314A9" w14:textId="77777777" w:rsidR="00B64FCA" w:rsidRPr="00A609C5" w:rsidRDefault="002B53F9" w:rsidP="00C726AB">
          <w:pPr>
            <w:tabs>
              <w:tab w:val="center" w:pos="4419"/>
              <w:tab w:val="right" w:pos="8838"/>
            </w:tabs>
            <w:rPr>
              <w:rFonts w:ascii="Arial" w:hAnsi="Arial" w:cs="Arial"/>
              <w:b/>
              <w:sz w:val="20"/>
              <w:szCs w:val="20"/>
            </w:rPr>
          </w:pPr>
          <w:r w:rsidRPr="00A609C5">
            <w:rPr>
              <w:rFonts w:ascii="Arial" w:hAnsi="Arial" w:cs="Arial"/>
              <w:b/>
              <w:sz w:val="20"/>
              <w:szCs w:val="20"/>
            </w:rPr>
            <w:t xml:space="preserve">CÓDIGO:  </w:t>
          </w:r>
          <w:r>
            <w:rPr>
              <w:rFonts w:ascii="Arial" w:hAnsi="Arial" w:cs="Arial"/>
              <w:b/>
              <w:sz w:val="20"/>
              <w:szCs w:val="20"/>
            </w:rPr>
            <w:t>CEM-FM-005</w:t>
          </w:r>
        </w:p>
      </w:tc>
      <w:tc>
        <w:tcPr>
          <w:tcW w:w="1573" w:type="pct"/>
          <w:vAlign w:val="center"/>
        </w:tcPr>
        <w:p w14:paraId="277C45C7" w14:textId="77777777" w:rsidR="00B64FCA" w:rsidRPr="00A609C5" w:rsidRDefault="002B53F9" w:rsidP="000E78B8">
          <w:pPr>
            <w:tabs>
              <w:tab w:val="center" w:pos="4419"/>
              <w:tab w:val="right" w:pos="8838"/>
            </w:tabs>
            <w:rPr>
              <w:rFonts w:ascii="Arial" w:hAnsi="Arial" w:cs="Arial"/>
              <w:b/>
              <w:sz w:val="20"/>
              <w:szCs w:val="20"/>
            </w:rPr>
          </w:pPr>
          <w:r w:rsidRPr="00A609C5">
            <w:rPr>
              <w:rFonts w:ascii="Arial" w:hAnsi="Arial" w:cs="Arial"/>
              <w:b/>
              <w:sz w:val="20"/>
              <w:szCs w:val="20"/>
            </w:rPr>
            <w:t xml:space="preserve">VERSIÓN: </w:t>
          </w:r>
          <w:r>
            <w:rPr>
              <w:rFonts w:ascii="Arial" w:hAnsi="Arial" w:cs="Arial"/>
              <w:b/>
              <w:sz w:val="20"/>
              <w:szCs w:val="20"/>
            </w:rPr>
            <w:t>3</w:t>
          </w:r>
        </w:p>
      </w:tc>
    </w:tr>
    <w:tr w:rsidR="00B64FCA" w:rsidRPr="00A609C5" w14:paraId="4F93F2AA" w14:textId="77777777" w:rsidTr="00DF560B">
      <w:trPr>
        <w:trHeight w:val="270"/>
        <w:tblHeader/>
      </w:trPr>
      <w:tc>
        <w:tcPr>
          <w:tcW w:w="891" w:type="pct"/>
          <w:vMerge/>
        </w:tcPr>
        <w:p w14:paraId="065ED867" w14:textId="77777777" w:rsidR="00B64FCA" w:rsidRPr="00A609C5" w:rsidRDefault="00AE56BB" w:rsidP="00D33A3A">
          <w:pPr>
            <w:tabs>
              <w:tab w:val="center" w:pos="4419"/>
              <w:tab w:val="right" w:pos="8838"/>
            </w:tabs>
            <w:jc w:val="center"/>
            <w:rPr>
              <w:rFonts w:ascii="Arial" w:hAnsi="Arial" w:cs="Arial"/>
              <w:b/>
              <w:noProof/>
              <w:sz w:val="20"/>
              <w:szCs w:val="20"/>
            </w:rPr>
          </w:pPr>
        </w:p>
      </w:tc>
      <w:tc>
        <w:tcPr>
          <w:tcW w:w="4109" w:type="pct"/>
          <w:gridSpan w:val="2"/>
          <w:shd w:val="clear" w:color="auto" w:fill="auto"/>
          <w:vAlign w:val="center"/>
        </w:tcPr>
        <w:p w14:paraId="7FA09C2A" w14:textId="77777777" w:rsidR="00B64FCA" w:rsidRPr="00A609C5" w:rsidRDefault="002B53F9" w:rsidP="00B20247">
          <w:pPr>
            <w:tabs>
              <w:tab w:val="center" w:pos="4419"/>
              <w:tab w:val="right" w:pos="8838"/>
            </w:tabs>
            <w:rPr>
              <w:rFonts w:ascii="Arial" w:hAnsi="Arial" w:cs="Arial"/>
              <w:b/>
              <w:sz w:val="20"/>
              <w:szCs w:val="20"/>
            </w:rPr>
          </w:pPr>
          <w:r w:rsidRPr="00A609C5">
            <w:rPr>
              <w:rFonts w:ascii="Arial" w:hAnsi="Arial" w:cs="Arial"/>
              <w:b/>
              <w:sz w:val="20"/>
              <w:szCs w:val="20"/>
            </w:rPr>
            <w:t xml:space="preserve">FECHA DE APLICACIÓN: </w:t>
          </w:r>
          <w:r>
            <w:rPr>
              <w:rFonts w:ascii="Arial" w:hAnsi="Arial" w:cs="Arial"/>
              <w:b/>
              <w:sz w:val="20"/>
              <w:szCs w:val="20"/>
            </w:rPr>
            <w:t>JULIO DE 2020</w:t>
          </w:r>
        </w:p>
      </w:tc>
    </w:tr>
  </w:tbl>
  <w:p w14:paraId="79D143E3" w14:textId="77777777" w:rsidR="00B23088" w:rsidRDefault="00AE56BB" w:rsidP="00B64FCA">
    <w:pPr>
      <w:pStyle w:val="Textoindependiente"/>
      <w:spacing w:line="140" w:lineRule="exact"/>
      <w:jc w:val="lef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33F"/>
    <w:multiLevelType w:val="hybridMultilevel"/>
    <w:tmpl w:val="B9FC9706"/>
    <w:lvl w:ilvl="0" w:tplc="240A000F">
      <w:start w:val="1"/>
      <w:numFmt w:val="decimal"/>
      <w:lvlText w:val="%1."/>
      <w:lvlJc w:val="left"/>
      <w:pPr>
        <w:ind w:left="1779" w:hanging="360"/>
      </w:pPr>
      <w:rPr>
        <w:rFonts w:hint="default"/>
      </w:rPr>
    </w:lvl>
    <w:lvl w:ilvl="1" w:tplc="240A0019" w:tentative="1">
      <w:start w:val="1"/>
      <w:numFmt w:val="lowerLetter"/>
      <w:lvlText w:val="%2."/>
      <w:lvlJc w:val="left"/>
      <w:pPr>
        <w:ind w:left="2499" w:hanging="360"/>
      </w:pPr>
    </w:lvl>
    <w:lvl w:ilvl="2" w:tplc="240A001B" w:tentative="1">
      <w:start w:val="1"/>
      <w:numFmt w:val="lowerRoman"/>
      <w:lvlText w:val="%3."/>
      <w:lvlJc w:val="right"/>
      <w:pPr>
        <w:ind w:left="3219" w:hanging="180"/>
      </w:pPr>
    </w:lvl>
    <w:lvl w:ilvl="3" w:tplc="240A000F" w:tentative="1">
      <w:start w:val="1"/>
      <w:numFmt w:val="decimal"/>
      <w:lvlText w:val="%4."/>
      <w:lvlJc w:val="left"/>
      <w:pPr>
        <w:ind w:left="3939" w:hanging="360"/>
      </w:pPr>
    </w:lvl>
    <w:lvl w:ilvl="4" w:tplc="240A0019" w:tentative="1">
      <w:start w:val="1"/>
      <w:numFmt w:val="lowerLetter"/>
      <w:lvlText w:val="%5."/>
      <w:lvlJc w:val="left"/>
      <w:pPr>
        <w:ind w:left="4659" w:hanging="360"/>
      </w:pPr>
    </w:lvl>
    <w:lvl w:ilvl="5" w:tplc="240A001B" w:tentative="1">
      <w:start w:val="1"/>
      <w:numFmt w:val="lowerRoman"/>
      <w:lvlText w:val="%6."/>
      <w:lvlJc w:val="right"/>
      <w:pPr>
        <w:ind w:left="5379" w:hanging="180"/>
      </w:pPr>
    </w:lvl>
    <w:lvl w:ilvl="6" w:tplc="240A000F" w:tentative="1">
      <w:start w:val="1"/>
      <w:numFmt w:val="decimal"/>
      <w:lvlText w:val="%7."/>
      <w:lvlJc w:val="left"/>
      <w:pPr>
        <w:ind w:left="6099" w:hanging="360"/>
      </w:pPr>
    </w:lvl>
    <w:lvl w:ilvl="7" w:tplc="240A0019" w:tentative="1">
      <w:start w:val="1"/>
      <w:numFmt w:val="lowerLetter"/>
      <w:lvlText w:val="%8."/>
      <w:lvlJc w:val="left"/>
      <w:pPr>
        <w:ind w:left="6819" w:hanging="360"/>
      </w:pPr>
    </w:lvl>
    <w:lvl w:ilvl="8" w:tplc="240A001B" w:tentative="1">
      <w:start w:val="1"/>
      <w:numFmt w:val="lowerRoman"/>
      <w:lvlText w:val="%9."/>
      <w:lvlJc w:val="right"/>
      <w:pPr>
        <w:ind w:left="7539" w:hanging="180"/>
      </w:pPr>
    </w:lvl>
  </w:abstractNum>
  <w:abstractNum w:abstractNumId="1" w15:restartNumberingAfterBreak="0">
    <w:nsid w:val="06325C52"/>
    <w:multiLevelType w:val="hybridMultilevel"/>
    <w:tmpl w:val="74E04F96"/>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A465B0"/>
    <w:multiLevelType w:val="hybridMultilevel"/>
    <w:tmpl w:val="C2A4C0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6E2C2F"/>
    <w:multiLevelType w:val="hybridMultilevel"/>
    <w:tmpl w:val="0D2464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014061B"/>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0676B73"/>
    <w:multiLevelType w:val="hybridMultilevel"/>
    <w:tmpl w:val="F134D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5C0471"/>
    <w:multiLevelType w:val="hybridMultilevel"/>
    <w:tmpl w:val="01465430"/>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755510"/>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1ABC4F2F"/>
    <w:multiLevelType w:val="multilevel"/>
    <w:tmpl w:val="FE2807E6"/>
    <w:lvl w:ilvl="0">
      <w:numFmt w:val="bullet"/>
      <w:lvlText w:val="-"/>
      <w:lvlJc w:val="left"/>
      <w:pPr>
        <w:ind w:left="360" w:hanging="360"/>
      </w:pPr>
      <w:rPr>
        <w:rFonts w:ascii="Arial" w:eastAsia="Calibri"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C5E7D17"/>
    <w:multiLevelType w:val="hybridMultilevel"/>
    <w:tmpl w:val="7AAEEC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E81A77"/>
    <w:multiLevelType w:val="hybridMultilevel"/>
    <w:tmpl w:val="E730E1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8068B6"/>
    <w:multiLevelType w:val="hybridMultilevel"/>
    <w:tmpl w:val="D0BC3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3B0D03"/>
    <w:multiLevelType w:val="multilevel"/>
    <w:tmpl w:val="DFB4A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AE6034B"/>
    <w:multiLevelType w:val="hybridMultilevel"/>
    <w:tmpl w:val="03C02264"/>
    <w:lvl w:ilvl="0" w:tplc="62B07F32">
      <w:start w:val="1"/>
      <w:numFmt w:val="decimal"/>
      <w:lvlText w:val="%1."/>
      <w:lvlJc w:val="left"/>
      <w:pPr>
        <w:ind w:left="720" w:hanging="360"/>
      </w:pPr>
      <w:rPr>
        <w:rFonts w:hint="default"/>
        <w:b w:val="0"/>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EC14C7A"/>
    <w:multiLevelType w:val="hybridMultilevel"/>
    <w:tmpl w:val="DFFEA5BA"/>
    <w:lvl w:ilvl="0" w:tplc="7076C454">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FD003F2"/>
    <w:multiLevelType w:val="hybridMultilevel"/>
    <w:tmpl w:val="D0BC36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0DC28E5"/>
    <w:multiLevelType w:val="hybridMultilevel"/>
    <w:tmpl w:val="0CDEE8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3C775B"/>
    <w:multiLevelType w:val="hybridMultilevel"/>
    <w:tmpl w:val="0026101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2A9292C"/>
    <w:multiLevelType w:val="hybridMultilevel"/>
    <w:tmpl w:val="29DC6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3755928"/>
    <w:multiLevelType w:val="hybridMultilevel"/>
    <w:tmpl w:val="03EA9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14332D"/>
    <w:multiLevelType w:val="multilevel"/>
    <w:tmpl w:val="1B42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0B42D3"/>
    <w:multiLevelType w:val="hybridMultilevel"/>
    <w:tmpl w:val="A582EA4E"/>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3FB13BE4"/>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3FF561AF"/>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45045B56"/>
    <w:multiLevelType w:val="hybridMultilevel"/>
    <w:tmpl w:val="87AEB37C"/>
    <w:lvl w:ilvl="0" w:tplc="C29EDA2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51E4F4A"/>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4F4A7F6A"/>
    <w:multiLevelType w:val="hybridMultilevel"/>
    <w:tmpl w:val="AA3C5F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77D2D07"/>
    <w:multiLevelType w:val="hybridMultilevel"/>
    <w:tmpl w:val="DC4A9C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58373F"/>
    <w:multiLevelType w:val="hybridMultilevel"/>
    <w:tmpl w:val="4F0021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13218D5"/>
    <w:multiLevelType w:val="hybridMultilevel"/>
    <w:tmpl w:val="966C1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59B296B"/>
    <w:multiLevelType w:val="hybridMultilevel"/>
    <w:tmpl w:val="C9C8B1E2"/>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660D5B1C"/>
    <w:multiLevelType w:val="hybridMultilevel"/>
    <w:tmpl w:val="FDCC2C70"/>
    <w:lvl w:ilvl="0" w:tplc="F9607F9C">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6A22BAF"/>
    <w:multiLevelType w:val="hybridMultilevel"/>
    <w:tmpl w:val="9FB0C760"/>
    <w:lvl w:ilvl="0" w:tplc="E6E47450">
      <w:start w:val="1"/>
      <w:numFmt w:val="decimal"/>
      <w:lvlText w:val="%1."/>
      <w:lvlJc w:val="left"/>
      <w:pPr>
        <w:ind w:left="720" w:hanging="360"/>
      </w:pPr>
      <w:rPr>
        <w:rFonts w:eastAsia="Arial"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7F9063D"/>
    <w:multiLevelType w:val="hybridMultilevel"/>
    <w:tmpl w:val="18C6BF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9D27B50"/>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A4D5393"/>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6E340FB0"/>
    <w:multiLevelType w:val="multilevel"/>
    <w:tmpl w:val="9B62842C"/>
    <w:lvl w:ilvl="0">
      <w:start w:val="1"/>
      <w:numFmt w:val="decimal"/>
      <w:lvlText w:val="%1."/>
      <w:lvlJc w:val="left"/>
      <w:pPr>
        <w:tabs>
          <w:tab w:val="num" w:pos="720"/>
        </w:tabs>
        <w:ind w:left="720" w:hanging="360"/>
      </w:pPr>
      <w:rPr>
        <w:lang w:val="es-CO"/>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AE2571"/>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8" w15:restartNumberingAfterBreak="0">
    <w:nsid w:val="73C9380B"/>
    <w:multiLevelType w:val="hybridMultilevel"/>
    <w:tmpl w:val="F4F01DD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9" w15:restartNumberingAfterBreak="0">
    <w:nsid w:val="76DF1BFF"/>
    <w:multiLevelType w:val="multilevel"/>
    <w:tmpl w:val="8A902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BA6FDC"/>
    <w:multiLevelType w:val="hybridMultilevel"/>
    <w:tmpl w:val="09E4DDDE"/>
    <w:lvl w:ilvl="0" w:tplc="E814E27A">
      <w:start w:val="1"/>
      <w:numFmt w:val="decimal"/>
      <w:lvlText w:val="%1."/>
      <w:lvlJc w:val="left"/>
      <w:pPr>
        <w:ind w:left="945" w:hanging="58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1"/>
  </w:num>
  <w:num w:numId="3">
    <w:abstractNumId w:val="24"/>
  </w:num>
  <w:num w:numId="4">
    <w:abstractNumId w:val="15"/>
  </w:num>
  <w:num w:numId="5">
    <w:abstractNumId w:val="18"/>
  </w:num>
  <w:num w:numId="6">
    <w:abstractNumId w:val="6"/>
  </w:num>
  <w:num w:numId="7">
    <w:abstractNumId w:val="29"/>
  </w:num>
  <w:num w:numId="8">
    <w:abstractNumId w:val="3"/>
  </w:num>
  <w:num w:numId="9">
    <w:abstractNumId w:val="13"/>
  </w:num>
  <w:num w:numId="10">
    <w:abstractNumId w:val="17"/>
  </w:num>
  <w:num w:numId="11">
    <w:abstractNumId w:val="10"/>
  </w:num>
  <w:num w:numId="12">
    <w:abstractNumId w:val="16"/>
  </w:num>
  <w:num w:numId="13">
    <w:abstractNumId w:val="33"/>
  </w:num>
  <w:num w:numId="14">
    <w:abstractNumId w:val="5"/>
  </w:num>
  <w:num w:numId="15">
    <w:abstractNumId w:val="30"/>
  </w:num>
  <w:num w:numId="16">
    <w:abstractNumId w:val="36"/>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7"/>
  </w:num>
  <w:num w:numId="20">
    <w:abstractNumId w:val="32"/>
  </w:num>
  <w:num w:numId="21">
    <w:abstractNumId w:val="1"/>
  </w:num>
  <w:num w:numId="22">
    <w:abstractNumId w:val="31"/>
  </w:num>
  <w:num w:numId="23">
    <w:abstractNumId w:val="0"/>
  </w:num>
  <w:num w:numId="24">
    <w:abstractNumId w:val="28"/>
  </w:num>
  <w:num w:numId="25">
    <w:abstractNumId w:val="14"/>
  </w:num>
  <w:num w:numId="26">
    <w:abstractNumId w:val="26"/>
  </w:num>
  <w:num w:numId="27">
    <w:abstractNumId w:val="9"/>
  </w:num>
  <w:num w:numId="28">
    <w:abstractNumId w:val="19"/>
  </w:num>
  <w:num w:numId="29">
    <w:abstractNumId w:val="37"/>
  </w:num>
  <w:num w:numId="30">
    <w:abstractNumId w:val="20"/>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40"/>
  </w:num>
  <w:num w:numId="34">
    <w:abstractNumId w:val="38"/>
  </w:num>
  <w:num w:numId="35">
    <w:abstractNumId w:val="23"/>
  </w:num>
  <w:num w:numId="36">
    <w:abstractNumId w:val="22"/>
  </w:num>
  <w:num w:numId="37">
    <w:abstractNumId w:val="35"/>
  </w:num>
  <w:num w:numId="38">
    <w:abstractNumId w:val="25"/>
  </w:num>
  <w:num w:numId="39">
    <w:abstractNumId w:val="34"/>
  </w:num>
  <w:num w:numId="40">
    <w:abstractNumId w:val="4"/>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E89"/>
    <w:rsid w:val="00095112"/>
    <w:rsid w:val="000F1C3A"/>
    <w:rsid w:val="000F6F2B"/>
    <w:rsid w:val="0013778E"/>
    <w:rsid w:val="001A69F3"/>
    <w:rsid w:val="001E0AD3"/>
    <w:rsid w:val="001F3221"/>
    <w:rsid w:val="00203FCF"/>
    <w:rsid w:val="00204AEC"/>
    <w:rsid w:val="002269F9"/>
    <w:rsid w:val="002B53F9"/>
    <w:rsid w:val="002C014E"/>
    <w:rsid w:val="003A118E"/>
    <w:rsid w:val="003F4E91"/>
    <w:rsid w:val="00471488"/>
    <w:rsid w:val="00485CDB"/>
    <w:rsid w:val="00492362"/>
    <w:rsid w:val="004A7C46"/>
    <w:rsid w:val="00535207"/>
    <w:rsid w:val="00581269"/>
    <w:rsid w:val="00631FC1"/>
    <w:rsid w:val="006452FC"/>
    <w:rsid w:val="006816C8"/>
    <w:rsid w:val="007668FF"/>
    <w:rsid w:val="007C5AEF"/>
    <w:rsid w:val="007D12A3"/>
    <w:rsid w:val="00826214"/>
    <w:rsid w:val="008543EE"/>
    <w:rsid w:val="008558D4"/>
    <w:rsid w:val="008619E1"/>
    <w:rsid w:val="008C6E89"/>
    <w:rsid w:val="008F7380"/>
    <w:rsid w:val="0096576E"/>
    <w:rsid w:val="00984574"/>
    <w:rsid w:val="009C0946"/>
    <w:rsid w:val="00A63EFD"/>
    <w:rsid w:val="00AB7414"/>
    <w:rsid w:val="00AE56BB"/>
    <w:rsid w:val="00B2172D"/>
    <w:rsid w:val="00B6004E"/>
    <w:rsid w:val="00B82354"/>
    <w:rsid w:val="00C1238D"/>
    <w:rsid w:val="00C61453"/>
    <w:rsid w:val="00C965E7"/>
    <w:rsid w:val="00D00B4A"/>
    <w:rsid w:val="00D055FA"/>
    <w:rsid w:val="00D069ED"/>
    <w:rsid w:val="00D11C08"/>
    <w:rsid w:val="00D23032"/>
    <w:rsid w:val="00D87B8D"/>
    <w:rsid w:val="00DB7C5A"/>
    <w:rsid w:val="00DC5195"/>
    <w:rsid w:val="00EE2C63"/>
    <w:rsid w:val="00EF56B1"/>
    <w:rsid w:val="00F27B1F"/>
    <w:rsid w:val="00FE0845"/>
    <w:rsid w:val="00FF35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7775"/>
  <w15:chartTrackingRefBased/>
  <w15:docId w15:val="{9FF32A43-BF16-4540-8AD5-6A83BB9A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E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C6E89"/>
    <w:pPr>
      <w:keepNext/>
      <w:jc w:val="center"/>
      <w:outlineLvl w:val="0"/>
    </w:pPr>
    <w:rPr>
      <w:rFonts w:ascii="Arial" w:hAnsi="Arial" w:cs="Arial"/>
      <w:b/>
      <w:bCs/>
    </w:rPr>
  </w:style>
  <w:style w:type="paragraph" w:styleId="Ttulo2">
    <w:name w:val="heading 2"/>
    <w:basedOn w:val="Normal"/>
    <w:next w:val="Normal"/>
    <w:link w:val="Ttulo2Car"/>
    <w:qFormat/>
    <w:rsid w:val="008C6E89"/>
    <w:pPr>
      <w:keepNext/>
      <w:ind w:left="720" w:hanging="12"/>
      <w:jc w:val="both"/>
      <w:outlineLvl w:val="1"/>
    </w:pPr>
    <w:rPr>
      <w:rFonts w:ascii="Tahoma" w:hAnsi="Tahoma" w:cs="Tahoma"/>
      <w:b/>
      <w:bCs/>
    </w:rPr>
  </w:style>
  <w:style w:type="paragraph" w:styleId="Ttulo3">
    <w:name w:val="heading 3"/>
    <w:basedOn w:val="Normal"/>
    <w:next w:val="Normal"/>
    <w:link w:val="Ttulo3Car"/>
    <w:qFormat/>
    <w:rsid w:val="008C6E89"/>
    <w:pPr>
      <w:keepNext/>
      <w:ind w:firstLine="720"/>
      <w:jc w:val="both"/>
      <w:outlineLvl w:val="2"/>
    </w:pPr>
    <w:rPr>
      <w:rFonts w:ascii="Tahoma" w:hAnsi="Tahoma" w:cs="Tahoma"/>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6E89"/>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8C6E89"/>
    <w:rPr>
      <w:rFonts w:ascii="Tahoma" w:eastAsia="Times New Roman" w:hAnsi="Tahoma" w:cs="Tahoma"/>
      <w:b/>
      <w:bCs/>
      <w:sz w:val="24"/>
      <w:szCs w:val="24"/>
      <w:lang w:val="es-ES" w:eastAsia="es-ES"/>
    </w:rPr>
  </w:style>
  <w:style w:type="character" w:customStyle="1" w:styleId="Ttulo3Car">
    <w:name w:val="Título 3 Car"/>
    <w:basedOn w:val="Fuentedeprrafopredeter"/>
    <w:link w:val="Ttulo3"/>
    <w:rsid w:val="008C6E89"/>
    <w:rPr>
      <w:rFonts w:ascii="Tahoma" w:eastAsia="Times New Roman" w:hAnsi="Tahoma" w:cs="Tahoma"/>
      <w:sz w:val="32"/>
      <w:szCs w:val="24"/>
      <w:lang w:val="es-ES" w:eastAsia="es-ES"/>
    </w:rPr>
  </w:style>
  <w:style w:type="paragraph" w:styleId="Encabezado">
    <w:name w:val="header"/>
    <w:aliases w:val="Encabezado 1"/>
    <w:basedOn w:val="Normal"/>
    <w:link w:val="EncabezadoCar"/>
    <w:uiPriority w:val="99"/>
    <w:rsid w:val="008C6E8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8C6E8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8C6E89"/>
    <w:pPr>
      <w:ind w:left="720" w:hanging="12"/>
      <w:jc w:val="both"/>
    </w:pPr>
    <w:rPr>
      <w:rFonts w:ascii="Tahoma" w:hAnsi="Tahoma" w:cs="Tahoma"/>
      <w:b/>
      <w:bCs/>
    </w:rPr>
  </w:style>
  <w:style w:type="character" w:customStyle="1" w:styleId="SangradetextonormalCar">
    <w:name w:val="Sangría de texto normal Car"/>
    <w:basedOn w:val="Fuentedeprrafopredeter"/>
    <w:link w:val="Sangradetextonormal"/>
    <w:rsid w:val="008C6E89"/>
    <w:rPr>
      <w:rFonts w:ascii="Tahoma" w:eastAsia="Times New Roman" w:hAnsi="Tahoma" w:cs="Tahoma"/>
      <w:b/>
      <w:bCs/>
      <w:sz w:val="24"/>
      <w:szCs w:val="24"/>
      <w:lang w:val="es-ES" w:eastAsia="es-ES"/>
    </w:rPr>
  </w:style>
  <w:style w:type="paragraph" w:styleId="Sangra2detindependiente">
    <w:name w:val="Body Text Indent 2"/>
    <w:basedOn w:val="Normal"/>
    <w:link w:val="Sangra2detindependienteCar"/>
    <w:rsid w:val="008C6E89"/>
    <w:pPr>
      <w:ind w:left="720" w:hanging="12"/>
      <w:jc w:val="both"/>
    </w:pPr>
    <w:rPr>
      <w:rFonts w:ascii="Tahoma" w:hAnsi="Tahoma" w:cs="Tahoma"/>
      <w:b/>
      <w:bCs/>
      <w:sz w:val="28"/>
    </w:rPr>
  </w:style>
  <w:style w:type="character" w:customStyle="1" w:styleId="Sangra2detindependienteCar">
    <w:name w:val="Sangría 2 de t. independiente Car"/>
    <w:basedOn w:val="Fuentedeprrafopredeter"/>
    <w:link w:val="Sangra2detindependiente"/>
    <w:rsid w:val="008C6E89"/>
    <w:rPr>
      <w:rFonts w:ascii="Tahoma" w:eastAsia="Times New Roman" w:hAnsi="Tahoma" w:cs="Tahoma"/>
      <w:b/>
      <w:bCs/>
      <w:sz w:val="28"/>
      <w:szCs w:val="24"/>
      <w:lang w:val="es-ES" w:eastAsia="es-ES"/>
    </w:rPr>
  </w:style>
  <w:style w:type="paragraph" w:styleId="Sangra3detindependiente">
    <w:name w:val="Body Text Indent 3"/>
    <w:basedOn w:val="Normal"/>
    <w:link w:val="Sangra3detindependienteCar"/>
    <w:rsid w:val="008C6E89"/>
    <w:pPr>
      <w:ind w:left="2124" w:hanging="1416"/>
    </w:pPr>
    <w:rPr>
      <w:rFonts w:ascii="Tahoma" w:hAnsi="Tahoma" w:cs="Tahoma"/>
      <w:b/>
      <w:bCs/>
      <w:sz w:val="28"/>
    </w:rPr>
  </w:style>
  <w:style w:type="character" w:customStyle="1" w:styleId="Sangra3detindependienteCar">
    <w:name w:val="Sangría 3 de t. independiente Car"/>
    <w:basedOn w:val="Fuentedeprrafopredeter"/>
    <w:link w:val="Sangra3detindependiente"/>
    <w:rsid w:val="008C6E89"/>
    <w:rPr>
      <w:rFonts w:ascii="Tahoma" w:eastAsia="Times New Roman" w:hAnsi="Tahoma" w:cs="Tahoma"/>
      <w:b/>
      <w:bCs/>
      <w:sz w:val="28"/>
      <w:szCs w:val="24"/>
      <w:lang w:val="es-ES" w:eastAsia="es-ES"/>
    </w:rPr>
  </w:style>
  <w:style w:type="paragraph" w:styleId="Textoindependiente2">
    <w:name w:val="Body Text 2"/>
    <w:basedOn w:val="Normal"/>
    <w:link w:val="Textoindependiente2Car"/>
    <w:rsid w:val="008C6E89"/>
    <w:pPr>
      <w:jc w:val="both"/>
    </w:pPr>
    <w:rPr>
      <w:rFonts w:ascii="Arial" w:hAnsi="Arial"/>
      <w:b/>
      <w:bCs/>
      <w:lang w:val="es-CO"/>
    </w:rPr>
  </w:style>
  <w:style w:type="character" w:customStyle="1" w:styleId="Textoindependiente2Car">
    <w:name w:val="Texto independiente 2 Car"/>
    <w:basedOn w:val="Fuentedeprrafopredeter"/>
    <w:link w:val="Textoindependiente2"/>
    <w:rsid w:val="008C6E89"/>
    <w:rPr>
      <w:rFonts w:ascii="Arial" w:eastAsia="Times New Roman" w:hAnsi="Arial" w:cs="Times New Roman"/>
      <w:b/>
      <w:bCs/>
      <w:sz w:val="24"/>
      <w:szCs w:val="24"/>
      <w:lang w:eastAsia="es-ES"/>
    </w:rPr>
  </w:style>
  <w:style w:type="paragraph" w:styleId="Textoindependiente3">
    <w:name w:val="Body Text 3"/>
    <w:basedOn w:val="Normal"/>
    <w:link w:val="Textoindependiente3Car"/>
    <w:rsid w:val="008C6E89"/>
    <w:rPr>
      <w:b/>
      <w:bCs/>
      <w:sz w:val="20"/>
    </w:rPr>
  </w:style>
  <w:style w:type="character" w:customStyle="1" w:styleId="Textoindependiente3Car">
    <w:name w:val="Texto independiente 3 Car"/>
    <w:basedOn w:val="Fuentedeprrafopredeter"/>
    <w:link w:val="Textoindependiente3"/>
    <w:rsid w:val="008C6E89"/>
    <w:rPr>
      <w:rFonts w:ascii="Times New Roman" w:eastAsia="Times New Roman" w:hAnsi="Times New Roman" w:cs="Times New Roman"/>
      <w:b/>
      <w:bCs/>
      <w:sz w:val="20"/>
      <w:szCs w:val="24"/>
      <w:lang w:val="es-ES" w:eastAsia="es-ES"/>
    </w:rPr>
  </w:style>
  <w:style w:type="paragraph" w:styleId="Piedepgina">
    <w:name w:val="footer"/>
    <w:basedOn w:val="Normal"/>
    <w:link w:val="PiedepginaCar"/>
    <w:rsid w:val="008C6E89"/>
    <w:pPr>
      <w:tabs>
        <w:tab w:val="center" w:pos="4252"/>
        <w:tab w:val="right" w:pos="8504"/>
      </w:tabs>
    </w:pPr>
  </w:style>
  <w:style w:type="character" w:customStyle="1" w:styleId="PiedepginaCar">
    <w:name w:val="Pie de página Car"/>
    <w:basedOn w:val="Fuentedeprrafopredeter"/>
    <w:link w:val="Piedepgina"/>
    <w:rsid w:val="008C6E89"/>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8C6E89"/>
    <w:pPr>
      <w:jc w:val="center"/>
    </w:pPr>
    <w:rPr>
      <w:rFonts w:ascii="Arial" w:hAnsi="Arial"/>
      <w:b/>
      <w:sz w:val="26"/>
      <w:szCs w:val="20"/>
    </w:rPr>
  </w:style>
  <w:style w:type="character" w:customStyle="1" w:styleId="TextoindependienteCar">
    <w:name w:val="Texto independiente Car"/>
    <w:basedOn w:val="Fuentedeprrafopredeter"/>
    <w:link w:val="Textoindependiente"/>
    <w:rsid w:val="008C6E89"/>
    <w:rPr>
      <w:rFonts w:ascii="Arial" w:eastAsia="Times New Roman" w:hAnsi="Arial" w:cs="Times New Roman"/>
      <w:b/>
      <w:sz w:val="26"/>
      <w:szCs w:val="20"/>
      <w:lang w:val="es-ES" w:eastAsia="es-ES"/>
    </w:rPr>
  </w:style>
  <w:style w:type="character" w:styleId="Hipervnculo">
    <w:name w:val="Hyperlink"/>
    <w:rsid w:val="008C6E89"/>
    <w:rPr>
      <w:color w:val="0000FF"/>
      <w:u w:val="single"/>
    </w:rPr>
  </w:style>
  <w:style w:type="character" w:styleId="Nmerodepgina">
    <w:name w:val="page number"/>
    <w:basedOn w:val="Fuentedeprrafopredeter"/>
    <w:rsid w:val="008C6E89"/>
  </w:style>
  <w:style w:type="paragraph" w:styleId="Ttulo">
    <w:name w:val="Title"/>
    <w:basedOn w:val="Normal"/>
    <w:link w:val="TtuloCar"/>
    <w:qFormat/>
    <w:rsid w:val="008C6E89"/>
    <w:pPr>
      <w:jc w:val="center"/>
    </w:pPr>
    <w:rPr>
      <w:rFonts w:ascii="Arial" w:hAnsi="Arial" w:cs="Arial"/>
      <w:b/>
      <w:bCs/>
      <w:u w:val="single"/>
    </w:rPr>
  </w:style>
  <w:style w:type="character" w:customStyle="1" w:styleId="TtuloCar">
    <w:name w:val="Título Car"/>
    <w:basedOn w:val="Fuentedeprrafopredeter"/>
    <w:link w:val="Ttulo"/>
    <w:rsid w:val="008C6E89"/>
    <w:rPr>
      <w:rFonts w:ascii="Arial" w:eastAsia="Times New Roman" w:hAnsi="Arial" w:cs="Arial"/>
      <w:b/>
      <w:bCs/>
      <w:sz w:val="24"/>
      <w:szCs w:val="24"/>
      <w:u w:val="single"/>
      <w:lang w:val="es-ES" w:eastAsia="es-ES"/>
    </w:rPr>
  </w:style>
  <w:style w:type="paragraph" w:styleId="Textodeglobo">
    <w:name w:val="Balloon Text"/>
    <w:basedOn w:val="Normal"/>
    <w:link w:val="TextodegloboCar"/>
    <w:rsid w:val="008C6E89"/>
    <w:rPr>
      <w:rFonts w:ascii="Tahoma" w:hAnsi="Tahoma" w:cs="Tahoma"/>
      <w:sz w:val="16"/>
      <w:szCs w:val="16"/>
    </w:rPr>
  </w:style>
  <w:style w:type="character" w:customStyle="1" w:styleId="TextodegloboCar">
    <w:name w:val="Texto de globo Car"/>
    <w:basedOn w:val="Fuentedeprrafopredeter"/>
    <w:link w:val="Textodeglobo"/>
    <w:rsid w:val="008C6E89"/>
    <w:rPr>
      <w:rFonts w:ascii="Tahoma" w:eastAsia="Times New Roman" w:hAnsi="Tahoma" w:cs="Tahoma"/>
      <w:sz w:val="16"/>
      <w:szCs w:val="16"/>
      <w:lang w:val="es-ES" w:eastAsia="es-ES"/>
    </w:rPr>
  </w:style>
  <w:style w:type="character" w:customStyle="1" w:styleId="UnresolvedMention">
    <w:name w:val="Unresolved Mention"/>
    <w:uiPriority w:val="99"/>
    <w:semiHidden/>
    <w:unhideWhenUsed/>
    <w:rsid w:val="008C6E89"/>
    <w:rPr>
      <w:color w:val="808080"/>
      <w:shd w:val="clear" w:color="auto" w:fill="E6E6E6"/>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8C6E89"/>
    <w:pPr>
      <w:suppressAutoHyphens/>
      <w:autoSpaceDN w:val="0"/>
      <w:spacing w:after="200" w:line="276" w:lineRule="auto"/>
      <w:ind w:left="720"/>
    </w:pPr>
    <w:rPr>
      <w:rFonts w:ascii="Calibri" w:eastAsia="Calibri" w:hAnsi="Calibri"/>
      <w:sz w:val="22"/>
      <w:szCs w:val="22"/>
      <w:lang w:val="es-CO" w:eastAsia="en-US"/>
    </w:rPr>
  </w:style>
  <w:style w:type="paragraph" w:styleId="NormalWeb">
    <w:name w:val="Normal (Web)"/>
    <w:basedOn w:val="Normal"/>
    <w:uiPriority w:val="99"/>
    <w:unhideWhenUsed/>
    <w:qFormat/>
    <w:rsid w:val="008C6E89"/>
    <w:pPr>
      <w:spacing w:before="100" w:beforeAutospacing="1" w:after="100" w:afterAutospacing="1"/>
    </w:pPr>
    <w:rPr>
      <w:lang w:val="es-CO" w:eastAsia="es-CO"/>
    </w:r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qFormat/>
    <w:locked/>
    <w:rsid w:val="008C6E89"/>
    <w:rPr>
      <w:rFonts w:ascii="Calibri" w:eastAsia="Calibri" w:hAnsi="Calibri" w:cs="Times New Roman"/>
    </w:rPr>
  </w:style>
  <w:style w:type="paragraph" w:styleId="Sinespaciado">
    <w:name w:val="No Spacing"/>
    <w:uiPriority w:val="1"/>
    <w:qFormat/>
    <w:rsid w:val="008C6E89"/>
    <w:pPr>
      <w:autoSpaceDN w:val="0"/>
      <w:spacing w:after="0" w:line="240" w:lineRule="auto"/>
    </w:pPr>
    <w:rPr>
      <w:rFonts w:ascii="Calibri" w:eastAsia="Calibri" w:hAnsi="Calibri" w:cs="Times New Roman"/>
    </w:rPr>
  </w:style>
  <w:style w:type="character" w:styleId="Refdenotaalpie">
    <w:name w:val="footnote reference"/>
    <w:rsid w:val="008C6E89"/>
    <w:rPr>
      <w:position w:val="0"/>
      <w:vertAlign w:val="superscript"/>
    </w:rPr>
  </w:style>
  <w:style w:type="paragraph" w:customStyle="1" w:styleId="Default">
    <w:name w:val="Default"/>
    <w:rsid w:val="000F1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9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feo.umv.gov.co/orfeopg/bodega/2021/160/docs/20211600107453_20211015163548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aldiabogota.gov.co/sisjur/normas/Norma1.jsp?i=6250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1890</Words>
  <Characters>10399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Adriana Franco Garcia</dc:creator>
  <cp:keywords/>
  <dc:description/>
  <cp:lastModifiedBy>German Hernando Agudelo Cely</cp:lastModifiedBy>
  <cp:revision>2</cp:revision>
  <cp:lastPrinted>2022-01-31T20:29:00Z</cp:lastPrinted>
  <dcterms:created xsi:type="dcterms:W3CDTF">2022-02-01T03:41:00Z</dcterms:created>
  <dcterms:modified xsi:type="dcterms:W3CDTF">2022-02-01T03:41:00Z</dcterms:modified>
</cp:coreProperties>
</file>